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media/image25.tif" ContentType="image/png"/>
  <Override PartName="/word/media/image27.tif" ContentType="image/png"/>
  <Override PartName="/word/media/image30.tif" ContentType="image/png"/>
  <Override PartName="/word/media/image31.tif" ContentType="image/png"/>
  <Override PartName="/word/media/image34.tif"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269E6" w14:textId="721D56AF" w:rsidR="00E80F17" w:rsidRPr="00A314AE" w:rsidRDefault="00F74446" w:rsidP="00E80F17">
      <w:pPr>
        <w:rPr>
          <w:rFonts w:asciiTheme="majorBidi" w:hAnsiTheme="majorBidi" w:cstheme="majorBidi"/>
          <w:b/>
          <w:bCs/>
          <w:caps/>
          <w:sz w:val="32"/>
          <w:szCs w:val="32"/>
        </w:rPr>
      </w:pPr>
      <w:r>
        <w:rPr>
          <w:rFonts w:asciiTheme="majorBidi" w:hAnsiTheme="majorBidi" w:cstheme="majorBidi"/>
          <w:b/>
          <w:bCs/>
          <w:sz w:val="32"/>
          <w:szCs w:val="32"/>
        </w:rPr>
        <w:t>Supplementary Material</w:t>
      </w:r>
    </w:p>
    <w:p w14:paraId="5015774B" w14:textId="77777777" w:rsidR="00E80F17" w:rsidRPr="00A314AE" w:rsidRDefault="00E80F17" w:rsidP="00E80F17">
      <w:pPr>
        <w:rPr>
          <w:rFonts w:asciiTheme="majorBidi" w:hAnsiTheme="majorBidi" w:cstheme="majorBidi"/>
          <w:b/>
          <w:bCs/>
          <w:caps/>
          <w:sz w:val="32"/>
          <w:szCs w:val="32"/>
        </w:rPr>
      </w:pPr>
    </w:p>
    <w:p w14:paraId="628E50CF" w14:textId="77777777" w:rsidR="00E80F17" w:rsidRPr="00A314AE" w:rsidRDefault="00E80F17" w:rsidP="00E80F17">
      <w:pPr>
        <w:jc w:val="center"/>
        <w:rPr>
          <w:rFonts w:asciiTheme="majorBidi" w:hAnsiTheme="majorBidi" w:cstheme="majorBidi"/>
          <w:b/>
          <w:bCs/>
          <w:sz w:val="32"/>
          <w:szCs w:val="32"/>
        </w:rPr>
      </w:pPr>
    </w:p>
    <w:p w14:paraId="6F7DE982" w14:textId="77777777" w:rsidR="00E80F17" w:rsidRPr="00805DFE" w:rsidRDefault="00E80F17" w:rsidP="00E80F17">
      <w:pPr>
        <w:pStyle w:val="aff"/>
        <w:spacing w:before="120" w:after="0" w:line="240" w:lineRule="auto"/>
        <w:rPr>
          <w:rFonts w:asciiTheme="majorBidi" w:hAnsiTheme="majorBidi" w:cstheme="majorBidi"/>
          <w:snapToGrid w:val="0"/>
          <w:szCs w:val="24"/>
          <w:lang w:val="en-US"/>
        </w:rPr>
      </w:pPr>
    </w:p>
    <w:p w14:paraId="4C740B4C" w14:textId="77777777" w:rsidR="00E80F17" w:rsidRPr="00A314AE" w:rsidRDefault="00E80F17" w:rsidP="00E80F17">
      <w:pPr>
        <w:jc w:val="center"/>
        <w:rPr>
          <w:rFonts w:asciiTheme="majorBidi" w:hAnsiTheme="majorBidi" w:cstheme="majorBidi"/>
          <w:b/>
          <w:bCs/>
          <w:sz w:val="32"/>
          <w:szCs w:val="32"/>
        </w:rPr>
        <w:sectPr w:rsidR="00E80F17" w:rsidRPr="00A314AE" w:rsidSect="00623C42">
          <w:footerReference w:type="default" r:id="rId8"/>
          <w:pgSz w:w="12240" w:h="15840"/>
          <w:pgMar w:top="1440" w:right="1440" w:bottom="1440" w:left="1440" w:header="720" w:footer="720" w:gutter="0"/>
          <w:cols w:space="720"/>
          <w:docGrid w:linePitch="360"/>
        </w:sectPr>
      </w:pPr>
    </w:p>
    <w:bookmarkStart w:id="0" w:name="_Hlk210044775" w:displacedByCustomXml="next"/>
    <w:sdt>
      <w:sdtPr>
        <w:rPr>
          <w:rFonts w:asciiTheme="minorHAnsi" w:eastAsiaTheme="minorHAnsi" w:hAnsiTheme="minorHAnsi" w:cstheme="minorBidi"/>
          <w:b w:val="0"/>
          <w:color w:val="auto"/>
          <w:sz w:val="22"/>
          <w:szCs w:val="22"/>
        </w:rPr>
        <w:id w:val="-1528475165"/>
        <w:docPartObj>
          <w:docPartGallery w:val="Table of Contents"/>
          <w:docPartUnique/>
        </w:docPartObj>
      </w:sdtPr>
      <w:sdtEndPr>
        <w:rPr>
          <w:rFonts w:ascii="Times New Roman" w:eastAsia="Times New Roman" w:hAnsi="Times New Roman" w:cs="Times New Roman"/>
          <w:bCs/>
          <w:noProof/>
          <w:sz w:val="24"/>
          <w:szCs w:val="24"/>
        </w:rPr>
      </w:sdtEndPr>
      <w:sdtContent>
        <w:p w14:paraId="1AE2522E" w14:textId="02355110" w:rsidR="00E80F17" w:rsidRDefault="00E80F17" w:rsidP="00E80F17">
          <w:pPr>
            <w:pStyle w:val="TOCHeading"/>
          </w:pPr>
          <w:r>
            <w:t>Table of Contents</w:t>
          </w:r>
        </w:p>
        <w:bookmarkStart w:id="1" w:name="_Hlk172803226"/>
        <w:p w14:paraId="2A0065E5" w14:textId="5BE195EB" w:rsidR="00BA0283" w:rsidRDefault="00E80F17">
          <w:pPr>
            <w:pStyle w:val="TOC1"/>
            <w:rPr>
              <w:rFonts w:asciiTheme="minorHAnsi" w:hAnsiTheme="minorHAnsi"/>
              <w:noProof/>
              <w:kern w:val="2"/>
              <w14:ligatures w14:val="standardContextual"/>
            </w:rPr>
          </w:pPr>
          <w:r>
            <w:fldChar w:fldCharType="begin"/>
          </w:r>
          <w:r>
            <w:instrText xml:space="preserve"> TOC \o "1-3" \h \z \u </w:instrText>
          </w:r>
          <w:r>
            <w:fldChar w:fldCharType="separate"/>
          </w:r>
          <w:hyperlink w:anchor="_Toc215579375" w:history="1">
            <w:r w:rsidR="00BA0283" w:rsidRPr="00FA4298">
              <w:rPr>
                <w:rStyle w:val="Hyperlink"/>
                <w:b/>
                <w:bCs/>
                <w:noProof/>
              </w:rPr>
              <w:t>Table S1.</w:t>
            </w:r>
            <w:r w:rsidR="00BA0283" w:rsidRPr="00FA4298">
              <w:rPr>
                <w:rStyle w:val="Hyperlink"/>
                <w:noProof/>
              </w:rPr>
              <w:t xml:space="preserve"> Preferred Reporting Items for Systematic Reviews and Meta-analyses (PRISMA) checklist [1].</w:t>
            </w:r>
            <w:r w:rsidR="00BA0283">
              <w:rPr>
                <w:noProof/>
                <w:webHidden/>
              </w:rPr>
              <w:tab/>
            </w:r>
            <w:r w:rsidR="00BA0283">
              <w:rPr>
                <w:noProof/>
                <w:webHidden/>
              </w:rPr>
              <w:fldChar w:fldCharType="begin"/>
            </w:r>
            <w:r w:rsidR="00BA0283">
              <w:rPr>
                <w:noProof/>
                <w:webHidden/>
              </w:rPr>
              <w:instrText xml:space="preserve"> PAGEREF _Toc215579375 \h </w:instrText>
            </w:r>
            <w:r w:rsidR="00BA0283">
              <w:rPr>
                <w:noProof/>
                <w:webHidden/>
              </w:rPr>
            </w:r>
            <w:r w:rsidR="00BA0283">
              <w:rPr>
                <w:noProof/>
                <w:webHidden/>
              </w:rPr>
              <w:fldChar w:fldCharType="separate"/>
            </w:r>
            <w:r w:rsidR="00BA0283">
              <w:rPr>
                <w:noProof/>
                <w:webHidden/>
              </w:rPr>
              <w:t>3</w:t>
            </w:r>
            <w:r w:rsidR="00BA0283">
              <w:rPr>
                <w:noProof/>
                <w:webHidden/>
              </w:rPr>
              <w:fldChar w:fldCharType="end"/>
            </w:r>
          </w:hyperlink>
        </w:p>
        <w:p w14:paraId="6C51CA45" w14:textId="7CBF1EC8" w:rsidR="00BA0283" w:rsidRDefault="00BA0283">
          <w:pPr>
            <w:pStyle w:val="TOC1"/>
            <w:rPr>
              <w:rFonts w:asciiTheme="minorHAnsi" w:hAnsiTheme="minorHAnsi"/>
              <w:noProof/>
              <w:kern w:val="2"/>
              <w14:ligatures w14:val="standardContextual"/>
            </w:rPr>
          </w:pPr>
          <w:hyperlink w:anchor="_Toc215579376" w:history="1">
            <w:r w:rsidRPr="00FA4298">
              <w:rPr>
                <w:rStyle w:val="Hyperlink"/>
                <w:b/>
                <w:bCs/>
                <w:noProof/>
              </w:rPr>
              <w:t xml:space="preserve">Table S2. </w:t>
            </w:r>
            <w:r w:rsidRPr="00FA4298">
              <w:rPr>
                <w:rStyle w:val="Hyperlink"/>
                <w:noProof/>
              </w:rPr>
              <w:t xml:space="preserve">Data sources and search strategies used to identify studies reporting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_Toc215579376 \h </w:instrText>
            </w:r>
            <w:r>
              <w:rPr>
                <w:noProof/>
                <w:webHidden/>
              </w:rPr>
            </w:r>
            <w:r>
              <w:rPr>
                <w:noProof/>
                <w:webHidden/>
              </w:rPr>
              <w:fldChar w:fldCharType="separate"/>
            </w:r>
            <w:r>
              <w:rPr>
                <w:noProof/>
                <w:webHidden/>
              </w:rPr>
              <w:t>5</w:t>
            </w:r>
            <w:r>
              <w:rPr>
                <w:noProof/>
                <w:webHidden/>
              </w:rPr>
              <w:fldChar w:fldCharType="end"/>
            </w:r>
          </w:hyperlink>
        </w:p>
        <w:p w14:paraId="18C9AF3B" w14:textId="4436990E" w:rsidR="00BA0283" w:rsidRDefault="00BA0283">
          <w:pPr>
            <w:pStyle w:val="TOC1"/>
            <w:rPr>
              <w:rFonts w:asciiTheme="minorHAnsi" w:hAnsiTheme="minorHAnsi"/>
              <w:noProof/>
              <w:kern w:val="2"/>
              <w14:ligatures w14:val="standardContextual"/>
            </w:rPr>
          </w:pPr>
          <w:hyperlink w:anchor="_Toc215579377" w:history="1">
            <w:r w:rsidRPr="00FA4298">
              <w:rPr>
                <w:rStyle w:val="Hyperlink"/>
                <w:b/>
                <w:bCs/>
                <w:noProof/>
                <w:lang w:val="en-GB"/>
              </w:rPr>
              <w:t xml:space="preserve">Box S1. </w:t>
            </w:r>
            <w:r w:rsidRPr="00FA4298">
              <w:rPr>
                <w:rStyle w:val="Hyperlink"/>
                <w:noProof/>
                <w:lang w:val="en-GB"/>
              </w:rPr>
              <w:t>Variables extracted from relevant records meeting the inclusion criteria.</w:t>
            </w:r>
            <w:r>
              <w:rPr>
                <w:noProof/>
                <w:webHidden/>
              </w:rPr>
              <w:tab/>
            </w:r>
            <w:r>
              <w:rPr>
                <w:noProof/>
                <w:webHidden/>
              </w:rPr>
              <w:fldChar w:fldCharType="begin"/>
            </w:r>
            <w:r>
              <w:rPr>
                <w:noProof/>
                <w:webHidden/>
              </w:rPr>
              <w:instrText xml:space="preserve"> PAGEREF _Toc215579377 \h </w:instrText>
            </w:r>
            <w:r>
              <w:rPr>
                <w:noProof/>
                <w:webHidden/>
              </w:rPr>
            </w:r>
            <w:r>
              <w:rPr>
                <w:noProof/>
                <w:webHidden/>
              </w:rPr>
              <w:fldChar w:fldCharType="separate"/>
            </w:r>
            <w:r>
              <w:rPr>
                <w:noProof/>
                <w:webHidden/>
              </w:rPr>
              <w:t>6</w:t>
            </w:r>
            <w:r>
              <w:rPr>
                <w:noProof/>
                <w:webHidden/>
              </w:rPr>
              <w:fldChar w:fldCharType="end"/>
            </w:r>
          </w:hyperlink>
        </w:p>
        <w:p w14:paraId="0C542F25" w14:textId="29BF9EE7" w:rsidR="00BA0283" w:rsidRDefault="00BA0283">
          <w:pPr>
            <w:pStyle w:val="TOC1"/>
            <w:rPr>
              <w:rFonts w:asciiTheme="minorHAnsi" w:hAnsiTheme="minorHAnsi"/>
              <w:noProof/>
              <w:kern w:val="2"/>
              <w14:ligatures w14:val="standardContextual"/>
            </w:rPr>
          </w:pPr>
          <w:hyperlink w:anchor="_Toc215579378" w:history="1">
            <w:r w:rsidRPr="00FA4298">
              <w:rPr>
                <w:rStyle w:val="Hyperlink"/>
                <w:b/>
                <w:bCs/>
                <w:noProof/>
              </w:rPr>
              <w:t>Table S3.</w:t>
            </w:r>
            <w:r w:rsidRPr="00FA4298">
              <w:rPr>
                <w:rStyle w:val="Hyperlink"/>
                <w:noProof/>
              </w:rPr>
              <w:t xml:space="preserve"> Range of quality assessment components relevant to prevalence studies and their applicability to the methods of this systematic review and the included studies reporting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_Toc215579378 \h </w:instrText>
            </w:r>
            <w:r>
              <w:rPr>
                <w:noProof/>
                <w:webHidden/>
              </w:rPr>
            </w:r>
            <w:r>
              <w:rPr>
                <w:noProof/>
                <w:webHidden/>
              </w:rPr>
              <w:fldChar w:fldCharType="separate"/>
            </w:r>
            <w:r>
              <w:rPr>
                <w:noProof/>
                <w:webHidden/>
              </w:rPr>
              <w:t>7</w:t>
            </w:r>
            <w:r>
              <w:rPr>
                <w:noProof/>
                <w:webHidden/>
              </w:rPr>
              <w:fldChar w:fldCharType="end"/>
            </w:r>
          </w:hyperlink>
        </w:p>
        <w:p w14:paraId="14A16793" w14:textId="2847EBDB" w:rsidR="00BA0283" w:rsidRDefault="00BA0283">
          <w:pPr>
            <w:pStyle w:val="TOC1"/>
            <w:rPr>
              <w:rFonts w:asciiTheme="minorHAnsi" w:hAnsiTheme="minorHAnsi"/>
              <w:noProof/>
              <w:kern w:val="2"/>
              <w14:ligatures w14:val="standardContextual"/>
            </w:rPr>
          </w:pPr>
          <w:hyperlink w:anchor="_Toc215579379" w:history="1">
            <w:r w:rsidRPr="00FA4298">
              <w:rPr>
                <w:rStyle w:val="Hyperlink"/>
                <w:b/>
                <w:bCs/>
                <w:noProof/>
              </w:rPr>
              <w:t xml:space="preserve">Box S2. </w:t>
            </w:r>
            <w:r w:rsidRPr="00FA4298">
              <w:rPr>
                <w:rStyle w:val="Hyperlink"/>
                <w:noProof/>
              </w:rPr>
              <w:t xml:space="preserve">Factors (variables) selected </w:t>
            </w:r>
            <w:r w:rsidRPr="00FA4298">
              <w:rPr>
                <w:rStyle w:val="Hyperlink"/>
                <w:i/>
                <w:iCs/>
                <w:noProof/>
              </w:rPr>
              <w:t>a priori</w:t>
            </w:r>
            <w:r w:rsidRPr="00FA4298">
              <w:rPr>
                <w:rStyle w:val="Hyperlink"/>
                <w:noProof/>
              </w:rPr>
              <w:t xml:space="preserve"> and included in the univariable and multivariable meta-regression analyses.</w:t>
            </w:r>
            <w:r>
              <w:rPr>
                <w:noProof/>
                <w:webHidden/>
              </w:rPr>
              <w:tab/>
            </w:r>
            <w:r>
              <w:rPr>
                <w:noProof/>
                <w:webHidden/>
              </w:rPr>
              <w:fldChar w:fldCharType="begin"/>
            </w:r>
            <w:r>
              <w:rPr>
                <w:noProof/>
                <w:webHidden/>
              </w:rPr>
              <w:instrText xml:space="preserve"> PAGEREF _Toc215579379 \h </w:instrText>
            </w:r>
            <w:r>
              <w:rPr>
                <w:noProof/>
                <w:webHidden/>
              </w:rPr>
            </w:r>
            <w:r>
              <w:rPr>
                <w:noProof/>
                <w:webHidden/>
              </w:rPr>
              <w:fldChar w:fldCharType="separate"/>
            </w:r>
            <w:r>
              <w:rPr>
                <w:noProof/>
                <w:webHidden/>
              </w:rPr>
              <w:t>8</w:t>
            </w:r>
            <w:r>
              <w:rPr>
                <w:noProof/>
                <w:webHidden/>
              </w:rPr>
              <w:fldChar w:fldCharType="end"/>
            </w:r>
          </w:hyperlink>
        </w:p>
        <w:p w14:paraId="0F0F30AC" w14:textId="4F8D426B" w:rsidR="00BA0283" w:rsidRDefault="00BA0283">
          <w:pPr>
            <w:pStyle w:val="TOC1"/>
            <w:rPr>
              <w:rFonts w:asciiTheme="minorHAnsi" w:hAnsiTheme="minorHAnsi"/>
              <w:noProof/>
              <w:kern w:val="2"/>
              <w14:ligatures w14:val="standardContextual"/>
            </w:rPr>
          </w:pPr>
          <w:hyperlink w:anchor="_Toc215579380" w:history="1">
            <w:r w:rsidRPr="00FA4298">
              <w:rPr>
                <w:rStyle w:val="Hyperlink"/>
                <w:b/>
                <w:bCs/>
                <w:noProof/>
              </w:rPr>
              <w:t>Table S4.</w:t>
            </w:r>
            <w:r w:rsidRPr="00FA4298">
              <w:rPr>
                <w:rStyle w:val="Hyperlink"/>
                <w:noProof/>
              </w:rPr>
              <w:t xml:space="preserve"> List of publications meeting the inclusion criteria of this systematic review, from which </w:t>
            </w:r>
            <w:r w:rsidRPr="00FA4298">
              <w:rPr>
                <w:rStyle w:val="Hyperlink"/>
                <w:i/>
                <w:iCs/>
                <w:noProof/>
              </w:rPr>
              <w:t>Neisseria gonorrhoeae</w:t>
            </w:r>
            <w:r w:rsidRPr="00FA4298">
              <w:rPr>
                <w:rStyle w:val="Hyperlink"/>
                <w:noProof/>
              </w:rPr>
              <w:t xml:space="preserve"> prevalence measures were extracted.</w:t>
            </w:r>
            <w:r>
              <w:rPr>
                <w:noProof/>
                <w:webHidden/>
              </w:rPr>
              <w:tab/>
            </w:r>
            <w:r>
              <w:rPr>
                <w:noProof/>
                <w:webHidden/>
              </w:rPr>
              <w:fldChar w:fldCharType="begin"/>
            </w:r>
            <w:r>
              <w:rPr>
                <w:noProof/>
                <w:webHidden/>
              </w:rPr>
              <w:instrText xml:space="preserve"> PAGEREF _Toc215579380 \h </w:instrText>
            </w:r>
            <w:r>
              <w:rPr>
                <w:noProof/>
                <w:webHidden/>
              </w:rPr>
            </w:r>
            <w:r>
              <w:rPr>
                <w:noProof/>
                <w:webHidden/>
              </w:rPr>
              <w:fldChar w:fldCharType="separate"/>
            </w:r>
            <w:r>
              <w:rPr>
                <w:noProof/>
                <w:webHidden/>
              </w:rPr>
              <w:t>9</w:t>
            </w:r>
            <w:r>
              <w:rPr>
                <w:noProof/>
                <w:webHidden/>
              </w:rPr>
              <w:fldChar w:fldCharType="end"/>
            </w:r>
          </w:hyperlink>
        </w:p>
        <w:p w14:paraId="54CAE7C9" w14:textId="3A3156AC" w:rsidR="00BA0283" w:rsidRDefault="00BA0283">
          <w:pPr>
            <w:pStyle w:val="TOC1"/>
            <w:rPr>
              <w:rFonts w:asciiTheme="minorHAnsi" w:hAnsiTheme="minorHAnsi"/>
              <w:noProof/>
              <w:kern w:val="2"/>
              <w14:ligatures w14:val="standardContextual"/>
            </w:rPr>
          </w:pPr>
          <w:hyperlink w:anchor="_Toc215579381" w:history="1">
            <w:r w:rsidRPr="00FA4298">
              <w:rPr>
                <w:rStyle w:val="Hyperlink"/>
                <w:b/>
                <w:noProof/>
              </w:rPr>
              <w:t xml:space="preserve">Table S5. </w:t>
            </w:r>
            <w:r w:rsidRPr="00FA4298">
              <w:rPr>
                <w:rStyle w:val="Hyperlink"/>
                <w:noProof/>
              </w:rPr>
              <w:t xml:space="preserve">Summary of precision assessment and risk of bias assessment for studies reporting </w:t>
            </w:r>
            <w:r w:rsidRPr="00FA4298">
              <w:rPr>
                <w:rStyle w:val="Hyperlink"/>
                <w:i/>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_Toc215579381 \h </w:instrText>
            </w:r>
            <w:r>
              <w:rPr>
                <w:noProof/>
                <w:webHidden/>
              </w:rPr>
            </w:r>
            <w:r>
              <w:rPr>
                <w:noProof/>
                <w:webHidden/>
              </w:rPr>
              <w:fldChar w:fldCharType="separate"/>
            </w:r>
            <w:r>
              <w:rPr>
                <w:noProof/>
                <w:webHidden/>
              </w:rPr>
              <w:t>14</w:t>
            </w:r>
            <w:r>
              <w:rPr>
                <w:noProof/>
                <w:webHidden/>
              </w:rPr>
              <w:fldChar w:fldCharType="end"/>
            </w:r>
          </w:hyperlink>
        </w:p>
        <w:p w14:paraId="072AF7CB" w14:textId="7938FD8C" w:rsidR="00BA0283" w:rsidRDefault="00BA0283">
          <w:pPr>
            <w:pStyle w:val="TOC1"/>
            <w:rPr>
              <w:rFonts w:asciiTheme="minorHAnsi" w:hAnsiTheme="minorHAnsi"/>
              <w:noProof/>
              <w:kern w:val="2"/>
              <w14:ligatures w14:val="standardContextual"/>
            </w:rPr>
          </w:pPr>
          <w:hyperlink w:anchor="_Toc215579382" w:history="1">
            <w:r w:rsidRPr="00FA4298">
              <w:rPr>
                <w:rStyle w:val="Hyperlink"/>
                <w:b/>
                <w:bCs/>
                <w:noProof/>
              </w:rPr>
              <w:t>Table S6.</w:t>
            </w:r>
            <w:r w:rsidRPr="00FA4298">
              <w:rPr>
                <w:rStyle w:val="Hyperlink"/>
                <w:noProof/>
              </w:rPr>
              <w:t xml:space="preserve"> Assessment of publication bias for studies reporting </w:t>
            </w:r>
            <w:r w:rsidRPr="00FA4298">
              <w:rPr>
                <w:rStyle w:val="Hyperlink"/>
                <w:i/>
                <w:noProof/>
              </w:rPr>
              <w:t>Neisseria gonorrhoeae</w:t>
            </w:r>
            <w:r w:rsidRPr="00FA4298">
              <w:rPr>
                <w:rStyle w:val="Hyperlink"/>
                <w:noProof/>
              </w:rPr>
              <w:t xml:space="preserve"> prevalence in Canada using Doi plots and the LFK index [4].</w:t>
            </w:r>
            <w:r>
              <w:rPr>
                <w:noProof/>
                <w:webHidden/>
              </w:rPr>
              <w:tab/>
            </w:r>
            <w:r>
              <w:rPr>
                <w:noProof/>
                <w:webHidden/>
              </w:rPr>
              <w:fldChar w:fldCharType="begin"/>
            </w:r>
            <w:r>
              <w:rPr>
                <w:noProof/>
                <w:webHidden/>
              </w:rPr>
              <w:instrText xml:space="preserve"> PAGEREF _Toc215579382 \h </w:instrText>
            </w:r>
            <w:r>
              <w:rPr>
                <w:noProof/>
                <w:webHidden/>
              </w:rPr>
            </w:r>
            <w:r>
              <w:rPr>
                <w:noProof/>
                <w:webHidden/>
              </w:rPr>
              <w:fldChar w:fldCharType="separate"/>
            </w:r>
            <w:r>
              <w:rPr>
                <w:noProof/>
                <w:webHidden/>
              </w:rPr>
              <w:t>15</w:t>
            </w:r>
            <w:r>
              <w:rPr>
                <w:noProof/>
                <w:webHidden/>
              </w:rPr>
              <w:fldChar w:fldCharType="end"/>
            </w:r>
          </w:hyperlink>
        </w:p>
        <w:p w14:paraId="1670DE32" w14:textId="0564C93C" w:rsidR="00BA0283" w:rsidRDefault="00BA0283">
          <w:pPr>
            <w:pStyle w:val="TOC1"/>
            <w:rPr>
              <w:rFonts w:asciiTheme="minorHAnsi" w:hAnsiTheme="minorHAnsi"/>
              <w:noProof/>
              <w:kern w:val="2"/>
              <w14:ligatures w14:val="standardContextual"/>
            </w:rPr>
          </w:pPr>
          <w:hyperlink w:anchor="_Toc215579383" w:history="1">
            <w:r w:rsidRPr="00FA4298">
              <w:rPr>
                <w:rStyle w:val="Hyperlink"/>
                <w:b/>
                <w:noProof/>
              </w:rPr>
              <w:t>Figure S1.</w:t>
            </w:r>
            <w:r w:rsidRPr="00FA4298">
              <w:rPr>
                <w:rStyle w:val="Hyperlink"/>
                <w:noProof/>
              </w:rPr>
              <w:t xml:space="preserve"> Doi plots assessing publication bias among studies reporting urogenital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_Toc215579383 \h </w:instrText>
            </w:r>
            <w:r>
              <w:rPr>
                <w:noProof/>
                <w:webHidden/>
              </w:rPr>
            </w:r>
            <w:r>
              <w:rPr>
                <w:noProof/>
                <w:webHidden/>
              </w:rPr>
              <w:fldChar w:fldCharType="separate"/>
            </w:r>
            <w:r>
              <w:rPr>
                <w:noProof/>
                <w:webHidden/>
              </w:rPr>
              <w:t>16</w:t>
            </w:r>
            <w:r>
              <w:rPr>
                <w:noProof/>
                <w:webHidden/>
              </w:rPr>
              <w:fldChar w:fldCharType="end"/>
            </w:r>
          </w:hyperlink>
        </w:p>
        <w:p w14:paraId="0308E787" w14:textId="47213D74" w:rsidR="00BA0283" w:rsidRDefault="00BA0283">
          <w:pPr>
            <w:pStyle w:val="TOC1"/>
            <w:rPr>
              <w:rFonts w:asciiTheme="minorHAnsi" w:hAnsiTheme="minorHAnsi"/>
              <w:noProof/>
              <w:kern w:val="2"/>
              <w14:ligatures w14:val="standardContextual"/>
            </w:rPr>
          </w:pPr>
          <w:hyperlink w:anchor="_Toc215579384" w:history="1">
            <w:r w:rsidRPr="00FA4298">
              <w:rPr>
                <w:rStyle w:val="Hyperlink"/>
                <w:b/>
                <w:noProof/>
              </w:rPr>
              <w:t>Figure S2.</w:t>
            </w:r>
            <w:r w:rsidRPr="00FA4298">
              <w:rPr>
                <w:rStyle w:val="Hyperlink"/>
                <w:noProof/>
              </w:rPr>
              <w:t xml:space="preserve"> Doi plots assessing publication bias among studies reporting anorectal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_Toc215579384 \h </w:instrText>
            </w:r>
            <w:r>
              <w:rPr>
                <w:noProof/>
                <w:webHidden/>
              </w:rPr>
            </w:r>
            <w:r>
              <w:rPr>
                <w:noProof/>
                <w:webHidden/>
              </w:rPr>
              <w:fldChar w:fldCharType="separate"/>
            </w:r>
            <w:r>
              <w:rPr>
                <w:noProof/>
                <w:webHidden/>
              </w:rPr>
              <w:t>17</w:t>
            </w:r>
            <w:r>
              <w:rPr>
                <w:noProof/>
                <w:webHidden/>
              </w:rPr>
              <w:fldChar w:fldCharType="end"/>
            </w:r>
          </w:hyperlink>
        </w:p>
        <w:p w14:paraId="07A6E4D6" w14:textId="58036380" w:rsidR="00BA0283" w:rsidRDefault="00BA0283">
          <w:pPr>
            <w:pStyle w:val="TOC1"/>
            <w:rPr>
              <w:rFonts w:asciiTheme="minorHAnsi" w:hAnsiTheme="minorHAnsi"/>
              <w:noProof/>
              <w:kern w:val="2"/>
              <w14:ligatures w14:val="standardContextual"/>
            </w:rPr>
          </w:pPr>
          <w:hyperlink w:anchor="_Toc215579385" w:history="1">
            <w:r w:rsidRPr="00FA4298">
              <w:rPr>
                <w:rStyle w:val="Hyperlink"/>
                <w:b/>
                <w:noProof/>
              </w:rPr>
              <w:t>Figure S3.</w:t>
            </w:r>
            <w:r w:rsidRPr="00FA4298">
              <w:rPr>
                <w:rStyle w:val="Hyperlink"/>
                <w:noProof/>
              </w:rPr>
              <w:t xml:space="preserve"> Doi plots assessing publication bias among studies reporting oropharyngeal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_Toc215579385 \h </w:instrText>
            </w:r>
            <w:r>
              <w:rPr>
                <w:noProof/>
                <w:webHidden/>
              </w:rPr>
            </w:r>
            <w:r>
              <w:rPr>
                <w:noProof/>
                <w:webHidden/>
              </w:rPr>
              <w:fldChar w:fldCharType="separate"/>
            </w:r>
            <w:r>
              <w:rPr>
                <w:noProof/>
                <w:webHidden/>
              </w:rPr>
              <w:t>18</w:t>
            </w:r>
            <w:r>
              <w:rPr>
                <w:noProof/>
                <w:webHidden/>
              </w:rPr>
              <w:fldChar w:fldCharType="end"/>
            </w:r>
          </w:hyperlink>
        </w:p>
        <w:p w14:paraId="28A5A177" w14:textId="31B1BB7D" w:rsidR="00BA0283" w:rsidRDefault="00BA0283">
          <w:pPr>
            <w:pStyle w:val="TOC1"/>
            <w:rPr>
              <w:rFonts w:asciiTheme="minorHAnsi" w:hAnsiTheme="minorHAnsi"/>
              <w:noProof/>
              <w:kern w:val="2"/>
              <w14:ligatures w14:val="standardContextual"/>
            </w:rPr>
          </w:pPr>
          <w:hyperlink w:anchor="_Toc215579386" w:history="1">
            <w:r w:rsidRPr="00FA4298">
              <w:rPr>
                <w:rStyle w:val="Hyperlink"/>
                <w:b/>
                <w:noProof/>
              </w:rPr>
              <w:t>Figure S4.</w:t>
            </w:r>
            <w:r w:rsidRPr="00FA4298">
              <w:rPr>
                <w:rStyle w:val="Hyperlink"/>
                <w:noProof/>
              </w:rPr>
              <w:t xml:space="preserve"> Doi plot assessing publication bias among studies reporting serological (ever-infection) </w:t>
            </w:r>
            <w:r w:rsidRPr="00FA4298">
              <w:rPr>
                <w:rStyle w:val="Hyperlink"/>
                <w:i/>
                <w:iCs/>
                <w:noProof/>
              </w:rPr>
              <w:t>Neisseria gonorrhoeae</w:t>
            </w:r>
            <w:r w:rsidRPr="00FA4298">
              <w:rPr>
                <w:rStyle w:val="Hyperlink"/>
                <w:noProof/>
              </w:rPr>
              <w:t xml:space="preserve"> prevalence in Canada.</w:t>
            </w:r>
            <w:r>
              <w:rPr>
                <w:noProof/>
                <w:webHidden/>
              </w:rPr>
              <w:tab/>
            </w:r>
            <w:r>
              <w:rPr>
                <w:noProof/>
                <w:webHidden/>
              </w:rPr>
              <w:fldChar w:fldCharType="begin"/>
            </w:r>
            <w:r>
              <w:rPr>
                <w:noProof/>
                <w:webHidden/>
              </w:rPr>
              <w:instrText xml:space="preserve"> PAGEREF _Toc215579386 \h </w:instrText>
            </w:r>
            <w:r>
              <w:rPr>
                <w:noProof/>
                <w:webHidden/>
              </w:rPr>
            </w:r>
            <w:r>
              <w:rPr>
                <w:noProof/>
                <w:webHidden/>
              </w:rPr>
              <w:fldChar w:fldCharType="separate"/>
            </w:r>
            <w:r>
              <w:rPr>
                <w:noProof/>
                <w:webHidden/>
              </w:rPr>
              <w:t>19</w:t>
            </w:r>
            <w:r>
              <w:rPr>
                <w:noProof/>
                <w:webHidden/>
              </w:rPr>
              <w:fldChar w:fldCharType="end"/>
            </w:r>
          </w:hyperlink>
        </w:p>
        <w:p w14:paraId="753013C8" w14:textId="66CF76D7" w:rsidR="00BA0283" w:rsidRDefault="00BA0283">
          <w:pPr>
            <w:pStyle w:val="TOC1"/>
            <w:rPr>
              <w:rFonts w:asciiTheme="minorHAnsi" w:hAnsiTheme="minorHAnsi"/>
              <w:noProof/>
              <w:kern w:val="2"/>
              <w14:ligatures w14:val="standardContextual"/>
            </w:rPr>
          </w:pPr>
          <w:hyperlink w:anchor="_Toc215579387" w:history="1">
            <w:r w:rsidRPr="00FA4298">
              <w:rPr>
                <w:rStyle w:val="Hyperlink"/>
                <w:b/>
                <w:noProof/>
              </w:rPr>
              <w:t>Figure S5.</w:t>
            </w:r>
            <w:r w:rsidRPr="00FA4298">
              <w:rPr>
                <w:rStyle w:val="Hyperlink"/>
                <w:noProof/>
              </w:rPr>
              <w:t xml:space="preserve"> Doi plots assessing publication bias among studies reporting </w:t>
            </w:r>
            <w:r w:rsidRPr="00FA4298">
              <w:rPr>
                <w:rStyle w:val="Hyperlink"/>
                <w:i/>
                <w:iCs/>
                <w:noProof/>
              </w:rPr>
              <w:t>Neisseria gonorrhoeae</w:t>
            </w:r>
            <w:r w:rsidRPr="00FA4298">
              <w:rPr>
                <w:rStyle w:val="Hyperlink"/>
                <w:noProof/>
              </w:rPr>
              <w:t xml:space="preserve"> prevalence in unspecified/mixed specimens Canada.</w:t>
            </w:r>
            <w:r>
              <w:rPr>
                <w:noProof/>
                <w:webHidden/>
              </w:rPr>
              <w:tab/>
            </w:r>
            <w:r>
              <w:rPr>
                <w:noProof/>
                <w:webHidden/>
              </w:rPr>
              <w:fldChar w:fldCharType="begin"/>
            </w:r>
            <w:r>
              <w:rPr>
                <w:noProof/>
                <w:webHidden/>
              </w:rPr>
              <w:instrText xml:space="preserve"> PAGEREF _Toc215579387 \h </w:instrText>
            </w:r>
            <w:r>
              <w:rPr>
                <w:noProof/>
                <w:webHidden/>
              </w:rPr>
            </w:r>
            <w:r>
              <w:rPr>
                <w:noProof/>
                <w:webHidden/>
              </w:rPr>
              <w:fldChar w:fldCharType="separate"/>
            </w:r>
            <w:r>
              <w:rPr>
                <w:noProof/>
                <w:webHidden/>
              </w:rPr>
              <w:t>20</w:t>
            </w:r>
            <w:r>
              <w:rPr>
                <w:noProof/>
                <w:webHidden/>
              </w:rPr>
              <w:fldChar w:fldCharType="end"/>
            </w:r>
          </w:hyperlink>
        </w:p>
        <w:p w14:paraId="5073CE23" w14:textId="1D7E8A62" w:rsidR="00BA0283" w:rsidRDefault="00BA0283">
          <w:pPr>
            <w:pStyle w:val="TOC1"/>
            <w:rPr>
              <w:rFonts w:asciiTheme="minorHAnsi" w:hAnsiTheme="minorHAnsi"/>
              <w:noProof/>
              <w:kern w:val="2"/>
              <w14:ligatures w14:val="standardContextual"/>
            </w:rPr>
          </w:pPr>
          <w:hyperlink w:anchor="_Toc215579388" w:history="1">
            <w:r w:rsidRPr="00FA4298">
              <w:rPr>
                <w:rStyle w:val="Hyperlink"/>
                <w:b/>
                <w:bCs/>
                <w:noProof/>
              </w:rPr>
              <w:t>Table S7.</w:t>
            </w:r>
            <w:r w:rsidRPr="00FA4298">
              <w:rPr>
                <w:rStyle w:val="Hyperlink"/>
                <w:noProof/>
              </w:rPr>
              <w:t xml:space="preserve"> Pooled mean prevalence of </w:t>
            </w:r>
            <w:r w:rsidRPr="00FA4298">
              <w:rPr>
                <w:rStyle w:val="Hyperlink"/>
                <w:i/>
                <w:iCs/>
                <w:noProof/>
              </w:rPr>
              <w:t>Neisseria gonorrhoeae</w:t>
            </w:r>
            <w:r w:rsidRPr="00FA4298">
              <w:rPr>
                <w:rStyle w:val="Hyperlink"/>
                <w:noProof/>
              </w:rPr>
              <w:t xml:space="preserve"> in Canada, stratified by anatomical site, population type, assay type.</w:t>
            </w:r>
            <w:r>
              <w:rPr>
                <w:noProof/>
                <w:webHidden/>
              </w:rPr>
              <w:tab/>
            </w:r>
            <w:r>
              <w:rPr>
                <w:noProof/>
                <w:webHidden/>
              </w:rPr>
              <w:fldChar w:fldCharType="begin"/>
            </w:r>
            <w:r>
              <w:rPr>
                <w:noProof/>
                <w:webHidden/>
              </w:rPr>
              <w:instrText xml:space="preserve"> PAGEREF _Toc215579388 \h </w:instrText>
            </w:r>
            <w:r>
              <w:rPr>
                <w:noProof/>
                <w:webHidden/>
              </w:rPr>
            </w:r>
            <w:r>
              <w:rPr>
                <w:noProof/>
                <w:webHidden/>
              </w:rPr>
              <w:fldChar w:fldCharType="separate"/>
            </w:r>
            <w:r>
              <w:rPr>
                <w:noProof/>
                <w:webHidden/>
              </w:rPr>
              <w:t>21</w:t>
            </w:r>
            <w:r>
              <w:rPr>
                <w:noProof/>
                <w:webHidden/>
              </w:rPr>
              <w:fldChar w:fldCharType="end"/>
            </w:r>
          </w:hyperlink>
        </w:p>
        <w:p w14:paraId="05B7FB4C" w14:textId="10C5ACDC" w:rsidR="00BA0283" w:rsidRDefault="00BA0283">
          <w:pPr>
            <w:pStyle w:val="TOC1"/>
            <w:rPr>
              <w:rFonts w:asciiTheme="minorHAnsi" w:hAnsiTheme="minorHAnsi"/>
              <w:noProof/>
              <w:kern w:val="2"/>
              <w14:ligatures w14:val="standardContextual"/>
            </w:rPr>
          </w:pPr>
          <w:hyperlink w:anchor="_Toc215579389" w:history="1">
            <w:r w:rsidRPr="00FA4298">
              <w:rPr>
                <w:rStyle w:val="Hyperlink"/>
                <w:b/>
                <w:noProof/>
              </w:rPr>
              <w:t xml:space="preserve">Figure S6. </w:t>
            </w:r>
            <w:r w:rsidRPr="00FA4298">
              <w:rPr>
                <w:rStyle w:val="Hyperlink"/>
                <w:noProof/>
              </w:rPr>
              <w:t xml:space="preserve">Forest plots presenting outcomes of the pooled mean </w:t>
            </w:r>
            <w:r w:rsidRPr="00FA4298">
              <w:rPr>
                <w:rStyle w:val="Hyperlink"/>
                <w:i/>
                <w:noProof/>
              </w:rPr>
              <w:t>Neisseria gonorrhoeae</w:t>
            </w:r>
            <w:r w:rsidRPr="00FA4298">
              <w:rPr>
                <w:rStyle w:val="Hyperlink"/>
                <w:noProof/>
              </w:rPr>
              <w:t xml:space="preserve"> prevalence in urogenital specimens among different populations in Canada.</w:t>
            </w:r>
            <w:r>
              <w:rPr>
                <w:noProof/>
                <w:webHidden/>
              </w:rPr>
              <w:tab/>
            </w:r>
            <w:r>
              <w:rPr>
                <w:noProof/>
                <w:webHidden/>
              </w:rPr>
              <w:fldChar w:fldCharType="begin"/>
            </w:r>
            <w:r>
              <w:rPr>
                <w:noProof/>
                <w:webHidden/>
              </w:rPr>
              <w:instrText xml:space="preserve"> PAGEREF _Toc215579389 \h </w:instrText>
            </w:r>
            <w:r>
              <w:rPr>
                <w:noProof/>
                <w:webHidden/>
              </w:rPr>
            </w:r>
            <w:r>
              <w:rPr>
                <w:noProof/>
                <w:webHidden/>
              </w:rPr>
              <w:fldChar w:fldCharType="separate"/>
            </w:r>
            <w:r>
              <w:rPr>
                <w:noProof/>
                <w:webHidden/>
              </w:rPr>
              <w:t>24</w:t>
            </w:r>
            <w:r>
              <w:rPr>
                <w:noProof/>
                <w:webHidden/>
              </w:rPr>
              <w:fldChar w:fldCharType="end"/>
            </w:r>
          </w:hyperlink>
        </w:p>
        <w:p w14:paraId="7E303945" w14:textId="3405860B" w:rsidR="00BA0283" w:rsidRDefault="00BA0283">
          <w:pPr>
            <w:pStyle w:val="TOC1"/>
            <w:rPr>
              <w:rFonts w:asciiTheme="minorHAnsi" w:hAnsiTheme="minorHAnsi"/>
              <w:noProof/>
              <w:kern w:val="2"/>
              <w14:ligatures w14:val="standardContextual"/>
            </w:rPr>
          </w:pPr>
          <w:hyperlink w:anchor="_Toc215579390" w:history="1">
            <w:r w:rsidRPr="00FA4298">
              <w:rPr>
                <w:rStyle w:val="Hyperlink"/>
                <w:b/>
                <w:noProof/>
              </w:rPr>
              <w:t xml:space="preserve">Figure S7. </w:t>
            </w:r>
            <w:r w:rsidRPr="00FA4298">
              <w:rPr>
                <w:rStyle w:val="Hyperlink"/>
                <w:noProof/>
              </w:rPr>
              <w:t xml:space="preserve">Forest plots presenting outcomes of the pooled mean </w:t>
            </w:r>
            <w:r w:rsidRPr="00FA4298">
              <w:rPr>
                <w:rStyle w:val="Hyperlink"/>
                <w:i/>
                <w:noProof/>
              </w:rPr>
              <w:t>Neisseria gonorrhoeae</w:t>
            </w:r>
            <w:r w:rsidRPr="00FA4298">
              <w:rPr>
                <w:rStyle w:val="Hyperlink"/>
                <w:noProof/>
              </w:rPr>
              <w:t xml:space="preserve"> prevalence in anorectal specimens among different populations in Canada.</w:t>
            </w:r>
            <w:r>
              <w:rPr>
                <w:noProof/>
                <w:webHidden/>
              </w:rPr>
              <w:tab/>
            </w:r>
            <w:r>
              <w:rPr>
                <w:noProof/>
                <w:webHidden/>
              </w:rPr>
              <w:fldChar w:fldCharType="begin"/>
            </w:r>
            <w:r>
              <w:rPr>
                <w:noProof/>
                <w:webHidden/>
              </w:rPr>
              <w:instrText xml:space="preserve"> PAGEREF _Toc215579390 \h </w:instrText>
            </w:r>
            <w:r>
              <w:rPr>
                <w:noProof/>
                <w:webHidden/>
              </w:rPr>
            </w:r>
            <w:r>
              <w:rPr>
                <w:noProof/>
                <w:webHidden/>
              </w:rPr>
              <w:fldChar w:fldCharType="separate"/>
            </w:r>
            <w:r>
              <w:rPr>
                <w:noProof/>
                <w:webHidden/>
              </w:rPr>
              <w:t>33</w:t>
            </w:r>
            <w:r>
              <w:rPr>
                <w:noProof/>
                <w:webHidden/>
              </w:rPr>
              <w:fldChar w:fldCharType="end"/>
            </w:r>
          </w:hyperlink>
        </w:p>
        <w:p w14:paraId="1B1201C8" w14:textId="7AA97244" w:rsidR="00BA0283" w:rsidRDefault="00BA0283">
          <w:pPr>
            <w:pStyle w:val="TOC1"/>
            <w:rPr>
              <w:rFonts w:asciiTheme="minorHAnsi" w:hAnsiTheme="minorHAnsi"/>
              <w:noProof/>
              <w:kern w:val="2"/>
              <w14:ligatures w14:val="standardContextual"/>
            </w:rPr>
          </w:pPr>
          <w:hyperlink w:anchor="_Toc215579391" w:history="1">
            <w:r w:rsidRPr="00FA4298">
              <w:rPr>
                <w:rStyle w:val="Hyperlink"/>
                <w:b/>
                <w:noProof/>
              </w:rPr>
              <w:t xml:space="preserve">Figure S8. </w:t>
            </w:r>
            <w:r w:rsidRPr="00FA4298">
              <w:rPr>
                <w:rStyle w:val="Hyperlink"/>
                <w:noProof/>
              </w:rPr>
              <w:t xml:space="preserve">Forest plots presenting outcomes of the pooled mean </w:t>
            </w:r>
            <w:r w:rsidRPr="00FA4298">
              <w:rPr>
                <w:rStyle w:val="Hyperlink"/>
                <w:i/>
                <w:noProof/>
              </w:rPr>
              <w:t>Neisseria gonorrhoeae</w:t>
            </w:r>
            <w:r w:rsidRPr="00FA4298">
              <w:rPr>
                <w:rStyle w:val="Hyperlink"/>
                <w:noProof/>
              </w:rPr>
              <w:t xml:space="preserve"> prevalence in oropharyngeal specimens among different populations in Canada.</w:t>
            </w:r>
            <w:r>
              <w:rPr>
                <w:noProof/>
                <w:webHidden/>
              </w:rPr>
              <w:tab/>
            </w:r>
            <w:r>
              <w:rPr>
                <w:noProof/>
                <w:webHidden/>
              </w:rPr>
              <w:fldChar w:fldCharType="begin"/>
            </w:r>
            <w:r>
              <w:rPr>
                <w:noProof/>
                <w:webHidden/>
              </w:rPr>
              <w:instrText xml:space="preserve"> PAGEREF _Toc215579391 \h </w:instrText>
            </w:r>
            <w:r>
              <w:rPr>
                <w:noProof/>
                <w:webHidden/>
              </w:rPr>
            </w:r>
            <w:r>
              <w:rPr>
                <w:noProof/>
                <w:webHidden/>
              </w:rPr>
              <w:fldChar w:fldCharType="separate"/>
            </w:r>
            <w:r>
              <w:rPr>
                <w:noProof/>
                <w:webHidden/>
              </w:rPr>
              <w:t>35</w:t>
            </w:r>
            <w:r>
              <w:rPr>
                <w:noProof/>
                <w:webHidden/>
              </w:rPr>
              <w:fldChar w:fldCharType="end"/>
            </w:r>
          </w:hyperlink>
        </w:p>
        <w:p w14:paraId="1CDB16EC" w14:textId="5AC25E83" w:rsidR="00BA0283" w:rsidRDefault="00BA0283">
          <w:pPr>
            <w:pStyle w:val="TOC1"/>
            <w:rPr>
              <w:rFonts w:asciiTheme="minorHAnsi" w:hAnsiTheme="minorHAnsi"/>
              <w:noProof/>
              <w:kern w:val="2"/>
              <w14:ligatures w14:val="standardContextual"/>
            </w:rPr>
          </w:pPr>
          <w:hyperlink w:anchor="_Toc215579392" w:history="1">
            <w:r w:rsidRPr="00FA4298">
              <w:rPr>
                <w:rStyle w:val="Hyperlink"/>
                <w:b/>
                <w:noProof/>
              </w:rPr>
              <w:t xml:space="preserve">Figure S9. </w:t>
            </w:r>
            <w:r w:rsidRPr="00FA4298">
              <w:rPr>
                <w:rStyle w:val="Hyperlink"/>
                <w:noProof/>
              </w:rPr>
              <w:t xml:space="preserve">Forest plots presenting outcomes of the pooled mean </w:t>
            </w:r>
            <w:r w:rsidRPr="00FA4298">
              <w:rPr>
                <w:rStyle w:val="Hyperlink"/>
                <w:i/>
                <w:noProof/>
              </w:rPr>
              <w:t>Neisseria gonorrhoeae</w:t>
            </w:r>
            <w:r w:rsidRPr="00FA4298">
              <w:rPr>
                <w:rStyle w:val="Hyperlink"/>
                <w:noProof/>
              </w:rPr>
              <w:t xml:space="preserve"> prevalence in serological</w:t>
            </w:r>
            <w:r w:rsidRPr="00FA4298">
              <w:rPr>
                <w:rStyle w:val="Hyperlink"/>
                <w:b/>
                <w:bCs/>
                <w:noProof/>
              </w:rPr>
              <w:t xml:space="preserve"> </w:t>
            </w:r>
            <w:r w:rsidRPr="00FA4298">
              <w:rPr>
                <w:rStyle w:val="Hyperlink"/>
                <w:noProof/>
              </w:rPr>
              <w:t>specimens among general populations in Canada.</w:t>
            </w:r>
            <w:r>
              <w:rPr>
                <w:noProof/>
                <w:webHidden/>
              </w:rPr>
              <w:tab/>
            </w:r>
            <w:r>
              <w:rPr>
                <w:noProof/>
                <w:webHidden/>
              </w:rPr>
              <w:fldChar w:fldCharType="begin"/>
            </w:r>
            <w:r>
              <w:rPr>
                <w:noProof/>
                <w:webHidden/>
              </w:rPr>
              <w:instrText xml:space="preserve"> PAGEREF _Toc215579392 \h </w:instrText>
            </w:r>
            <w:r>
              <w:rPr>
                <w:noProof/>
                <w:webHidden/>
              </w:rPr>
            </w:r>
            <w:r>
              <w:rPr>
                <w:noProof/>
                <w:webHidden/>
              </w:rPr>
              <w:fldChar w:fldCharType="separate"/>
            </w:r>
            <w:r>
              <w:rPr>
                <w:noProof/>
                <w:webHidden/>
              </w:rPr>
              <w:t>37</w:t>
            </w:r>
            <w:r>
              <w:rPr>
                <w:noProof/>
                <w:webHidden/>
              </w:rPr>
              <w:fldChar w:fldCharType="end"/>
            </w:r>
          </w:hyperlink>
        </w:p>
        <w:p w14:paraId="1C0B173B" w14:textId="2D0560EF" w:rsidR="00BA0283" w:rsidRDefault="00BA0283">
          <w:pPr>
            <w:pStyle w:val="TOC1"/>
            <w:rPr>
              <w:rFonts w:asciiTheme="minorHAnsi" w:hAnsiTheme="minorHAnsi"/>
              <w:noProof/>
              <w:kern w:val="2"/>
              <w14:ligatures w14:val="standardContextual"/>
            </w:rPr>
          </w:pPr>
          <w:hyperlink w:anchor="_Toc215579393" w:history="1">
            <w:r w:rsidRPr="00FA4298">
              <w:rPr>
                <w:rStyle w:val="Hyperlink"/>
                <w:b/>
                <w:noProof/>
              </w:rPr>
              <w:t xml:space="preserve">Figure S10. </w:t>
            </w:r>
            <w:r w:rsidRPr="00FA4298">
              <w:rPr>
                <w:rStyle w:val="Hyperlink"/>
                <w:noProof/>
              </w:rPr>
              <w:t xml:space="preserve">Forest plots presenting outcomes of the pooled mean </w:t>
            </w:r>
            <w:r w:rsidRPr="00FA4298">
              <w:rPr>
                <w:rStyle w:val="Hyperlink"/>
                <w:i/>
                <w:noProof/>
              </w:rPr>
              <w:t>Neisseria gonorrhoeae</w:t>
            </w:r>
            <w:r w:rsidRPr="00FA4298">
              <w:rPr>
                <w:rStyle w:val="Hyperlink"/>
                <w:noProof/>
              </w:rPr>
              <w:t xml:space="preserve"> prevalence in unspecified/mixed</w:t>
            </w:r>
            <w:r w:rsidRPr="00FA4298">
              <w:rPr>
                <w:rStyle w:val="Hyperlink"/>
                <w:b/>
                <w:bCs/>
                <w:noProof/>
              </w:rPr>
              <w:t xml:space="preserve"> </w:t>
            </w:r>
            <w:r w:rsidRPr="00FA4298">
              <w:rPr>
                <w:rStyle w:val="Hyperlink"/>
                <w:noProof/>
              </w:rPr>
              <w:t>specimens among different populations in Canada.</w:t>
            </w:r>
            <w:r>
              <w:rPr>
                <w:noProof/>
                <w:webHidden/>
              </w:rPr>
              <w:tab/>
            </w:r>
            <w:r>
              <w:rPr>
                <w:noProof/>
                <w:webHidden/>
              </w:rPr>
              <w:fldChar w:fldCharType="begin"/>
            </w:r>
            <w:r>
              <w:rPr>
                <w:noProof/>
                <w:webHidden/>
              </w:rPr>
              <w:instrText xml:space="preserve"> PAGEREF _Toc215579393 \h </w:instrText>
            </w:r>
            <w:r>
              <w:rPr>
                <w:noProof/>
                <w:webHidden/>
              </w:rPr>
            </w:r>
            <w:r>
              <w:rPr>
                <w:noProof/>
                <w:webHidden/>
              </w:rPr>
              <w:fldChar w:fldCharType="separate"/>
            </w:r>
            <w:r>
              <w:rPr>
                <w:noProof/>
                <w:webHidden/>
              </w:rPr>
              <w:t>38</w:t>
            </w:r>
            <w:r>
              <w:rPr>
                <w:noProof/>
                <w:webHidden/>
              </w:rPr>
              <w:fldChar w:fldCharType="end"/>
            </w:r>
          </w:hyperlink>
        </w:p>
        <w:p w14:paraId="7086EE73" w14:textId="25C6B1D4" w:rsidR="00BA0283" w:rsidRDefault="00BA0283">
          <w:pPr>
            <w:pStyle w:val="TOC1"/>
            <w:rPr>
              <w:rFonts w:asciiTheme="minorHAnsi" w:hAnsiTheme="minorHAnsi"/>
              <w:noProof/>
              <w:kern w:val="2"/>
              <w14:ligatures w14:val="standardContextual"/>
            </w:rPr>
          </w:pPr>
          <w:hyperlink w:anchor="_Toc215579394" w:history="1">
            <w:r w:rsidRPr="00FA4298">
              <w:rPr>
                <w:rStyle w:val="Hyperlink"/>
                <w:b/>
                <w:bCs/>
                <w:noProof/>
                <w:lang w:val="fr-FR"/>
              </w:rPr>
              <w:t>References</w:t>
            </w:r>
            <w:r>
              <w:rPr>
                <w:noProof/>
                <w:webHidden/>
              </w:rPr>
              <w:tab/>
            </w:r>
            <w:r>
              <w:rPr>
                <w:noProof/>
                <w:webHidden/>
              </w:rPr>
              <w:fldChar w:fldCharType="begin"/>
            </w:r>
            <w:r>
              <w:rPr>
                <w:noProof/>
                <w:webHidden/>
              </w:rPr>
              <w:instrText xml:space="preserve"> PAGEREF _Toc215579394 \h </w:instrText>
            </w:r>
            <w:r>
              <w:rPr>
                <w:noProof/>
                <w:webHidden/>
              </w:rPr>
            </w:r>
            <w:r>
              <w:rPr>
                <w:noProof/>
                <w:webHidden/>
              </w:rPr>
              <w:fldChar w:fldCharType="separate"/>
            </w:r>
            <w:r>
              <w:rPr>
                <w:noProof/>
                <w:webHidden/>
              </w:rPr>
              <w:t>43</w:t>
            </w:r>
            <w:r>
              <w:rPr>
                <w:noProof/>
                <w:webHidden/>
              </w:rPr>
              <w:fldChar w:fldCharType="end"/>
            </w:r>
          </w:hyperlink>
        </w:p>
        <w:p w14:paraId="6C3255D0" w14:textId="03769E94" w:rsidR="00E80F17" w:rsidRDefault="00E80F17" w:rsidP="00E80F17">
          <w:r>
            <w:rPr>
              <w:b/>
              <w:bCs/>
              <w:noProof/>
            </w:rPr>
            <w:fldChar w:fldCharType="end"/>
          </w:r>
        </w:p>
      </w:sdtContent>
    </w:sdt>
    <w:bookmarkEnd w:id="1" w:displacedByCustomXml="prev"/>
    <w:bookmarkEnd w:id="0" w:displacedByCustomXml="prev"/>
    <w:p w14:paraId="6212EE58" w14:textId="77777777" w:rsidR="00E80F17" w:rsidRDefault="00E80F17" w:rsidP="00E80F17">
      <w:pPr>
        <w:pStyle w:val="Heading1"/>
        <w:rPr>
          <w:rStyle w:val="Heading1Char"/>
          <w:b/>
          <w:bCs/>
        </w:rPr>
        <w:sectPr w:rsidR="00E80F17" w:rsidSect="0007143A">
          <w:pgSz w:w="12240" w:h="15840"/>
          <w:pgMar w:top="720" w:right="720" w:bottom="720" w:left="720" w:header="720" w:footer="720" w:gutter="0"/>
          <w:cols w:space="720"/>
          <w:docGrid w:linePitch="360"/>
        </w:sectPr>
      </w:pPr>
    </w:p>
    <w:p w14:paraId="0B4E8176" w14:textId="656E192A" w:rsidR="00E80F17" w:rsidRPr="00AE0018" w:rsidRDefault="00E80F17" w:rsidP="005D43FE">
      <w:pPr>
        <w:pStyle w:val="Heading1"/>
      </w:pPr>
      <w:bookmarkStart w:id="2" w:name="_Toc167449095"/>
      <w:bookmarkStart w:id="3" w:name="_Toc134700875"/>
      <w:bookmarkStart w:id="4" w:name="_Toc148981692"/>
      <w:bookmarkStart w:id="5" w:name="_Toc215579375"/>
      <w:r w:rsidRPr="00AE0018">
        <w:rPr>
          <w:rStyle w:val="Heading1Char"/>
          <w:b/>
          <w:bCs/>
        </w:rPr>
        <w:lastRenderedPageBreak/>
        <w:t xml:space="preserve">Table </w:t>
      </w:r>
      <w:r>
        <w:rPr>
          <w:rStyle w:val="Heading1Char"/>
          <w:b/>
          <w:bCs/>
        </w:rPr>
        <w:t>S</w:t>
      </w:r>
      <w:r w:rsidRPr="00AE0018">
        <w:rPr>
          <w:rStyle w:val="Heading1Char"/>
          <w:b/>
          <w:bCs/>
        </w:rPr>
        <w:t>1.</w:t>
      </w:r>
      <w:r w:rsidRPr="00AE0018">
        <w:t xml:space="preserve"> Preferred Reporting Items for Systematic Reviews and Meta-analyses (PRISMA) checklist</w:t>
      </w:r>
      <w:bookmarkEnd w:id="2"/>
      <w:bookmarkEnd w:id="3"/>
      <w:bookmarkEnd w:id="4"/>
      <w:r w:rsidR="001945AD">
        <w:rPr>
          <w:rFonts w:asciiTheme="majorBidi" w:hAnsiTheme="majorBidi"/>
        </w:rPr>
        <w:t xml:space="preserve"> </w:t>
      </w:r>
      <w:r w:rsidR="008925E4" w:rsidRPr="00590BD1">
        <w:rPr>
          <w:rFonts w:asciiTheme="majorBidi" w:hAnsiTheme="majorBidi"/>
        </w:rPr>
        <w:fldChar w:fldCharType="begin">
          <w:fldData xml:space="preserve">PEVuZE5vdGU+PENpdGU+PEF1dGhvcj5QYWdlPC9BdXRob3I+PFllYXI+MjAyMTwvWWVhcj48UmVj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</w:fldData>
        </w:fldChar>
      </w:r>
      <w:r w:rsidR="001945AD">
        <w:rPr>
          <w:rFonts w:asciiTheme="majorBidi" w:hAnsiTheme="majorBidi"/>
        </w:rPr>
        <w:instrText xml:space="preserve"> ADDIN EN.CITE </w:instrText>
      </w:r>
      <w:r w:rsidR="001945AD">
        <w:rPr>
          <w:rFonts w:asciiTheme="majorBidi" w:hAnsiTheme="majorBidi"/>
        </w:rPr>
        <w:fldChar w:fldCharType="begin">
          <w:fldData xml:space="preserve">PEVuZE5vdGU+PENpdGU+PEF1dGhvcj5QYWdlPC9BdXRob3I+PFllYXI+MjAyMTwvWWVhcj48UmVj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</w:fldData>
        </w:fldChar>
      </w:r>
      <w:r w:rsidR="001945AD">
        <w:rPr>
          <w:rFonts w:asciiTheme="majorBidi" w:hAnsiTheme="majorBidi"/>
        </w:rPr>
        <w:instrText xml:space="preserve"> ADDIN EN.CITE.DATA </w:instrText>
      </w:r>
      <w:r w:rsidR="001945AD">
        <w:rPr>
          <w:rFonts w:asciiTheme="majorBidi" w:hAnsiTheme="majorBidi"/>
        </w:rPr>
      </w:r>
      <w:r w:rsidR="001945AD">
        <w:rPr>
          <w:rFonts w:asciiTheme="majorBidi" w:hAnsiTheme="majorBidi"/>
        </w:rPr>
        <w:fldChar w:fldCharType="end"/>
      </w:r>
      <w:r w:rsidR="008925E4" w:rsidRPr="00590BD1">
        <w:rPr>
          <w:rFonts w:asciiTheme="majorBidi" w:hAnsiTheme="majorBidi"/>
        </w:rPr>
      </w:r>
      <w:r w:rsidR="008925E4" w:rsidRPr="00590BD1">
        <w:rPr>
          <w:rFonts w:asciiTheme="majorBidi" w:hAnsiTheme="majorBidi"/>
        </w:rPr>
        <w:fldChar w:fldCharType="separate"/>
      </w:r>
      <w:r w:rsidR="001945AD">
        <w:rPr>
          <w:rFonts w:asciiTheme="majorBidi" w:hAnsiTheme="majorBidi"/>
          <w:noProof/>
        </w:rPr>
        <w:t>[1]</w:t>
      </w:r>
      <w:r w:rsidR="008925E4" w:rsidRPr="00590BD1">
        <w:rPr>
          <w:rFonts w:asciiTheme="majorBidi" w:hAnsiTheme="majorBidi"/>
        </w:rPr>
        <w:fldChar w:fldCharType="end"/>
      </w:r>
      <w:r w:rsidR="001945AD">
        <w:t>.</w:t>
      </w:r>
      <w:bookmarkEnd w:id="5"/>
    </w:p>
    <w:tbl>
      <w:tblPr>
        <w:tblW w:w="5000" w:type="pct"/>
        <w:tblBorders>
          <w:top w:val="nil"/>
          <w:left w:val="nil"/>
          <w:bottom w:val="nil"/>
          <w:right w:val="nil"/>
        </w:tblBorders>
        <w:tblLook w:val="0000" w:firstRow="0" w:lastRow="0" w:firstColumn="0" w:lastColumn="0" w:noHBand="0" w:noVBand="0"/>
      </w:tblPr>
      <w:tblGrid>
        <w:gridCol w:w="1704"/>
        <w:gridCol w:w="627"/>
        <w:gridCol w:w="8014"/>
        <w:gridCol w:w="4043"/>
      </w:tblGrid>
      <w:tr w:rsidR="0085319A" w:rsidRPr="00DD581D" w14:paraId="30C96757" w14:textId="77777777" w:rsidTr="006C1EE7">
        <w:trPr>
          <w:trHeight w:val="513"/>
        </w:trPr>
        <w:tc>
          <w:tcPr>
            <w:tcW w:w="592" w:type="pct"/>
            <w:tcBorders>
              <w:top w:val="double" w:sz="5" w:space="0" w:color="000000"/>
              <w:left w:val="single" w:sz="5" w:space="0" w:color="000000"/>
              <w:bottom w:val="double" w:sz="2" w:space="0" w:color="FFFFCC"/>
              <w:right w:val="single" w:sz="5" w:space="0" w:color="000000"/>
            </w:tcBorders>
            <w:shd w:val="clear" w:color="auto" w:fill="D9E2F3" w:themeFill="accent1" w:themeFillTint="33"/>
            <w:vAlign w:val="center"/>
          </w:tcPr>
          <w:p w14:paraId="3CEA0891" w14:textId="77777777" w:rsidR="0085319A" w:rsidRPr="00DD581D" w:rsidRDefault="0085319A" w:rsidP="000F23DE">
            <w:pPr>
              <w:pStyle w:val="Default"/>
              <w:rPr>
                <w:rFonts w:asciiTheme="majorBidi" w:hAnsiTheme="majorBidi" w:cstheme="majorBidi"/>
                <w:color w:val="auto"/>
                <w:sz w:val="16"/>
                <w:szCs w:val="16"/>
              </w:rPr>
            </w:pPr>
            <w:r w:rsidRPr="00DD581D">
              <w:rPr>
                <w:rFonts w:asciiTheme="majorBidi" w:hAnsiTheme="majorBidi" w:cstheme="majorBidi"/>
                <w:b/>
                <w:bCs/>
                <w:color w:val="auto"/>
                <w:sz w:val="16"/>
                <w:szCs w:val="16"/>
              </w:rPr>
              <w:t xml:space="preserve">Section and topic </w:t>
            </w:r>
          </w:p>
        </w:tc>
        <w:tc>
          <w:tcPr>
            <w:tcW w:w="218" w:type="pct"/>
            <w:tcBorders>
              <w:top w:val="double" w:sz="5" w:space="0" w:color="000000"/>
              <w:left w:val="single" w:sz="5" w:space="0" w:color="000000"/>
              <w:bottom w:val="double" w:sz="2" w:space="0" w:color="FFFFCC"/>
              <w:right w:val="single" w:sz="5" w:space="0" w:color="000000"/>
            </w:tcBorders>
            <w:shd w:val="clear" w:color="auto" w:fill="D9E2F3" w:themeFill="accent1" w:themeFillTint="33"/>
            <w:vAlign w:val="center"/>
          </w:tcPr>
          <w:p w14:paraId="79577B76" w14:textId="77777777" w:rsidR="0085319A" w:rsidRPr="00DD581D" w:rsidRDefault="0085319A" w:rsidP="000F23DE">
            <w:pPr>
              <w:pStyle w:val="Default"/>
              <w:jc w:val="center"/>
              <w:rPr>
                <w:rFonts w:asciiTheme="majorBidi" w:hAnsiTheme="majorBidi" w:cstheme="majorBidi"/>
                <w:b/>
                <w:bCs/>
                <w:color w:val="auto"/>
                <w:sz w:val="16"/>
                <w:szCs w:val="16"/>
              </w:rPr>
            </w:pPr>
            <w:r w:rsidRPr="00DD581D">
              <w:rPr>
                <w:rFonts w:asciiTheme="majorBidi" w:hAnsiTheme="majorBidi" w:cstheme="majorBidi"/>
                <w:b/>
                <w:bCs/>
                <w:color w:val="auto"/>
                <w:sz w:val="16"/>
                <w:szCs w:val="16"/>
              </w:rPr>
              <w:t>Item #</w:t>
            </w:r>
          </w:p>
        </w:tc>
        <w:tc>
          <w:tcPr>
            <w:tcW w:w="2785" w:type="pct"/>
            <w:tcBorders>
              <w:top w:val="double" w:sz="5" w:space="0" w:color="000000"/>
              <w:left w:val="single" w:sz="5" w:space="0" w:color="000000"/>
              <w:bottom w:val="double" w:sz="5" w:space="0" w:color="000000"/>
              <w:right w:val="single" w:sz="5" w:space="0" w:color="000000"/>
            </w:tcBorders>
            <w:shd w:val="clear" w:color="auto" w:fill="D9E2F3" w:themeFill="accent1" w:themeFillTint="33"/>
            <w:vAlign w:val="center"/>
          </w:tcPr>
          <w:p w14:paraId="2C286770" w14:textId="77777777" w:rsidR="0085319A" w:rsidRPr="00DD581D" w:rsidRDefault="0085319A" w:rsidP="000F23DE">
            <w:pPr>
              <w:pStyle w:val="Default"/>
              <w:rPr>
                <w:rFonts w:asciiTheme="majorBidi" w:hAnsiTheme="majorBidi" w:cstheme="majorBidi"/>
                <w:color w:val="auto"/>
                <w:sz w:val="16"/>
                <w:szCs w:val="16"/>
              </w:rPr>
            </w:pPr>
            <w:r w:rsidRPr="00DD581D">
              <w:rPr>
                <w:rFonts w:asciiTheme="majorBidi" w:hAnsiTheme="majorBidi" w:cstheme="majorBidi"/>
                <w:b/>
                <w:bCs/>
                <w:color w:val="auto"/>
                <w:sz w:val="16"/>
                <w:szCs w:val="16"/>
              </w:rPr>
              <w:t xml:space="preserve">Checklist item </w:t>
            </w:r>
          </w:p>
        </w:tc>
        <w:tc>
          <w:tcPr>
            <w:tcW w:w="1405" w:type="pct"/>
            <w:tcBorders>
              <w:top w:val="double" w:sz="5" w:space="0" w:color="000000"/>
              <w:left w:val="single" w:sz="5" w:space="0" w:color="000000"/>
              <w:bottom w:val="double" w:sz="5" w:space="0" w:color="000000"/>
              <w:right w:val="single" w:sz="5" w:space="0" w:color="000000"/>
            </w:tcBorders>
            <w:shd w:val="clear" w:color="auto" w:fill="D9E2F3" w:themeFill="accent1" w:themeFillTint="33"/>
            <w:vAlign w:val="center"/>
          </w:tcPr>
          <w:p w14:paraId="2514FA0C" w14:textId="77777777" w:rsidR="0085319A" w:rsidRPr="00DD581D" w:rsidRDefault="0085319A" w:rsidP="000F23DE">
            <w:pPr>
              <w:pStyle w:val="Default"/>
              <w:rPr>
                <w:rFonts w:asciiTheme="majorBidi" w:hAnsiTheme="majorBidi"/>
                <w:b/>
                <w:color w:val="auto"/>
                <w:sz w:val="16"/>
                <w:szCs w:val="16"/>
              </w:rPr>
            </w:pPr>
            <w:r w:rsidRPr="00DD581D">
              <w:rPr>
                <w:rFonts w:asciiTheme="majorBidi" w:hAnsiTheme="majorBidi" w:cstheme="majorBidi"/>
                <w:b/>
                <w:bCs/>
                <w:color w:val="auto"/>
                <w:sz w:val="16"/>
                <w:szCs w:val="16"/>
              </w:rPr>
              <w:t>Location where item is reported</w:t>
            </w:r>
          </w:p>
        </w:tc>
      </w:tr>
      <w:tr w:rsidR="0085319A" w:rsidRPr="00DD581D" w14:paraId="3FFAEEF9"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398E4B4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Title</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22EB8285" w14:textId="77777777" w:rsidR="0085319A" w:rsidRPr="00DD581D" w:rsidRDefault="0085319A" w:rsidP="000F23DE">
            <w:pPr>
              <w:pStyle w:val="Default"/>
              <w:rPr>
                <w:rFonts w:asciiTheme="majorBidi" w:hAnsiTheme="majorBidi" w:cstheme="majorBidi"/>
                <w:color w:val="auto"/>
                <w:sz w:val="16"/>
                <w:szCs w:val="16"/>
              </w:rPr>
            </w:pPr>
          </w:p>
        </w:tc>
      </w:tr>
      <w:tr w:rsidR="0085319A" w:rsidRPr="00DD581D" w14:paraId="273F6BFD" w14:textId="77777777" w:rsidTr="006C1EE7">
        <w:trPr>
          <w:trHeight w:val="20"/>
        </w:trPr>
        <w:tc>
          <w:tcPr>
            <w:tcW w:w="592" w:type="pct"/>
            <w:tcBorders>
              <w:top w:val="single" w:sz="5" w:space="0" w:color="000000"/>
              <w:left w:val="single" w:sz="5" w:space="0" w:color="000000"/>
              <w:bottom w:val="double" w:sz="2" w:space="0" w:color="FFFFCC"/>
              <w:right w:val="single" w:sz="5" w:space="0" w:color="000000"/>
            </w:tcBorders>
          </w:tcPr>
          <w:p w14:paraId="18AEAB50"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Title </w:t>
            </w:r>
          </w:p>
        </w:tc>
        <w:tc>
          <w:tcPr>
            <w:tcW w:w="218" w:type="pct"/>
            <w:tcBorders>
              <w:top w:val="single" w:sz="5" w:space="0" w:color="000000"/>
              <w:left w:val="single" w:sz="5" w:space="0" w:color="000000"/>
              <w:bottom w:val="double" w:sz="2" w:space="0" w:color="FFFFCC"/>
              <w:right w:val="single" w:sz="5" w:space="0" w:color="000000"/>
            </w:tcBorders>
          </w:tcPr>
          <w:p w14:paraId="7FEEE244"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w:t>
            </w:r>
          </w:p>
        </w:tc>
        <w:tc>
          <w:tcPr>
            <w:tcW w:w="2785" w:type="pct"/>
            <w:tcBorders>
              <w:top w:val="single" w:sz="5" w:space="0" w:color="000000"/>
              <w:left w:val="single" w:sz="5" w:space="0" w:color="000000"/>
              <w:bottom w:val="double" w:sz="5" w:space="0" w:color="000000"/>
              <w:right w:val="single" w:sz="5" w:space="0" w:color="000000"/>
            </w:tcBorders>
          </w:tcPr>
          <w:p w14:paraId="0A6B527A"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Identify the report as a systematic review.</w:t>
            </w:r>
          </w:p>
        </w:tc>
        <w:tc>
          <w:tcPr>
            <w:tcW w:w="1405" w:type="pct"/>
            <w:tcBorders>
              <w:top w:val="single" w:sz="5" w:space="0" w:color="000000"/>
              <w:left w:val="single" w:sz="5" w:space="0" w:color="000000"/>
              <w:bottom w:val="double" w:sz="5" w:space="0" w:color="000000"/>
              <w:right w:val="single" w:sz="5" w:space="0" w:color="000000"/>
            </w:tcBorders>
          </w:tcPr>
          <w:p w14:paraId="5247CAE4" w14:textId="77777777" w:rsidR="0085319A" w:rsidRPr="00DD581D" w:rsidRDefault="0085319A" w:rsidP="000F23DE">
            <w:pPr>
              <w:pStyle w:val="Default"/>
              <w:rPr>
                <w:rFonts w:asciiTheme="majorBidi" w:hAnsiTheme="majorBidi"/>
                <w:color w:val="FF0000"/>
                <w:sz w:val="16"/>
                <w:szCs w:val="16"/>
              </w:rPr>
            </w:pPr>
            <w:r w:rsidRPr="00DD581D">
              <w:rPr>
                <w:rFonts w:asciiTheme="majorBidi" w:hAnsiTheme="majorBidi"/>
                <w:color w:val="auto"/>
                <w:sz w:val="16"/>
                <w:szCs w:val="16"/>
              </w:rPr>
              <w:t>Title</w:t>
            </w:r>
          </w:p>
        </w:tc>
      </w:tr>
      <w:tr w:rsidR="0085319A" w:rsidRPr="00DD581D" w14:paraId="2FBB1356"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471E969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Abstract</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7B84C65F" w14:textId="77777777" w:rsidR="0085319A" w:rsidRPr="00DD581D" w:rsidRDefault="0085319A" w:rsidP="000F23DE">
            <w:pPr>
              <w:pStyle w:val="Default"/>
              <w:rPr>
                <w:rFonts w:asciiTheme="majorBidi" w:hAnsiTheme="majorBidi"/>
                <w:color w:val="FF0000"/>
                <w:sz w:val="16"/>
                <w:szCs w:val="16"/>
              </w:rPr>
            </w:pPr>
          </w:p>
        </w:tc>
      </w:tr>
      <w:tr w:rsidR="0085319A" w:rsidRPr="00DD581D" w14:paraId="4A6230FB" w14:textId="77777777" w:rsidTr="006C1EE7">
        <w:trPr>
          <w:trHeight w:val="20"/>
        </w:trPr>
        <w:tc>
          <w:tcPr>
            <w:tcW w:w="592" w:type="pct"/>
            <w:tcBorders>
              <w:top w:val="single" w:sz="5" w:space="0" w:color="000000"/>
              <w:left w:val="single" w:sz="5" w:space="0" w:color="000000"/>
              <w:bottom w:val="double" w:sz="2" w:space="0" w:color="FFFFCC"/>
              <w:right w:val="single" w:sz="5" w:space="0" w:color="000000"/>
            </w:tcBorders>
          </w:tcPr>
          <w:p w14:paraId="36E1A894"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Abstract </w:t>
            </w:r>
          </w:p>
        </w:tc>
        <w:tc>
          <w:tcPr>
            <w:tcW w:w="218" w:type="pct"/>
            <w:tcBorders>
              <w:top w:val="single" w:sz="5" w:space="0" w:color="000000"/>
              <w:left w:val="single" w:sz="5" w:space="0" w:color="000000"/>
              <w:bottom w:val="double" w:sz="2" w:space="0" w:color="FFFFCC"/>
              <w:right w:val="single" w:sz="5" w:space="0" w:color="000000"/>
            </w:tcBorders>
          </w:tcPr>
          <w:p w14:paraId="0A0D038B"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w:t>
            </w:r>
          </w:p>
        </w:tc>
        <w:tc>
          <w:tcPr>
            <w:tcW w:w="2785" w:type="pct"/>
            <w:tcBorders>
              <w:top w:val="single" w:sz="5" w:space="0" w:color="000000"/>
              <w:left w:val="single" w:sz="5" w:space="0" w:color="000000"/>
              <w:bottom w:val="double" w:sz="5" w:space="0" w:color="000000"/>
              <w:right w:val="single" w:sz="5" w:space="0" w:color="000000"/>
            </w:tcBorders>
          </w:tcPr>
          <w:p w14:paraId="304DB3CE"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See the PRISMA 2020 for Abstracts checklist (table 2).</w:t>
            </w:r>
          </w:p>
        </w:tc>
        <w:tc>
          <w:tcPr>
            <w:tcW w:w="1405" w:type="pct"/>
            <w:tcBorders>
              <w:top w:val="single" w:sz="5" w:space="0" w:color="000000"/>
              <w:left w:val="single" w:sz="5" w:space="0" w:color="000000"/>
              <w:bottom w:val="double" w:sz="5" w:space="0" w:color="000000"/>
              <w:right w:val="single" w:sz="5" w:space="0" w:color="000000"/>
            </w:tcBorders>
          </w:tcPr>
          <w:p w14:paraId="2FF7A42D" w14:textId="7BE0E91B" w:rsidR="0085319A" w:rsidRPr="00DD581D" w:rsidRDefault="00E04BC0" w:rsidP="000F23DE">
            <w:pPr>
              <w:pStyle w:val="Default"/>
              <w:rPr>
                <w:rFonts w:asciiTheme="majorBidi" w:hAnsiTheme="majorBidi"/>
                <w:color w:val="auto"/>
                <w:sz w:val="16"/>
                <w:szCs w:val="16"/>
              </w:rPr>
            </w:pPr>
            <w:r w:rsidRPr="00DD581D">
              <w:rPr>
                <w:rFonts w:asciiTheme="majorBidi" w:hAnsiTheme="majorBidi"/>
                <w:color w:val="auto"/>
                <w:sz w:val="16"/>
                <w:szCs w:val="16"/>
              </w:rPr>
              <w:t>Abstract</w:t>
            </w:r>
            <w:r w:rsidR="0085319A" w:rsidRPr="00DD581D">
              <w:rPr>
                <w:rFonts w:asciiTheme="majorBidi" w:hAnsiTheme="majorBidi"/>
                <w:color w:val="auto"/>
                <w:sz w:val="16"/>
                <w:szCs w:val="16"/>
              </w:rPr>
              <w:t xml:space="preserve"> section</w:t>
            </w:r>
          </w:p>
        </w:tc>
      </w:tr>
      <w:tr w:rsidR="0085319A" w:rsidRPr="00DD581D" w14:paraId="7B41A583"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33FDF6D5"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Introduction</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30F32791" w14:textId="77777777" w:rsidR="0085319A" w:rsidRPr="00DD581D" w:rsidRDefault="0085319A" w:rsidP="000F23DE">
            <w:pPr>
              <w:pStyle w:val="Default"/>
              <w:rPr>
                <w:rFonts w:asciiTheme="majorBidi" w:hAnsiTheme="majorBidi"/>
                <w:color w:val="auto"/>
                <w:sz w:val="16"/>
                <w:szCs w:val="16"/>
              </w:rPr>
            </w:pPr>
          </w:p>
        </w:tc>
      </w:tr>
      <w:tr w:rsidR="0085319A" w:rsidRPr="00DD581D" w14:paraId="5246D1E0"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20778981"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Rationale </w:t>
            </w:r>
          </w:p>
        </w:tc>
        <w:tc>
          <w:tcPr>
            <w:tcW w:w="218" w:type="pct"/>
            <w:tcBorders>
              <w:top w:val="single" w:sz="5" w:space="0" w:color="000000"/>
              <w:left w:val="single" w:sz="5" w:space="0" w:color="000000"/>
              <w:bottom w:val="single" w:sz="5" w:space="0" w:color="000000"/>
              <w:right w:val="single" w:sz="5" w:space="0" w:color="000000"/>
            </w:tcBorders>
          </w:tcPr>
          <w:p w14:paraId="24E2D788"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3</w:t>
            </w:r>
          </w:p>
        </w:tc>
        <w:tc>
          <w:tcPr>
            <w:tcW w:w="2785" w:type="pct"/>
            <w:tcBorders>
              <w:top w:val="single" w:sz="5" w:space="0" w:color="000000"/>
              <w:left w:val="single" w:sz="5" w:space="0" w:color="000000"/>
              <w:bottom w:val="single" w:sz="5" w:space="0" w:color="000000"/>
              <w:right w:val="single" w:sz="5" w:space="0" w:color="000000"/>
            </w:tcBorders>
          </w:tcPr>
          <w:p w14:paraId="2D7342B1"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the rationale for the review in the context of existing knowledge.</w:t>
            </w:r>
          </w:p>
        </w:tc>
        <w:tc>
          <w:tcPr>
            <w:tcW w:w="1405" w:type="pct"/>
            <w:tcBorders>
              <w:top w:val="single" w:sz="5" w:space="0" w:color="000000"/>
              <w:left w:val="single" w:sz="5" w:space="0" w:color="000000"/>
              <w:bottom w:val="single" w:sz="5" w:space="0" w:color="000000"/>
              <w:right w:val="single" w:sz="5" w:space="0" w:color="000000"/>
            </w:tcBorders>
          </w:tcPr>
          <w:p w14:paraId="39D24250" w14:textId="710D8048" w:rsidR="0085319A" w:rsidRPr="00DD581D" w:rsidRDefault="00E04BC0" w:rsidP="000F23DE">
            <w:pPr>
              <w:pStyle w:val="Default"/>
              <w:rPr>
                <w:rFonts w:asciiTheme="majorBidi" w:hAnsiTheme="majorBidi"/>
                <w:color w:val="auto"/>
                <w:sz w:val="16"/>
                <w:szCs w:val="16"/>
              </w:rPr>
            </w:pPr>
            <w:r w:rsidRPr="00DD581D">
              <w:rPr>
                <w:rFonts w:asciiTheme="majorBidi" w:hAnsiTheme="majorBidi"/>
                <w:color w:val="auto"/>
                <w:sz w:val="16"/>
                <w:szCs w:val="16"/>
              </w:rPr>
              <w:t>Background</w:t>
            </w:r>
            <w:r w:rsidR="0085319A" w:rsidRPr="00DD581D">
              <w:rPr>
                <w:rFonts w:asciiTheme="majorBidi" w:hAnsiTheme="majorBidi"/>
                <w:color w:val="auto"/>
                <w:sz w:val="16"/>
                <w:szCs w:val="16"/>
              </w:rPr>
              <w:t xml:space="preserve"> section</w:t>
            </w:r>
          </w:p>
        </w:tc>
      </w:tr>
      <w:tr w:rsidR="0085319A" w:rsidRPr="00DD581D" w14:paraId="5EFADD04" w14:textId="77777777" w:rsidTr="006C1EE7">
        <w:trPr>
          <w:trHeight w:val="20"/>
        </w:trPr>
        <w:tc>
          <w:tcPr>
            <w:tcW w:w="592" w:type="pct"/>
            <w:tcBorders>
              <w:top w:val="single" w:sz="5" w:space="0" w:color="000000"/>
              <w:left w:val="single" w:sz="5" w:space="0" w:color="000000"/>
              <w:bottom w:val="double" w:sz="2" w:space="0" w:color="FFFFCC"/>
              <w:right w:val="single" w:sz="5" w:space="0" w:color="000000"/>
            </w:tcBorders>
          </w:tcPr>
          <w:p w14:paraId="01EE5DEA"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Objectives </w:t>
            </w:r>
          </w:p>
        </w:tc>
        <w:tc>
          <w:tcPr>
            <w:tcW w:w="218" w:type="pct"/>
            <w:tcBorders>
              <w:top w:val="single" w:sz="5" w:space="0" w:color="000000"/>
              <w:left w:val="single" w:sz="5" w:space="0" w:color="000000"/>
              <w:bottom w:val="double" w:sz="2" w:space="0" w:color="FFFFCC"/>
              <w:right w:val="single" w:sz="5" w:space="0" w:color="000000"/>
            </w:tcBorders>
          </w:tcPr>
          <w:p w14:paraId="30957DD3"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4</w:t>
            </w:r>
          </w:p>
        </w:tc>
        <w:tc>
          <w:tcPr>
            <w:tcW w:w="2785" w:type="pct"/>
            <w:tcBorders>
              <w:top w:val="single" w:sz="5" w:space="0" w:color="000000"/>
              <w:left w:val="single" w:sz="5" w:space="0" w:color="000000"/>
              <w:bottom w:val="double" w:sz="5" w:space="0" w:color="000000"/>
              <w:right w:val="single" w:sz="5" w:space="0" w:color="000000"/>
            </w:tcBorders>
          </w:tcPr>
          <w:p w14:paraId="7208DABF"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Provide an explicit statement of the objective(s) or question(s) the review addresses.</w:t>
            </w:r>
          </w:p>
        </w:tc>
        <w:tc>
          <w:tcPr>
            <w:tcW w:w="1405" w:type="pct"/>
            <w:tcBorders>
              <w:top w:val="single" w:sz="5" w:space="0" w:color="000000"/>
              <w:left w:val="single" w:sz="5" w:space="0" w:color="000000"/>
              <w:bottom w:val="double" w:sz="5" w:space="0" w:color="000000"/>
              <w:right w:val="single" w:sz="5" w:space="0" w:color="000000"/>
            </w:tcBorders>
          </w:tcPr>
          <w:p w14:paraId="58BCD316" w14:textId="484F201B" w:rsidR="0085319A" w:rsidRPr="00DD581D" w:rsidRDefault="00E04BC0" w:rsidP="000F23DE">
            <w:pPr>
              <w:pStyle w:val="Default"/>
              <w:rPr>
                <w:rFonts w:asciiTheme="majorBidi" w:hAnsiTheme="majorBidi"/>
                <w:color w:val="auto"/>
                <w:sz w:val="16"/>
                <w:szCs w:val="16"/>
              </w:rPr>
            </w:pPr>
            <w:r w:rsidRPr="00DD581D">
              <w:rPr>
                <w:rFonts w:asciiTheme="majorBidi" w:hAnsiTheme="majorBidi"/>
                <w:color w:val="auto"/>
                <w:sz w:val="16"/>
                <w:szCs w:val="16"/>
              </w:rPr>
              <w:t>Background</w:t>
            </w:r>
            <w:r w:rsidR="0085319A" w:rsidRPr="00DD581D">
              <w:rPr>
                <w:rFonts w:asciiTheme="majorBidi" w:hAnsiTheme="majorBidi"/>
                <w:color w:val="auto"/>
                <w:sz w:val="16"/>
                <w:szCs w:val="16"/>
              </w:rPr>
              <w:t xml:space="preserve"> section</w:t>
            </w:r>
          </w:p>
        </w:tc>
      </w:tr>
      <w:tr w:rsidR="0085319A" w:rsidRPr="00DD581D" w14:paraId="390C4F8F"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58FDBD1D"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Methods</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194CF97F" w14:textId="77777777" w:rsidR="0085319A" w:rsidRPr="00DD581D" w:rsidRDefault="0085319A" w:rsidP="000F23DE">
            <w:pPr>
              <w:pStyle w:val="Default"/>
              <w:rPr>
                <w:rFonts w:asciiTheme="majorBidi" w:hAnsiTheme="majorBidi"/>
                <w:color w:val="auto"/>
                <w:sz w:val="16"/>
                <w:szCs w:val="16"/>
              </w:rPr>
            </w:pPr>
          </w:p>
        </w:tc>
      </w:tr>
      <w:tr w:rsidR="0085319A" w:rsidRPr="00DD581D" w14:paraId="560832B6"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2854F34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Eligibility criteria</w:t>
            </w:r>
          </w:p>
        </w:tc>
        <w:tc>
          <w:tcPr>
            <w:tcW w:w="218" w:type="pct"/>
            <w:tcBorders>
              <w:top w:val="single" w:sz="5" w:space="0" w:color="000000"/>
              <w:left w:val="single" w:sz="5" w:space="0" w:color="000000"/>
              <w:bottom w:val="single" w:sz="5" w:space="0" w:color="000000"/>
              <w:right w:val="single" w:sz="5" w:space="0" w:color="000000"/>
            </w:tcBorders>
          </w:tcPr>
          <w:p w14:paraId="5E0675FC"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5</w:t>
            </w:r>
          </w:p>
        </w:tc>
        <w:tc>
          <w:tcPr>
            <w:tcW w:w="2785" w:type="pct"/>
            <w:tcBorders>
              <w:top w:val="single" w:sz="5" w:space="0" w:color="000000"/>
              <w:left w:val="single" w:sz="5" w:space="0" w:color="000000"/>
              <w:bottom w:val="single" w:sz="5" w:space="0" w:color="000000"/>
              <w:right w:val="single" w:sz="5" w:space="0" w:color="000000"/>
            </w:tcBorders>
          </w:tcPr>
          <w:p w14:paraId="38E93A69"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the inclusion and exclusion criteria for the review and how studies were grouped for the syntheses.</w:t>
            </w:r>
          </w:p>
        </w:tc>
        <w:tc>
          <w:tcPr>
            <w:tcW w:w="1405" w:type="pct"/>
            <w:tcBorders>
              <w:top w:val="single" w:sz="5" w:space="0" w:color="000000"/>
              <w:left w:val="single" w:sz="5" w:space="0" w:color="000000"/>
              <w:bottom w:val="single" w:sz="5" w:space="0" w:color="000000"/>
              <w:right w:val="single" w:sz="5" w:space="0" w:color="000000"/>
            </w:tcBorders>
          </w:tcPr>
          <w:p w14:paraId="66729D44" w14:textId="3E4F3A3F" w:rsidR="0085319A" w:rsidRPr="00DD581D" w:rsidRDefault="0085319A" w:rsidP="000F23DE">
            <w:pPr>
              <w:pStyle w:val="Default"/>
              <w:rPr>
                <w:rFonts w:asciiTheme="majorBidi" w:hAnsiTheme="majorBidi"/>
                <w:sz w:val="16"/>
                <w:szCs w:val="16"/>
                <w:lang w:val="en-US"/>
              </w:rPr>
            </w:pPr>
            <w:r w:rsidRPr="00DD581D">
              <w:rPr>
                <w:rFonts w:asciiTheme="majorBidi" w:hAnsiTheme="majorBidi"/>
                <w:color w:val="auto"/>
                <w:sz w:val="16"/>
                <w:szCs w:val="16"/>
              </w:rPr>
              <w:t>Methods:</w:t>
            </w:r>
            <w:r w:rsidRPr="00DD581D">
              <w:rPr>
                <w:rFonts w:asciiTheme="majorBidi" w:hAnsiTheme="majorBidi"/>
                <w:sz w:val="16"/>
                <w:szCs w:val="16"/>
              </w:rPr>
              <w:t xml:space="preserve"> </w:t>
            </w:r>
            <w:r w:rsidRPr="00DD581D">
              <w:rPr>
                <w:rFonts w:asciiTheme="majorBidi" w:hAnsiTheme="majorBidi"/>
                <w:sz w:val="16"/>
                <w:szCs w:val="16"/>
                <w:lang w:val="en-US"/>
              </w:rPr>
              <w:t xml:space="preserve">Study selection and </w:t>
            </w:r>
            <w:bookmarkStart w:id="6" w:name="_Hlk104313718"/>
            <w:r w:rsidRPr="00DD581D">
              <w:rPr>
                <w:rFonts w:asciiTheme="majorBidi" w:hAnsiTheme="majorBidi"/>
                <w:sz w:val="16"/>
                <w:szCs w:val="16"/>
                <w:lang w:val="en-US"/>
              </w:rPr>
              <w:t>inclusion and exclusion criteria</w:t>
            </w:r>
            <w:bookmarkEnd w:id="6"/>
            <w:r w:rsidRPr="00DD581D">
              <w:rPr>
                <w:rFonts w:asciiTheme="majorBidi" w:hAnsiTheme="majorBidi"/>
                <w:sz w:val="16"/>
                <w:szCs w:val="16"/>
                <w:lang w:val="en-US"/>
              </w:rPr>
              <w:t xml:space="preserve"> sectio</w:t>
            </w:r>
            <w:r w:rsidR="004B6DFC" w:rsidRPr="00DD581D">
              <w:rPr>
                <w:rFonts w:asciiTheme="majorBidi" w:hAnsiTheme="majorBidi"/>
                <w:sz w:val="16"/>
                <w:szCs w:val="16"/>
                <w:lang w:val="en-US"/>
              </w:rPr>
              <w:t>n</w:t>
            </w:r>
          </w:p>
        </w:tc>
      </w:tr>
      <w:tr w:rsidR="0085319A" w:rsidRPr="00DD581D" w14:paraId="2AD6D9C5"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138E575F"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Information sources</w:t>
            </w:r>
          </w:p>
        </w:tc>
        <w:tc>
          <w:tcPr>
            <w:tcW w:w="218" w:type="pct"/>
            <w:tcBorders>
              <w:top w:val="single" w:sz="5" w:space="0" w:color="000000"/>
              <w:left w:val="single" w:sz="5" w:space="0" w:color="000000"/>
              <w:bottom w:val="single" w:sz="5" w:space="0" w:color="000000"/>
              <w:right w:val="single" w:sz="5" w:space="0" w:color="000000"/>
            </w:tcBorders>
          </w:tcPr>
          <w:p w14:paraId="56BA9686"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6</w:t>
            </w:r>
          </w:p>
        </w:tc>
        <w:tc>
          <w:tcPr>
            <w:tcW w:w="2785" w:type="pct"/>
            <w:tcBorders>
              <w:top w:val="single" w:sz="5" w:space="0" w:color="000000"/>
              <w:left w:val="single" w:sz="5" w:space="0" w:color="000000"/>
              <w:bottom w:val="single" w:sz="5" w:space="0" w:color="000000"/>
              <w:right w:val="single" w:sz="5" w:space="0" w:color="000000"/>
            </w:tcBorders>
          </w:tcPr>
          <w:p w14:paraId="4F2D89AA"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all databases, registers, websites, organisations, reference lists and other sources searched or consulted to identify studies. Specify the date when each source was last searched or consulted.</w:t>
            </w:r>
          </w:p>
        </w:tc>
        <w:tc>
          <w:tcPr>
            <w:tcW w:w="1405" w:type="pct"/>
            <w:tcBorders>
              <w:top w:val="single" w:sz="5" w:space="0" w:color="000000"/>
              <w:left w:val="single" w:sz="5" w:space="0" w:color="000000"/>
              <w:bottom w:val="single" w:sz="5" w:space="0" w:color="000000"/>
              <w:right w:val="single" w:sz="5" w:space="0" w:color="000000"/>
            </w:tcBorders>
          </w:tcPr>
          <w:p w14:paraId="210729AF" w14:textId="596B6009" w:rsidR="0085319A" w:rsidRPr="00DD581D" w:rsidRDefault="0085319A" w:rsidP="000F23DE">
            <w:pPr>
              <w:pStyle w:val="Default"/>
              <w:rPr>
                <w:rFonts w:asciiTheme="majorBidi" w:hAnsiTheme="majorBidi"/>
                <w:sz w:val="16"/>
                <w:szCs w:val="16"/>
                <w:lang w:val="en-US"/>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Data sources and search strategy section</w:t>
            </w:r>
            <w:r w:rsidRPr="00DD581D">
              <w:rPr>
                <w:rFonts w:asciiTheme="majorBidi" w:hAnsiTheme="majorBidi"/>
                <w:color w:val="auto"/>
                <w:sz w:val="16"/>
                <w:szCs w:val="16"/>
              </w:rPr>
              <w:t>;</w:t>
            </w:r>
            <w:r w:rsidR="004B6DFC" w:rsidRPr="00DD581D">
              <w:rPr>
                <w:rFonts w:asciiTheme="majorBidi" w:hAnsiTheme="majorBidi"/>
                <w:color w:val="auto"/>
                <w:sz w:val="16"/>
                <w:szCs w:val="16"/>
              </w:rPr>
              <w:t xml:space="preserve"> Table S2</w:t>
            </w:r>
          </w:p>
        </w:tc>
      </w:tr>
      <w:tr w:rsidR="0085319A" w:rsidRPr="00DD581D" w14:paraId="7B78E266"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0F6D2114"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Search strategy</w:t>
            </w:r>
          </w:p>
        </w:tc>
        <w:tc>
          <w:tcPr>
            <w:tcW w:w="218" w:type="pct"/>
            <w:tcBorders>
              <w:top w:val="single" w:sz="5" w:space="0" w:color="000000"/>
              <w:left w:val="single" w:sz="5" w:space="0" w:color="000000"/>
              <w:bottom w:val="single" w:sz="5" w:space="0" w:color="000000"/>
              <w:right w:val="single" w:sz="5" w:space="0" w:color="000000"/>
            </w:tcBorders>
          </w:tcPr>
          <w:p w14:paraId="689AACD1"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7</w:t>
            </w:r>
          </w:p>
        </w:tc>
        <w:tc>
          <w:tcPr>
            <w:tcW w:w="2785" w:type="pct"/>
            <w:tcBorders>
              <w:top w:val="single" w:sz="5" w:space="0" w:color="000000"/>
              <w:left w:val="single" w:sz="5" w:space="0" w:color="000000"/>
              <w:bottom w:val="single" w:sz="5" w:space="0" w:color="000000"/>
              <w:right w:val="single" w:sz="5" w:space="0" w:color="000000"/>
            </w:tcBorders>
          </w:tcPr>
          <w:p w14:paraId="10E4C2BE"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the full search strategies for all databases, registers and websites, including any filters and limits used.</w:t>
            </w:r>
          </w:p>
        </w:tc>
        <w:tc>
          <w:tcPr>
            <w:tcW w:w="1405" w:type="pct"/>
            <w:tcBorders>
              <w:top w:val="single" w:sz="5" w:space="0" w:color="000000"/>
              <w:left w:val="single" w:sz="5" w:space="0" w:color="000000"/>
              <w:bottom w:val="single" w:sz="5" w:space="0" w:color="000000"/>
              <w:right w:val="single" w:sz="5" w:space="0" w:color="000000"/>
            </w:tcBorders>
          </w:tcPr>
          <w:p w14:paraId="330FAD52" w14:textId="77777777" w:rsidR="0085319A" w:rsidRPr="00DD581D" w:rsidRDefault="0085319A" w:rsidP="000F23DE">
            <w:pPr>
              <w:pStyle w:val="Default"/>
              <w:rPr>
                <w:rFonts w:asciiTheme="majorBidi" w:hAnsiTheme="majorBidi"/>
                <w:color w:val="auto"/>
                <w:sz w:val="16"/>
                <w:szCs w:val="16"/>
              </w:rPr>
            </w:pPr>
            <w:r w:rsidRPr="00DD581D">
              <w:rPr>
                <w:rFonts w:asciiTheme="majorBidi" w:hAnsiTheme="majorBidi"/>
                <w:color w:val="auto"/>
                <w:sz w:val="16"/>
                <w:szCs w:val="16"/>
              </w:rPr>
              <w:t>Table S2</w:t>
            </w:r>
          </w:p>
        </w:tc>
      </w:tr>
      <w:tr w:rsidR="0085319A" w:rsidRPr="00DD581D" w14:paraId="2088588B"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67926B6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Selection process</w:t>
            </w:r>
          </w:p>
        </w:tc>
        <w:tc>
          <w:tcPr>
            <w:tcW w:w="218" w:type="pct"/>
            <w:tcBorders>
              <w:top w:val="single" w:sz="5" w:space="0" w:color="000000"/>
              <w:left w:val="single" w:sz="5" w:space="0" w:color="000000"/>
              <w:bottom w:val="single" w:sz="5" w:space="0" w:color="000000"/>
              <w:right w:val="single" w:sz="5" w:space="0" w:color="000000"/>
            </w:tcBorders>
          </w:tcPr>
          <w:p w14:paraId="772FFE8D"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8</w:t>
            </w:r>
          </w:p>
        </w:tc>
        <w:tc>
          <w:tcPr>
            <w:tcW w:w="2785" w:type="pct"/>
            <w:tcBorders>
              <w:top w:val="single" w:sz="5" w:space="0" w:color="000000"/>
              <w:left w:val="single" w:sz="5" w:space="0" w:color="000000"/>
              <w:bottom w:val="single" w:sz="5" w:space="0" w:color="000000"/>
              <w:right w:val="single" w:sz="5" w:space="0" w:color="000000"/>
            </w:tcBorders>
          </w:tcPr>
          <w:p w14:paraId="07454BC8"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05" w:type="pct"/>
            <w:tcBorders>
              <w:top w:val="single" w:sz="5" w:space="0" w:color="000000"/>
              <w:left w:val="single" w:sz="5" w:space="0" w:color="000000"/>
              <w:bottom w:val="single" w:sz="5" w:space="0" w:color="000000"/>
              <w:right w:val="single" w:sz="5" w:space="0" w:color="000000"/>
            </w:tcBorders>
          </w:tcPr>
          <w:p w14:paraId="0878E225" w14:textId="12BAAB1E" w:rsidR="0085319A" w:rsidRPr="00DD581D" w:rsidRDefault="004B6DFC" w:rsidP="000F23DE">
            <w:pPr>
              <w:pStyle w:val="Default"/>
              <w:rPr>
                <w:rFonts w:asciiTheme="majorBidi" w:hAnsiTheme="majorBidi"/>
                <w:color w:val="auto"/>
                <w:sz w:val="16"/>
                <w:szCs w:val="16"/>
              </w:rPr>
            </w:pPr>
            <w:r w:rsidRPr="00DD581D">
              <w:rPr>
                <w:rFonts w:asciiTheme="majorBidi" w:hAnsiTheme="majorBidi"/>
                <w:color w:val="auto"/>
                <w:sz w:val="16"/>
                <w:szCs w:val="16"/>
              </w:rPr>
              <w:t>Methods: Study selection process</w:t>
            </w:r>
            <w:r w:rsidR="00A15D23" w:rsidRPr="00DD581D">
              <w:rPr>
                <w:sz w:val="16"/>
                <w:szCs w:val="16"/>
              </w:rPr>
              <w:t xml:space="preserve"> </w:t>
            </w:r>
            <w:r w:rsidR="00A15D23" w:rsidRPr="00DD581D">
              <w:rPr>
                <w:rFonts w:asciiTheme="majorBidi" w:hAnsiTheme="majorBidi"/>
                <w:color w:val="auto"/>
                <w:sz w:val="16"/>
                <w:szCs w:val="16"/>
              </w:rPr>
              <w:t>and inclusion and exclusion criteria</w:t>
            </w:r>
            <w:r w:rsidRPr="00DD581D">
              <w:rPr>
                <w:rFonts w:asciiTheme="majorBidi" w:hAnsiTheme="majorBidi"/>
                <w:color w:val="auto"/>
                <w:sz w:val="16"/>
                <w:szCs w:val="16"/>
              </w:rPr>
              <w:t xml:space="preserve"> </w:t>
            </w:r>
            <w:r w:rsidR="00284192" w:rsidRPr="00DD581D">
              <w:rPr>
                <w:rFonts w:asciiTheme="majorBidi" w:hAnsiTheme="majorBidi"/>
                <w:color w:val="auto"/>
                <w:sz w:val="16"/>
                <w:szCs w:val="16"/>
              </w:rPr>
              <w:t>section</w:t>
            </w:r>
          </w:p>
        </w:tc>
      </w:tr>
      <w:tr w:rsidR="0085319A" w:rsidRPr="00DD581D" w14:paraId="4D9D8C08"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29B9A1B1"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Data collection process</w:t>
            </w:r>
          </w:p>
        </w:tc>
        <w:tc>
          <w:tcPr>
            <w:tcW w:w="218" w:type="pct"/>
            <w:tcBorders>
              <w:top w:val="single" w:sz="5" w:space="0" w:color="000000"/>
              <w:left w:val="single" w:sz="5" w:space="0" w:color="000000"/>
              <w:bottom w:val="single" w:sz="5" w:space="0" w:color="000000"/>
              <w:right w:val="single" w:sz="5" w:space="0" w:color="000000"/>
            </w:tcBorders>
          </w:tcPr>
          <w:p w14:paraId="517CCAEE"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9</w:t>
            </w:r>
          </w:p>
        </w:tc>
        <w:tc>
          <w:tcPr>
            <w:tcW w:w="2785" w:type="pct"/>
            <w:tcBorders>
              <w:top w:val="single" w:sz="5" w:space="0" w:color="000000"/>
              <w:left w:val="single" w:sz="5" w:space="0" w:color="000000"/>
              <w:bottom w:val="single" w:sz="5" w:space="0" w:color="000000"/>
              <w:right w:val="single" w:sz="5" w:space="0" w:color="000000"/>
            </w:tcBorders>
          </w:tcPr>
          <w:p w14:paraId="3B81FF2D"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05" w:type="pct"/>
            <w:tcBorders>
              <w:top w:val="single" w:sz="5" w:space="0" w:color="000000"/>
              <w:left w:val="single" w:sz="5" w:space="0" w:color="000000"/>
              <w:bottom w:val="single" w:sz="5" w:space="0" w:color="000000"/>
              <w:right w:val="single" w:sz="5" w:space="0" w:color="000000"/>
            </w:tcBorders>
          </w:tcPr>
          <w:p w14:paraId="05273EB6" w14:textId="0C34159A" w:rsidR="0085319A" w:rsidRPr="00DD581D" w:rsidRDefault="0085319A" w:rsidP="000F23DE">
            <w:pPr>
              <w:pStyle w:val="Default"/>
              <w:rPr>
                <w:rFonts w:asciiTheme="majorBidi" w:hAnsiTheme="majorBidi"/>
                <w:color w:val="auto"/>
                <w:sz w:val="16"/>
                <w:szCs w:val="16"/>
              </w:rPr>
            </w:pPr>
            <w:r w:rsidRPr="00DD581D">
              <w:rPr>
                <w:rFonts w:asciiTheme="majorBidi" w:hAnsiTheme="majorBidi"/>
                <w:color w:val="auto"/>
                <w:sz w:val="16"/>
                <w:szCs w:val="16"/>
              </w:rPr>
              <w:t xml:space="preserve">Methods: </w:t>
            </w:r>
            <w:r w:rsidR="004B6DFC" w:rsidRPr="00DD581D">
              <w:rPr>
                <w:rFonts w:asciiTheme="majorBidi" w:hAnsiTheme="majorBidi"/>
                <w:sz w:val="16"/>
                <w:szCs w:val="16"/>
                <w:lang w:val="en-US"/>
              </w:rPr>
              <w:t>Data extraction and synthesis section</w:t>
            </w:r>
          </w:p>
        </w:tc>
      </w:tr>
      <w:tr w:rsidR="0085319A" w:rsidRPr="00DD581D" w14:paraId="257E1732" w14:textId="77777777" w:rsidTr="006C1EE7">
        <w:trPr>
          <w:trHeight w:val="230"/>
        </w:trPr>
        <w:tc>
          <w:tcPr>
            <w:tcW w:w="592" w:type="pct"/>
            <w:tcBorders>
              <w:top w:val="single" w:sz="5" w:space="0" w:color="000000"/>
              <w:left w:val="single" w:sz="5" w:space="0" w:color="000000"/>
              <w:bottom w:val="single" w:sz="4" w:space="0" w:color="auto"/>
              <w:right w:val="single" w:sz="5" w:space="0" w:color="000000"/>
            </w:tcBorders>
          </w:tcPr>
          <w:p w14:paraId="3011E66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Data items</w:t>
            </w:r>
          </w:p>
        </w:tc>
        <w:tc>
          <w:tcPr>
            <w:tcW w:w="218" w:type="pct"/>
            <w:tcBorders>
              <w:top w:val="single" w:sz="5" w:space="0" w:color="000000"/>
              <w:left w:val="single" w:sz="5" w:space="0" w:color="000000"/>
              <w:bottom w:val="single" w:sz="5" w:space="0" w:color="000000"/>
              <w:right w:val="single" w:sz="5" w:space="0" w:color="000000"/>
            </w:tcBorders>
          </w:tcPr>
          <w:p w14:paraId="39C19D12"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10a</w:t>
            </w:r>
          </w:p>
        </w:tc>
        <w:tc>
          <w:tcPr>
            <w:tcW w:w="2785" w:type="pct"/>
            <w:tcBorders>
              <w:top w:val="single" w:sz="5" w:space="0" w:color="000000"/>
              <w:left w:val="single" w:sz="5" w:space="0" w:color="000000"/>
              <w:bottom w:val="single" w:sz="4" w:space="0" w:color="000000"/>
              <w:right w:val="single" w:sz="5" w:space="0" w:color="000000"/>
            </w:tcBorders>
          </w:tcPr>
          <w:p w14:paraId="53B37B3A"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05" w:type="pct"/>
            <w:tcBorders>
              <w:top w:val="single" w:sz="5" w:space="0" w:color="000000"/>
              <w:left w:val="single" w:sz="5" w:space="0" w:color="000000"/>
              <w:bottom w:val="single" w:sz="4" w:space="0" w:color="000000"/>
              <w:right w:val="single" w:sz="5" w:space="0" w:color="000000"/>
            </w:tcBorders>
          </w:tcPr>
          <w:p w14:paraId="278B490C" w14:textId="2306046C" w:rsidR="0085319A" w:rsidRPr="00DD581D" w:rsidRDefault="00FF18EF" w:rsidP="000F23DE">
            <w:pPr>
              <w:pStyle w:val="Default"/>
              <w:rPr>
                <w:rFonts w:asciiTheme="majorBidi" w:hAnsiTheme="majorBidi" w:cstheme="majorBidi"/>
                <w:color w:val="auto"/>
                <w:sz w:val="16"/>
                <w:szCs w:val="16"/>
              </w:rPr>
            </w:pPr>
            <w:r w:rsidRPr="00DD581D">
              <w:rPr>
                <w:rFonts w:asciiTheme="majorBidi" w:hAnsiTheme="majorBidi"/>
                <w:color w:val="auto"/>
                <w:sz w:val="16"/>
                <w:szCs w:val="16"/>
              </w:rPr>
              <w:t xml:space="preserve">Methods: </w:t>
            </w:r>
            <w:r w:rsidRPr="00DD581D">
              <w:rPr>
                <w:rFonts w:asciiTheme="majorBidi" w:hAnsiTheme="majorBidi"/>
                <w:sz w:val="16"/>
                <w:szCs w:val="16"/>
                <w:lang w:val="en-US"/>
              </w:rPr>
              <w:t>Data extraction and synthesis section; Boxes S</w:t>
            </w:r>
            <w:r w:rsidR="00E04BC0" w:rsidRPr="00DD581D">
              <w:rPr>
                <w:rFonts w:asciiTheme="majorBidi" w:hAnsiTheme="majorBidi"/>
                <w:sz w:val="16"/>
                <w:szCs w:val="16"/>
                <w:lang w:val="en-US"/>
              </w:rPr>
              <w:t>1</w:t>
            </w:r>
            <w:r w:rsidRPr="00DD581D">
              <w:rPr>
                <w:rFonts w:asciiTheme="majorBidi" w:hAnsiTheme="majorBidi"/>
                <w:sz w:val="16"/>
                <w:szCs w:val="16"/>
                <w:lang w:val="en-US"/>
              </w:rPr>
              <w:t xml:space="preserve"> and S</w:t>
            </w:r>
            <w:r w:rsidR="00E04BC0" w:rsidRPr="00DD581D">
              <w:rPr>
                <w:rFonts w:asciiTheme="majorBidi" w:hAnsiTheme="majorBidi"/>
                <w:sz w:val="16"/>
                <w:szCs w:val="16"/>
                <w:lang w:val="en-US"/>
              </w:rPr>
              <w:t>2</w:t>
            </w:r>
          </w:p>
        </w:tc>
      </w:tr>
      <w:tr w:rsidR="0085319A" w:rsidRPr="00DD581D" w14:paraId="647272FB" w14:textId="77777777" w:rsidTr="006C1EE7">
        <w:trPr>
          <w:trHeight w:val="230"/>
        </w:trPr>
        <w:tc>
          <w:tcPr>
            <w:tcW w:w="592" w:type="pct"/>
            <w:tcBorders>
              <w:top w:val="single" w:sz="4" w:space="0" w:color="auto"/>
              <w:left w:val="single" w:sz="5" w:space="0" w:color="000000"/>
              <w:bottom w:val="single" w:sz="5" w:space="0" w:color="000000"/>
              <w:right w:val="single" w:sz="5" w:space="0" w:color="000000"/>
            </w:tcBorders>
          </w:tcPr>
          <w:p w14:paraId="714C97BA" w14:textId="77777777" w:rsidR="0085319A" w:rsidRPr="00DD581D" w:rsidRDefault="0085319A"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2265AE1D"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10b</w:t>
            </w:r>
          </w:p>
        </w:tc>
        <w:tc>
          <w:tcPr>
            <w:tcW w:w="2785" w:type="pct"/>
            <w:tcBorders>
              <w:top w:val="single" w:sz="4" w:space="0" w:color="000000"/>
              <w:left w:val="single" w:sz="5" w:space="0" w:color="000000"/>
              <w:bottom w:val="single" w:sz="5" w:space="0" w:color="000000"/>
              <w:right w:val="single" w:sz="5" w:space="0" w:color="000000"/>
            </w:tcBorders>
          </w:tcPr>
          <w:p w14:paraId="31D5459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List and define all other variables for which data were sought (e.g., participant and intervention characteristics, funding sources). Describe any assumptions made about any missing or unclear information.</w:t>
            </w:r>
          </w:p>
        </w:tc>
        <w:tc>
          <w:tcPr>
            <w:tcW w:w="1405" w:type="pct"/>
            <w:tcBorders>
              <w:top w:val="single" w:sz="4" w:space="0" w:color="000000"/>
              <w:left w:val="single" w:sz="5" w:space="0" w:color="000000"/>
              <w:bottom w:val="single" w:sz="5" w:space="0" w:color="000000"/>
              <w:right w:val="single" w:sz="5" w:space="0" w:color="000000"/>
            </w:tcBorders>
          </w:tcPr>
          <w:p w14:paraId="5DDC388D" w14:textId="16EBA371" w:rsidR="0085319A" w:rsidRPr="00DD581D" w:rsidRDefault="00FF18EF" w:rsidP="000F23DE">
            <w:pPr>
              <w:pStyle w:val="Default"/>
              <w:rPr>
                <w:rFonts w:asciiTheme="majorBidi" w:hAnsiTheme="majorBidi"/>
                <w:color w:val="auto"/>
                <w:sz w:val="16"/>
                <w:szCs w:val="16"/>
              </w:rPr>
            </w:pPr>
            <w:r w:rsidRPr="00DD581D">
              <w:rPr>
                <w:rFonts w:asciiTheme="majorBidi" w:hAnsiTheme="majorBidi"/>
                <w:color w:val="auto"/>
                <w:sz w:val="16"/>
                <w:szCs w:val="16"/>
              </w:rPr>
              <w:t>Boxes S</w:t>
            </w:r>
            <w:r w:rsidR="00E04BC0" w:rsidRPr="00DD581D">
              <w:rPr>
                <w:rFonts w:asciiTheme="majorBidi" w:hAnsiTheme="majorBidi"/>
                <w:color w:val="auto"/>
                <w:sz w:val="16"/>
                <w:szCs w:val="16"/>
              </w:rPr>
              <w:t>1</w:t>
            </w:r>
            <w:r w:rsidR="00652A0C" w:rsidRPr="00DD581D">
              <w:rPr>
                <w:rFonts w:asciiTheme="majorBidi" w:hAnsiTheme="majorBidi"/>
                <w:color w:val="auto"/>
                <w:sz w:val="16"/>
                <w:szCs w:val="16"/>
              </w:rPr>
              <w:t xml:space="preserve"> </w:t>
            </w:r>
            <w:r w:rsidRPr="00DD581D">
              <w:rPr>
                <w:rFonts w:asciiTheme="majorBidi" w:hAnsiTheme="majorBidi"/>
                <w:color w:val="auto"/>
                <w:sz w:val="16"/>
                <w:szCs w:val="16"/>
              </w:rPr>
              <w:t>and S</w:t>
            </w:r>
            <w:r w:rsidR="00E04BC0" w:rsidRPr="00DD581D">
              <w:rPr>
                <w:rFonts w:asciiTheme="majorBidi" w:hAnsiTheme="majorBidi"/>
                <w:color w:val="auto"/>
                <w:sz w:val="16"/>
                <w:szCs w:val="16"/>
              </w:rPr>
              <w:t>2</w:t>
            </w:r>
          </w:p>
        </w:tc>
      </w:tr>
      <w:tr w:rsidR="0085319A" w:rsidRPr="00DD581D" w14:paraId="4F3DF0F6"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15B1E765"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Study risk of bias assessment</w:t>
            </w:r>
          </w:p>
        </w:tc>
        <w:tc>
          <w:tcPr>
            <w:tcW w:w="218" w:type="pct"/>
            <w:tcBorders>
              <w:top w:val="single" w:sz="5" w:space="0" w:color="000000"/>
              <w:left w:val="single" w:sz="5" w:space="0" w:color="000000"/>
              <w:bottom w:val="single" w:sz="5" w:space="0" w:color="000000"/>
              <w:right w:val="single" w:sz="5" w:space="0" w:color="000000"/>
            </w:tcBorders>
          </w:tcPr>
          <w:p w14:paraId="6506C9DB"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11</w:t>
            </w:r>
          </w:p>
        </w:tc>
        <w:tc>
          <w:tcPr>
            <w:tcW w:w="2785" w:type="pct"/>
            <w:tcBorders>
              <w:top w:val="single" w:sz="5" w:space="0" w:color="000000"/>
              <w:left w:val="single" w:sz="5" w:space="0" w:color="000000"/>
              <w:bottom w:val="single" w:sz="5" w:space="0" w:color="000000"/>
              <w:right w:val="single" w:sz="5" w:space="0" w:color="000000"/>
            </w:tcBorders>
          </w:tcPr>
          <w:p w14:paraId="507AD14A"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05" w:type="pct"/>
            <w:tcBorders>
              <w:top w:val="single" w:sz="5" w:space="0" w:color="000000"/>
              <w:left w:val="single" w:sz="5" w:space="0" w:color="000000"/>
              <w:bottom w:val="single" w:sz="5" w:space="0" w:color="000000"/>
              <w:right w:val="single" w:sz="5" w:space="0" w:color="000000"/>
            </w:tcBorders>
          </w:tcPr>
          <w:p w14:paraId="12BBF1F5" w14:textId="770F02AE" w:rsidR="0085319A" w:rsidRPr="00DD581D" w:rsidRDefault="0085319A" w:rsidP="000F23DE">
            <w:pPr>
              <w:pStyle w:val="Default"/>
              <w:rPr>
                <w:rFonts w:asciiTheme="majorBidi" w:hAnsiTheme="majorBidi"/>
                <w:sz w:val="16"/>
                <w:szCs w:val="16"/>
                <w:lang w:val="en-US"/>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00E04BC0" w:rsidRPr="00DD581D">
              <w:rPr>
                <w:rFonts w:asciiTheme="majorBidi" w:hAnsiTheme="majorBidi"/>
                <w:sz w:val="16"/>
                <w:szCs w:val="16"/>
                <w:lang w:val="en-US"/>
              </w:rPr>
              <w:t xml:space="preserve">Precision, risk of bias, and publication bias </w:t>
            </w:r>
            <w:r w:rsidRPr="00DD581D">
              <w:rPr>
                <w:rFonts w:asciiTheme="majorBidi" w:hAnsiTheme="majorBidi"/>
                <w:sz w:val="16"/>
                <w:szCs w:val="16"/>
                <w:lang w:val="en-US"/>
              </w:rPr>
              <w:t>section</w:t>
            </w:r>
          </w:p>
        </w:tc>
      </w:tr>
      <w:tr w:rsidR="0085319A" w:rsidRPr="00DD581D" w14:paraId="1151A905"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1651E69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Effect measures</w:t>
            </w:r>
          </w:p>
        </w:tc>
        <w:tc>
          <w:tcPr>
            <w:tcW w:w="218" w:type="pct"/>
            <w:tcBorders>
              <w:top w:val="single" w:sz="5" w:space="0" w:color="000000"/>
              <w:left w:val="single" w:sz="5" w:space="0" w:color="000000"/>
              <w:bottom w:val="single" w:sz="5" w:space="0" w:color="000000"/>
              <w:right w:val="single" w:sz="5" w:space="0" w:color="000000"/>
            </w:tcBorders>
          </w:tcPr>
          <w:p w14:paraId="5F08AEF5"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12</w:t>
            </w:r>
          </w:p>
        </w:tc>
        <w:tc>
          <w:tcPr>
            <w:tcW w:w="2785" w:type="pct"/>
            <w:tcBorders>
              <w:top w:val="single" w:sz="5" w:space="0" w:color="000000"/>
              <w:left w:val="single" w:sz="5" w:space="0" w:color="000000"/>
              <w:bottom w:val="single" w:sz="5" w:space="0" w:color="000000"/>
              <w:right w:val="single" w:sz="5" w:space="0" w:color="000000"/>
            </w:tcBorders>
          </w:tcPr>
          <w:p w14:paraId="6B2CE75C"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Specify for each outcome the effect measure(s) (e.g. risk ratio, mean difference) used in the synthesis or presentation of results.</w:t>
            </w:r>
          </w:p>
        </w:tc>
        <w:tc>
          <w:tcPr>
            <w:tcW w:w="1405" w:type="pct"/>
            <w:tcBorders>
              <w:top w:val="single" w:sz="5" w:space="0" w:color="000000"/>
              <w:left w:val="single" w:sz="5" w:space="0" w:color="000000"/>
              <w:bottom w:val="single" w:sz="5" w:space="0" w:color="000000"/>
              <w:right w:val="single" w:sz="5" w:space="0" w:color="000000"/>
            </w:tcBorders>
          </w:tcPr>
          <w:p w14:paraId="34B4A604" w14:textId="2EBA698D" w:rsidR="0085319A" w:rsidRPr="00DD581D" w:rsidRDefault="00FF18EF" w:rsidP="000F23DE">
            <w:pPr>
              <w:pStyle w:val="Default"/>
              <w:rPr>
                <w:rFonts w:asciiTheme="majorBidi" w:hAnsiTheme="majorBidi"/>
                <w:sz w:val="16"/>
                <w:szCs w:val="16"/>
                <w:lang w:val="en-US"/>
              </w:rPr>
            </w:pPr>
            <w:r w:rsidRPr="00DD581D">
              <w:rPr>
                <w:rFonts w:asciiTheme="majorBidi" w:hAnsiTheme="majorBidi"/>
                <w:color w:val="auto"/>
                <w:sz w:val="16"/>
                <w:szCs w:val="16"/>
              </w:rPr>
              <w:t xml:space="preserve">Methods: </w:t>
            </w:r>
            <w:r w:rsidRPr="00DD581D">
              <w:rPr>
                <w:rFonts w:asciiTheme="majorBidi" w:hAnsiTheme="majorBidi"/>
                <w:sz w:val="16"/>
                <w:szCs w:val="16"/>
                <w:lang w:val="en-US"/>
              </w:rPr>
              <w:t>Data extraction and synthesis section; Boxes S</w:t>
            </w:r>
            <w:r w:rsidR="00543AE1" w:rsidRPr="00DD581D">
              <w:rPr>
                <w:rFonts w:asciiTheme="majorBidi" w:hAnsiTheme="majorBidi"/>
                <w:sz w:val="16"/>
                <w:szCs w:val="16"/>
                <w:lang w:val="en-US"/>
              </w:rPr>
              <w:t xml:space="preserve">1 </w:t>
            </w:r>
            <w:r w:rsidRPr="00DD581D">
              <w:rPr>
                <w:rFonts w:asciiTheme="majorBidi" w:hAnsiTheme="majorBidi"/>
                <w:sz w:val="16"/>
                <w:szCs w:val="16"/>
                <w:lang w:val="en-US"/>
              </w:rPr>
              <w:t>and S</w:t>
            </w:r>
            <w:r w:rsidR="00543AE1" w:rsidRPr="00DD581D">
              <w:rPr>
                <w:rFonts w:asciiTheme="majorBidi" w:hAnsiTheme="majorBidi"/>
                <w:sz w:val="16"/>
                <w:szCs w:val="16"/>
                <w:lang w:val="en-US"/>
              </w:rPr>
              <w:t>2</w:t>
            </w:r>
          </w:p>
        </w:tc>
      </w:tr>
      <w:tr w:rsidR="0085319A" w:rsidRPr="00DD581D" w14:paraId="3A8C4DC1" w14:textId="77777777" w:rsidTr="006C1EE7">
        <w:trPr>
          <w:trHeight w:val="46"/>
        </w:trPr>
        <w:tc>
          <w:tcPr>
            <w:tcW w:w="592" w:type="pct"/>
            <w:vMerge w:val="restart"/>
            <w:tcBorders>
              <w:top w:val="single" w:sz="5" w:space="0" w:color="000000"/>
              <w:left w:val="single" w:sz="5" w:space="0" w:color="000000"/>
              <w:right w:val="single" w:sz="5" w:space="0" w:color="000000"/>
            </w:tcBorders>
          </w:tcPr>
          <w:p w14:paraId="04CDD5D3"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Synthesis methods</w:t>
            </w:r>
          </w:p>
        </w:tc>
        <w:tc>
          <w:tcPr>
            <w:tcW w:w="218" w:type="pct"/>
            <w:tcBorders>
              <w:top w:val="single" w:sz="5" w:space="0" w:color="000000"/>
              <w:left w:val="single" w:sz="5" w:space="0" w:color="000000"/>
              <w:bottom w:val="single" w:sz="5" w:space="0" w:color="000000"/>
              <w:right w:val="single" w:sz="5" w:space="0" w:color="000000"/>
            </w:tcBorders>
          </w:tcPr>
          <w:p w14:paraId="6790AB2F" w14:textId="77777777" w:rsidR="0085319A" w:rsidRPr="00DD581D" w:rsidRDefault="0085319A"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13a</w:t>
            </w:r>
          </w:p>
        </w:tc>
        <w:tc>
          <w:tcPr>
            <w:tcW w:w="2785" w:type="pct"/>
            <w:tcBorders>
              <w:top w:val="single" w:sz="5" w:space="0" w:color="000000"/>
              <w:left w:val="single" w:sz="5" w:space="0" w:color="000000"/>
              <w:bottom w:val="single" w:sz="4" w:space="0" w:color="000000"/>
              <w:right w:val="single" w:sz="5" w:space="0" w:color="000000"/>
            </w:tcBorders>
          </w:tcPr>
          <w:p w14:paraId="3404185F" w14:textId="77777777" w:rsidR="0085319A" w:rsidRPr="00DD581D" w:rsidRDefault="0085319A"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the processes used to decide which studies were eligible for each synthesis (e.g. tabulating the study intervention characteristics and comparing against the planned groups for each synthesis (item #5)).</w:t>
            </w:r>
          </w:p>
        </w:tc>
        <w:tc>
          <w:tcPr>
            <w:tcW w:w="1405" w:type="pct"/>
            <w:tcBorders>
              <w:top w:val="single" w:sz="5" w:space="0" w:color="000000"/>
              <w:left w:val="single" w:sz="5" w:space="0" w:color="000000"/>
              <w:bottom w:val="single" w:sz="4" w:space="0" w:color="000000"/>
              <w:right w:val="single" w:sz="5" w:space="0" w:color="000000"/>
            </w:tcBorders>
          </w:tcPr>
          <w:p w14:paraId="1C27B660" w14:textId="2367F0EE" w:rsidR="0085319A" w:rsidRPr="00DD581D" w:rsidRDefault="0085319A" w:rsidP="000F23DE">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 xml:space="preserve">Meta-analyses and </w:t>
            </w:r>
            <w:r w:rsidR="00C11BBB" w:rsidRPr="00DD581D">
              <w:rPr>
                <w:rFonts w:asciiTheme="majorBidi" w:hAnsiTheme="majorBidi"/>
                <w:sz w:val="16"/>
                <w:szCs w:val="16"/>
                <w:lang w:val="en-US"/>
              </w:rPr>
              <w:t>M</w:t>
            </w:r>
            <w:r w:rsidRPr="00DD581D">
              <w:rPr>
                <w:rFonts w:asciiTheme="majorBidi" w:hAnsiTheme="majorBidi"/>
                <w:sz w:val="16"/>
                <w:szCs w:val="16"/>
                <w:lang w:val="en-US"/>
              </w:rPr>
              <w:t>eta-regressions section</w:t>
            </w:r>
            <w:r w:rsidR="00C11BBB" w:rsidRPr="00DD581D">
              <w:rPr>
                <w:rFonts w:asciiTheme="majorBidi" w:hAnsiTheme="majorBidi"/>
                <w:sz w:val="16"/>
                <w:szCs w:val="16"/>
                <w:lang w:val="en-US"/>
              </w:rPr>
              <w:t>s</w:t>
            </w:r>
            <w:r w:rsidRPr="00DD581D">
              <w:rPr>
                <w:rFonts w:asciiTheme="majorBidi" w:hAnsiTheme="majorBidi"/>
                <w:color w:val="auto"/>
                <w:sz w:val="16"/>
                <w:szCs w:val="16"/>
              </w:rPr>
              <w:t xml:space="preserve">; </w:t>
            </w:r>
            <w:r w:rsidR="00C11BBB" w:rsidRPr="00DD581D">
              <w:rPr>
                <w:rFonts w:asciiTheme="majorBidi" w:hAnsiTheme="majorBidi"/>
                <w:sz w:val="16"/>
                <w:szCs w:val="16"/>
                <w:lang w:val="en-US"/>
              </w:rPr>
              <w:t>Boxes S</w:t>
            </w:r>
            <w:r w:rsidR="00543AE1" w:rsidRPr="00DD581D">
              <w:rPr>
                <w:rFonts w:asciiTheme="majorBidi" w:hAnsiTheme="majorBidi"/>
                <w:sz w:val="16"/>
                <w:szCs w:val="16"/>
                <w:lang w:val="en-US"/>
              </w:rPr>
              <w:t>1</w:t>
            </w:r>
            <w:r w:rsidR="00C11BBB" w:rsidRPr="00DD581D">
              <w:rPr>
                <w:rFonts w:asciiTheme="majorBidi" w:hAnsiTheme="majorBidi"/>
                <w:sz w:val="16"/>
                <w:szCs w:val="16"/>
                <w:lang w:val="en-US"/>
              </w:rPr>
              <w:t xml:space="preserve"> and S</w:t>
            </w:r>
            <w:r w:rsidR="00543AE1" w:rsidRPr="00DD581D">
              <w:rPr>
                <w:rFonts w:asciiTheme="majorBidi" w:hAnsiTheme="majorBidi"/>
                <w:sz w:val="16"/>
                <w:szCs w:val="16"/>
                <w:lang w:val="en-US"/>
              </w:rPr>
              <w:t>2</w:t>
            </w:r>
          </w:p>
        </w:tc>
      </w:tr>
      <w:tr w:rsidR="00543AE1" w:rsidRPr="00DD581D" w14:paraId="56311D9B" w14:textId="77777777" w:rsidTr="006C1EE7">
        <w:trPr>
          <w:trHeight w:val="46"/>
        </w:trPr>
        <w:tc>
          <w:tcPr>
            <w:tcW w:w="592" w:type="pct"/>
            <w:vMerge/>
            <w:tcBorders>
              <w:left w:val="single" w:sz="5" w:space="0" w:color="000000"/>
              <w:right w:val="single" w:sz="5" w:space="0" w:color="000000"/>
            </w:tcBorders>
          </w:tcPr>
          <w:p w14:paraId="338FA687" w14:textId="77777777" w:rsidR="00543AE1" w:rsidRPr="00DD581D" w:rsidRDefault="00543AE1" w:rsidP="00543AE1">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28F45279" w14:textId="77777777" w:rsidR="00543AE1" w:rsidRPr="00DD581D" w:rsidRDefault="00543AE1" w:rsidP="00543AE1">
            <w:pPr>
              <w:pStyle w:val="Default"/>
              <w:jc w:val="center"/>
              <w:rPr>
                <w:rFonts w:asciiTheme="majorBidi" w:hAnsiTheme="majorBidi" w:cstheme="majorBidi"/>
                <w:sz w:val="16"/>
                <w:szCs w:val="16"/>
              </w:rPr>
            </w:pPr>
            <w:r w:rsidRPr="00DD581D">
              <w:rPr>
                <w:rFonts w:asciiTheme="majorBidi" w:hAnsiTheme="majorBidi" w:cstheme="majorBidi"/>
                <w:sz w:val="16"/>
                <w:szCs w:val="16"/>
              </w:rPr>
              <w:t>13b</w:t>
            </w:r>
          </w:p>
        </w:tc>
        <w:tc>
          <w:tcPr>
            <w:tcW w:w="2785" w:type="pct"/>
            <w:tcBorders>
              <w:top w:val="single" w:sz="4" w:space="0" w:color="000000"/>
              <w:left w:val="single" w:sz="5" w:space="0" w:color="000000"/>
              <w:bottom w:val="single" w:sz="4" w:space="0" w:color="000000"/>
              <w:right w:val="single" w:sz="5" w:space="0" w:color="000000"/>
            </w:tcBorders>
          </w:tcPr>
          <w:p w14:paraId="400CC619" w14:textId="77777777" w:rsidR="00543AE1" w:rsidRPr="00DD581D" w:rsidRDefault="00543AE1" w:rsidP="00543AE1">
            <w:pPr>
              <w:pStyle w:val="Default"/>
              <w:rPr>
                <w:rFonts w:asciiTheme="majorBidi" w:hAnsiTheme="majorBidi" w:cstheme="majorBidi"/>
                <w:sz w:val="16"/>
                <w:szCs w:val="16"/>
              </w:rPr>
            </w:pPr>
            <w:r w:rsidRPr="00DD581D">
              <w:rPr>
                <w:rFonts w:asciiTheme="majorBidi" w:hAnsiTheme="majorBidi" w:cstheme="majorBidi"/>
                <w:sz w:val="16"/>
                <w:szCs w:val="16"/>
              </w:rPr>
              <w:t>Describe any methods required to prepare the data for presentation or synthesis, such as handling of missing summary statistics, or data conversions.</w:t>
            </w:r>
          </w:p>
        </w:tc>
        <w:tc>
          <w:tcPr>
            <w:tcW w:w="1405" w:type="pct"/>
            <w:tcBorders>
              <w:top w:val="single" w:sz="4" w:space="0" w:color="000000"/>
              <w:left w:val="single" w:sz="5" w:space="0" w:color="000000"/>
              <w:bottom w:val="single" w:sz="4" w:space="0" w:color="000000"/>
              <w:right w:val="single" w:sz="5" w:space="0" w:color="000000"/>
            </w:tcBorders>
          </w:tcPr>
          <w:p w14:paraId="45187444" w14:textId="28CC77F2" w:rsidR="00543AE1" w:rsidRPr="00DD581D" w:rsidRDefault="00543AE1" w:rsidP="00543AE1">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Meta-analyses and Meta-regressions sections</w:t>
            </w:r>
            <w:r w:rsidRPr="00DD581D">
              <w:rPr>
                <w:rFonts w:asciiTheme="majorBidi" w:hAnsiTheme="majorBidi"/>
                <w:color w:val="auto"/>
                <w:sz w:val="16"/>
                <w:szCs w:val="16"/>
              </w:rPr>
              <w:t xml:space="preserve">; </w:t>
            </w:r>
            <w:r w:rsidRPr="00DD581D">
              <w:rPr>
                <w:rFonts w:asciiTheme="majorBidi" w:hAnsiTheme="majorBidi"/>
                <w:sz w:val="16"/>
                <w:szCs w:val="16"/>
                <w:lang w:val="en-US"/>
              </w:rPr>
              <w:t>Boxes S1 and S2</w:t>
            </w:r>
          </w:p>
        </w:tc>
      </w:tr>
      <w:tr w:rsidR="00543AE1" w:rsidRPr="00DD581D" w14:paraId="4A450ED5" w14:textId="77777777" w:rsidTr="006C1EE7">
        <w:trPr>
          <w:trHeight w:val="46"/>
        </w:trPr>
        <w:tc>
          <w:tcPr>
            <w:tcW w:w="592" w:type="pct"/>
            <w:vMerge/>
            <w:tcBorders>
              <w:left w:val="single" w:sz="5" w:space="0" w:color="000000"/>
              <w:right w:val="single" w:sz="5" w:space="0" w:color="000000"/>
            </w:tcBorders>
          </w:tcPr>
          <w:p w14:paraId="3549B966" w14:textId="77777777" w:rsidR="00543AE1" w:rsidRPr="00DD581D" w:rsidRDefault="00543AE1" w:rsidP="00543AE1">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685A3BB8" w14:textId="77777777" w:rsidR="00543AE1" w:rsidRPr="00DD581D" w:rsidRDefault="00543AE1" w:rsidP="00543AE1">
            <w:pPr>
              <w:pStyle w:val="Default"/>
              <w:jc w:val="center"/>
              <w:rPr>
                <w:rFonts w:asciiTheme="majorBidi" w:hAnsiTheme="majorBidi" w:cstheme="majorBidi"/>
                <w:sz w:val="16"/>
                <w:szCs w:val="16"/>
              </w:rPr>
            </w:pPr>
            <w:r w:rsidRPr="00DD581D">
              <w:rPr>
                <w:rFonts w:asciiTheme="majorBidi" w:hAnsiTheme="majorBidi" w:cstheme="majorBidi"/>
                <w:sz w:val="16"/>
                <w:szCs w:val="16"/>
              </w:rPr>
              <w:t>13c</w:t>
            </w:r>
          </w:p>
        </w:tc>
        <w:tc>
          <w:tcPr>
            <w:tcW w:w="2785" w:type="pct"/>
            <w:tcBorders>
              <w:top w:val="single" w:sz="4" w:space="0" w:color="000000"/>
              <w:left w:val="single" w:sz="5" w:space="0" w:color="000000"/>
              <w:bottom w:val="single" w:sz="4" w:space="0" w:color="000000"/>
              <w:right w:val="single" w:sz="5" w:space="0" w:color="000000"/>
            </w:tcBorders>
          </w:tcPr>
          <w:p w14:paraId="68B1EE7D" w14:textId="77777777" w:rsidR="00543AE1" w:rsidRPr="00DD581D" w:rsidRDefault="00543AE1" w:rsidP="00543AE1">
            <w:pPr>
              <w:pStyle w:val="Default"/>
              <w:rPr>
                <w:rFonts w:asciiTheme="majorBidi" w:hAnsiTheme="majorBidi" w:cstheme="majorBidi"/>
                <w:sz w:val="16"/>
                <w:szCs w:val="16"/>
              </w:rPr>
            </w:pPr>
            <w:r w:rsidRPr="00DD581D">
              <w:rPr>
                <w:rFonts w:asciiTheme="majorBidi" w:hAnsiTheme="majorBidi" w:cstheme="majorBidi"/>
                <w:sz w:val="16"/>
                <w:szCs w:val="16"/>
              </w:rPr>
              <w:t>Describe any methods used to tabulate or visually display results of individual studies and syntheses.</w:t>
            </w:r>
          </w:p>
        </w:tc>
        <w:tc>
          <w:tcPr>
            <w:tcW w:w="1405" w:type="pct"/>
            <w:tcBorders>
              <w:top w:val="single" w:sz="4" w:space="0" w:color="000000"/>
              <w:left w:val="single" w:sz="5" w:space="0" w:color="000000"/>
              <w:bottom w:val="single" w:sz="4" w:space="0" w:color="000000"/>
              <w:right w:val="single" w:sz="5" w:space="0" w:color="000000"/>
            </w:tcBorders>
          </w:tcPr>
          <w:p w14:paraId="0D1719CA" w14:textId="08669BD0" w:rsidR="00543AE1" w:rsidRPr="00DD581D" w:rsidRDefault="00543AE1" w:rsidP="00543AE1">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Meta-analyses and Meta-regressions sections</w:t>
            </w:r>
            <w:r w:rsidRPr="00DD581D">
              <w:rPr>
                <w:rFonts w:asciiTheme="majorBidi" w:hAnsiTheme="majorBidi"/>
                <w:color w:val="auto"/>
                <w:sz w:val="16"/>
                <w:szCs w:val="16"/>
              </w:rPr>
              <w:t xml:space="preserve">; </w:t>
            </w:r>
            <w:r w:rsidRPr="00DD581D">
              <w:rPr>
                <w:rFonts w:asciiTheme="majorBidi" w:hAnsiTheme="majorBidi"/>
                <w:sz w:val="16"/>
                <w:szCs w:val="16"/>
                <w:lang w:val="en-US"/>
              </w:rPr>
              <w:t>Boxes S1 and S2</w:t>
            </w:r>
          </w:p>
        </w:tc>
      </w:tr>
      <w:tr w:rsidR="00543AE1" w:rsidRPr="00DD581D" w14:paraId="4A30BF76" w14:textId="77777777" w:rsidTr="006C1EE7">
        <w:trPr>
          <w:trHeight w:val="46"/>
        </w:trPr>
        <w:tc>
          <w:tcPr>
            <w:tcW w:w="592" w:type="pct"/>
            <w:vMerge/>
            <w:tcBorders>
              <w:left w:val="single" w:sz="5" w:space="0" w:color="000000"/>
              <w:right w:val="single" w:sz="5" w:space="0" w:color="000000"/>
            </w:tcBorders>
          </w:tcPr>
          <w:p w14:paraId="5656E0E9" w14:textId="77777777" w:rsidR="00543AE1" w:rsidRPr="00DD581D" w:rsidRDefault="00543AE1" w:rsidP="00543AE1">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5DFF3B2F" w14:textId="77777777" w:rsidR="00543AE1" w:rsidRPr="00DD581D" w:rsidRDefault="00543AE1" w:rsidP="00543AE1">
            <w:pPr>
              <w:pStyle w:val="Default"/>
              <w:jc w:val="center"/>
              <w:rPr>
                <w:rFonts w:asciiTheme="majorBidi" w:hAnsiTheme="majorBidi" w:cstheme="majorBidi"/>
                <w:sz w:val="16"/>
                <w:szCs w:val="16"/>
              </w:rPr>
            </w:pPr>
            <w:r w:rsidRPr="00DD581D">
              <w:rPr>
                <w:rFonts w:asciiTheme="majorBidi" w:hAnsiTheme="majorBidi" w:cstheme="majorBidi"/>
                <w:sz w:val="16"/>
                <w:szCs w:val="16"/>
              </w:rPr>
              <w:t>13d</w:t>
            </w:r>
          </w:p>
        </w:tc>
        <w:tc>
          <w:tcPr>
            <w:tcW w:w="2785" w:type="pct"/>
            <w:tcBorders>
              <w:top w:val="single" w:sz="4" w:space="0" w:color="000000"/>
              <w:left w:val="single" w:sz="5" w:space="0" w:color="000000"/>
              <w:bottom w:val="single" w:sz="4" w:space="0" w:color="000000"/>
              <w:right w:val="single" w:sz="5" w:space="0" w:color="000000"/>
            </w:tcBorders>
          </w:tcPr>
          <w:p w14:paraId="238E7389" w14:textId="77777777" w:rsidR="00543AE1" w:rsidRPr="00DD581D" w:rsidRDefault="00543AE1" w:rsidP="00543AE1">
            <w:pPr>
              <w:pStyle w:val="Default"/>
              <w:rPr>
                <w:rFonts w:asciiTheme="majorBidi" w:hAnsiTheme="majorBidi" w:cstheme="majorBidi"/>
                <w:sz w:val="16"/>
                <w:szCs w:val="16"/>
              </w:rPr>
            </w:pPr>
            <w:r w:rsidRPr="00DD581D">
              <w:rPr>
                <w:rFonts w:asciiTheme="majorBidi" w:hAnsiTheme="majorBidi" w:cstheme="majorBidi"/>
                <w:sz w:val="16"/>
                <w:szCs w:val="16"/>
              </w:rPr>
              <w:t>Describe any methods used to synthesise results and provide a rationale for the choice(s). If meta-analysis was performed, describe the model(s), method(s) to identify the presence and extent of statistical heterogeneity, and software package(s) used.</w:t>
            </w:r>
          </w:p>
        </w:tc>
        <w:tc>
          <w:tcPr>
            <w:tcW w:w="1405" w:type="pct"/>
            <w:tcBorders>
              <w:top w:val="single" w:sz="4" w:space="0" w:color="000000"/>
              <w:left w:val="single" w:sz="5" w:space="0" w:color="000000"/>
              <w:bottom w:val="single" w:sz="4" w:space="0" w:color="000000"/>
              <w:right w:val="single" w:sz="5" w:space="0" w:color="000000"/>
            </w:tcBorders>
          </w:tcPr>
          <w:p w14:paraId="2AF3131B" w14:textId="789EA3C1" w:rsidR="00543AE1" w:rsidRPr="00DD581D" w:rsidRDefault="00543AE1" w:rsidP="00543AE1">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Meta-analyses and Meta-regressions sections</w:t>
            </w:r>
            <w:r w:rsidRPr="00DD581D">
              <w:rPr>
                <w:rFonts w:asciiTheme="majorBidi" w:hAnsiTheme="majorBidi"/>
                <w:color w:val="auto"/>
                <w:sz w:val="16"/>
                <w:szCs w:val="16"/>
              </w:rPr>
              <w:t xml:space="preserve">; </w:t>
            </w:r>
            <w:r w:rsidRPr="00DD581D">
              <w:rPr>
                <w:rFonts w:asciiTheme="majorBidi" w:hAnsiTheme="majorBidi"/>
                <w:sz w:val="16"/>
                <w:szCs w:val="16"/>
                <w:lang w:val="en-US"/>
              </w:rPr>
              <w:t>Boxes S1 and S2</w:t>
            </w:r>
          </w:p>
        </w:tc>
      </w:tr>
      <w:tr w:rsidR="00543AE1" w:rsidRPr="00DD581D" w14:paraId="5B595326" w14:textId="77777777" w:rsidTr="006C1EE7">
        <w:trPr>
          <w:trHeight w:val="46"/>
        </w:trPr>
        <w:tc>
          <w:tcPr>
            <w:tcW w:w="592" w:type="pct"/>
            <w:vMerge/>
            <w:tcBorders>
              <w:left w:val="single" w:sz="5" w:space="0" w:color="000000"/>
              <w:right w:val="single" w:sz="5" w:space="0" w:color="000000"/>
            </w:tcBorders>
          </w:tcPr>
          <w:p w14:paraId="4B2DE4BD" w14:textId="77777777" w:rsidR="00543AE1" w:rsidRPr="00DD581D" w:rsidRDefault="00543AE1" w:rsidP="00543AE1">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3AACFC74" w14:textId="77777777" w:rsidR="00543AE1" w:rsidRPr="00DD581D" w:rsidRDefault="00543AE1" w:rsidP="00543AE1">
            <w:pPr>
              <w:pStyle w:val="Default"/>
              <w:jc w:val="center"/>
              <w:rPr>
                <w:rFonts w:asciiTheme="majorBidi" w:hAnsiTheme="majorBidi" w:cstheme="majorBidi"/>
                <w:sz w:val="16"/>
                <w:szCs w:val="16"/>
              </w:rPr>
            </w:pPr>
            <w:r w:rsidRPr="00DD581D">
              <w:rPr>
                <w:rFonts w:asciiTheme="majorBidi" w:hAnsiTheme="majorBidi" w:cstheme="majorBidi"/>
                <w:sz w:val="16"/>
                <w:szCs w:val="16"/>
              </w:rPr>
              <w:t>13e</w:t>
            </w:r>
          </w:p>
        </w:tc>
        <w:tc>
          <w:tcPr>
            <w:tcW w:w="2785" w:type="pct"/>
            <w:tcBorders>
              <w:top w:val="single" w:sz="4" w:space="0" w:color="000000"/>
              <w:left w:val="single" w:sz="5" w:space="0" w:color="000000"/>
              <w:bottom w:val="single" w:sz="4" w:space="0" w:color="000000"/>
              <w:right w:val="single" w:sz="5" w:space="0" w:color="000000"/>
            </w:tcBorders>
          </w:tcPr>
          <w:p w14:paraId="195DC728" w14:textId="77777777" w:rsidR="00543AE1" w:rsidRPr="00DD581D" w:rsidRDefault="00543AE1" w:rsidP="00543AE1">
            <w:pPr>
              <w:pStyle w:val="Default"/>
              <w:rPr>
                <w:rFonts w:asciiTheme="majorBidi" w:hAnsiTheme="majorBidi" w:cstheme="majorBidi"/>
                <w:sz w:val="16"/>
                <w:szCs w:val="16"/>
              </w:rPr>
            </w:pPr>
            <w:r w:rsidRPr="00DD581D">
              <w:rPr>
                <w:rFonts w:asciiTheme="majorBidi" w:hAnsiTheme="majorBidi" w:cstheme="majorBidi"/>
                <w:sz w:val="16"/>
                <w:szCs w:val="16"/>
              </w:rPr>
              <w:t xml:space="preserve">Describe any methods used to explore possible causes of heterogeneity among study results (e.g. subgroup analysis, </w:t>
            </w:r>
            <w:proofErr w:type="spellStart"/>
            <w:r w:rsidRPr="00DD581D">
              <w:rPr>
                <w:rFonts w:asciiTheme="majorBidi" w:hAnsiTheme="majorBidi" w:cstheme="majorBidi"/>
                <w:sz w:val="16"/>
                <w:szCs w:val="16"/>
              </w:rPr>
              <w:t>metaregression</w:t>
            </w:r>
            <w:proofErr w:type="spellEnd"/>
            <w:r w:rsidRPr="00DD581D">
              <w:rPr>
                <w:rFonts w:asciiTheme="majorBidi" w:hAnsiTheme="majorBidi" w:cstheme="majorBidi"/>
                <w:sz w:val="16"/>
                <w:szCs w:val="16"/>
              </w:rPr>
              <w:t>).</w:t>
            </w:r>
          </w:p>
        </w:tc>
        <w:tc>
          <w:tcPr>
            <w:tcW w:w="1405" w:type="pct"/>
            <w:tcBorders>
              <w:top w:val="single" w:sz="4" w:space="0" w:color="000000"/>
              <w:left w:val="single" w:sz="5" w:space="0" w:color="000000"/>
              <w:bottom w:val="single" w:sz="4" w:space="0" w:color="000000"/>
              <w:right w:val="single" w:sz="5" w:space="0" w:color="000000"/>
            </w:tcBorders>
          </w:tcPr>
          <w:p w14:paraId="3DAE1B47" w14:textId="20130544" w:rsidR="00543AE1" w:rsidRPr="00DD581D" w:rsidRDefault="00543AE1" w:rsidP="00543AE1">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Meta-analyses and Meta-regressions sections</w:t>
            </w:r>
            <w:r w:rsidRPr="00DD581D">
              <w:rPr>
                <w:rFonts w:asciiTheme="majorBidi" w:hAnsiTheme="majorBidi"/>
                <w:color w:val="auto"/>
                <w:sz w:val="16"/>
                <w:szCs w:val="16"/>
              </w:rPr>
              <w:t xml:space="preserve">; </w:t>
            </w:r>
            <w:r w:rsidRPr="00DD581D">
              <w:rPr>
                <w:rFonts w:asciiTheme="majorBidi" w:hAnsiTheme="majorBidi"/>
                <w:sz w:val="16"/>
                <w:szCs w:val="16"/>
                <w:lang w:val="en-US"/>
              </w:rPr>
              <w:t>Boxes S1 and S2</w:t>
            </w:r>
          </w:p>
        </w:tc>
      </w:tr>
      <w:tr w:rsidR="00543AE1" w:rsidRPr="00DD581D" w14:paraId="562B9BD7" w14:textId="77777777" w:rsidTr="006C1EE7">
        <w:trPr>
          <w:trHeight w:val="46"/>
        </w:trPr>
        <w:tc>
          <w:tcPr>
            <w:tcW w:w="592" w:type="pct"/>
            <w:vMerge/>
            <w:tcBorders>
              <w:left w:val="single" w:sz="5" w:space="0" w:color="000000"/>
              <w:bottom w:val="single" w:sz="5" w:space="0" w:color="000000"/>
              <w:right w:val="single" w:sz="5" w:space="0" w:color="000000"/>
            </w:tcBorders>
          </w:tcPr>
          <w:p w14:paraId="0CD7C947" w14:textId="77777777" w:rsidR="00543AE1" w:rsidRPr="00DD581D" w:rsidRDefault="00543AE1" w:rsidP="00543AE1">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4D514E8E" w14:textId="77777777" w:rsidR="00543AE1" w:rsidRPr="00DD581D" w:rsidRDefault="00543AE1" w:rsidP="00543AE1">
            <w:pPr>
              <w:pStyle w:val="Default"/>
              <w:jc w:val="center"/>
              <w:rPr>
                <w:rFonts w:asciiTheme="majorBidi" w:hAnsiTheme="majorBidi" w:cstheme="majorBidi"/>
                <w:sz w:val="16"/>
                <w:szCs w:val="16"/>
              </w:rPr>
            </w:pPr>
            <w:r w:rsidRPr="00DD581D">
              <w:rPr>
                <w:rFonts w:asciiTheme="majorBidi" w:hAnsiTheme="majorBidi" w:cstheme="majorBidi"/>
                <w:sz w:val="16"/>
                <w:szCs w:val="16"/>
              </w:rPr>
              <w:t>13f</w:t>
            </w:r>
          </w:p>
        </w:tc>
        <w:tc>
          <w:tcPr>
            <w:tcW w:w="2785" w:type="pct"/>
            <w:tcBorders>
              <w:top w:val="single" w:sz="4" w:space="0" w:color="000000"/>
              <w:left w:val="single" w:sz="5" w:space="0" w:color="000000"/>
              <w:bottom w:val="single" w:sz="5" w:space="0" w:color="000000"/>
              <w:right w:val="single" w:sz="5" w:space="0" w:color="000000"/>
            </w:tcBorders>
          </w:tcPr>
          <w:p w14:paraId="433F8C68" w14:textId="77777777" w:rsidR="00543AE1" w:rsidRPr="00DD581D" w:rsidRDefault="00543AE1" w:rsidP="00543AE1">
            <w:pPr>
              <w:pStyle w:val="Default"/>
              <w:rPr>
                <w:rFonts w:asciiTheme="majorBidi" w:hAnsiTheme="majorBidi" w:cstheme="majorBidi"/>
                <w:sz w:val="16"/>
                <w:szCs w:val="16"/>
              </w:rPr>
            </w:pPr>
            <w:r w:rsidRPr="00DD581D">
              <w:rPr>
                <w:rFonts w:asciiTheme="majorBidi" w:hAnsiTheme="majorBidi" w:cstheme="majorBidi"/>
                <w:sz w:val="16"/>
                <w:szCs w:val="16"/>
              </w:rPr>
              <w:t>Describe any sensitivity analyses conducted to assess robustness of the synthesised results.</w:t>
            </w:r>
          </w:p>
        </w:tc>
        <w:tc>
          <w:tcPr>
            <w:tcW w:w="1405" w:type="pct"/>
            <w:tcBorders>
              <w:top w:val="single" w:sz="4" w:space="0" w:color="000000"/>
              <w:left w:val="single" w:sz="5" w:space="0" w:color="000000"/>
              <w:bottom w:val="single" w:sz="5" w:space="0" w:color="000000"/>
              <w:right w:val="single" w:sz="5" w:space="0" w:color="000000"/>
            </w:tcBorders>
          </w:tcPr>
          <w:p w14:paraId="77FA3E0E" w14:textId="4CEDB69B" w:rsidR="00543AE1" w:rsidRPr="00DD581D" w:rsidRDefault="00543AE1" w:rsidP="00543AE1">
            <w:pPr>
              <w:pStyle w:val="Default"/>
              <w:rPr>
                <w:rFonts w:asciiTheme="majorBidi" w:hAnsiTheme="majorBidi" w:cstheme="majorBidi"/>
                <w:color w:val="auto"/>
                <w:sz w:val="16"/>
                <w:szCs w:val="16"/>
              </w:rPr>
            </w:pPr>
            <w:r w:rsidRPr="00DD581D">
              <w:rPr>
                <w:rFonts w:asciiTheme="majorBidi" w:hAnsiTheme="majorBidi"/>
                <w:color w:val="auto"/>
                <w:sz w:val="16"/>
                <w:szCs w:val="16"/>
              </w:rPr>
              <w:t>Methods:</w:t>
            </w:r>
            <w:r w:rsidRPr="00DD581D">
              <w:rPr>
                <w:rFonts w:ascii="Times New Roman" w:hAnsi="Times New Roman" w:cs="Times New Roman"/>
                <w:sz w:val="16"/>
                <w:szCs w:val="16"/>
              </w:rPr>
              <w:t xml:space="preserve"> </w:t>
            </w:r>
            <w:r w:rsidRPr="00DD581D">
              <w:rPr>
                <w:rFonts w:asciiTheme="majorBidi" w:hAnsiTheme="majorBidi"/>
                <w:sz w:val="16"/>
                <w:szCs w:val="16"/>
                <w:lang w:val="en-US"/>
              </w:rPr>
              <w:t>Meta-analyses and Meta-regressions sections</w:t>
            </w:r>
            <w:r w:rsidRPr="00DD581D">
              <w:rPr>
                <w:rFonts w:asciiTheme="majorBidi" w:hAnsiTheme="majorBidi"/>
                <w:color w:val="auto"/>
                <w:sz w:val="16"/>
                <w:szCs w:val="16"/>
              </w:rPr>
              <w:t xml:space="preserve">; </w:t>
            </w:r>
            <w:r w:rsidRPr="00DD581D">
              <w:rPr>
                <w:rFonts w:asciiTheme="majorBidi" w:hAnsiTheme="majorBidi"/>
                <w:sz w:val="16"/>
                <w:szCs w:val="16"/>
                <w:lang w:val="en-US"/>
              </w:rPr>
              <w:t>Boxes S1 and S2</w:t>
            </w:r>
          </w:p>
        </w:tc>
      </w:tr>
      <w:tr w:rsidR="00C11BBB" w:rsidRPr="00DD581D" w14:paraId="3F45962F" w14:textId="77777777" w:rsidTr="006C1EE7">
        <w:trPr>
          <w:trHeight w:val="20"/>
        </w:trPr>
        <w:tc>
          <w:tcPr>
            <w:tcW w:w="592" w:type="pct"/>
            <w:tcBorders>
              <w:top w:val="single" w:sz="5" w:space="0" w:color="000000"/>
              <w:left w:val="single" w:sz="5" w:space="0" w:color="000000"/>
              <w:bottom w:val="single" w:sz="4" w:space="0" w:color="000000"/>
              <w:right w:val="single" w:sz="5" w:space="0" w:color="000000"/>
            </w:tcBorders>
          </w:tcPr>
          <w:p w14:paraId="62067194"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Reporting bias assessment</w:t>
            </w:r>
          </w:p>
        </w:tc>
        <w:tc>
          <w:tcPr>
            <w:tcW w:w="218" w:type="pct"/>
            <w:tcBorders>
              <w:top w:val="single" w:sz="5" w:space="0" w:color="000000"/>
              <w:left w:val="single" w:sz="5" w:space="0" w:color="000000"/>
              <w:bottom w:val="single" w:sz="4" w:space="0" w:color="000000"/>
              <w:right w:val="single" w:sz="5" w:space="0" w:color="000000"/>
            </w:tcBorders>
          </w:tcPr>
          <w:p w14:paraId="2C4018E1"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14</w:t>
            </w:r>
          </w:p>
        </w:tc>
        <w:tc>
          <w:tcPr>
            <w:tcW w:w="2785" w:type="pct"/>
            <w:tcBorders>
              <w:top w:val="single" w:sz="5" w:space="0" w:color="000000"/>
              <w:left w:val="single" w:sz="5" w:space="0" w:color="000000"/>
              <w:bottom w:val="single" w:sz="4" w:space="0" w:color="000000"/>
              <w:right w:val="single" w:sz="5" w:space="0" w:color="000000"/>
            </w:tcBorders>
          </w:tcPr>
          <w:p w14:paraId="3207289C"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any methods used to assess risk of bias due to missing results in a synthesis (arising from reporting biases).</w:t>
            </w:r>
          </w:p>
        </w:tc>
        <w:tc>
          <w:tcPr>
            <w:tcW w:w="1405" w:type="pct"/>
            <w:tcBorders>
              <w:top w:val="single" w:sz="5" w:space="0" w:color="000000"/>
              <w:left w:val="single" w:sz="5" w:space="0" w:color="000000"/>
              <w:bottom w:val="single" w:sz="4" w:space="0" w:color="000000"/>
              <w:right w:val="single" w:sz="5" w:space="0" w:color="000000"/>
            </w:tcBorders>
          </w:tcPr>
          <w:p w14:paraId="57ADBD57" w14:textId="77777777" w:rsidR="00C11BBB" w:rsidRPr="00DD581D" w:rsidRDefault="00C11BBB" w:rsidP="000F23DE">
            <w:pPr>
              <w:pStyle w:val="Default"/>
              <w:rPr>
                <w:rFonts w:asciiTheme="majorBidi" w:hAnsiTheme="majorBidi"/>
                <w:color w:val="auto"/>
                <w:sz w:val="16"/>
                <w:szCs w:val="16"/>
              </w:rPr>
            </w:pPr>
            <w:r w:rsidRPr="00DD581D">
              <w:rPr>
                <w:rFonts w:asciiTheme="majorBidi" w:hAnsiTheme="majorBidi" w:cstheme="majorBidi"/>
                <w:color w:val="auto"/>
                <w:sz w:val="16"/>
                <w:szCs w:val="16"/>
              </w:rPr>
              <w:t>N/A</w:t>
            </w:r>
          </w:p>
        </w:tc>
      </w:tr>
      <w:tr w:rsidR="00C11BBB" w:rsidRPr="00DD581D" w14:paraId="1D931646" w14:textId="77777777" w:rsidTr="006C1EE7">
        <w:trPr>
          <w:trHeight w:val="20"/>
        </w:trPr>
        <w:tc>
          <w:tcPr>
            <w:tcW w:w="592" w:type="pct"/>
            <w:tcBorders>
              <w:top w:val="single" w:sz="4" w:space="0" w:color="000000"/>
              <w:left w:val="single" w:sz="6" w:space="0" w:color="000000"/>
              <w:bottom w:val="single" w:sz="6" w:space="0" w:color="000000"/>
              <w:right w:val="single" w:sz="6" w:space="0" w:color="000000"/>
            </w:tcBorders>
          </w:tcPr>
          <w:p w14:paraId="6B9F7245"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Certainty assessment</w:t>
            </w:r>
          </w:p>
        </w:tc>
        <w:tc>
          <w:tcPr>
            <w:tcW w:w="218" w:type="pct"/>
            <w:tcBorders>
              <w:top w:val="single" w:sz="4" w:space="0" w:color="000000"/>
              <w:left w:val="single" w:sz="6" w:space="0" w:color="000000"/>
              <w:bottom w:val="single" w:sz="6" w:space="0" w:color="000000"/>
              <w:right w:val="single" w:sz="6" w:space="0" w:color="000000"/>
            </w:tcBorders>
          </w:tcPr>
          <w:p w14:paraId="5EEFC22B"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15</w:t>
            </w:r>
          </w:p>
        </w:tc>
        <w:tc>
          <w:tcPr>
            <w:tcW w:w="2785" w:type="pct"/>
            <w:tcBorders>
              <w:top w:val="single" w:sz="4" w:space="0" w:color="000000"/>
              <w:left w:val="single" w:sz="6" w:space="0" w:color="000000"/>
              <w:bottom w:val="single" w:sz="6" w:space="0" w:color="000000"/>
              <w:right w:val="single" w:sz="6" w:space="0" w:color="000000"/>
            </w:tcBorders>
          </w:tcPr>
          <w:p w14:paraId="2EF8C443"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any methods used to assess certainty (or confidence) in the body of evidence for an outcome.</w:t>
            </w:r>
          </w:p>
        </w:tc>
        <w:tc>
          <w:tcPr>
            <w:tcW w:w="1405" w:type="pct"/>
            <w:tcBorders>
              <w:top w:val="single" w:sz="4" w:space="0" w:color="000000"/>
              <w:left w:val="single" w:sz="6" w:space="0" w:color="000000"/>
              <w:bottom w:val="single" w:sz="5" w:space="0" w:color="000000"/>
              <w:right w:val="single" w:sz="6" w:space="0" w:color="000000"/>
            </w:tcBorders>
          </w:tcPr>
          <w:p w14:paraId="188E139C" w14:textId="77777777" w:rsidR="00C11BBB" w:rsidRPr="00DD581D" w:rsidRDefault="00C11BBB" w:rsidP="000F23DE">
            <w:pPr>
              <w:pStyle w:val="Default"/>
              <w:rPr>
                <w:rFonts w:asciiTheme="majorBidi" w:hAnsiTheme="majorBidi"/>
                <w:color w:val="auto"/>
                <w:sz w:val="16"/>
                <w:szCs w:val="16"/>
              </w:rPr>
            </w:pPr>
            <w:r w:rsidRPr="00DD581D">
              <w:rPr>
                <w:rFonts w:asciiTheme="majorBidi" w:hAnsiTheme="majorBidi"/>
                <w:color w:val="auto"/>
                <w:sz w:val="16"/>
                <w:szCs w:val="16"/>
              </w:rPr>
              <w:t>N/A</w:t>
            </w:r>
          </w:p>
        </w:tc>
      </w:tr>
      <w:tr w:rsidR="00C11BBB" w:rsidRPr="00DD581D" w14:paraId="307D3CBF" w14:textId="77777777" w:rsidTr="006C1EE7">
        <w:trPr>
          <w:trHeight w:val="20"/>
        </w:trPr>
        <w:tc>
          <w:tcPr>
            <w:tcW w:w="3595" w:type="pct"/>
            <w:gridSpan w:val="3"/>
            <w:tcBorders>
              <w:top w:val="double" w:sz="4" w:space="0" w:color="000000"/>
              <w:left w:val="single" w:sz="5" w:space="0" w:color="000000"/>
              <w:bottom w:val="single" w:sz="5" w:space="0" w:color="000000"/>
              <w:right w:val="single" w:sz="5" w:space="0" w:color="000000"/>
            </w:tcBorders>
            <w:shd w:val="clear" w:color="auto" w:fill="D9E2F3" w:themeFill="accent1" w:themeFillTint="33"/>
            <w:vAlign w:val="center"/>
          </w:tcPr>
          <w:p w14:paraId="2ECA43A9"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Results</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20928822" w14:textId="77777777" w:rsidR="00C11BBB" w:rsidRPr="00DD581D" w:rsidRDefault="00C11BBB" w:rsidP="000F23DE">
            <w:pPr>
              <w:pStyle w:val="Default"/>
              <w:rPr>
                <w:rFonts w:asciiTheme="majorBidi" w:hAnsiTheme="majorBidi" w:cstheme="majorBidi"/>
                <w:color w:val="auto"/>
                <w:sz w:val="16"/>
                <w:szCs w:val="16"/>
              </w:rPr>
            </w:pPr>
          </w:p>
        </w:tc>
      </w:tr>
      <w:tr w:rsidR="00C11BBB" w:rsidRPr="00DD581D" w14:paraId="68F5BA22" w14:textId="77777777" w:rsidTr="006C1EE7">
        <w:trPr>
          <w:trHeight w:val="230"/>
        </w:trPr>
        <w:tc>
          <w:tcPr>
            <w:tcW w:w="592" w:type="pct"/>
            <w:vMerge w:val="restart"/>
            <w:tcBorders>
              <w:top w:val="single" w:sz="5" w:space="0" w:color="000000"/>
              <w:left w:val="single" w:sz="5" w:space="0" w:color="000000"/>
              <w:right w:val="single" w:sz="5" w:space="0" w:color="000000"/>
            </w:tcBorders>
          </w:tcPr>
          <w:p w14:paraId="4F902E4C"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Study selection </w:t>
            </w:r>
          </w:p>
        </w:tc>
        <w:tc>
          <w:tcPr>
            <w:tcW w:w="218" w:type="pct"/>
            <w:tcBorders>
              <w:top w:val="single" w:sz="5" w:space="0" w:color="000000"/>
              <w:left w:val="single" w:sz="5" w:space="0" w:color="000000"/>
              <w:bottom w:val="single" w:sz="5" w:space="0" w:color="000000"/>
              <w:right w:val="single" w:sz="6" w:space="0" w:color="000000"/>
            </w:tcBorders>
          </w:tcPr>
          <w:p w14:paraId="694CFB50"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16a</w:t>
            </w:r>
          </w:p>
        </w:tc>
        <w:tc>
          <w:tcPr>
            <w:tcW w:w="2785" w:type="pct"/>
            <w:tcBorders>
              <w:top w:val="nil"/>
              <w:left w:val="single" w:sz="6" w:space="0" w:color="000000"/>
              <w:bottom w:val="single" w:sz="4" w:space="0" w:color="000000"/>
              <w:right w:val="single" w:sz="6" w:space="0" w:color="000000"/>
            </w:tcBorders>
          </w:tcPr>
          <w:p w14:paraId="495226DF"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Describe the results of the search and selection process, from the number of records identified in the search to the number </w:t>
            </w:r>
            <w:r w:rsidRPr="00DD581D">
              <w:rPr>
                <w:rFonts w:asciiTheme="majorBidi" w:hAnsiTheme="majorBidi" w:cstheme="majorBidi"/>
                <w:sz w:val="16"/>
                <w:szCs w:val="16"/>
              </w:rPr>
              <w:lastRenderedPageBreak/>
              <w:t>of studies included in the review, ideally using a flow diagram (see fig 1).</w:t>
            </w:r>
          </w:p>
        </w:tc>
        <w:tc>
          <w:tcPr>
            <w:tcW w:w="1405" w:type="pct"/>
            <w:tcBorders>
              <w:top w:val="single" w:sz="5" w:space="0" w:color="000000"/>
              <w:left w:val="single" w:sz="6" w:space="0" w:color="000000"/>
              <w:bottom w:val="single" w:sz="4" w:space="0" w:color="000000"/>
              <w:right w:val="single" w:sz="5" w:space="0" w:color="000000"/>
            </w:tcBorders>
          </w:tcPr>
          <w:p w14:paraId="6FAA07AF" w14:textId="22E1923E" w:rsidR="00C11BBB" w:rsidRPr="00DD581D" w:rsidRDefault="00C11BBB" w:rsidP="000F23DE">
            <w:pPr>
              <w:pStyle w:val="Default"/>
              <w:rPr>
                <w:rFonts w:asciiTheme="majorBidi" w:hAnsiTheme="majorBidi" w:cstheme="majorBidi"/>
                <w:color w:val="auto"/>
                <w:sz w:val="16"/>
                <w:szCs w:val="16"/>
                <w:lang w:val="en-US"/>
              </w:rPr>
            </w:pPr>
            <w:r w:rsidRPr="00DD581D">
              <w:rPr>
                <w:rFonts w:asciiTheme="majorBidi" w:hAnsiTheme="majorBidi" w:cstheme="majorBidi"/>
                <w:color w:val="auto"/>
                <w:sz w:val="16"/>
                <w:szCs w:val="16"/>
              </w:rPr>
              <w:lastRenderedPageBreak/>
              <w:t>Results:</w:t>
            </w:r>
            <w:r w:rsidRPr="00DD581D">
              <w:rPr>
                <w:rFonts w:asciiTheme="minorHAnsi" w:eastAsiaTheme="minorHAnsi" w:hAnsiTheme="minorHAnsi" w:cstheme="minorBidi"/>
                <w:b/>
                <w:bCs/>
                <w:i/>
                <w:iCs/>
                <w:color w:val="auto"/>
                <w:sz w:val="16"/>
                <w:szCs w:val="16"/>
                <w:lang w:val="en-US" w:eastAsia="en-US"/>
              </w:rPr>
              <w:t xml:space="preserve"> </w:t>
            </w:r>
            <w:r w:rsidR="00543AE1" w:rsidRPr="00DD581D">
              <w:rPr>
                <w:rFonts w:asciiTheme="majorBidi" w:hAnsiTheme="majorBidi" w:cstheme="majorBidi"/>
                <w:color w:val="auto"/>
                <w:sz w:val="16"/>
                <w:szCs w:val="16"/>
                <w:lang w:val="en-US"/>
              </w:rPr>
              <w:t xml:space="preserve">Search results, scope of evidence, and prevalence </w:t>
            </w:r>
            <w:r w:rsidR="00543AE1" w:rsidRPr="00DD581D">
              <w:rPr>
                <w:rFonts w:asciiTheme="majorBidi" w:hAnsiTheme="majorBidi" w:cstheme="majorBidi"/>
                <w:color w:val="auto"/>
                <w:sz w:val="16"/>
                <w:szCs w:val="16"/>
                <w:lang w:val="en-US"/>
              </w:rPr>
              <w:lastRenderedPageBreak/>
              <w:t xml:space="preserve">overview </w:t>
            </w:r>
            <w:r w:rsidRPr="00DD581D">
              <w:rPr>
                <w:rFonts w:asciiTheme="majorBidi" w:hAnsiTheme="majorBidi" w:cstheme="majorBidi"/>
                <w:color w:val="auto"/>
                <w:sz w:val="16"/>
                <w:szCs w:val="16"/>
                <w:lang w:val="en-US"/>
              </w:rPr>
              <w:t>section</w:t>
            </w:r>
            <w:r w:rsidRPr="00DD581D">
              <w:rPr>
                <w:rFonts w:asciiTheme="majorBidi" w:hAnsiTheme="majorBidi" w:cstheme="majorBidi"/>
                <w:color w:val="auto"/>
                <w:sz w:val="16"/>
                <w:szCs w:val="16"/>
              </w:rPr>
              <w:t>; Fig</w:t>
            </w:r>
            <w:r w:rsidR="00543AE1" w:rsidRPr="00DD581D">
              <w:rPr>
                <w:rFonts w:asciiTheme="majorBidi" w:hAnsiTheme="majorBidi" w:cstheme="majorBidi"/>
                <w:color w:val="auto"/>
                <w:sz w:val="16"/>
                <w:szCs w:val="16"/>
              </w:rPr>
              <w:t>ure</w:t>
            </w:r>
            <w:r w:rsidRPr="00DD581D">
              <w:rPr>
                <w:rFonts w:asciiTheme="majorBidi" w:hAnsiTheme="majorBidi" w:cstheme="majorBidi"/>
                <w:color w:val="auto"/>
                <w:sz w:val="16"/>
                <w:szCs w:val="16"/>
              </w:rPr>
              <w:t xml:space="preserve"> 1</w:t>
            </w:r>
          </w:p>
        </w:tc>
      </w:tr>
      <w:tr w:rsidR="00C11BBB" w:rsidRPr="00DD581D" w14:paraId="298EFFE5" w14:textId="77777777" w:rsidTr="006C1EE7">
        <w:trPr>
          <w:trHeight w:val="230"/>
        </w:trPr>
        <w:tc>
          <w:tcPr>
            <w:tcW w:w="592" w:type="pct"/>
            <w:vMerge/>
            <w:tcBorders>
              <w:left w:val="single" w:sz="5" w:space="0" w:color="000000"/>
              <w:bottom w:val="single" w:sz="5" w:space="0" w:color="000000"/>
              <w:right w:val="single" w:sz="5" w:space="0" w:color="000000"/>
            </w:tcBorders>
          </w:tcPr>
          <w:p w14:paraId="35F2AA68"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6" w:space="0" w:color="000000"/>
            </w:tcBorders>
          </w:tcPr>
          <w:p w14:paraId="39801B84" w14:textId="77777777" w:rsidR="00C11BBB" w:rsidRPr="00DD581D" w:rsidDel="00E0201B"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16b</w:t>
            </w:r>
          </w:p>
        </w:tc>
        <w:tc>
          <w:tcPr>
            <w:tcW w:w="2785" w:type="pct"/>
            <w:tcBorders>
              <w:top w:val="single" w:sz="4" w:space="0" w:color="000000"/>
              <w:left w:val="single" w:sz="6" w:space="0" w:color="000000"/>
              <w:bottom w:val="single" w:sz="6" w:space="0" w:color="000000"/>
              <w:right w:val="single" w:sz="6" w:space="0" w:color="000000"/>
            </w:tcBorders>
          </w:tcPr>
          <w:p w14:paraId="02AC7897"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Cite studies that might appear to meet the inclusion criteria, but which were excluded, and explain why they were excluded.</w:t>
            </w:r>
          </w:p>
        </w:tc>
        <w:tc>
          <w:tcPr>
            <w:tcW w:w="1405" w:type="pct"/>
            <w:tcBorders>
              <w:top w:val="single" w:sz="4" w:space="0" w:color="000000"/>
              <w:left w:val="single" w:sz="6" w:space="0" w:color="000000"/>
              <w:bottom w:val="single" w:sz="5" w:space="0" w:color="000000"/>
              <w:right w:val="single" w:sz="5" w:space="0" w:color="000000"/>
            </w:tcBorders>
          </w:tcPr>
          <w:p w14:paraId="2D9ADFF8" w14:textId="16552B01"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Figure 1</w:t>
            </w:r>
          </w:p>
        </w:tc>
      </w:tr>
      <w:tr w:rsidR="00C11BBB" w:rsidRPr="00DD581D" w14:paraId="3EFE6FAD"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6DFBB3A7"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Study characteristics </w:t>
            </w:r>
          </w:p>
        </w:tc>
        <w:tc>
          <w:tcPr>
            <w:tcW w:w="218" w:type="pct"/>
            <w:tcBorders>
              <w:top w:val="single" w:sz="5" w:space="0" w:color="000000"/>
              <w:left w:val="single" w:sz="5" w:space="0" w:color="000000"/>
              <w:bottom w:val="single" w:sz="5" w:space="0" w:color="000000"/>
              <w:right w:val="single" w:sz="5" w:space="0" w:color="000000"/>
            </w:tcBorders>
          </w:tcPr>
          <w:p w14:paraId="6C280819"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17</w:t>
            </w:r>
          </w:p>
        </w:tc>
        <w:tc>
          <w:tcPr>
            <w:tcW w:w="2785" w:type="pct"/>
            <w:tcBorders>
              <w:top w:val="single" w:sz="6" w:space="0" w:color="000000"/>
              <w:left w:val="single" w:sz="5" w:space="0" w:color="000000"/>
              <w:bottom w:val="single" w:sz="5" w:space="0" w:color="000000"/>
              <w:right w:val="single" w:sz="5" w:space="0" w:color="000000"/>
            </w:tcBorders>
          </w:tcPr>
          <w:p w14:paraId="56CB9FCA"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Cite each included study and present its characteristics.</w:t>
            </w:r>
          </w:p>
        </w:tc>
        <w:tc>
          <w:tcPr>
            <w:tcW w:w="1405" w:type="pct"/>
            <w:tcBorders>
              <w:top w:val="single" w:sz="5" w:space="0" w:color="000000"/>
              <w:left w:val="single" w:sz="5" w:space="0" w:color="000000"/>
              <w:bottom w:val="single" w:sz="5" w:space="0" w:color="000000"/>
              <w:right w:val="single" w:sz="5" w:space="0" w:color="000000"/>
            </w:tcBorders>
          </w:tcPr>
          <w:p w14:paraId="147A9DA5" w14:textId="31594085" w:rsidR="00C11BBB" w:rsidRPr="00DD581D" w:rsidRDefault="00C11BBB" w:rsidP="000F23DE">
            <w:pPr>
              <w:pStyle w:val="Default"/>
              <w:rPr>
                <w:rFonts w:asciiTheme="majorBidi" w:hAnsiTheme="majorBidi" w:cstheme="majorBidi"/>
                <w:bCs/>
                <w:iCs/>
                <w:sz w:val="16"/>
                <w:szCs w:val="16"/>
                <w:lang w:val="en-US"/>
              </w:rPr>
            </w:pPr>
            <w:bookmarkStart w:id="7" w:name="_Hlk105083705"/>
            <w:r w:rsidRPr="00DD581D">
              <w:rPr>
                <w:rFonts w:asciiTheme="majorBidi" w:hAnsiTheme="majorBidi" w:cstheme="majorBidi"/>
                <w:color w:val="auto"/>
                <w:sz w:val="16"/>
                <w:szCs w:val="16"/>
              </w:rPr>
              <w:t xml:space="preserve">Results: </w:t>
            </w:r>
            <w:r w:rsidR="00543AE1" w:rsidRPr="00DD581D">
              <w:rPr>
                <w:rFonts w:asciiTheme="majorBidi" w:hAnsiTheme="majorBidi" w:cstheme="majorBidi"/>
                <w:bCs/>
                <w:iCs/>
                <w:sz w:val="16"/>
                <w:szCs w:val="16"/>
                <w:lang w:val="en-US"/>
              </w:rPr>
              <w:t xml:space="preserve">Search results, scope of evidence, and prevalence overview </w:t>
            </w:r>
            <w:r w:rsidR="00750D6F" w:rsidRPr="00DD581D">
              <w:rPr>
                <w:rFonts w:asciiTheme="majorBidi" w:hAnsiTheme="majorBidi" w:cstheme="majorBidi"/>
                <w:bCs/>
                <w:iCs/>
                <w:sz w:val="16"/>
                <w:szCs w:val="16"/>
                <w:lang w:val="en-US"/>
              </w:rPr>
              <w:t>section</w:t>
            </w:r>
            <w:r w:rsidRPr="00DD581D">
              <w:rPr>
                <w:rFonts w:asciiTheme="majorBidi" w:hAnsiTheme="majorBidi" w:cstheme="majorBidi"/>
                <w:bCs/>
                <w:iCs/>
                <w:sz w:val="16"/>
                <w:szCs w:val="16"/>
                <w:lang w:val="en-US"/>
              </w:rPr>
              <w:t xml:space="preserve">; </w:t>
            </w:r>
            <w:r w:rsidRPr="00DD581D">
              <w:rPr>
                <w:rFonts w:asciiTheme="majorBidi" w:hAnsiTheme="majorBidi" w:cstheme="majorBidi"/>
                <w:color w:val="auto"/>
                <w:sz w:val="16"/>
                <w:szCs w:val="16"/>
              </w:rPr>
              <w:t>Table</w:t>
            </w:r>
            <w:r w:rsidR="00543AE1" w:rsidRPr="00DD581D">
              <w:rPr>
                <w:rFonts w:asciiTheme="majorBidi" w:hAnsiTheme="majorBidi" w:cstheme="majorBidi"/>
                <w:color w:val="auto"/>
                <w:sz w:val="16"/>
                <w:szCs w:val="16"/>
              </w:rPr>
              <w:t xml:space="preserve"> 2</w:t>
            </w:r>
            <w:r w:rsidRPr="00DD581D">
              <w:rPr>
                <w:rFonts w:asciiTheme="majorBidi" w:hAnsiTheme="majorBidi" w:cstheme="majorBidi"/>
                <w:color w:val="auto"/>
                <w:sz w:val="16"/>
                <w:szCs w:val="16"/>
              </w:rPr>
              <w:t xml:space="preserve"> and </w:t>
            </w:r>
            <w:r w:rsidR="00543AE1" w:rsidRPr="00DD581D">
              <w:rPr>
                <w:rFonts w:asciiTheme="majorBidi" w:hAnsiTheme="majorBidi" w:cstheme="majorBidi"/>
                <w:color w:val="auto"/>
                <w:sz w:val="16"/>
                <w:szCs w:val="16"/>
              </w:rPr>
              <w:t>Table</w:t>
            </w:r>
            <w:r w:rsidR="00117708">
              <w:rPr>
                <w:rFonts w:asciiTheme="majorBidi" w:hAnsiTheme="majorBidi" w:cstheme="majorBidi"/>
                <w:color w:val="auto"/>
                <w:sz w:val="16"/>
                <w:szCs w:val="16"/>
              </w:rPr>
              <w:t>s</w:t>
            </w:r>
            <w:r w:rsidR="00543AE1" w:rsidRPr="00DD581D">
              <w:rPr>
                <w:rFonts w:asciiTheme="majorBidi" w:hAnsiTheme="majorBidi" w:cstheme="majorBidi"/>
                <w:color w:val="auto"/>
                <w:sz w:val="16"/>
                <w:szCs w:val="16"/>
              </w:rPr>
              <w:t xml:space="preserve"> </w:t>
            </w:r>
            <w:r w:rsidRPr="00DD581D">
              <w:rPr>
                <w:rFonts w:asciiTheme="majorBidi" w:hAnsiTheme="majorBidi" w:cstheme="majorBidi"/>
                <w:color w:val="auto"/>
                <w:sz w:val="16"/>
                <w:szCs w:val="16"/>
              </w:rPr>
              <w:t>S4</w:t>
            </w:r>
            <w:bookmarkEnd w:id="7"/>
            <w:r w:rsidR="00117708">
              <w:rPr>
                <w:rFonts w:asciiTheme="majorBidi" w:hAnsiTheme="majorBidi" w:cstheme="majorBidi"/>
                <w:color w:val="auto"/>
                <w:sz w:val="16"/>
                <w:szCs w:val="16"/>
              </w:rPr>
              <w:t xml:space="preserve"> and S7</w:t>
            </w:r>
          </w:p>
        </w:tc>
      </w:tr>
      <w:tr w:rsidR="00C11BBB" w:rsidRPr="00DD581D" w14:paraId="41ACA47C"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420F042F"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Risk of bias in studies</w:t>
            </w:r>
          </w:p>
        </w:tc>
        <w:tc>
          <w:tcPr>
            <w:tcW w:w="218" w:type="pct"/>
            <w:tcBorders>
              <w:top w:val="single" w:sz="5" w:space="0" w:color="000000"/>
              <w:left w:val="single" w:sz="5" w:space="0" w:color="000000"/>
              <w:bottom w:val="single" w:sz="5" w:space="0" w:color="000000"/>
              <w:right w:val="single" w:sz="5" w:space="0" w:color="000000"/>
            </w:tcBorders>
          </w:tcPr>
          <w:p w14:paraId="55204BBA"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18</w:t>
            </w:r>
          </w:p>
        </w:tc>
        <w:tc>
          <w:tcPr>
            <w:tcW w:w="2785" w:type="pct"/>
            <w:tcBorders>
              <w:top w:val="single" w:sz="5" w:space="0" w:color="000000"/>
              <w:left w:val="single" w:sz="5" w:space="0" w:color="000000"/>
              <w:bottom w:val="single" w:sz="5" w:space="0" w:color="000000"/>
              <w:right w:val="single" w:sz="5" w:space="0" w:color="000000"/>
            </w:tcBorders>
          </w:tcPr>
          <w:p w14:paraId="5305F171"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assessments of risk of bias for each included study.</w:t>
            </w:r>
          </w:p>
        </w:tc>
        <w:tc>
          <w:tcPr>
            <w:tcW w:w="1405" w:type="pct"/>
            <w:tcBorders>
              <w:top w:val="single" w:sz="5" w:space="0" w:color="000000"/>
              <w:left w:val="single" w:sz="5" w:space="0" w:color="000000"/>
              <w:bottom w:val="single" w:sz="5" w:space="0" w:color="000000"/>
              <w:right w:val="single" w:sz="5" w:space="0" w:color="000000"/>
            </w:tcBorders>
          </w:tcPr>
          <w:p w14:paraId="260C51D8" w14:textId="367161D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 xml:space="preserve">Results: </w:t>
            </w:r>
            <w:r w:rsidR="00543AE1" w:rsidRPr="00DD581D">
              <w:rPr>
                <w:rFonts w:asciiTheme="majorBidi" w:hAnsiTheme="majorBidi" w:cstheme="majorBidi"/>
                <w:color w:val="auto"/>
                <w:sz w:val="16"/>
                <w:szCs w:val="16"/>
              </w:rPr>
              <w:t>Precision, risk of bias, and publication bias assessments</w:t>
            </w:r>
            <w:r w:rsidRPr="00DD581D">
              <w:rPr>
                <w:rFonts w:asciiTheme="majorBidi" w:hAnsiTheme="majorBidi" w:cstheme="majorBidi"/>
                <w:color w:val="auto"/>
                <w:sz w:val="16"/>
                <w:szCs w:val="16"/>
              </w:rPr>
              <w:t>; Table</w:t>
            </w:r>
            <w:r w:rsidR="00543AE1" w:rsidRPr="00DD581D">
              <w:rPr>
                <w:rFonts w:asciiTheme="majorBidi" w:hAnsiTheme="majorBidi" w:cstheme="majorBidi"/>
                <w:color w:val="auto"/>
                <w:sz w:val="16"/>
                <w:szCs w:val="16"/>
              </w:rPr>
              <w:t>s</w:t>
            </w:r>
            <w:r w:rsidRPr="00DD581D">
              <w:rPr>
                <w:rFonts w:asciiTheme="majorBidi" w:hAnsiTheme="majorBidi" w:cstheme="majorBidi"/>
                <w:color w:val="auto"/>
                <w:sz w:val="16"/>
                <w:szCs w:val="16"/>
              </w:rPr>
              <w:t xml:space="preserve"> S</w:t>
            </w:r>
            <w:r w:rsidR="00117708">
              <w:rPr>
                <w:rFonts w:asciiTheme="majorBidi" w:hAnsiTheme="majorBidi" w:cstheme="majorBidi"/>
                <w:color w:val="auto"/>
                <w:sz w:val="16"/>
                <w:szCs w:val="16"/>
              </w:rPr>
              <w:t>5</w:t>
            </w:r>
            <w:r w:rsidR="00543AE1" w:rsidRPr="00DD581D">
              <w:rPr>
                <w:rFonts w:asciiTheme="majorBidi" w:hAnsiTheme="majorBidi" w:cstheme="majorBidi"/>
                <w:color w:val="auto"/>
                <w:sz w:val="16"/>
                <w:szCs w:val="16"/>
              </w:rPr>
              <w:t xml:space="preserve"> and S</w:t>
            </w:r>
            <w:r w:rsidR="00117708">
              <w:rPr>
                <w:rFonts w:asciiTheme="majorBidi" w:hAnsiTheme="majorBidi" w:cstheme="majorBidi"/>
                <w:color w:val="auto"/>
                <w:sz w:val="16"/>
                <w:szCs w:val="16"/>
              </w:rPr>
              <w:t>6</w:t>
            </w:r>
            <w:r w:rsidR="00543AE1" w:rsidRPr="00DD581D">
              <w:rPr>
                <w:rFonts w:asciiTheme="majorBidi" w:hAnsiTheme="majorBidi" w:cstheme="majorBidi"/>
                <w:color w:val="auto"/>
                <w:sz w:val="16"/>
                <w:szCs w:val="16"/>
              </w:rPr>
              <w:t>; Figures S1-S</w:t>
            </w:r>
            <w:r w:rsidR="00117708">
              <w:rPr>
                <w:rFonts w:asciiTheme="majorBidi" w:hAnsiTheme="majorBidi" w:cstheme="majorBidi"/>
                <w:color w:val="auto"/>
                <w:sz w:val="16"/>
                <w:szCs w:val="16"/>
              </w:rPr>
              <w:t>5</w:t>
            </w:r>
          </w:p>
        </w:tc>
      </w:tr>
      <w:tr w:rsidR="00C11BBB" w:rsidRPr="00DD581D" w14:paraId="41E4318F"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172EFACC"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Results of individual studies </w:t>
            </w:r>
          </w:p>
        </w:tc>
        <w:tc>
          <w:tcPr>
            <w:tcW w:w="218" w:type="pct"/>
            <w:tcBorders>
              <w:top w:val="single" w:sz="5" w:space="0" w:color="000000"/>
              <w:left w:val="single" w:sz="5" w:space="0" w:color="000000"/>
              <w:bottom w:val="single" w:sz="5" w:space="0" w:color="000000"/>
              <w:right w:val="single" w:sz="5" w:space="0" w:color="000000"/>
            </w:tcBorders>
          </w:tcPr>
          <w:p w14:paraId="00581E1C"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19</w:t>
            </w:r>
          </w:p>
        </w:tc>
        <w:tc>
          <w:tcPr>
            <w:tcW w:w="2785" w:type="pct"/>
            <w:tcBorders>
              <w:top w:val="single" w:sz="5" w:space="0" w:color="000000"/>
              <w:left w:val="single" w:sz="5" w:space="0" w:color="000000"/>
              <w:bottom w:val="single" w:sz="5" w:space="0" w:color="000000"/>
              <w:right w:val="single" w:sz="5" w:space="0" w:color="000000"/>
            </w:tcBorders>
          </w:tcPr>
          <w:p w14:paraId="4F87BBE9"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For all outcomes, present, for each study: (a) summary statistics for each group (where appropriate) and (b) an effect </w:t>
            </w:r>
            <w:proofErr w:type="gramStart"/>
            <w:r w:rsidRPr="00DD581D">
              <w:rPr>
                <w:rFonts w:asciiTheme="majorBidi" w:hAnsiTheme="majorBidi" w:cstheme="majorBidi"/>
                <w:sz w:val="16"/>
                <w:szCs w:val="16"/>
              </w:rPr>
              <w:t>estimate</w:t>
            </w:r>
            <w:proofErr w:type="gramEnd"/>
            <w:r w:rsidRPr="00DD581D">
              <w:rPr>
                <w:rFonts w:asciiTheme="majorBidi" w:hAnsiTheme="majorBidi" w:cstheme="majorBidi"/>
                <w:sz w:val="16"/>
                <w:szCs w:val="16"/>
              </w:rPr>
              <w:t xml:space="preserve"> and its precision (e.g. confidence/credible interval), ideally using structured tables or plots.</w:t>
            </w:r>
          </w:p>
        </w:tc>
        <w:tc>
          <w:tcPr>
            <w:tcW w:w="1405" w:type="pct"/>
            <w:tcBorders>
              <w:top w:val="single" w:sz="5" w:space="0" w:color="000000"/>
              <w:left w:val="single" w:sz="5" w:space="0" w:color="000000"/>
              <w:bottom w:val="single" w:sz="5" w:space="0" w:color="000000"/>
              <w:right w:val="single" w:sz="5" w:space="0" w:color="000000"/>
            </w:tcBorders>
          </w:tcPr>
          <w:p w14:paraId="2540CC23" w14:textId="1D8DD50B"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 xml:space="preserve">Table </w:t>
            </w:r>
            <w:r w:rsidR="000D57D3" w:rsidRPr="00DD581D">
              <w:rPr>
                <w:rFonts w:asciiTheme="majorBidi" w:hAnsiTheme="majorBidi" w:cstheme="majorBidi"/>
                <w:color w:val="auto"/>
                <w:sz w:val="16"/>
                <w:szCs w:val="16"/>
              </w:rPr>
              <w:t>2</w:t>
            </w:r>
            <w:r w:rsidRPr="00DD581D">
              <w:rPr>
                <w:rFonts w:asciiTheme="majorBidi" w:hAnsiTheme="majorBidi" w:cstheme="majorBidi"/>
                <w:color w:val="auto"/>
                <w:sz w:val="16"/>
                <w:szCs w:val="16"/>
              </w:rPr>
              <w:t>; Table S</w:t>
            </w:r>
            <w:r w:rsidR="00117708">
              <w:rPr>
                <w:rFonts w:asciiTheme="majorBidi" w:hAnsiTheme="majorBidi" w:cstheme="majorBidi"/>
                <w:color w:val="auto"/>
                <w:sz w:val="16"/>
                <w:szCs w:val="16"/>
              </w:rPr>
              <w:t>7</w:t>
            </w:r>
            <w:r w:rsidRPr="00DD581D">
              <w:rPr>
                <w:rFonts w:asciiTheme="majorBidi" w:hAnsiTheme="majorBidi" w:cstheme="majorBidi"/>
                <w:color w:val="auto"/>
                <w:sz w:val="16"/>
                <w:szCs w:val="16"/>
              </w:rPr>
              <w:t xml:space="preserve">; </w:t>
            </w:r>
            <w:r w:rsidR="007A63EF" w:rsidRPr="00DD581D">
              <w:rPr>
                <w:rFonts w:asciiTheme="majorBidi" w:hAnsiTheme="majorBidi" w:cstheme="majorBidi"/>
                <w:color w:val="auto"/>
                <w:sz w:val="16"/>
                <w:szCs w:val="16"/>
              </w:rPr>
              <w:t>Fig</w:t>
            </w:r>
            <w:r w:rsidR="00543AE1" w:rsidRPr="00DD581D">
              <w:rPr>
                <w:rFonts w:asciiTheme="majorBidi" w:hAnsiTheme="majorBidi" w:cstheme="majorBidi"/>
                <w:color w:val="auto"/>
                <w:sz w:val="16"/>
                <w:szCs w:val="16"/>
              </w:rPr>
              <w:t>ures S6-S</w:t>
            </w:r>
            <w:r w:rsidR="00117708">
              <w:rPr>
                <w:rFonts w:asciiTheme="majorBidi" w:hAnsiTheme="majorBidi" w:cstheme="majorBidi"/>
                <w:color w:val="auto"/>
                <w:sz w:val="16"/>
                <w:szCs w:val="16"/>
              </w:rPr>
              <w:t>10</w:t>
            </w:r>
            <w:r w:rsidR="007A63EF" w:rsidRPr="00DD581D">
              <w:rPr>
                <w:rFonts w:asciiTheme="majorBidi" w:hAnsiTheme="majorBidi" w:cstheme="majorBidi"/>
                <w:color w:val="auto"/>
                <w:sz w:val="16"/>
                <w:szCs w:val="16"/>
              </w:rPr>
              <w:t xml:space="preserve"> </w:t>
            </w:r>
          </w:p>
        </w:tc>
      </w:tr>
      <w:tr w:rsidR="00C11BBB" w:rsidRPr="00DD581D" w14:paraId="6AC27035" w14:textId="77777777" w:rsidTr="006C1EE7">
        <w:trPr>
          <w:trHeight w:val="115"/>
        </w:trPr>
        <w:tc>
          <w:tcPr>
            <w:tcW w:w="592" w:type="pct"/>
            <w:tcBorders>
              <w:top w:val="single" w:sz="5" w:space="0" w:color="000000"/>
              <w:left w:val="single" w:sz="5" w:space="0" w:color="000000"/>
              <w:right w:val="single" w:sz="5" w:space="0" w:color="000000"/>
            </w:tcBorders>
          </w:tcPr>
          <w:p w14:paraId="6A4E026E"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Results of syntheses</w:t>
            </w:r>
          </w:p>
        </w:tc>
        <w:tc>
          <w:tcPr>
            <w:tcW w:w="218" w:type="pct"/>
            <w:tcBorders>
              <w:top w:val="single" w:sz="5" w:space="0" w:color="000000"/>
              <w:left w:val="single" w:sz="5" w:space="0" w:color="000000"/>
              <w:bottom w:val="single" w:sz="5" w:space="0" w:color="000000"/>
              <w:right w:val="single" w:sz="5" w:space="0" w:color="000000"/>
            </w:tcBorders>
          </w:tcPr>
          <w:p w14:paraId="4DC01ABD"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20a</w:t>
            </w:r>
          </w:p>
        </w:tc>
        <w:tc>
          <w:tcPr>
            <w:tcW w:w="2785" w:type="pct"/>
            <w:tcBorders>
              <w:top w:val="single" w:sz="5" w:space="0" w:color="000000"/>
              <w:left w:val="single" w:sz="5" w:space="0" w:color="000000"/>
              <w:bottom w:val="single" w:sz="4" w:space="0" w:color="000000"/>
              <w:right w:val="single" w:sz="5" w:space="0" w:color="000000"/>
            </w:tcBorders>
          </w:tcPr>
          <w:p w14:paraId="5DCEAA43"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For each synthesis, briefly summarise the characteristics and risk of bias among contributing studies.</w:t>
            </w:r>
          </w:p>
        </w:tc>
        <w:tc>
          <w:tcPr>
            <w:tcW w:w="1405" w:type="pct"/>
            <w:tcBorders>
              <w:top w:val="single" w:sz="5" w:space="0" w:color="000000"/>
              <w:left w:val="single" w:sz="5" w:space="0" w:color="000000"/>
              <w:bottom w:val="single" w:sz="4" w:space="0" w:color="000000"/>
              <w:right w:val="single" w:sz="5" w:space="0" w:color="000000"/>
            </w:tcBorders>
          </w:tcPr>
          <w:p w14:paraId="5C66B1DE" w14:textId="7B770D01" w:rsidR="00C11BBB" w:rsidRPr="00DD581D" w:rsidRDefault="00543AE1"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Results: Precision, risk of bias, and publication bias assessments; Tables S</w:t>
            </w:r>
            <w:r w:rsidR="00117708">
              <w:rPr>
                <w:rFonts w:asciiTheme="majorBidi" w:hAnsiTheme="majorBidi" w:cstheme="majorBidi"/>
                <w:color w:val="auto"/>
                <w:sz w:val="16"/>
                <w:szCs w:val="16"/>
              </w:rPr>
              <w:t>5</w:t>
            </w:r>
            <w:r w:rsidRPr="00DD581D">
              <w:rPr>
                <w:rFonts w:asciiTheme="majorBidi" w:hAnsiTheme="majorBidi" w:cstheme="majorBidi"/>
                <w:color w:val="auto"/>
                <w:sz w:val="16"/>
                <w:szCs w:val="16"/>
              </w:rPr>
              <w:t xml:space="preserve"> and S</w:t>
            </w:r>
            <w:r w:rsidR="00117708">
              <w:rPr>
                <w:rFonts w:asciiTheme="majorBidi" w:hAnsiTheme="majorBidi" w:cstheme="majorBidi"/>
                <w:color w:val="auto"/>
                <w:sz w:val="16"/>
                <w:szCs w:val="16"/>
              </w:rPr>
              <w:t>6</w:t>
            </w:r>
            <w:r w:rsidRPr="00DD581D">
              <w:rPr>
                <w:rFonts w:asciiTheme="majorBidi" w:hAnsiTheme="majorBidi" w:cstheme="majorBidi"/>
                <w:color w:val="auto"/>
                <w:sz w:val="16"/>
                <w:szCs w:val="16"/>
              </w:rPr>
              <w:t>; Figures S1-S</w:t>
            </w:r>
            <w:r w:rsidR="00117708">
              <w:rPr>
                <w:rFonts w:asciiTheme="majorBidi" w:hAnsiTheme="majorBidi" w:cstheme="majorBidi"/>
                <w:color w:val="auto"/>
                <w:sz w:val="16"/>
                <w:szCs w:val="16"/>
              </w:rPr>
              <w:t>5</w:t>
            </w:r>
          </w:p>
        </w:tc>
      </w:tr>
      <w:tr w:rsidR="00C11BBB" w:rsidRPr="00DD581D" w14:paraId="176C9AB5" w14:textId="77777777" w:rsidTr="006C1EE7">
        <w:trPr>
          <w:trHeight w:val="115"/>
        </w:trPr>
        <w:tc>
          <w:tcPr>
            <w:tcW w:w="592" w:type="pct"/>
            <w:vMerge w:val="restart"/>
            <w:tcBorders>
              <w:left w:val="single" w:sz="5" w:space="0" w:color="000000"/>
              <w:right w:val="single" w:sz="5" w:space="0" w:color="000000"/>
            </w:tcBorders>
          </w:tcPr>
          <w:p w14:paraId="405783EF"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786D4A21"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20b</w:t>
            </w:r>
          </w:p>
        </w:tc>
        <w:tc>
          <w:tcPr>
            <w:tcW w:w="2785" w:type="pct"/>
            <w:tcBorders>
              <w:top w:val="single" w:sz="4" w:space="0" w:color="000000"/>
              <w:left w:val="single" w:sz="5" w:space="0" w:color="000000"/>
              <w:bottom w:val="single" w:sz="4" w:space="0" w:color="000000"/>
              <w:right w:val="single" w:sz="5" w:space="0" w:color="000000"/>
            </w:tcBorders>
          </w:tcPr>
          <w:p w14:paraId="13C1B9D2"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05" w:type="pct"/>
            <w:tcBorders>
              <w:top w:val="single" w:sz="4" w:space="0" w:color="000000"/>
              <w:left w:val="single" w:sz="5" w:space="0" w:color="000000"/>
              <w:bottom w:val="single" w:sz="4" w:space="0" w:color="000000"/>
              <w:right w:val="single" w:sz="5" w:space="0" w:color="000000"/>
            </w:tcBorders>
          </w:tcPr>
          <w:p w14:paraId="0A025B13" w14:textId="31CB86E2"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 xml:space="preserve">Results: </w:t>
            </w:r>
            <w:r w:rsidR="00074BA2" w:rsidRPr="00DD581D">
              <w:rPr>
                <w:rFonts w:asciiTheme="majorBidi" w:hAnsiTheme="majorBidi" w:cstheme="majorBidi"/>
                <w:color w:val="auto"/>
                <w:sz w:val="16"/>
                <w:szCs w:val="16"/>
              </w:rPr>
              <w:t>Pooled mean estimates of gonorrhea prevalence</w:t>
            </w:r>
            <w:r w:rsidRPr="00DD581D">
              <w:rPr>
                <w:rFonts w:asciiTheme="majorBidi" w:hAnsiTheme="majorBidi" w:cstheme="majorBidi"/>
                <w:color w:val="auto"/>
                <w:sz w:val="16"/>
                <w:szCs w:val="16"/>
              </w:rPr>
              <w:t xml:space="preserve"> section;</w:t>
            </w:r>
            <w:r w:rsidR="00543AE1" w:rsidRPr="00DD581D">
              <w:rPr>
                <w:rFonts w:asciiTheme="majorBidi" w:hAnsiTheme="majorBidi" w:cstheme="majorBidi"/>
                <w:color w:val="auto"/>
                <w:sz w:val="16"/>
                <w:szCs w:val="16"/>
              </w:rPr>
              <w:t xml:space="preserve"> Table 2; Table S</w:t>
            </w:r>
            <w:r w:rsidR="00117708">
              <w:rPr>
                <w:rFonts w:asciiTheme="majorBidi" w:hAnsiTheme="majorBidi" w:cstheme="majorBidi"/>
                <w:color w:val="auto"/>
                <w:sz w:val="16"/>
                <w:szCs w:val="16"/>
              </w:rPr>
              <w:t>7</w:t>
            </w:r>
            <w:r w:rsidR="00543AE1" w:rsidRPr="00DD581D">
              <w:rPr>
                <w:rFonts w:asciiTheme="majorBidi" w:hAnsiTheme="majorBidi" w:cstheme="majorBidi"/>
                <w:color w:val="auto"/>
                <w:sz w:val="16"/>
                <w:szCs w:val="16"/>
              </w:rPr>
              <w:t>; Figures S6-</w:t>
            </w:r>
            <w:r w:rsidR="00117708">
              <w:rPr>
                <w:rFonts w:asciiTheme="majorBidi" w:hAnsiTheme="majorBidi" w:cstheme="majorBidi"/>
                <w:color w:val="auto"/>
                <w:sz w:val="16"/>
                <w:szCs w:val="16"/>
              </w:rPr>
              <w:t>S10</w:t>
            </w:r>
            <w:r w:rsidR="00543AE1" w:rsidRPr="00DD581D">
              <w:rPr>
                <w:rFonts w:asciiTheme="majorBidi" w:hAnsiTheme="majorBidi" w:cstheme="majorBidi"/>
                <w:color w:val="auto"/>
                <w:sz w:val="16"/>
                <w:szCs w:val="16"/>
              </w:rPr>
              <w:t xml:space="preserve"> </w:t>
            </w:r>
          </w:p>
        </w:tc>
      </w:tr>
      <w:tr w:rsidR="00C11BBB" w:rsidRPr="00DD581D" w14:paraId="0058AFA7" w14:textId="77777777" w:rsidTr="006C1EE7">
        <w:trPr>
          <w:trHeight w:val="115"/>
        </w:trPr>
        <w:tc>
          <w:tcPr>
            <w:tcW w:w="592" w:type="pct"/>
            <w:vMerge/>
            <w:tcBorders>
              <w:left w:val="single" w:sz="5" w:space="0" w:color="000000"/>
              <w:right w:val="single" w:sz="5" w:space="0" w:color="000000"/>
            </w:tcBorders>
          </w:tcPr>
          <w:p w14:paraId="3C77CB13"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5AB67004"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20c</w:t>
            </w:r>
          </w:p>
        </w:tc>
        <w:tc>
          <w:tcPr>
            <w:tcW w:w="2785" w:type="pct"/>
            <w:tcBorders>
              <w:top w:val="single" w:sz="4" w:space="0" w:color="000000"/>
              <w:left w:val="single" w:sz="5" w:space="0" w:color="000000"/>
              <w:bottom w:val="single" w:sz="4" w:space="0" w:color="000000"/>
              <w:right w:val="single" w:sz="5" w:space="0" w:color="000000"/>
            </w:tcBorders>
          </w:tcPr>
          <w:p w14:paraId="23F43AAC"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results of all investigations of possible causes of heterogeneity among study results.</w:t>
            </w:r>
          </w:p>
        </w:tc>
        <w:tc>
          <w:tcPr>
            <w:tcW w:w="1405" w:type="pct"/>
            <w:tcBorders>
              <w:top w:val="single" w:sz="4" w:space="0" w:color="000000"/>
              <w:left w:val="single" w:sz="5" w:space="0" w:color="000000"/>
              <w:bottom w:val="single" w:sz="4" w:space="0" w:color="000000"/>
              <w:right w:val="single" w:sz="5" w:space="0" w:color="000000"/>
            </w:tcBorders>
          </w:tcPr>
          <w:p w14:paraId="6B7B9D91" w14:textId="56109677" w:rsidR="00C11BBB" w:rsidRPr="00DD581D" w:rsidRDefault="00C11BBB" w:rsidP="000F23DE">
            <w:pPr>
              <w:pStyle w:val="Default"/>
              <w:rPr>
                <w:rFonts w:asciiTheme="majorBidi" w:hAnsiTheme="majorBidi" w:cstheme="majorBidi"/>
                <w:b/>
                <w:bCs/>
                <w:i/>
                <w:iCs/>
                <w:sz w:val="16"/>
                <w:szCs w:val="16"/>
                <w:lang w:val="en-US"/>
              </w:rPr>
            </w:pPr>
            <w:r w:rsidRPr="00DD581D">
              <w:rPr>
                <w:rFonts w:asciiTheme="majorBidi" w:hAnsiTheme="majorBidi" w:cstheme="majorBidi"/>
                <w:color w:val="auto"/>
                <w:sz w:val="16"/>
                <w:szCs w:val="16"/>
              </w:rPr>
              <w:t>Results</w:t>
            </w:r>
            <w:r w:rsidR="00543AE1" w:rsidRPr="00DD581D">
              <w:rPr>
                <w:sz w:val="16"/>
                <w:szCs w:val="16"/>
              </w:rPr>
              <w:t xml:space="preserve"> </w:t>
            </w:r>
            <w:r w:rsidR="00543AE1" w:rsidRPr="00DD581D">
              <w:rPr>
                <w:rFonts w:asciiTheme="majorBidi" w:hAnsiTheme="majorBidi" w:cstheme="majorBidi"/>
                <w:color w:val="auto"/>
                <w:sz w:val="16"/>
                <w:szCs w:val="16"/>
              </w:rPr>
              <w:t xml:space="preserve">Predictors of prevalence and sources of between-study heterogeneity </w:t>
            </w:r>
            <w:r w:rsidR="00A6325C" w:rsidRPr="00DD581D">
              <w:rPr>
                <w:rFonts w:asciiTheme="majorBidi" w:hAnsiTheme="majorBidi" w:cstheme="majorBidi"/>
                <w:bCs/>
                <w:iCs/>
                <w:sz w:val="16"/>
                <w:szCs w:val="16"/>
                <w:lang w:val="en-US"/>
              </w:rPr>
              <w:t>section</w:t>
            </w:r>
            <w:r w:rsidRPr="00DD581D">
              <w:rPr>
                <w:rFonts w:asciiTheme="majorBidi" w:hAnsiTheme="majorBidi" w:cstheme="majorBidi"/>
                <w:bCs/>
                <w:iCs/>
                <w:sz w:val="16"/>
                <w:szCs w:val="16"/>
                <w:lang w:val="en-US"/>
              </w:rPr>
              <w:t xml:space="preserve">; </w:t>
            </w:r>
            <w:r w:rsidRPr="00DD581D">
              <w:rPr>
                <w:rFonts w:asciiTheme="majorBidi" w:hAnsiTheme="majorBidi" w:cstheme="majorBidi"/>
                <w:color w:val="auto"/>
                <w:sz w:val="16"/>
                <w:szCs w:val="16"/>
              </w:rPr>
              <w:t>Table</w:t>
            </w:r>
            <w:r w:rsidR="00543AE1" w:rsidRPr="00DD581D">
              <w:rPr>
                <w:rFonts w:asciiTheme="majorBidi" w:hAnsiTheme="majorBidi" w:cstheme="majorBidi"/>
                <w:color w:val="auto"/>
                <w:sz w:val="16"/>
                <w:szCs w:val="16"/>
              </w:rPr>
              <w:t>s</w:t>
            </w:r>
            <w:r w:rsidRPr="00DD581D">
              <w:rPr>
                <w:rFonts w:asciiTheme="majorBidi" w:hAnsiTheme="majorBidi" w:cstheme="majorBidi"/>
                <w:color w:val="auto"/>
                <w:sz w:val="16"/>
                <w:szCs w:val="16"/>
              </w:rPr>
              <w:t xml:space="preserve"> </w:t>
            </w:r>
            <w:r w:rsidR="00543AE1" w:rsidRPr="00DD581D">
              <w:rPr>
                <w:rFonts w:asciiTheme="majorBidi" w:hAnsiTheme="majorBidi" w:cstheme="majorBidi"/>
                <w:color w:val="auto"/>
                <w:sz w:val="16"/>
                <w:szCs w:val="16"/>
              </w:rPr>
              <w:t>3 and 4</w:t>
            </w:r>
          </w:p>
        </w:tc>
      </w:tr>
      <w:tr w:rsidR="00C11BBB" w:rsidRPr="00DD581D" w14:paraId="02E639F2" w14:textId="77777777" w:rsidTr="006C1EE7">
        <w:trPr>
          <w:trHeight w:val="115"/>
        </w:trPr>
        <w:tc>
          <w:tcPr>
            <w:tcW w:w="592" w:type="pct"/>
            <w:vMerge/>
            <w:tcBorders>
              <w:left w:val="single" w:sz="5" w:space="0" w:color="000000"/>
              <w:bottom w:val="single" w:sz="5" w:space="0" w:color="000000"/>
              <w:right w:val="single" w:sz="5" w:space="0" w:color="000000"/>
            </w:tcBorders>
          </w:tcPr>
          <w:p w14:paraId="65574367"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5FC1A6ED"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20d</w:t>
            </w:r>
          </w:p>
        </w:tc>
        <w:tc>
          <w:tcPr>
            <w:tcW w:w="2785" w:type="pct"/>
            <w:tcBorders>
              <w:top w:val="single" w:sz="4" w:space="0" w:color="000000"/>
              <w:left w:val="single" w:sz="5" w:space="0" w:color="000000"/>
              <w:bottom w:val="single" w:sz="5" w:space="0" w:color="000000"/>
              <w:right w:val="single" w:sz="5" w:space="0" w:color="000000"/>
            </w:tcBorders>
          </w:tcPr>
          <w:p w14:paraId="232DB887"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results of all sensitivity analyses conducted to assess the robustness of the synthesised results.</w:t>
            </w:r>
          </w:p>
        </w:tc>
        <w:tc>
          <w:tcPr>
            <w:tcW w:w="1405" w:type="pct"/>
            <w:tcBorders>
              <w:top w:val="single" w:sz="4" w:space="0" w:color="000000"/>
              <w:left w:val="single" w:sz="5" w:space="0" w:color="000000"/>
              <w:bottom w:val="single" w:sz="5" w:space="0" w:color="000000"/>
              <w:right w:val="single" w:sz="5" w:space="0" w:color="000000"/>
            </w:tcBorders>
          </w:tcPr>
          <w:p w14:paraId="2C0CD222" w14:textId="1F342629" w:rsidR="00C11BBB" w:rsidRPr="00DD581D" w:rsidRDefault="00543AE1"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 xml:space="preserve">Predictors of prevalence and sources of between-study heterogeneity </w:t>
            </w:r>
            <w:r w:rsidRPr="00DD581D">
              <w:rPr>
                <w:rFonts w:asciiTheme="majorBidi" w:hAnsiTheme="majorBidi" w:cstheme="majorBidi"/>
                <w:bCs/>
                <w:iCs/>
                <w:sz w:val="16"/>
                <w:szCs w:val="16"/>
                <w:lang w:val="en-US"/>
              </w:rPr>
              <w:t xml:space="preserve">section; </w:t>
            </w:r>
            <w:r w:rsidRPr="00DD581D">
              <w:rPr>
                <w:rFonts w:asciiTheme="majorBidi" w:hAnsiTheme="majorBidi" w:cstheme="majorBidi"/>
                <w:color w:val="auto"/>
                <w:sz w:val="16"/>
                <w:szCs w:val="16"/>
              </w:rPr>
              <w:t>Tables 3 and 4</w:t>
            </w:r>
          </w:p>
        </w:tc>
      </w:tr>
      <w:tr w:rsidR="00C11BBB" w:rsidRPr="00DD581D" w14:paraId="3D78CF9C" w14:textId="77777777" w:rsidTr="006C1EE7">
        <w:trPr>
          <w:trHeight w:val="20"/>
        </w:trPr>
        <w:tc>
          <w:tcPr>
            <w:tcW w:w="592" w:type="pct"/>
            <w:tcBorders>
              <w:top w:val="single" w:sz="5" w:space="0" w:color="000000"/>
              <w:left w:val="single" w:sz="5" w:space="0" w:color="000000"/>
              <w:bottom w:val="single" w:sz="5" w:space="0" w:color="000000"/>
              <w:right w:val="single" w:sz="5" w:space="0" w:color="000000"/>
            </w:tcBorders>
          </w:tcPr>
          <w:p w14:paraId="5549B95A"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Reporting biases</w:t>
            </w:r>
          </w:p>
        </w:tc>
        <w:tc>
          <w:tcPr>
            <w:tcW w:w="218" w:type="pct"/>
            <w:tcBorders>
              <w:top w:val="single" w:sz="5" w:space="0" w:color="000000"/>
              <w:left w:val="single" w:sz="5" w:space="0" w:color="000000"/>
              <w:bottom w:val="single" w:sz="5" w:space="0" w:color="000000"/>
              <w:right w:val="single" w:sz="5" w:space="0" w:color="000000"/>
            </w:tcBorders>
          </w:tcPr>
          <w:p w14:paraId="085893A2"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21</w:t>
            </w:r>
          </w:p>
        </w:tc>
        <w:tc>
          <w:tcPr>
            <w:tcW w:w="2785" w:type="pct"/>
            <w:tcBorders>
              <w:top w:val="single" w:sz="5" w:space="0" w:color="000000"/>
              <w:left w:val="single" w:sz="5" w:space="0" w:color="000000"/>
              <w:bottom w:val="single" w:sz="5" w:space="0" w:color="000000"/>
              <w:right w:val="single" w:sz="5" w:space="0" w:color="000000"/>
            </w:tcBorders>
          </w:tcPr>
          <w:p w14:paraId="4924617A"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assessments of risk of bias due to missing results (arising from reporting biases) for each synthesis assessed.</w:t>
            </w:r>
          </w:p>
        </w:tc>
        <w:tc>
          <w:tcPr>
            <w:tcW w:w="1405" w:type="pct"/>
            <w:tcBorders>
              <w:top w:val="single" w:sz="5" w:space="0" w:color="000000"/>
              <w:left w:val="single" w:sz="5" w:space="0" w:color="000000"/>
              <w:bottom w:val="single" w:sz="5" w:space="0" w:color="000000"/>
              <w:right w:val="single" w:sz="5" w:space="0" w:color="000000"/>
            </w:tcBorders>
          </w:tcPr>
          <w:p w14:paraId="13BC64EF"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N/A</w:t>
            </w:r>
          </w:p>
        </w:tc>
      </w:tr>
      <w:tr w:rsidR="00C11BBB" w:rsidRPr="00DD581D" w14:paraId="48146F24" w14:textId="77777777" w:rsidTr="006C1EE7">
        <w:trPr>
          <w:trHeight w:val="330"/>
        </w:trPr>
        <w:tc>
          <w:tcPr>
            <w:tcW w:w="592" w:type="pct"/>
            <w:tcBorders>
              <w:top w:val="single" w:sz="5" w:space="0" w:color="000000"/>
              <w:left w:val="single" w:sz="5" w:space="0" w:color="000000"/>
              <w:bottom w:val="double" w:sz="2" w:space="0" w:color="FFFFCC"/>
              <w:right w:val="single" w:sz="5" w:space="0" w:color="000000"/>
            </w:tcBorders>
          </w:tcPr>
          <w:p w14:paraId="5EC162A5"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Certainty of evidence</w:t>
            </w:r>
          </w:p>
        </w:tc>
        <w:tc>
          <w:tcPr>
            <w:tcW w:w="218" w:type="pct"/>
            <w:tcBorders>
              <w:top w:val="single" w:sz="5" w:space="0" w:color="000000"/>
              <w:left w:val="single" w:sz="5" w:space="0" w:color="000000"/>
              <w:bottom w:val="double" w:sz="2" w:space="0" w:color="FFFFCC"/>
              <w:right w:val="single" w:sz="5" w:space="0" w:color="000000"/>
            </w:tcBorders>
          </w:tcPr>
          <w:p w14:paraId="3BF23F04"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22</w:t>
            </w:r>
          </w:p>
        </w:tc>
        <w:tc>
          <w:tcPr>
            <w:tcW w:w="2785" w:type="pct"/>
            <w:tcBorders>
              <w:top w:val="single" w:sz="5" w:space="0" w:color="000000"/>
              <w:left w:val="single" w:sz="5" w:space="0" w:color="000000"/>
              <w:bottom w:val="double" w:sz="5" w:space="0" w:color="000000"/>
              <w:right w:val="single" w:sz="5" w:space="0" w:color="000000"/>
            </w:tcBorders>
          </w:tcPr>
          <w:p w14:paraId="57684595"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Present assessments of certainty (or confidence) in the body of evidence for each outcome assessed.</w:t>
            </w:r>
          </w:p>
        </w:tc>
        <w:tc>
          <w:tcPr>
            <w:tcW w:w="1405" w:type="pct"/>
            <w:tcBorders>
              <w:top w:val="single" w:sz="5" w:space="0" w:color="000000"/>
              <w:left w:val="single" w:sz="5" w:space="0" w:color="000000"/>
              <w:bottom w:val="double" w:sz="5" w:space="0" w:color="000000"/>
              <w:right w:val="single" w:sz="5" w:space="0" w:color="000000"/>
            </w:tcBorders>
          </w:tcPr>
          <w:p w14:paraId="564249C2"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N/A</w:t>
            </w:r>
          </w:p>
        </w:tc>
      </w:tr>
      <w:tr w:rsidR="00C11BBB" w:rsidRPr="00DD581D" w14:paraId="0938A44E"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52F8A5D9"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Discussion</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27FF53A5" w14:textId="77777777" w:rsidR="00C11BBB" w:rsidRPr="00DD581D" w:rsidRDefault="00C11BBB" w:rsidP="000F23DE">
            <w:pPr>
              <w:pStyle w:val="Default"/>
              <w:rPr>
                <w:rFonts w:asciiTheme="majorBidi" w:hAnsiTheme="majorBidi" w:cstheme="majorBidi"/>
                <w:color w:val="auto"/>
                <w:sz w:val="16"/>
                <w:szCs w:val="16"/>
              </w:rPr>
            </w:pPr>
          </w:p>
        </w:tc>
      </w:tr>
      <w:tr w:rsidR="00C11BBB" w:rsidRPr="00DD581D" w14:paraId="7425583A" w14:textId="77777777" w:rsidTr="006C1EE7">
        <w:trPr>
          <w:trHeight w:val="115"/>
        </w:trPr>
        <w:tc>
          <w:tcPr>
            <w:tcW w:w="592" w:type="pct"/>
            <w:vMerge w:val="restart"/>
            <w:tcBorders>
              <w:top w:val="single" w:sz="5" w:space="0" w:color="000000"/>
              <w:left w:val="single" w:sz="5" w:space="0" w:color="000000"/>
              <w:right w:val="single" w:sz="5" w:space="0" w:color="000000"/>
            </w:tcBorders>
          </w:tcPr>
          <w:p w14:paraId="5D040320"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Discussion</w:t>
            </w:r>
          </w:p>
        </w:tc>
        <w:tc>
          <w:tcPr>
            <w:tcW w:w="218" w:type="pct"/>
            <w:tcBorders>
              <w:top w:val="single" w:sz="5" w:space="0" w:color="000000"/>
              <w:left w:val="single" w:sz="5" w:space="0" w:color="000000"/>
              <w:bottom w:val="single" w:sz="5" w:space="0" w:color="000000"/>
              <w:right w:val="single" w:sz="5" w:space="0" w:color="000000"/>
            </w:tcBorders>
          </w:tcPr>
          <w:p w14:paraId="7DF8C4B4"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23a</w:t>
            </w:r>
          </w:p>
        </w:tc>
        <w:tc>
          <w:tcPr>
            <w:tcW w:w="2785" w:type="pct"/>
            <w:tcBorders>
              <w:top w:val="single" w:sz="5" w:space="0" w:color="000000"/>
              <w:left w:val="single" w:sz="5" w:space="0" w:color="000000"/>
              <w:bottom w:val="single" w:sz="4" w:space="0" w:color="000000"/>
              <w:right w:val="single" w:sz="5" w:space="0" w:color="000000"/>
            </w:tcBorders>
          </w:tcPr>
          <w:p w14:paraId="4B9F24AD"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Provide a general interpretation of the results in the context of other evidence.</w:t>
            </w:r>
          </w:p>
        </w:tc>
        <w:tc>
          <w:tcPr>
            <w:tcW w:w="1405" w:type="pct"/>
            <w:tcBorders>
              <w:top w:val="single" w:sz="5" w:space="0" w:color="000000"/>
              <w:left w:val="single" w:sz="5" w:space="0" w:color="000000"/>
              <w:bottom w:val="single" w:sz="4" w:space="0" w:color="000000"/>
              <w:right w:val="single" w:sz="5" w:space="0" w:color="000000"/>
            </w:tcBorders>
          </w:tcPr>
          <w:p w14:paraId="334EE148" w14:textId="0A503836" w:rsidR="00C11BBB" w:rsidRPr="00DD581D" w:rsidRDefault="00A6325C" w:rsidP="000F23DE">
            <w:pPr>
              <w:pStyle w:val="Default"/>
              <w:rPr>
                <w:rFonts w:asciiTheme="majorBidi" w:hAnsiTheme="majorBidi"/>
                <w:color w:val="auto"/>
                <w:sz w:val="16"/>
                <w:szCs w:val="16"/>
              </w:rPr>
            </w:pPr>
            <w:r w:rsidRPr="00DD581D">
              <w:rPr>
                <w:rFonts w:asciiTheme="majorBidi" w:hAnsiTheme="majorBidi"/>
                <w:color w:val="auto"/>
                <w:sz w:val="16"/>
                <w:szCs w:val="16"/>
              </w:rPr>
              <w:t>Discussion section</w:t>
            </w:r>
          </w:p>
        </w:tc>
      </w:tr>
      <w:tr w:rsidR="00C11BBB" w:rsidRPr="00DD581D" w14:paraId="7013C13A" w14:textId="77777777" w:rsidTr="006C1EE7">
        <w:trPr>
          <w:trHeight w:val="115"/>
        </w:trPr>
        <w:tc>
          <w:tcPr>
            <w:tcW w:w="592" w:type="pct"/>
            <w:vMerge/>
            <w:tcBorders>
              <w:left w:val="single" w:sz="5" w:space="0" w:color="000000"/>
              <w:right w:val="single" w:sz="5" w:space="0" w:color="000000"/>
            </w:tcBorders>
          </w:tcPr>
          <w:p w14:paraId="57B69770"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12DC92F6"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23b</w:t>
            </w:r>
          </w:p>
        </w:tc>
        <w:tc>
          <w:tcPr>
            <w:tcW w:w="2785" w:type="pct"/>
            <w:tcBorders>
              <w:top w:val="single" w:sz="4" w:space="0" w:color="000000"/>
              <w:left w:val="single" w:sz="5" w:space="0" w:color="000000"/>
              <w:bottom w:val="single" w:sz="4" w:space="0" w:color="000000"/>
              <w:right w:val="single" w:sz="5" w:space="0" w:color="000000"/>
            </w:tcBorders>
          </w:tcPr>
          <w:p w14:paraId="32FE90BB"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Discuss any limitations of the evidence included in the review.</w:t>
            </w:r>
          </w:p>
        </w:tc>
        <w:tc>
          <w:tcPr>
            <w:tcW w:w="1405" w:type="pct"/>
            <w:tcBorders>
              <w:top w:val="single" w:sz="4" w:space="0" w:color="000000"/>
              <w:left w:val="single" w:sz="5" w:space="0" w:color="000000"/>
              <w:bottom w:val="single" w:sz="4" w:space="0" w:color="000000"/>
              <w:right w:val="single" w:sz="5" w:space="0" w:color="000000"/>
            </w:tcBorders>
          </w:tcPr>
          <w:p w14:paraId="6B031399" w14:textId="21C3A504" w:rsidR="00C11BBB" w:rsidRPr="00DD581D" w:rsidRDefault="00A6325C" w:rsidP="000F23DE">
            <w:pPr>
              <w:pStyle w:val="Default"/>
              <w:rPr>
                <w:rFonts w:asciiTheme="majorBidi" w:hAnsiTheme="majorBidi"/>
                <w:color w:val="auto"/>
                <w:sz w:val="16"/>
                <w:szCs w:val="16"/>
              </w:rPr>
            </w:pPr>
            <w:r w:rsidRPr="00DD581D">
              <w:rPr>
                <w:rFonts w:asciiTheme="majorBidi" w:hAnsiTheme="majorBidi"/>
                <w:color w:val="auto"/>
                <w:sz w:val="16"/>
                <w:szCs w:val="16"/>
              </w:rPr>
              <w:t>Discussion section</w:t>
            </w:r>
          </w:p>
        </w:tc>
      </w:tr>
      <w:tr w:rsidR="00C11BBB" w:rsidRPr="00DD581D" w14:paraId="19E55773" w14:textId="77777777" w:rsidTr="006C1EE7">
        <w:trPr>
          <w:trHeight w:val="115"/>
        </w:trPr>
        <w:tc>
          <w:tcPr>
            <w:tcW w:w="592" w:type="pct"/>
            <w:vMerge/>
            <w:tcBorders>
              <w:left w:val="single" w:sz="5" w:space="0" w:color="000000"/>
              <w:right w:val="single" w:sz="5" w:space="0" w:color="000000"/>
            </w:tcBorders>
          </w:tcPr>
          <w:p w14:paraId="40E8B698"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3AB1CE0B"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23c</w:t>
            </w:r>
          </w:p>
        </w:tc>
        <w:tc>
          <w:tcPr>
            <w:tcW w:w="2785" w:type="pct"/>
            <w:tcBorders>
              <w:top w:val="single" w:sz="4" w:space="0" w:color="000000"/>
              <w:left w:val="single" w:sz="5" w:space="0" w:color="000000"/>
              <w:bottom w:val="single" w:sz="4" w:space="0" w:color="000000"/>
              <w:right w:val="single" w:sz="5" w:space="0" w:color="000000"/>
            </w:tcBorders>
          </w:tcPr>
          <w:p w14:paraId="523A5A41"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Discuss any limitations of the review processes used.</w:t>
            </w:r>
          </w:p>
        </w:tc>
        <w:tc>
          <w:tcPr>
            <w:tcW w:w="1405" w:type="pct"/>
            <w:tcBorders>
              <w:top w:val="single" w:sz="4" w:space="0" w:color="000000"/>
              <w:left w:val="single" w:sz="5" w:space="0" w:color="000000"/>
              <w:bottom w:val="single" w:sz="4" w:space="0" w:color="000000"/>
              <w:right w:val="single" w:sz="5" w:space="0" w:color="000000"/>
            </w:tcBorders>
          </w:tcPr>
          <w:p w14:paraId="23A55CC9" w14:textId="699E3DC7" w:rsidR="00C11BBB" w:rsidRPr="00DD581D" w:rsidRDefault="00A6325C" w:rsidP="000F23DE">
            <w:pPr>
              <w:pStyle w:val="Default"/>
              <w:rPr>
                <w:rFonts w:asciiTheme="majorBidi" w:hAnsiTheme="majorBidi" w:cstheme="majorBidi"/>
                <w:color w:val="auto"/>
                <w:sz w:val="16"/>
                <w:szCs w:val="16"/>
              </w:rPr>
            </w:pPr>
            <w:r w:rsidRPr="00DD581D">
              <w:rPr>
                <w:rFonts w:asciiTheme="majorBidi" w:hAnsiTheme="majorBidi"/>
                <w:color w:val="auto"/>
                <w:sz w:val="16"/>
                <w:szCs w:val="16"/>
              </w:rPr>
              <w:t>Discussion section</w:t>
            </w:r>
          </w:p>
        </w:tc>
      </w:tr>
      <w:tr w:rsidR="00C11BBB" w:rsidRPr="00DD581D" w14:paraId="16D5FC4C" w14:textId="77777777" w:rsidTr="006C1EE7">
        <w:trPr>
          <w:trHeight w:val="115"/>
        </w:trPr>
        <w:tc>
          <w:tcPr>
            <w:tcW w:w="592" w:type="pct"/>
            <w:vMerge/>
            <w:tcBorders>
              <w:left w:val="single" w:sz="5" w:space="0" w:color="000000"/>
              <w:bottom w:val="single" w:sz="5" w:space="0" w:color="000000"/>
              <w:right w:val="single" w:sz="5" w:space="0" w:color="000000"/>
            </w:tcBorders>
          </w:tcPr>
          <w:p w14:paraId="0E5894BF"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774F1F2D"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23d</w:t>
            </w:r>
          </w:p>
        </w:tc>
        <w:tc>
          <w:tcPr>
            <w:tcW w:w="2785" w:type="pct"/>
            <w:tcBorders>
              <w:top w:val="single" w:sz="4" w:space="0" w:color="000000"/>
              <w:left w:val="single" w:sz="5" w:space="0" w:color="000000"/>
              <w:bottom w:val="single" w:sz="5" w:space="0" w:color="000000"/>
              <w:right w:val="single" w:sz="5" w:space="0" w:color="000000"/>
            </w:tcBorders>
          </w:tcPr>
          <w:p w14:paraId="316BFF9A"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Discuss implications of the results for practice, policy, and future research.</w:t>
            </w:r>
          </w:p>
        </w:tc>
        <w:tc>
          <w:tcPr>
            <w:tcW w:w="1405" w:type="pct"/>
            <w:tcBorders>
              <w:top w:val="single" w:sz="4" w:space="0" w:color="000000"/>
              <w:left w:val="single" w:sz="5" w:space="0" w:color="000000"/>
              <w:bottom w:val="single" w:sz="5" w:space="0" w:color="000000"/>
              <w:right w:val="single" w:sz="5" w:space="0" w:color="000000"/>
            </w:tcBorders>
          </w:tcPr>
          <w:p w14:paraId="17399356" w14:textId="76B4E563" w:rsidR="00C11BBB" w:rsidRPr="00DD581D" w:rsidRDefault="00A6325C" w:rsidP="000F23DE">
            <w:pPr>
              <w:pStyle w:val="Default"/>
              <w:rPr>
                <w:rFonts w:asciiTheme="majorBidi" w:hAnsiTheme="majorBidi"/>
                <w:color w:val="auto"/>
                <w:sz w:val="16"/>
                <w:szCs w:val="16"/>
              </w:rPr>
            </w:pPr>
            <w:r w:rsidRPr="00DD581D">
              <w:rPr>
                <w:rFonts w:asciiTheme="majorBidi" w:hAnsiTheme="majorBidi"/>
                <w:color w:val="auto"/>
                <w:sz w:val="16"/>
                <w:szCs w:val="16"/>
              </w:rPr>
              <w:t>Discussion section</w:t>
            </w:r>
          </w:p>
        </w:tc>
      </w:tr>
      <w:tr w:rsidR="00C11BBB" w:rsidRPr="00DD581D" w14:paraId="7690FC57" w14:textId="77777777" w:rsidTr="006C1EE7">
        <w:trPr>
          <w:trHeight w:val="20"/>
        </w:trPr>
        <w:tc>
          <w:tcPr>
            <w:tcW w:w="3595" w:type="pct"/>
            <w:gridSpan w:val="3"/>
            <w:tcBorders>
              <w:top w:val="double" w:sz="5" w:space="0" w:color="000000"/>
              <w:left w:val="single" w:sz="5" w:space="0" w:color="000000"/>
              <w:bottom w:val="single" w:sz="5" w:space="0" w:color="000000"/>
              <w:right w:val="single" w:sz="5" w:space="0" w:color="000000"/>
            </w:tcBorders>
            <w:shd w:val="clear" w:color="auto" w:fill="D9E2F3" w:themeFill="accent1" w:themeFillTint="33"/>
            <w:vAlign w:val="center"/>
          </w:tcPr>
          <w:p w14:paraId="2A3CAFF9"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b/>
                <w:bCs/>
                <w:sz w:val="16"/>
                <w:szCs w:val="16"/>
              </w:rPr>
              <w:t xml:space="preserve">Other information </w:t>
            </w:r>
          </w:p>
        </w:tc>
        <w:tc>
          <w:tcPr>
            <w:tcW w:w="1405" w:type="pct"/>
            <w:tcBorders>
              <w:top w:val="double" w:sz="5" w:space="0" w:color="000000"/>
              <w:left w:val="single" w:sz="5" w:space="0" w:color="000000"/>
              <w:bottom w:val="single" w:sz="5" w:space="0" w:color="000000"/>
              <w:right w:val="single" w:sz="5" w:space="0" w:color="000000"/>
            </w:tcBorders>
            <w:shd w:val="clear" w:color="auto" w:fill="D9E2F3" w:themeFill="accent1" w:themeFillTint="33"/>
          </w:tcPr>
          <w:p w14:paraId="7537BE6B" w14:textId="77777777" w:rsidR="00C11BBB" w:rsidRPr="00DD581D" w:rsidRDefault="00C11BBB" w:rsidP="000F23DE">
            <w:pPr>
              <w:pStyle w:val="Default"/>
              <w:rPr>
                <w:rFonts w:asciiTheme="majorBidi" w:hAnsiTheme="majorBidi" w:cstheme="majorBidi"/>
                <w:color w:val="auto"/>
                <w:sz w:val="16"/>
                <w:szCs w:val="16"/>
              </w:rPr>
            </w:pPr>
          </w:p>
        </w:tc>
      </w:tr>
      <w:tr w:rsidR="00C11BBB" w:rsidRPr="00DD581D" w14:paraId="31DF704D" w14:textId="77777777" w:rsidTr="006C1EE7">
        <w:trPr>
          <w:trHeight w:val="170"/>
        </w:trPr>
        <w:tc>
          <w:tcPr>
            <w:tcW w:w="592" w:type="pct"/>
            <w:vMerge w:val="restart"/>
            <w:tcBorders>
              <w:top w:val="single" w:sz="5" w:space="0" w:color="000000"/>
              <w:left w:val="single" w:sz="5" w:space="0" w:color="000000"/>
              <w:right w:val="single" w:sz="5" w:space="0" w:color="000000"/>
            </w:tcBorders>
          </w:tcPr>
          <w:p w14:paraId="332D7DFB"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Registration and</w:t>
            </w:r>
          </w:p>
          <w:p w14:paraId="7346E112"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protocol</w:t>
            </w:r>
          </w:p>
        </w:tc>
        <w:tc>
          <w:tcPr>
            <w:tcW w:w="218" w:type="pct"/>
            <w:tcBorders>
              <w:top w:val="single" w:sz="5" w:space="0" w:color="000000"/>
              <w:left w:val="single" w:sz="5" w:space="0" w:color="000000"/>
              <w:bottom w:val="single" w:sz="5" w:space="0" w:color="000000"/>
              <w:right w:val="single" w:sz="5" w:space="0" w:color="000000"/>
            </w:tcBorders>
          </w:tcPr>
          <w:p w14:paraId="0135560C"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24a</w:t>
            </w:r>
          </w:p>
        </w:tc>
        <w:tc>
          <w:tcPr>
            <w:tcW w:w="2785" w:type="pct"/>
            <w:tcBorders>
              <w:top w:val="single" w:sz="5" w:space="0" w:color="000000"/>
              <w:left w:val="single" w:sz="5" w:space="0" w:color="000000"/>
              <w:bottom w:val="single" w:sz="4" w:space="0" w:color="000000"/>
              <w:right w:val="single" w:sz="5" w:space="0" w:color="000000"/>
            </w:tcBorders>
          </w:tcPr>
          <w:p w14:paraId="7632AA0D"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Provide registration information for the review, including register name and registration number, or state that the review was not registered.</w:t>
            </w:r>
          </w:p>
        </w:tc>
        <w:tc>
          <w:tcPr>
            <w:tcW w:w="1405" w:type="pct"/>
            <w:tcBorders>
              <w:top w:val="single" w:sz="5" w:space="0" w:color="000000"/>
              <w:left w:val="single" w:sz="5" w:space="0" w:color="000000"/>
              <w:bottom w:val="single" w:sz="4" w:space="0" w:color="000000"/>
              <w:right w:val="single" w:sz="5" w:space="0" w:color="000000"/>
            </w:tcBorders>
          </w:tcPr>
          <w:p w14:paraId="10B2AE8F"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N/A</w:t>
            </w:r>
          </w:p>
        </w:tc>
      </w:tr>
      <w:tr w:rsidR="00C11BBB" w:rsidRPr="00DD581D" w14:paraId="0B08B5DB" w14:textId="77777777" w:rsidTr="006C1EE7">
        <w:trPr>
          <w:trHeight w:val="168"/>
        </w:trPr>
        <w:tc>
          <w:tcPr>
            <w:tcW w:w="592" w:type="pct"/>
            <w:vMerge/>
            <w:tcBorders>
              <w:left w:val="single" w:sz="5" w:space="0" w:color="000000"/>
              <w:right w:val="single" w:sz="5" w:space="0" w:color="000000"/>
            </w:tcBorders>
          </w:tcPr>
          <w:p w14:paraId="63E41755"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5" w:space="0" w:color="000000"/>
              <w:right w:val="single" w:sz="5" w:space="0" w:color="000000"/>
            </w:tcBorders>
          </w:tcPr>
          <w:p w14:paraId="405FFE28"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24b</w:t>
            </w:r>
          </w:p>
        </w:tc>
        <w:tc>
          <w:tcPr>
            <w:tcW w:w="2785" w:type="pct"/>
            <w:tcBorders>
              <w:top w:val="single" w:sz="4" w:space="0" w:color="000000"/>
              <w:left w:val="single" w:sz="5" w:space="0" w:color="000000"/>
              <w:bottom w:val="single" w:sz="4" w:space="0" w:color="000000"/>
              <w:right w:val="single" w:sz="5" w:space="0" w:color="000000"/>
            </w:tcBorders>
          </w:tcPr>
          <w:p w14:paraId="3DA61C0C"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Indicate where the review protocol can be accessed, or state that a protocol was not prepared.</w:t>
            </w:r>
          </w:p>
        </w:tc>
        <w:tc>
          <w:tcPr>
            <w:tcW w:w="1405" w:type="pct"/>
            <w:tcBorders>
              <w:top w:val="single" w:sz="4" w:space="0" w:color="000000"/>
              <w:left w:val="single" w:sz="5" w:space="0" w:color="000000"/>
              <w:bottom w:val="single" w:sz="4" w:space="0" w:color="000000"/>
              <w:right w:val="single" w:sz="5" w:space="0" w:color="000000"/>
            </w:tcBorders>
          </w:tcPr>
          <w:p w14:paraId="288ED832"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N/A</w:t>
            </w:r>
          </w:p>
        </w:tc>
      </w:tr>
      <w:tr w:rsidR="00C11BBB" w:rsidRPr="00DD581D" w14:paraId="7B8A0BBB" w14:textId="77777777" w:rsidTr="006C1EE7">
        <w:trPr>
          <w:trHeight w:val="168"/>
        </w:trPr>
        <w:tc>
          <w:tcPr>
            <w:tcW w:w="592" w:type="pct"/>
            <w:vMerge/>
            <w:tcBorders>
              <w:left w:val="single" w:sz="5" w:space="0" w:color="000000"/>
              <w:bottom w:val="single" w:sz="6" w:space="0" w:color="000000"/>
              <w:right w:val="single" w:sz="5" w:space="0" w:color="000000"/>
            </w:tcBorders>
          </w:tcPr>
          <w:p w14:paraId="6835552B" w14:textId="77777777" w:rsidR="00C11BBB" w:rsidRPr="00DD581D" w:rsidRDefault="00C11BBB" w:rsidP="000F23DE">
            <w:pPr>
              <w:pStyle w:val="Default"/>
              <w:rPr>
                <w:rFonts w:asciiTheme="majorBidi" w:hAnsiTheme="majorBidi" w:cstheme="majorBidi"/>
                <w:sz w:val="16"/>
                <w:szCs w:val="16"/>
              </w:rPr>
            </w:pPr>
          </w:p>
        </w:tc>
        <w:tc>
          <w:tcPr>
            <w:tcW w:w="218" w:type="pct"/>
            <w:tcBorders>
              <w:top w:val="single" w:sz="5" w:space="0" w:color="000000"/>
              <w:left w:val="single" w:sz="5" w:space="0" w:color="000000"/>
              <w:bottom w:val="single" w:sz="6" w:space="0" w:color="000000"/>
              <w:right w:val="single" w:sz="5" w:space="0" w:color="000000"/>
            </w:tcBorders>
          </w:tcPr>
          <w:p w14:paraId="61113ED1"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24c</w:t>
            </w:r>
          </w:p>
        </w:tc>
        <w:tc>
          <w:tcPr>
            <w:tcW w:w="2785" w:type="pct"/>
            <w:tcBorders>
              <w:top w:val="single" w:sz="4" w:space="0" w:color="000000"/>
              <w:left w:val="single" w:sz="5" w:space="0" w:color="000000"/>
              <w:bottom w:val="single" w:sz="6" w:space="0" w:color="000000"/>
              <w:right w:val="single" w:sz="5" w:space="0" w:color="000000"/>
            </w:tcBorders>
          </w:tcPr>
          <w:p w14:paraId="6DA3BCDA"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and explain any amendments to information provided at registration or in the protocol.</w:t>
            </w:r>
          </w:p>
        </w:tc>
        <w:tc>
          <w:tcPr>
            <w:tcW w:w="1405" w:type="pct"/>
            <w:tcBorders>
              <w:top w:val="single" w:sz="4" w:space="0" w:color="000000"/>
              <w:left w:val="single" w:sz="5" w:space="0" w:color="000000"/>
              <w:bottom w:val="single" w:sz="6" w:space="0" w:color="000000"/>
              <w:right w:val="single" w:sz="5" w:space="0" w:color="000000"/>
            </w:tcBorders>
          </w:tcPr>
          <w:p w14:paraId="3D90EABC"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N/A</w:t>
            </w:r>
          </w:p>
        </w:tc>
      </w:tr>
      <w:tr w:rsidR="00C11BBB" w:rsidRPr="00DD581D" w14:paraId="0CF4C737" w14:textId="77777777" w:rsidTr="006C1EE7">
        <w:trPr>
          <w:trHeight w:val="20"/>
        </w:trPr>
        <w:tc>
          <w:tcPr>
            <w:tcW w:w="592" w:type="pct"/>
            <w:tcBorders>
              <w:top w:val="single" w:sz="6" w:space="0" w:color="000000"/>
              <w:left w:val="single" w:sz="6" w:space="0" w:color="000000"/>
              <w:bottom w:val="single" w:sz="4" w:space="0" w:color="000000"/>
              <w:right w:val="single" w:sz="6" w:space="0" w:color="000000"/>
            </w:tcBorders>
          </w:tcPr>
          <w:p w14:paraId="79F0F22D"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Support</w:t>
            </w:r>
          </w:p>
        </w:tc>
        <w:tc>
          <w:tcPr>
            <w:tcW w:w="218" w:type="pct"/>
            <w:tcBorders>
              <w:top w:val="single" w:sz="6" w:space="0" w:color="000000"/>
              <w:left w:val="single" w:sz="6" w:space="0" w:color="000000"/>
              <w:bottom w:val="single" w:sz="4" w:space="0" w:color="000000"/>
              <w:right w:val="single" w:sz="6" w:space="0" w:color="000000"/>
            </w:tcBorders>
          </w:tcPr>
          <w:p w14:paraId="2B87A242"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25</w:t>
            </w:r>
          </w:p>
        </w:tc>
        <w:tc>
          <w:tcPr>
            <w:tcW w:w="2785" w:type="pct"/>
            <w:tcBorders>
              <w:top w:val="single" w:sz="6" w:space="0" w:color="000000"/>
              <w:left w:val="single" w:sz="6" w:space="0" w:color="000000"/>
              <w:bottom w:val="single" w:sz="4" w:space="0" w:color="000000"/>
              <w:right w:val="single" w:sz="6" w:space="0" w:color="000000"/>
            </w:tcBorders>
          </w:tcPr>
          <w:p w14:paraId="0D6885D6"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Describe sources of financial or non-financial support for the review, and the role of the funders or sponsors in the review.</w:t>
            </w:r>
          </w:p>
        </w:tc>
        <w:tc>
          <w:tcPr>
            <w:tcW w:w="1405" w:type="pct"/>
            <w:tcBorders>
              <w:top w:val="single" w:sz="6" w:space="0" w:color="000000"/>
              <w:left w:val="single" w:sz="6" w:space="0" w:color="000000"/>
              <w:bottom w:val="single" w:sz="4" w:space="0" w:color="000000"/>
              <w:right w:val="single" w:sz="6" w:space="0" w:color="000000"/>
            </w:tcBorders>
          </w:tcPr>
          <w:p w14:paraId="7DE31DA2"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Funding and Acknowledgements</w:t>
            </w:r>
          </w:p>
        </w:tc>
      </w:tr>
      <w:tr w:rsidR="00C11BBB" w:rsidRPr="00DD581D" w14:paraId="43CFBA3F" w14:textId="77777777" w:rsidTr="006C1EE7">
        <w:trPr>
          <w:trHeight w:val="20"/>
        </w:trPr>
        <w:tc>
          <w:tcPr>
            <w:tcW w:w="592" w:type="pct"/>
            <w:tcBorders>
              <w:top w:val="single" w:sz="4" w:space="0" w:color="000000"/>
              <w:left w:val="single" w:sz="6" w:space="0" w:color="000000"/>
              <w:bottom w:val="single" w:sz="4" w:space="0" w:color="000000"/>
              <w:right w:val="single" w:sz="6" w:space="0" w:color="000000"/>
            </w:tcBorders>
          </w:tcPr>
          <w:p w14:paraId="258B4A18"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Competing interests</w:t>
            </w:r>
          </w:p>
        </w:tc>
        <w:tc>
          <w:tcPr>
            <w:tcW w:w="218" w:type="pct"/>
            <w:tcBorders>
              <w:top w:val="single" w:sz="4" w:space="0" w:color="000000"/>
              <w:left w:val="single" w:sz="6" w:space="0" w:color="000000"/>
              <w:bottom w:val="single" w:sz="4" w:space="0" w:color="000000"/>
              <w:right w:val="single" w:sz="6" w:space="0" w:color="000000"/>
            </w:tcBorders>
          </w:tcPr>
          <w:p w14:paraId="6BA64EA3"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26</w:t>
            </w:r>
          </w:p>
        </w:tc>
        <w:tc>
          <w:tcPr>
            <w:tcW w:w="2785" w:type="pct"/>
            <w:tcBorders>
              <w:top w:val="single" w:sz="4" w:space="0" w:color="000000"/>
              <w:left w:val="single" w:sz="6" w:space="0" w:color="000000"/>
              <w:bottom w:val="single" w:sz="4" w:space="0" w:color="000000"/>
              <w:right w:val="single" w:sz="6" w:space="0" w:color="000000"/>
            </w:tcBorders>
          </w:tcPr>
          <w:p w14:paraId="6623ADD6"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Declare any competing interests of review authors.</w:t>
            </w:r>
          </w:p>
        </w:tc>
        <w:tc>
          <w:tcPr>
            <w:tcW w:w="1405" w:type="pct"/>
            <w:tcBorders>
              <w:top w:val="single" w:sz="4" w:space="0" w:color="000000"/>
              <w:left w:val="single" w:sz="6" w:space="0" w:color="000000"/>
              <w:bottom w:val="single" w:sz="4" w:space="0" w:color="000000"/>
              <w:right w:val="single" w:sz="6" w:space="0" w:color="000000"/>
            </w:tcBorders>
          </w:tcPr>
          <w:p w14:paraId="01D0D6DE"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 xml:space="preserve">Declaration of interests </w:t>
            </w:r>
          </w:p>
        </w:tc>
      </w:tr>
      <w:tr w:rsidR="00C11BBB" w:rsidRPr="00DD581D" w14:paraId="1AA39EBC" w14:textId="77777777" w:rsidTr="006C1EE7">
        <w:trPr>
          <w:trHeight w:val="20"/>
        </w:trPr>
        <w:tc>
          <w:tcPr>
            <w:tcW w:w="592" w:type="pct"/>
            <w:tcBorders>
              <w:top w:val="single" w:sz="4" w:space="0" w:color="000000"/>
              <w:left w:val="single" w:sz="5" w:space="0" w:color="000000"/>
              <w:bottom w:val="double" w:sz="5" w:space="0" w:color="000000"/>
              <w:right w:val="single" w:sz="5" w:space="0" w:color="000000"/>
            </w:tcBorders>
          </w:tcPr>
          <w:p w14:paraId="1328D430"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Availability of data, code, and other materials</w:t>
            </w:r>
          </w:p>
        </w:tc>
        <w:tc>
          <w:tcPr>
            <w:tcW w:w="218" w:type="pct"/>
            <w:tcBorders>
              <w:top w:val="single" w:sz="4" w:space="0" w:color="000000"/>
              <w:left w:val="single" w:sz="5" w:space="0" w:color="000000"/>
              <w:bottom w:val="double" w:sz="5" w:space="0" w:color="000000"/>
              <w:right w:val="single" w:sz="5" w:space="0" w:color="000000"/>
            </w:tcBorders>
          </w:tcPr>
          <w:p w14:paraId="206102FE" w14:textId="77777777" w:rsidR="00C11BBB" w:rsidRPr="00DD581D" w:rsidRDefault="00C11BBB" w:rsidP="000F23DE">
            <w:pPr>
              <w:pStyle w:val="Default"/>
              <w:jc w:val="center"/>
              <w:rPr>
                <w:rFonts w:asciiTheme="majorBidi" w:hAnsiTheme="majorBidi" w:cstheme="majorBidi"/>
                <w:sz w:val="16"/>
                <w:szCs w:val="16"/>
              </w:rPr>
            </w:pPr>
            <w:r w:rsidRPr="00DD581D">
              <w:rPr>
                <w:rFonts w:asciiTheme="majorBidi" w:hAnsiTheme="majorBidi" w:cstheme="majorBidi"/>
                <w:sz w:val="16"/>
                <w:szCs w:val="16"/>
              </w:rPr>
              <w:t>27</w:t>
            </w:r>
          </w:p>
        </w:tc>
        <w:tc>
          <w:tcPr>
            <w:tcW w:w="2785" w:type="pct"/>
            <w:tcBorders>
              <w:top w:val="single" w:sz="4" w:space="0" w:color="000000"/>
              <w:left w:val="single" w:sz="5" w:space="0" w:color="000000"/>
              <w:bottom w:val="double" w:sz="5" w:space="0" w:color="000000"/>
              <w:right w:val="single" w:sz="5" w:space="0" w:color="000000"/>
            </w:tcBorders>
          </w:tcPr>
          <w:p w14:paraId="44BC7DAD" w14:textId="77777777" w:rsidR="00C11BBB" w:rsidRPr="00DD581D" w:rsidRDefault="00C11BBB" w:rsidP="000F23DE">
            <w:pPr>
              <w:pStyle w:val="Default"/>
              <w:rPr>
                <w:rFonts w:asciiTheme="majorBidi" w:hAnsiTheme="majorBidi" w:cstheme="majorBidi"/>
                <w:sz w:val="16"/>
                <w:szCs w:val="16"/>
              </w:rPr>
            </w:pPr>
            <w:r w:rsidRPr="00DD581D">
              <w:rPr>
                <w:rFonts w:asciiTheme="majorBidi" w:hAnsiTheme="majorBidi" w:cstheme="majorBidi"/>
                <w:sz w:val="16"/>
                <w:szCs w:val="16"/>
              </w:rPr>
              <w:t xml:space="preserve">Report which of the following are publicly available and where they can be </w:t>
            </w:r>
            <w:proofErr w:type="gramStart"/>
            <w:r w:rsidRPr="00DD581D">
              <w:rPr>
                <w:rFonts w:asciiTheme="majorBidi" w:hAnsiTheme="majorBidi" w:cstheme="majorBidi"/>
                <w:sz w:val="16"/>
                <w:szCs w:val="16"/>
              </w:rPr>
              <w:t>found:</w:t>
            </w:r>
            <w:proofErr w:type="gramEnd"/>
            <w:r w:rsidRPr="00DD581D">
              <w:rPr>
                <w:rFonts w:asciiTheme="majorBidi" w:hAnsiTheme="majorBidi" w:cstheme="majorBidi"/>
                <w:sz w:val="16"/>
                <w:szCs w:val="16"/>
              </w:rPr>
              <w:t xml:space="preserve"> template data collection forms; data extracted from included studies; data used for all analyses; analytic code; any other materials used in the review.</w:t>
            </w:r>
          </w:p>
        </w:tc>
        <w:tc>
          <w:tcPr>
            <w:tcW w:w="1405" w:type="pct"/>
            <w:tcBorders>
              <w:top w:val="single" w:sz="4" w:space="0" w:color="000000"/>
              <w:left w:val="single" w:sz="5" w:space="0" w:color="000000"/>
              <w:bottom w:val="double" w:sz="5" w:space="0" w:color="000000"/>
              <w:right w:val="single" w:sz="5" w:space="0" w:color="000000"/>
            </w:tcBorders>
          </w:tcPr>
          <w:p w14:paraId="0E2E208E" w14:textId="77777777" w:rsidR="00C11BBB" w:rsidRPr="00DD581D" w:rsidRDefault="00C11BBB" w:rsidP="000F23DE">
            <w:pPr>
              <w:pStyle w:val="Default"/>
              <w:rPr>
                <w:rFonts w:asciiTheme="majorBidi" w:hAnsiTheme="majorBidi" w:cstheme="majorBidi"/>
                <w:color w:val="auto"/>
                <w:sz w:val="16"/>
                <w:szCs w:val="16"/>
              </w:rPr>
            </w:pPr>
            <w:r w:rsidRPr="00DD581D">
              <w:rPr>
                <w:rFonts w:asciiTheme="majorBidi" w:hAnsiTheme="majorBidi" w:cstheme="majorBidi"/>
                <w:color w:val="auto"/>
                <w:sz w:val="16"/>
                <w:szCs w:val="16"/>
              </w:rPr>
              <w:t>Data sharing statement</w:t>
            </w:r>
          </w:p>
        </w:tc>
      </w:tr>
    </w:tbl>
    <w:p w14:paraId="4C50CA03" w14:textId="42035536" w:rsidR="00E80F17" w:rsidRPr="00DD581D" w:rsidRDefault="00E80F17" w:rsidP="00E80F17">
      <w:pPr>
        <w:rPr>
          <w:rFonts w:asciiTheme="majorBidi" w:hAnsiTheme="majorBidi" w:cstheme="majorBidi"/>
          <w:sz w:val="14"/>
          <w:szCs w:val="14"/>
        </w:rPr>
        <w:sectPr w:rsidR="00E80F17" w:rsidRPr="00DD581D" w:rsidSect="0007143A">
          <w:pgSz w:w="15840" w:h="12240" w:orient="landscape"/>
          <w:pgMar w:top="720" w:right="720" w:bottom="720" w:left="720" w:header="720" w:footer="720" w:gutter="0"/>
          <w:cols w:space="720"/>
          <w:docGrid w:linePitch="360"/>
        </w:sectPr>
      </w:pPr>
      <w:r w:rsidRPr="00DD581D">
        <w:rPr>
          <w:rFonts w:asciiTheme="majorBidi" w:hAnsiTheme="majorBidi" w:cstheme="majorBidi"/>
          <w:sz w:val="14"/>
          <w:szCs w:val="14"/>
        </w:rPr>
        <w:t xml:space="preserve">Abbreviations: </w:t>
      </w:r>
      <w:r w:rsidR="006058E4" w:rsidRPr="00DD581D">
        <w:rPr>
          <w:rFonts w:asciiTheme="majorBidi" w:hAnsiTheme="majorBidi" w:cstheme="majorBidi"/>
          <w:sz w:val="14"/>
          <w:szCs w:val="14"/>
        </w:rPr>
        <w:t xml:space="preserve">NA, </w:t>
      </w:r>
      <w:proofErr w:type="gramStart"/>
      <w:r w:rsidR="006058E4" w:rsidRPr="00DD581D">
        <w:rPr>
          <w:rFonts w:asciiTheme="majorBidi" w:hAnsiTheme="majorBidi" w:cstheme="majorBidi"/>
          <w:sz w:val="14"/>
          <w:szCs w:val="14"/>
        </w:rPr>
        <w:t>Not</w:t>
      </w:r>
      <w:proofErr w:type="gramEnd"/>
      <w:r w:rsidR="006058E4" w:rsidRPr="00DD581D">
        <w:rPr>
          <w:rFonts w:asciiTheme="majorBidi" w:hAnsiTheme="majorBidi" w:cstheme="majorBidi"/>
          <w:sz w:val="14"/>
          <w:szCs w:val="14"/>
        </w:rPr>
        <w:t xml:space="preserve"> applicable.</w:t>
      </w:r>
    </w:p>
    <w:p w14:paraId="5262BD77" w14:textId="55C0B8BA" w:rsidR="00E80F17" w:rsidRPr="00AE0018" w:rsidRDefault="00E80F17" w:rsidP="005D43FE">
      <w:pPr>
        <w:pStyle w:val="Heading1"/>
      </w:pPr>
      <w:bookmarkStart w:id="8" w:name="_Toc134700876"/>
      <w:bookmarkStart w:id="9" w:name="_Toc148981693"/>
      <w:bookmarkStart w:id="10" w:name="_Toc167449096"/>
      <w:bookmarkStart w:id="11" w:name="_Toc215579376"/>
      <w:r w:rsidRPr="00AE0018">
        <w:rPr>
          <w:rStyle w:val="Heading1Char"/>
          <w:b/>
          <w:bCs/>
        </w:rPr>
        <w:lastRenderedPageBreak/>
        <w:t xml:space="preserve">Table </w:t>
      </w:r>
      <w:r>
        <w:rPr>
          <w:rStyle w:val="Heading1Char"/>
          <w:b/>
          <w:bCs/>
        </w:rPr>
        <w:t>S</w:t>
      </w:r>
      <w:r w:rsidRPr="00AE0018">
        <w:rPr>
          <w:rStyle w:val="Heading1Char"/>
          <w:b/>
          <w:bCs/>
        </w:rPr>
        <w:t>2.</w:t>
      </w:r>
      <w:r w:rsidRPr="00A314AE">
        <w:rPr>
          <w:b/>
          <w:bCs/>
        </w:rPr>
        <w:t xml:space="preserve"> </w:t>
      </w:r>
      <w:r w:rsidR="00B52697" w:rsidRPr="00B52697">
        <w:t xml:space="preserve">Data sources and search strategies used to identify studies reporting </w:t>
      </w:r>
      <w:r w:rsidR="00B52697" w:rsidRPr="00623C42">
        <w:rPr>
          <w:i/>
          <w:iCs/>
        </w:rPr>
        <w:t>Neisseria gonorrhoeae</w:t>
      </w:r>
      <w:r w:rsidR="00B52697" w:rsidRPr="00B52697">
        <w:t xml:space="preserve"> prevalence in Canada.</w:t>
      </w:r>
      <w:bookmarkEnd w:id="8"/>
      <w:bookmarkEnd w:id="9"/>
      <w:bookmarkEnd w:id="10"/>
      <w:bookmarkEnd w:id="11"/>
    </w:p>
    <w:tbl>
      <w:tblPr>
        <w:tblStyle w:val="TableGrid"/>
        <w:tblpPr w:leftFromText="187" w:rightFromText="187" w:vertAnchor="text" w:horzAnchor="margin" w:tblpY="62"/>
        <w:tblOverlap w:val="never"/>
        <w:tblW w:w="9948" w:type="dxa"/>
        <w:tblLook w:val="04A0" w:firstRow="1" w:lastRow="0" w:firstColumn="1" w:lastColumn="0" w:noHBand="0" w:noVBand="1"/>
      </w:tblPr>
      <w:tblGrid>
        <w:gridCol w:w="9948"/>
      </w:tblGrid>
      <w:tr w:rsidR="00F0621F" w:rsidRPr="00920400" w14:paraId="56111332" w14:textId="77777777" w:rsidTr="00FD26B8">
        <w:trPr>
          <w:trHeight w:val="70"/>
        </w:trPr>
        <w:tc>
          <w:tcPr>
            <w:tcW w:w="9948" w:type="dxa"/>
            <w:shd w:val="clear" w:color="auto" w:fill="D9E2F3" w:themeFill="accent1" w:themeFillTint="33"/>
          </w:tcPr>
          <w:p w14:paraId="0BE472B4" w14:textId="0FECF7BA" w:rsidR="00F0621F" w:rsidRPr="00920400" w:rsidRDefault="00F0621F" w:rsidP="006C1EE7">
            <w:pPr>
              <w:rPr>
                <w:b/>
                <w:sz w:val="20"/>
                <w:szCs w:val="20"/>
              </w:rPr>
            </w:pPr>
            <w:r w:rsidRPr="00920400">
              <w:rPr>
                <w:b/>
                <w:sz w:val="20"/>
                <w:szCs w:val="20"/>
              </w:rPr>
              <w:t xml:space="preserve">PubMed (Last searched: </w:t>
            </w:r>
            <w:r w:rsidR="00150A78">
              <w:rPr>
                <w:b/>
                <w:sz w:val="20"/>
                <w:szCs w:val="20"/>
              </w:rPr>
              <w:t>August 7,</w:t>
            </w:r>
            <w:r w:rsidR="000B5D2A" w:rsidRPr="000B5D2A">
              <w:rPr>
                <w:b/>
                <w:sz w:val="20"/>
                <w:szCs w:val="20"/>
              </w:rPr>
              <w:t xml:space="preserve"> 2025</w:t>
            </w:r>
            <w:r w:rsidRPr="00920400">
              <w:rPr>
                <w:b/>
                <w:sz w:val="20"/>
                <w:szCs w:val="20"/>
              </w:rPr>
              <w:t>)</w:t>
            </w:r>
          </w:p>
        </w:tc>
      </w:tr>
      <w:tr w:rsidR="00F0621F" w:rsidRPr="00920400" w14:paraId="1A7212DD" w14:textId="77777777" w:rsidTr="00917713">
        <w:trPr>
          <w:trHeight w:val="1868"/>
        </w:trPr>
        <w:tc>
          <w:tcPr>
            <w:tcW w:w="9948" w:type="dxa"/>
          </w:tcPr>
          <w:p w14:paraId="7DBEC3FF" w14:textId="4843E6D1" w:rsidR="00F0621F" w:rsidRPr="00F0621F" w:rsidRDefault="00F0621F" w:rsidP="006C1EE7">
            <w:pPr>
              <w:rPr>
                <w:color w:val="FF0000"/>
                <w:sz w:val="20"/>
                <w:szCs w:val="20"/>
              </w:rPr>
            </w:pPr>
            <w:r w:rsidRPr="00920400">
              <w:rPr>
                <w:sz w:val="20"/>
                <w:szCs w:val="20"/>
              </w:rPr>
              <w:t>("Neisseria gonorrhoeae"[Mesh] OR "Gonorrhea"[Mesh] OR "Pelvic Inflammatory Disease"[Mesh] OR "Epididymitis"[Mesh] OR "Orchitis"[Mesh] OR "Neisseria gonorrhoeae"[Text] OR "Gonorrhoeae"[Text] OR "Gonorrhea"[Text] OR "Gonococcus"[Text] OR "Gonococci"[Text] OR "Gonococcal"[Text] OR "Gonococcal infection"[Text] OR "Pelvic inflammatory disease"[Text] OR "Gonococcal epididymitis"[Text] OR "</w:t>
            </w:r>
            <w:proofErr w:type="spellStart"/>
            <w:r w:rsidRPr="00920400">
              <w:rPr>
                <w:sz w:val="20"/>
                <w:szCs w:val="20"/>
              </w:rPr>
              <w:t>Orchi</w:t>
            </w:r>
            <w:proofErr w:type="spellEnd"/>
            <w:r w:rsidRPr="00920400">
              <w:rPr>
                <w:sz w:val="20"/>
                <w:szCs w:val="20"/>
              </w:rPr>
              <w:t>-epididymitis"[Text] OR "</w:t>
            </w:r>
            <w:proofErr w:type="spellStart"/>
            <w:r w:rsidRPr="00920400">
              <w:rPr>
                <w:sz w:val="20"/>
                <w:szCs w:val="20"/>
              </w:rPr>
              <w:t>Orchiepididymitis</w:t>
            </w:r>
            <w:proofErr w:type="spellEnd"/>
            <w:r w:rsidRPr="00920400">
              <w:rPr>
                <w:sz w:val="20"/>
                <w:szCs w:val="20"/>
              </w:rPr>
              <w:t>"[Text] OR "seminal vesicle disease"[Text]) AND (Canada[</w:t>
            </w:r>
            <w:proofErr w:type="spellStart"/>
            <w:r w:rsidRPr="00920400">
              <w:rPr>
                <w:sz w:val="20"/>
                <w:szCs w:val="20"/>
              </w:rPr>
              <w:t>MeSH</w:t>
            </w:r>
            <w:proofErr w:type="spellEnd"/>
            <w:r w:rsidRPr="00920400">
              <w:rPr>
                <w:sz w:val="20"/>
                <w:szCs w:val="20"/>
              </w:rPr>
              <w:t xml:space="preserve">] OR </w:t>
            </w:r>
            <w:proofErr w:type="spellStart"/>
            <w:r w:rsidRPr="00920400">
              <w:rPr>
                <w:sz w:val="20"/>
                <w:szCs w:val="20"/>
              </w:rPr>
              <w:t>Canad</w:t>
            </w:r>
            <w:proofErr w:type="spellEnd"/>
            <w:r w:rsidRPr="00920400">
              <w:rPr>
                <w:sz w:val="20"/>
                <w:szCs w:val="20"/>
              </w:rPr>
              <w:t>*[Text] OR Alberta[Text] OR British Columbia[Text] OR Manitoba[Text] OR New Brunswick[Text] OR Newfoundland and Labrador[Text] OR Northwest Territories[Text] OR Nova Scotia[Text] OR Nunavut[Text] OR Ontario[Text] OR Prince Edward Island[Text] OR Quebec[Text] OR Saskatchewan[Text] OR Yukon Territory[Text])</w:t>
            </w:r>
          </w:p>
        </w:tc>
      </w:tr>
      <w:tr w:rsidR="00F0621F" w:rsidRPr="00920400" w14:paraId="30759C19" w14:textId="77777777" w:rsidTr="00FD26B8">
        <w:trPr>
          <w:trHeight w:val="70"/>
        </w:trPr>
        <w:tc>
          <w:tcPr>
            <w:tcW w:w="9948" w:type="dxa"/>
            <w:shd w:val="clear" w:color="auto" w:fill="D9E2F3" w:themeFill="accent1" w:themeFillTint="33"/>
          </w:tcPr>
          <w:p w14:paraId="254A5A44" w14:textId="032ECABB" w:rsidR="00F0621F" w:rsidRPr="00920400" w:rsidRDefault="00F0621F" w:rsidP="006C1EE7">
            <w:pPr>
              <w:tabs>
                <w:tab w:val="right" w:pos="10759"/>
              </w:tabs>
              <w:rPr>
                <w:b/>
                <w:sz w:val="20"/>
                <w:szCs w:val="20"/>
              </w:rPr>
            </w:pPr>
            <w:r w:rsidRPr="00920400">
              <w:rPr>
                <w:b/>
                <w:sz w:val="20"/>
                <w:szCs w:val="20"/>
              </w:rPr>
              <w:t>Embase (</w:t>
            </w:r>
            <w:r w:rsidR="00150A78" w:rsidRPr="00920400">
              <w:rPr>
                <w:b/>
                <w:sz w:val="20"/>
                <w:szCs w:val="20"/>
              </w:rPr>
              <w:t xml:space="preserve">Last searched: </w:t>
            </w:r>
            <w:r w:rsidR="00150A78">
              <w:rPr>
                <w:b/>
                <w:sz w:val="20"/>
                <w:szCs w:val="20"/>
              </w:rPr>
              <w:t>August 7,</w:t>
            </w:r>
            <w:r w:rsidR="00150A78" w:rsidRPr="000B5D2A">
              <w:rPr>
                <w:b/>
                <w:sz w:val="20"/>
                <w:szCs w:val="20"/>
              </w:rPr>
              <w:t xml:space="preserve"> 2025</w:t>
            </w:r>
            <w:r w:rsidRPr="00920400">
              <w:rPr>
                <w:b/>
                <w:sz w:val="20"/>
                <w:szCs w:val="20"/>
              </w:rPr>
              <w:t>)</w:t>
            </w:r>
            <w:r w:rsidRPr="00920400">
              <w:rPr>
                <w:b/>
                <w:sz w:val="20"/>
                <w:szCs w:val="20"/>
              </w:rPr>
              <w:tab/>
            </w:r>
          </w:p>
        </w:tc>
      </w:tr>
      <w:tr w:rsidR="00F0621F" w:rsidRPr="00920400" w14:paraId="2D546B33" w14:textId="77777777" w:rsidTr="00917713">
        <w:trPr>
          <w:trHeight w:val="1722"/>
        </w:trPr>
        <w:tc>
          <w:tcPr>
            <w:tcW w:w="9948" w:type="dxa"/>
          </w:tcPr>
          <w:p w14:paraId="3822E267" w14:textId="55235A16" w:rsidR="00F0621F" w:rsidRPr="00917713" w:rsidRDefault="00F0621F" w:rsidP="006C1EE7">
            <w:pPr>
              <w:rPr>
                <w:sz w:val="20"/>
                <w:szCs w:val="20"/>
              </w:rPr>
            </w:pPr>
            <w:r w:rsidRPr="00920400">
              <w:rPr>
                <w:sz w:val="20"/>
                <w:szCs w:val="20"/>
                <w:lang w:val="en-GB"/>
              </w:rPr>
              <w:t>(</w:t>
            </w:r>
            <w:proofErr w:type="gramStart"/>
            <w:r w:rsidRPr="00920400">
              <w:rPr>
                <w:sz w:val="20"/>
                <w:szCs w:val="20"/>
              </w:rPr>
              <w:t>exp</w:t>
            </w:r>
            <w:proofErr w:type="gramEnd"/>
            <w:r w:rsidRPr="00920400">
              <w:rPr>
                <w:sz w:val="20"/>
                <w:szCs w:val="20"/>
              </w:rPr>
              <w:t xml:space="preserve"> gonorrhea / or exp </w:t>
            </w:r>
            <w:proofErr w:type="spellStart"/>
            <w:r w:rsidRPr="00920400">
              <w:rPr>
                <w:sz w:val="20"/>
                <w:szCs w:val="20"/>
              </w:rPr>
              <w:t>neisseria</w:t>
            </w:r>
            <w:proofErr w:type="spellEnd"/>
            <w:r w:rsidRPr="00920400">
              <w:rPr>
                <w:sz w:val="20"/>
                <w:szCs w:val="20"/>
              </w:rPr>
              <w:t xml:space="preserve"> gonorrhoeae / or </w:t>
            </w:r>
            <w:r w:rsidRPr="00920400">
              <w:rPr>
                <w:sz w:val="20"/>
                <w:szCs w:val="20"/>
                <w:lang w:val="en-GB"/>
              </w:rPr>
              <w:t>exp e</w:t>
            </w:r>
            <w:proofErr w:type="spellStart"/>
            <w:r w:rsidRPr="00920400">
              <w:rPr>
                <w:sz w:val="20"/>
                <w:szCs w:val="20"/>
              </w:rPr>
              <w:t>pididymitis</w:t>
            </w:r>
            <w:proofErr w:type="spellEnd"/>
            <w:r w:rsidRPr="00920400">
              <w:rPr>
                <w:sz w:val="20"/>
                <w:szCs w:val="20"/>
              </w:rPr>
              <w:t xml:space="preserve"> / or </w:t>
            </w:r>
            <w:r w:rsidRPr="00920400">
              <w:rPr>
                <w:sz w:val="20"/>
                <w:szCs w:val="20"/>
                <w:lang w:val="en-GB"/>
              </w:rPr>
              <w:t xml:space="preserve">exp </w:t>
            </w:r>
            <w:proofErr w:type="spellStart"/>
            <w:r w:rsidRPr="00920400">
              <w:rPr>
                <w:sz w:val="20"/>
                <w:szCs w:val="20"/>
                <w:lang w:val="en-GB"/>
              </w:rPr>
              <w:t>orch</w:t>
            </w:r>
            <w:proofErr w:type="spellEnd"/>
            <w:r w:rsidRPr="00920400">
              <w:rPr>
                <w:sz w:val="20"/>
                <w:szCs w:val="20"/>
              </w:rPr>
              <w:t xml:space="preserve">itis / or exp pelvic inflammatory disease/ or gonorrhea.mp. or </w:t>
            </w:r>
            <w:proofErr w:type="spellStart"/>
            <w:r w:rsidRPr="00920400">
              <w:rPr>
                <w:sz w:val="20"/>
                <w:szCs w:val="20"/>
              </w:rPr>
              <w:t>neisseria</w:t>
            </w:r>
            <w:proofErr w:type="spellEnd"/>
            <w:r w:rsidRPr="00920400">
              <w:rPr>
                <w:sz w:val="20"/>
                <w:szCs w:val="20"/>
              </w:rPr>
              <w:t xml:space="preserve"> gonorrhoeae.mp. or gonorrhoeae.mp. or gonococcus.mp. or gonococci.mp. or gonococcal.mp. or gonococcal infection.mp. or pelvic inflammatory disease.mp. or gonococcal epididymitis.mp. or orchi-epididymitis.mp. or orchiepididymitis.mp. or seminal vesicle disease.mp. or seminal disease.mp. or seminal vasculitis.mp.) AND (exp Canada/ OR </w:t>
            </w:r>
            <w:proofErr w:type="spellStart"/>
            <w:r w:rsidRPr="00920400">
              <w:rPr>
                <w:sz w:val="20"/>
                <w:szCs w:val="20"/>
              </w:rPr>
              <w:t>Canad</w:t>
            </w:r>
            <w:proofErr w:type="spellEnd"/>
            <w:r w:rsidRPr="00920400">
              <w:rPr>
                <w:sz w:val="20"/>
                <w:szCs w:val="20"/>
              </w:rPr>
              <w:t>*.</w:t>
            </w:r>
            <w:proofErr w:type="spellStart"/>
            <w:r w:rsidRPr="00920400">
              <w:rPr>
                <w:sz w:val="20"/>
                <w:szCs w:val="20"/>
              </w:rPr>
              <w:t>mp</w:t>
            </w:r>
            <w:proofErr w:type="spellEnd"/>
            <w:r w:rsidRPr="00920400">
              <w:rPr>
                <w:sz w:val="20"/>
                <w:szCs w:val="20"/>
              </w:rPr>
              <w:t>. OR Alberta.mp. OR British Columbia.mp. OR Manitoba.mp. OR New Brunswick.mp. OR "Newfoundland and Labrador".</w:t>
            </w:r>
            <w:proofErr w:type="spellStart"/>
            <w:r w:rsidRPr="00920400">
              <w:rPr>
                <w:sz w:val="20"/>
                <w:szCs w:val="20"/>
              </w:rPr>
              <w:t>mp</w:t>
            </w:r>
            <w:proofErr w:type="spellEnd"/>
            <w:r w:rsidRPr="00920400">
              <w:rPr>
                <w:sz w:val="20"/>
                <w:szCs w:val="20"/>
              </w:rPr>
              <w:t>. OR Northwest Territories.mp. OR Nova Scotia.mp. OR Nunavut.mp. OR Ontario.mp. OR Prince Edward Island.mp. OR Quebec.mp. OR Saskatchewan.mp. OR Yukon.mp. )</w:t>
            </w:r>
          </w:p>
        </w:tc>
      </w:tr>
      <w:tr w:rsidR="00F0621F" w:rsidRPr="00920400" w14:paraId="3BC40E1B" w14:textId="77777777" w:rsidTr="00FD26B8">
        <w:trPr>
          <w:trHeight w:val="197"/>
        </w:trPr>
        <w:tc>
          <w:tcPr>
            <w:tcW w:w="9948" w:type="dxa"/>
            <w:shd w:val="clear" w:color="auto" w:fill="DEEAF6" w:themeFill="accent5" w:themeFillTint="33"/>
          </w:tcPr>
          <w:p w14:paraId="1AA15EF1" w14:textId="35242168" w:rsidR="00F0621F" w:rsidRPr="00920400" w:rsidRDefault="00F0621F" w:rsidP="006C1EE7">
            <w:pPr>
              <w:rPr>
                <w:b/>
                <w:bCs/>
                <w:sz w:val="20"/>
                <w:szCs w:val="20"/>
                <w:lang w:val="en-GB"/>
              </w:rPr>
            </w:pPr>
            <w:r w:rsidRPr="00920400">
              <w:rPr>
                <w:b/>
                <w:bCs/>
                <w:sz w:val="20"/>
                <w:szCs w:val="20"/>
                <w:lang w:val="en-GB"/>
              </w:rPr>
              <w:t xml:space="preserve">Web of Science </w:t>
            </w:r>
            <w:r w:rsidRPr="00920400">
              <w:rPr>
                <w:b/>
                <w:sz w:val="20"/>
                <w:szCs w:val="20"/>
              </w:rPr>
              <w:t>(</w:t>
            </w:r>
            <w:r w:rsidR="00150A78" w:rsidRPr="00920400">
              <w:rPr>
                <w:b/>
                <w:sz w:val="20"/>
                <w:szCs w:val="20"/>
              </w:rPr>
              <w:t xml:space="preserve">Last searched: </w:t>
            </w:r>
            <w:r w:rsidR="00150A78">
              <w:rPr>
                <w:b/>
                <w:sz w:val="20"/>
                <w:szCs w:val="20"/>
              </w:rPr>
              <w:t>August 7,</w:t>
            </w:r>
            <w:r w:rsidR="00150A78" w:rsidRPr="000B5D2A">
              <w:rPr>
                <w:b/>
                <w:sz w:val="20"/>
                <w:szCs w:val="20"/>
              </w:rPr>
              <w:t xml:space="preserve"> 2025</w:t>
            </w:r>
            <w:r w:rsidRPr="00920400">
              <w:rPr>
                <w:b/>
                <w:sz w:val="20"/>
                <w:szCs w:val="20"/>
              </w:rPr>
              <w:t>)</w:t>
            </w:r>
          </w:p>
        </w:tc>
      </w:tr>
      <w:tr w:rsidR="00F0621F" w:rsidRPr="00920400" w14:paraId="0E0212B3" w14:textId="77777777" w:rsidTr="00917713">
        <w:trPr>
          <w:trHeight w:val="438"/>
        </w:trPr>
        <w:tc>
          <w:tcPr>
            <w:tcW w:w="9948" w:type="dxa"/>
          </w:tcPr>
          <w:p w14:paraId="6B5DF161" w14:textId="77777777" w:rsidR="00F0621F" w:rsidRPr="00920400" w:rsidRDefault="00F0621F" w:rsidP="006C1EE7">
            <w:pPr>
              <w:rPr>
                <w:sz w:val="20"/>
                <w:szCs w:val="20"/>
                <w:lang w:val="en-GB"/>
              </w:rPr>
            </w:pPr>
            <w:r w:rsidRPr="00D72D77">
              <w:rPr>
                <w:sz w:val="20"/>
                <w:szCs w:val="20"/>
                <w:lang w:val="en-GB"/>
              </w:rPr>
              <w:t>((((ALL=(gonorrhoeae)) OR ALL=(</w:t>
            </w:r>
            <w:proofErr w:type="spellStart"/>
            <w:r w:rsidRPr="00D72D77">
              <w:rPr>
                <w:sz w:val="20"/>
                <w:szCs w:val="20"/>
                <w:lang w:val="en-GB"/>
              </w:rPr>
              <w:t>gonorrhea</w:t>
            </w:r>
            <w:proofErr w:type="spellEnd"/>
            <w:r w:rsidRPr="00D72D77">
              <w:rPr>
                <w:sz w:val="20"/>
                <w:szCs w:val="20"/>
                <w:lang w:val="en-GB"/>
              </w:rPr>
              <w:t>)) OR ALL</w:t>
            </w:r>
            <w:proofErr w:type="gramStart"/>
            <w:r w:rsidRPr="00D72D77">
              <w:rPr>
                <w:sz w:val="20"/>
                <w:szCs w:val="20"/>
                <w:lang w:val="en-GB"/>
              </w:rPr>
              <w:t>=(</w:t>
            </w:r>
            <w:proofErr w:type="gramEnd"/>
            <w:r w:rsidRPr="00D72D77">
              <w:rPr>
                <w:sz w:val="20"/>
                <w:szCs w:val="20"/>
                <w:lang w:val="en-GB"/>
              </w:rPr>
              <w:t xml:space="preserve">Neisseria </w:t>
            </w:r>
            <w:proofErr w:type="gramStart"/>
            <w:r w:rsidRPr="00D72D77">
              <w:rPr>
                <w:sz w:val="20"/>
                <w:szCs w:val="20"/>
                <w:lang w:val="en-GB"/>
              </w:rPr>
              <w:t>gonorrhoeae )</w:t>
            </w:r>
            <w:proofErr w:type="gramEnd"/>
            <w:r w:rsidRPr="00D72D77">
              <w:rPr>
                <w:sz w:val="20"/>
                <w:szCs w:val="20"/>
                <w:lang w:val="en-GB"/>
              </w:rPr>
              <w:t xml:space="preserve">) OR ALL=(gonococcus)) OR ALL=(gonococcal) </w:t>
            </w:r>
            <w:r w:rsidRPr="00920400">
              <w:rPr>
                <w:sz w:val="20"/>
                <w:szCs w:val="20"/>
                <w:lang w:val="en-GB"/>
              </w:rPr>
              <w:t xml:space="preserve">and </w:t>
            </w:r>
            <w:r>
              <w:rPr>
                <w:sz w:val="20"/>
                <w:szCs w:val="20"/>
                <w:lang w:val="en-GB"/>
              </w:rPr>
              <w:t>Canada</w:t>
            </w:r>
          </w:p>
        </w:tc>
      </w:tr>
      <w:tr w:rsidR="00F0621F" w:rsidRPr="00920400" w14:paraId="499AC9EF" w14:textId="77777777" w:rsidTr="00FD26B8">
        <w:trPr>
          <w:trHeight w:val="188"/>
        </w:trPr>
        <w:tc>
          <w:tcPr>
            <w:tcW w:w="9948" w:type="dxa"/>
            <w:shd w:val="clear" w:color="auto" w:fill="DEEAF6" w:themeFill="accent5" w:themeFillTint="33"/>
          </w:tcPr>
          <w:p w14:paraId="00940545" w14:textId="46225279" w:rsidR="00F0621F" w:rsidRPr="00920400" w:rsidRDefault="00F0621F" w:rsidP="006C1EE7">
            <w:pPr>
              <w:rPr>
                <w:b/>
                <w:bCs/>
                <w:sz w:val="20"/>
                <w:szCs w:val="20"/>
                <w:lang w:val="en-GB"/>
              </w:rPr>
            </w:pPr>
            <w:r w:rsidRPr="00920400">
              <w:rPr>
                <w:b/>
                <w:bCs/>
                <w:sz w:val="20"/>
                <w:szCs w:val="20"/>
                <w:lang w:val="en-GB"/>
              </w:rPr>
              <w:t xml:space="preserve">SCOPUS </w:t>
            </w:r>
            <w:r w:rsidRPr="00920400">
              <w:rPr>
                <w:b/>
                <w:bCs/>
                <w:sz w:val="20"/>
                <w:szCs w:val="20"/>
              </w:rPr>
              <w:t>(</w:t>
            </w:r>
            <w:r w:rsidR="00150A78" w:rsidRPr="00920400">
              <w:rPr>
                <w:b/>
                <w:sz w:val="20"/>
                <w:szCs w:val="20"/>
              </w:rPr>
              <w:t xml:space="preserve">Last searched: </w:t>
            </w:r>
            <w:r w:rsidR="00150A78">
              <w:rPr>
                <w:b/>
                <w:sz w:val="20"/>
                <w:szCs w:val="20"/>
              </w:rPr>
              <w:t>August 7,</w:t>
            </w:r>
            <w:r w:rsidR="00150A78" w:rsidRPr="000B5D2A">
              <w:rPr>
                <w:b/>
                <w:sz w:val="20"/>
                <w:szCs w:val="20"/>
              </w:rPr>
              <w:t xml:space="preserve"> 2025</w:t>
            </w:r>
            <w:r w:rsidRPr="00920400">
              <w:rPr>
                <w:b/>
                <w:bCs/>
                <w:sz w:val="20"/>
                <w:szCs w:val="20"/>
              </w:rPr>
              <w:t>)</w:t>
            </w:r>
          </w:p>
        </w:tc>
      </w:tr>
      <w:tr w:rsidR="00F0621F" w:rsidRPr="00920400" w14:paraId="3D92632B" w14:textId="77777777" w:rsidTr="008D3203">
        <w:trPr>
          <w:trHeight w:val="467"/>
        </w:trPr>
        <w:tc>
          <w:tcPr>
            <w:tcW w:w="9948" w:type="dxa"/>
          </w:tcPr>
          <w:p w14:paraId="5241B38F" w14:textId="77777777" w:rsidR="00F0621F" w:rsidRPr="00920400" w:rsidRDefault="00F0621F" w:rsidP="006C1EE7">
            <w:pPr>
              <w:rPr>
                <w:sz w:val="20"/>
                <w:szCs w:val="20"/>
              </w:rPr>
            </w:pPr>
            <w:r w:rsidRPr="00D72D77">
              <w:rPr>
                <w:sz w:val="20"/>
                <w:szCs w:val="20"/>
              </w:rPr>
              <w:t xml:space="preserve">ALL </w:t>
            </w:r>
            <w:proofErr w:type="gramStart"/>
            <w:r w:rsidRPr="00D72D77">
              <w:rPr>
                <w:sz w:val="20"/>
                <w:szCs w:val="20"/>
              </w:rPr>
              <w:t>( gonorrhea</w:t>
            </w:r>
            <w:proofErr w:type="gramEnd"/>
            <w:r w:rsidRPr="00D72D77">
              <w:rPr>
                <w:sz w:val="20"/>
                <w:szCs w:val="20"/>
              </w:rPr>
              <w:t xml:space="preserve"> ) OR ALL </w:t>
            </w:r>
            <w:proofErr w:type="gramStart"/>
            <w:r w:rsidRPr="00D72D77">
              <w:rPr>
                <w:sz w:val="20"/>
                <w:szCs w:val="20"/>
              </w:rPr>
              <w:t>( </w:t>
            </w:r>
            <w:proofErr w:type="spellStart"/>
            <w:r w:rsidRPr="00D72D77">
              <w:rPr>
                <w:sz w:val="20"/>
                <w:szCs w:val="20"/>
              </w:rPr>
              <w:t>neisseria</w:t>
            </w:r>
            <w:proofErr w:type="spellEnd"/>
            <w:proofErr w:type="gramEnd"/>
            <w:r w:rsidRPr="00D72D77">
              <w:rPr>
                <w:sz w:val="20"/>
                <w:szCs w:val="20"/>
              </w:rPr>
              <w:t> AND </w:t>
            </w:r>
            <w:proofErr w:type="gramStart"/>
            <w:r w:rsidRPr="00D72D77">
              <w:rPr>
                <w:sz w:val="20"/>
                <w:szCs w:val="20"/>
              </w:rPr>
              <w:t>gonorrhoeae )</w:t>
            </w:r>
            <w:proofErr w:type="gramEnd"/>
            <w:r w:rsidRPr="00D72D77">
              <w:rPr>
                <w:sz w:val="20"/>
                <w:szCs w:val="20"/>
              </w:rPr>
              <w:t xml:space="preserve"> OR ALL </w:t>
            </w:r>
            <w:proofErr w:type="gramStart"/>
            <w:r w:rsidRPr="00D72D77">
              <w:rPr>
                <w:sz w:val="20"/>
                <w:szCs w:val="20"/>
              </w:rPr>
              <w:t>( gonorrhoeae</w:t>
            </w:r>
            <w:proofErr w:type="gramEnd"/>
            <w:r w:rsidRPr="00D72D77">
              <w:rPr>
                <w:sz w:val="20"/>
                <w:szCs w:val="20"/>
              </w:rPr>
              <w:t xml:space="preserve"> ) OR ALL </w:t>
            </w:r>
            <w:proofErr w:type="gramStart"/>
            <w:r w:rsidRPr="00D72D77">
              <w:rPr>
                <w:sz w:val="20"/>
                <w:szCs w:val="20"/>
              </w:rPr>
              <w:t>( gonococcus</w:t>
            </w:r>
            <w:proofErr w:type="gramEnd"/>
            <w:r w:rsidRPr="00D72D77">
              <w:rPr>
                <w:sz w:val="20"/>
                <w:szCs w:val="20"/>
              </w:rPr>
              <w:t xml:space="preserve"> ) OR ALL </w:t>
            </w:r>
            <w:proofErr w:type="gramStart"/>
            <w:r w:rsidRPr="00D72D77">
              <w:rPr>
                <w:sz w:val="20"/>
                <w:szCs w:val="20"/>
              </w:rPr>
              <w:t>( gonococcal</w:t>
            </w:r>
            <w:proofErr w:type="gramEnd"/>
            <w:r w:rsidRPr="00D72D77">
              <w:rPr>
                <w:sz w:val="20"/>
                <w:szCs w:val="20"/>
              </w:rPr>
              <w:t xml:space="preserve"> ) AND </w:t>
            </w:r>
            <w:proofErr w:type="gramStart"/>
            <w:r w:rsidRPr="00D72D77">
              <w:rPr>
                <w:sz w:val="20"/>
                <w:szCs w:val="20"/>
              </w:rPr>
              <w:t>( LIMIT</w:t>
            </w:r>
            <w:proofErr w:type="gramEnd"/>
            <w:r w:rsidRPr="00D72D77">
              <w:rPr>
                <w:sz w:val="20"/>
                <w:szCs w:val="20"/>
              </w:rPr>
              <w:t xml:space="preserve">-TO </w:t>
            </w:r>
            <w:proofErr w:type="gramStart"/>
            <w:r w:rsidRPr="00D72D77">
              <w:rPr>
                <w:sz w:val="20"/>
                <w:szCs w:val="20"/>
              </w:rPr>
              <w:t>( AFFILCOUNTRY</w:t>
            </w:r>
            <w:proofErr w:type="gramEnd"/>
            <w:r w:rsidRPr="00D72D77">
              <w:rPr>
                <w:sz w:val="20"/>
                <w:szCs w:val="20"/>
              </w:rPr>
              <w:t xml:space="preserve"> , "Canada</w:t>
            </w:r>
            <w:proofErr w:type="gramStart"/>
            <w:r w:rsidRPr="00D72D77">
              <w:rPr>
                <w:sz w:val="20"/>
                <w:szCs w:val="20"/>
              </w:rPr>
              <w:t>" )</w:t>
            </w:r>
            <w:proofErr w:type="gramEnd"/>
            <w:r w:rsidRPr="00D72D77">
              <w:rPr>
                <w:sz w:val="20"/>
                <w:szCs w:val="20"/>
              </w:rPr>
              <w:t xml:space="preserve"> ) </w:t>
            </w:r>
          </w:p>
        </w:tc>
      </w:tr>
    </w:tbl>
    <w:p w14:paraId="5F877420" w14:textId="77777777" w:rsidR="009A6009" w:rsidRDefault="009A6009" w:rsidP="00E80F17">
      <w:pPr>
        <w:pStyle w:val="Heading1"/>
        <w:rPr>
          <w:b/>
          <w:bCs/>
        </w:rPr>
        <w:sectPr w:rsidR="009A6009" w:rsidSect="006C1EE7">
          <w:pgSz w:w="12240" w:h="15840"/>
          <w:pgMar w:top="720" w:right="720" w:bottom="720" w:left="720" w:header="720" w:footer="720" w:gutter="0"/>
          <w:cols w:space="720"/>
          <w:docGrid w:linePitch="360"/>
        </w:sectPr>
      </w:pPr>
      <w:bookmarkStart w:id="12" w:name="_Toc34559505"/>
      <w:bookmarkStart w:id="13" w:name="_Toc52962531"/>
      <w:bookmarkStart w:id="14" w:name="_Toc48728808"/>
    </w:p>
    <w:p w14:paraId="5904545D" w14:textId="12F1804A" w:rsidR="00E309C8" w:rsidRPr="005D43FE" w:rsidRDefault="005D43FE" w:rsidP="005D43FE">
      <w:pPr>
        <w:pStyle w:val="Heading1"/>
        <w:rPr>
          <w:rFonts w:eastAsia="Times New Roman" w:cs="Times New Roman"/>
          <w:b/>
          <w:bCs/>
          <w:szCs w:val="24"/>
          <w:lang w:val="en-GB"/>
        </w:rPr>
      </w:pPr>
      <w:bookmarkStart w:id="15" w:name="_Toc125614497"/>
      <w:bookmarkStart w:id="16" w:name="_Toc134700879"/>
      <w:bookmarkStart w:id="17" w:name="_Toc79319672"/>
      <w:bookmarkStart w:id="18" w:name="_Toc125614496"/>
      <w:bookmarkStart w:id="19" w:name="_Toc134700878"/>
      <w:bookmarkStart w:id="20" w:name="_Toc148981695"/>
      <w:bookmarkStart w:id="21" w:name="_Toc167449098"/>
      <w:bookmarkStart w:id="22" w:name="_Toc215579377"/>
      <w:r w:rsidRPr="00E309C8">
        <w:rPr>
          <w:b/>
          <w:bCs/>
          <w:noProof/>
          <w:sz w:val="20"/>
          <w:szCs w:val="48"/>
          <w:lang w:val="en-GB"/>
        </w:rPr>
        <w:lastRenderedPageBreak/>
        <mc:AlternateContent>
          <mc:Choice Requires="wps">
            <w:drawing>
              <wp:anchor distT="0" distB="0" distL="114300" distR="114300" simplePos="0" relativeHeight="251661312" behindDoc="1" locked="0" layoutInCell="1" allowOverlap="1" wp14:anchorId="3DA29EB9" wp14:editId="0269DD23">
                <wp:simplePos x="0" y="0"/>
                <wp:positionH relativeFrom="margin">
                  <wp:posOffset>-9525</wp:posOffset>
                </wp:positionH>
                <wp:positionV relativeFrom="paragraph">
                  <wp:posOffset>381000</wp:posOffset>
                </wp:positionV>
                <wp:extent cx="6925310" cy="3028950"/>
                <wp:effectExtent l="0" t="0" r="27940" b="1905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5310" cy="3028950"/>
                        </a:xfrm>
                        <a:prstGeom prst="rect">
                          <a:avLst/>
                        </a:prstGeom>
                        <a:solidFill>
                          <a:sysClr val="window" lastClr="FFFFFF"/>
                        </a:solidFill>
                        <a:ln w="9525" cap="flat" cmpd="sng" algn="ctr">
                          <a:solidFill>
                            <a:schemeClr val="tx1"/>
                          </a:solidFill>
                          <a:prstDash val="solid"/>
                          <a:headEnd/>
                          <a:tailEnd/>
                        </a:ln>
                        <a:effectLst/>
                      </wps:spPr>
                      <wps:txbx>
                        <w:txbxContent>
                          <w:p w14:paraId="670B02E8" w14:textId="7D69B61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Author(s)</w:t>
                            </w:r>
                          </w:p>
                          <w:p w14:paraId="2C7B75DE"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Year of publication</w:t>
                            </w:r>
                          </w:p>
                          <w:p w14:paraId="17659B98"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Full citation</w:t>
                            </w:r>
                          </w:p>
                          <w:p w14:paraId="300ED6CF"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Country</w:t>
                            </w:r>
                          </w:p>
                          <w:p w14:paraId="44538CB4"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City</w:t>
                            </w:r>
                          </w:p>
                          <w:p w14:paraId="5449B67F"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Study design</w:t>
                            </w:r>
                          </w:p>
                          <w:p w14:paraId="2AEB0F90"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Sampling methodology</w:t>
                            </w:r>
                          </w:p>
                          <w:p w14:paraId="16C0D098" w14:textId="7777777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Year(s) of data collection</w:t>
                            </w:r>
                          </w:p>
                          <w:p w14:paraId="7E0F236B"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Study site </w:t>
                            </w:r>
                          </w:p>
                          <w:p w14:paraId="25CEB5A9"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Study population</w:t>
                            </w:r>
                          </w:p>
                          <w:p w14:paraId="061BDC8E" w14:textId="7777777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Population characteristics (e.g., sex and age)</w:t>
                            </w:r>
                          </w:p>
                          <w:p w14:paraId="75E8E3FD"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Response rate</w:t>
                            </w:r>
                          </w:p>
                          <w:p w14:paraId="027F47CA"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Sample size of tested population</w:t>
                            </w:r>
                          </w:p>
                          <w:p w14:paraId="67F1D2FE"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Number of participants positive for </w:t>
                            </w:r>
                            <w:r w:rsidRPr="006C1EE7">
                              <w:rPr>
                                <w:rFonts w:ascii="Times New Roman" w:hAnsi="Times New Roman" w:cs="Times New Roman"/>
                                <w:bCs/>
                                <w:i/>
                                <w:iCs/>
                                <w:sz w:val="20"/>
                                <w:szCs w:val="20"/>
                              </w:rPr>
                              <w:t>Neisseria gonorrhoeae</w:t>
                            </w:r>
                            <w:r w:rsidRPr="006C1EE7">
                              <w:rPr>
                                <w:rFonts w:ascii="Times New Roman" w:hAnsi="Times New Roman" w:cs="Times New Roman"/>
                                <w:bCs/>
                                <w:sz w:val="20"/>
                                <w:szCs w:val="20"/>
                              </w:rPr>
                              <w:t xml:space="preserve"> infection</w:t>
                            </w:r>
                          </w:p>
                          <w:p w14:paraId="43384679"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Reported </w:t>
                            </w:r>
                            <w:r w:rsidRPr="006C1EE7">
                              <w:rPr>
                                <w:rFonts w:ascii="Times New Roman" w:hAnsi="Times New Roman" w:cs="Times New Roman"/>
                                <w:bCs/>
                                <w:i/>
                                <w:iCs/>
                                <w:sz w:val="20"/>
                                <w:szCs w:val="20"/>
                              </w:rPr>
                              <w:t>Neisseria gonorrhoeae</w:t>
                            </w:r>
                            <w:r w:rsidRPr="006C1EE7">
                              <w:rPr>
                                <w:rFonts w:ascii="Times New Roman" w:hAnsi="Times New Roman" w:cs="Times New Roman"/>
                                <w:bCs/>
                                <w:sz w:val="20"/>
                                <w:szCs w:val="20"/>
                              </w:rPr>
                              <w:t xml:space="preserve"> prevalence </w:t>
                            </w:r>
                          </w:p>
                          <w:p w14:paraId="60F46586" w14:textId="32553FFD"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Anatomical site</w:t>
                            </w:r>
                            <w:r w:rsidR="00DD7562" w:rsidRPr="006C1EE7">
                              <w:rPr>
                                <w:rFonts w:ascii="Times New Roman" w:hAnsi="Times New Roman" w:cs="Times New Roman"/>
                                <w:bCs/>
                                <w:sz w:val="20"/>
                                <w:szCs w:val="20"/>
                              </w:rPr>
                              <w:t>:</w:t>
                            </w:r>
                            <w:r w:rsidRPr="006C1EE7">
                              <w:rPr>
                                <w:rFonts w:ascii="Times New Roman" w:hAnsi="Times New Roman" w:cs="Times New Roman"/>
                                <w:bCs/>
                                <w:sz w:val="20"/>
                                <w:szCs w:val="20"/>
                              </w:rPr>
                              <w:t xml:space="preserve"> urogenital (urethral, vaginal, endocervical, urine, and semen), anorectal, oropharyngeal, serum, and unclear</w:t>
                            </w:r>
                          </w:p>
                          <w:p w14:paraId="1AE7B028" w14:textId="0A04EEB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Type of assay used for infection ascertainment</w:t>
                            </w:r>
                            <w:r w:rsidR="00DD7562" w:rsidRPr="006C1EE7">
                              <w:rPr>
                                <w:rFonts w:ascii="Times New Roman" w:hAnsi="Times New Roman" w:cs="Times New Roman"/>
                                <w:bCs/>
                                <w:sz w:val="20"/>
                                <w:szCs w:val="20"/>
                              </w:rPr>
                              <w:t>:</w:t>
                            </w:r>
                            <w:r w:rsidRPr="006C1EE7">
                              <w:rPr>
                                <w:rFonts w:ascii="Times New Roman" w:hAnsi="Times New Roman" w:cs="Times New Roman"/>
                                <w:bCs/>
                                <w:sz w:val="20"/>
                                <w:szCs w:val="20"/>
                              </w:rPr>
                              <w:t xml:space="preserve"> </w:t>
                            </w:r>
                            <w:bookmarkStart w:id="23" w:name="_Hlk133482546"/>
                            <w:r w:rsidRPr="006C1EE7">
                              <w:rPr>
                                <w:rFonts w:ascii="Times New Roman" w:hAnsi="Times New Roman" w:cs="Times New Roman"/>
                                <w:bCs/>
                                <w:sz w:val="20"/>
                                <w:szCs w:val="20"/>
                              </w:rPr>
                              <w:t>nucleic acid amplification test/polymerase chain reaction</w:t>
                            </w:r>
                            <w:bookmarkEnd w:id="23"/>
                            <w:r w:rsidRPr="006C1EE7">
                              <w:rPr>
                                <w:rFonts w:ascii="Times New Roman" w:hAnsi="Times New Roman" w:cs="Times New Roman"/>
                                <w:bCs/>
                                <w:sz w:val="20"/>
                                <w:szCs w:val="20"/>
                              </w:rPr>
                              <w:t xml:space="preserve">, culture, gram stain, blood tested for antibodies, </w:t>
                            </w:r>
                            <w:r w:rsidR="00DD7562" w:rsidRPr="006C1EE7">
                              <w:rPr>
                                <w:rFonts w:ascii="Times New Roman" w:hAnsi="Times New Roman" w:cs="Times New Roman"/>
                                <w:bCs/>
                                <w:sz w:val="20"/>
                                <w:szCs w:val="20"/>
                              </w:rPr>
                              <w:t xml:space="preserve">and </w:t>
                            </w:r>
                            <w:r w:rsidRPr="006C1EE7">
                              <w:rPr>
                                <w:rFonts w:ascii="Times New Roman" w:hAnsi="Times New Roman" w:cs="Times New Roman"/>
                                <w:bCs/>
                                <w:sz w:val="20"/>
                                <w:szCs w:val="20"/>
                              </w:rPr>
                              <w:t>unclear</w:t>
                            </w:r>
                          </w:p>
                          <w:p w14:paraId="455DA647" w14:textId="77777777" w:rsidR="00E309C8" w:rsidRPr="0037029C" w:rsidRDefault="00E309C8" w:rsidP="00E309C8">
                            <w:pPr>
                              <w:tabs>
                                <w:tab w:val="left" w:pos="360"/>
                              </w:tabs>
                              <w:spacing w:after="120"/>
                              <w:ind w:left="360"/>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29EB9" id="_x0000_t202" coordsize="21600,21600" o:spt="202" path="m,l,21600r21600,l21600,xe">
                <v:stroke joinstyle="miter"/>
                <v:path gradientshapeok="t" o:connecttype="rect"/>
              </v:shapetype>
              <v:shape id="Text Box 11" o:spid="_x0000_s1026" type="#_x0000_t202" style="position:absolute;margin-left:-.75pt;margin-top:30pt;width:545.3pt;height:238.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" fillcolor="window" strokecolor="black [3213]">
                <v:textbox>
                  <w:txbxContent>
                    <w:p w14:paraId="670B02E8" w14:textId="7D69B61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Author(s)</w:t>
                      </w:r>
                    </w:p>
                    <w:p w14:paraId="2C7B75DE"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Year of publication</w:t>
                      </w:r>
                    </w:p>
                    <w:p w14:paraId="17659B98"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Full citation</w:t>
                      </w:r>
                    </w:p>
                    <w:p w14:paraId="300ED6CF"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Country</w:t>
                      </w:r>
                    </w:p>
                    <w:p w14:paraId="44538CB4"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City</w:t>
                      </w:r>
                    </w:p>
                    <w:p w14:paraId="5449B67F"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Study design</w:t>
                      </w:r>
                    </w:p>
                    <w:p w14:paraId="2AEB0F90"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Sampling methodology</w:t>
                      </w:r>
                    </w:p>
                    <w:p w14:paraId="16C0D098" w14:textId="7777777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Year(s) of data collection</w:t>
                      </w:r>
                    </w:p>
                    <w:p w14:paraId="7E0F236B"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Study site </w:t>
                      </w:r>
                    </w:p>
                    <w:p w14:paraId="25CEB5A9"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Study population</w:t>
                      </w:r>
                    </w:p>
                    <w:p w14:paraId="061BDC8E" w14:textId="7777777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Population characteristics (e.g., sex and age)</w:t>
                      </w:r>
                    </w:p>
                    <w:p w14:paraId="75E8E3FD"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Response rate</w:t>
                      </w:r>
                    </w:p>
                    <w:p w14:paraId="027F47CA"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Sample size of tested population</w:t>
                      </w:r>
                    </w:p>
                    <w:p w14:paraId="67F1D2FE"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Number of participants positive for </w:t>
                      </w:r>
                      <w:r w:rsidRPr="006C1EE7">
                        <w:rPr>
                          <w:rFonts w:ascii="Times New Roman" w:hAnsi="Times New Roman" w:cs="Times New Roman"/>
                          <w:bCs/>
                          <w:i/>
                          <w:iCs/>
                          <w:sz w:val="20"/>
                          <w:szCs w:val="20"/>
                        </w:rPr>
                        <w:t>Neisseria gonorrhoeae</w:t>
                      </w:r>
                      <w:r w:rsidRPr="006C1EE7">
                        <w:rPr>
                          <w:rFonts w:ascii="Times New Roman" w:hAnsi="Times New Roman" w:cs="Times New Roman"/>
                          <w:bCs/>
                          <w:sz w:val="20"/>
                          <w:szCs w:val="20"/>
                        </w:rPr>
                        <w:t xml:space="preserve"> infection</w:t>
                      </w:r>
                    </w:p>
                    <w:p w14:paraId="43384679" w14:textId="77777777" w:rsidR="00E309C8" w:rsidRPr="006C1EE7" w:rsidRDefault="00E309C8">
                      <w:pPr>
                        <w:pStyle w:val="ListParagraph"/>
                        <w:numPr>
                          <w:ilvl w:val="0"/>
                          <w:numId w:val="6"/>
                        </w:numPr>
                        <w:tabs>
                          <w:tab w:val="left" w:pos="360"/>
                        </w:tabs>
                        <w:spacing w:after="0" w:line="240" w:lineRule="auto"/>
                        <w:rPr>
                          <w:rFonts w:ascii="Times New Roman" w:hAnsi="Times New Roman" w:cs="Times New Roman"/>
                          <w:bCs/>
                          <w:sz w:val="20"/>
                          <w:szCs w:val="20"/>
                        </w:rPr>
                      </w:pPr>
                      <w:r w:rsidRPr="006C1EE7">
                        <w:rPr>
                          <w:rFonts w:ascii="Times New Roman" w:hAnsi="Times New Roman" w:cs="Times New Roman"/>
                          <w:bCs/>
                          <w:sz w:val="20"/>
                          <w:szCs w:val="20"/>
                        </w:rPr>
                        <w:t xml:space="preserve">Reported </w:t>
                      </w:r>
                      <w:r w:rsidRPr="006C1EE7">
                        <w:rPr>
                          <w:rFonts w:ascii="Times New Roman" w:hAnsi="Times New Roman" w:cs="Times New Roman"/>
                          <w:bCs/>
                          <w:i/>
                          <w:iCs/>
                          <w:sz w:val="20"/>
                          <w:szCs w:val="20"/>
                        </w:rPr>
                        <w:t>Neisseria gonorrhoeae</w:t>
                      </w:r>
                      <w:r w:rsidRPr="006C1EE7">
                        <w:rPr>
                          <w:rFonts w:ascii="Times New Roman" w:hAnsi="Times New Roman" w:cs="Times New Roman"/>
                          <w:bCs/>
                          <w:sz w:val="20"/>
                          <w:szCs w:val="20"/>
                        </w:rPr>
                        <w:t xml:space="preserve"> prevalence </w:t>
                      </w:r>
                    </w:p>
                    <w:p w14:paraId="60F46586" w14:textId="32553FFD"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Anatomical site</w:t>
                      </w:r>
                      <w:r w:rsidR="00DD7562" w:rsidRPr="006C1EE7">
                        <w:rPr>
                          <w:rFonts w:ascii="Times New Roman" w:hAnsi="Times New Roman" w:cs="Times New Roman"/>
                          <w:bCs/>
                          <w:sz w:val="20"/>
                          <w:szCs w:val="20"/>
                        </w:rPr>
                        <w:t>:</w:t>
                      </w:r>
                      <w:r w:rsidRPr="006C1EE7">
                        <w:rPr>
                          <w:rFonts w:ascii="Times New Roman" w:hAnsi="Times New Roman" w:cs="Times New Roman"/>
                          <w:bCs/>
                          <w:sz w:val="20"/>
                          <w:szCs w:val="20"/>
                        </w:rPr>
                        <w:t xml:space="preserve"> urogenital (urethral, vaginal, endocervical, urine, and semen), anorectal, oropharyngeal, serum, and unclear</w:t>
                      </w:r>
                    </w:p>
                    <w:p w14:paraId="1AE7B028" w14:textId="0A04EEB7" w:rsidR="00E309C8" w:rsidRPr="006C1EE7" w:rsidRDefault="00E309C8">
                      <w:pPr>
                        <w:pStyle w:val="ListParagraph"/>
                        <w:numPr>
                          <w:ilvl w:val="0"/>
                          <w:numId w:val="6"/>
                        </w:numPr>
                        <w:spacing w:after="0" w:line="240" w:lineRule="auto"/>
                        <w:contextualSpacing w:val="0"/>
                        <w:rPr>
                          <w:rFonts w:ascii="Times New Roman" w:hAnsi="Times New Roman" w:cs="Times New Roman"/>
                          <w:bCs/>
                          <w:sz w:val="20"/>
                          <w:szCs w:val="20"/>
                        </w:rPr>
                      </w:pPr>
                      <w:r w:rsidRPr="006C1EE7">
                        <w:rPr>
                          <w:rFonts w:ascii="Times New Roman" w:hAnsi="Times New Roman" w:cs="Times New Roman"/>
                          <w:bCs/>
                          <w:sz w:val="20"/>
                          <w:szCs w:val="20"/>
                        </w:rPr>
                        <w:t>Type of assay used for infection ascertainment</w:t>
                      </w:r>
                      <w:r w:rsidR="00DD7562" w:rsidRPr="006C1EE7">
                        <w:rPr>
                          <w:rFonts w:ascii="Times New Roman" w:hAnsi="Times New Roman" w:cs="Times New Roman"/>
                          <w:bCs/>
                          <w:sz w:val="20"/>
                          <w:szCs w:val="20"/>
                        </w:rPr>
                        <w:t>:</w:t>
                      </w:r>
                      <w:r w:rsidRPr="006C1EE7">
                        <w:rPr>
                          <w:rFonts w:ascii="Times New Roman" w:hAnsi="Times New Roman" w:cs="Times New Roman"/>
                          <w:bCs/>
                          <w:sz w:val="20"/>
                          <w:szCs w:val="20"/>
                        </w:rPr>
                        <w:t xml:space="preserve"> </w:t>
                      </w:r>
                      <w:bookmarkStart w:id="24" w:name="_Hlk133482546"/>
                      <w:r w:rsidRPr="006C1EE7">
                        <w:rPr>
                          <w:rFonts w:ascii="Times New Roman" w:hAnsi="Times New Roman" w:cs="Times New Roman"/>
                          <w:bCs/>
                          <w:sz w:val="20"/>
                          <w:szCs w:val="20"/>
                        </w:rPr>
                        <w:t>nucleic acid amplification test/polymerase chain reaction</w:t>
                      </w:r>
                      <w:bookmarkEnd w:id="24"/>
                      <w:r w:rsidRPr="006C1EE7">
                        <w:rPr>
                          <w:rFonts w:ascii="Times New Roman" w:hAnsi="Times New Roman" w:cs="Times New Roman"/>
                          <w:bCs/>
                          <w:sz w:val="20"/>
                          <w:szCs w:val="20"/>
                        </w:rPr>
                        <w:t xml:space="preserve">, culture, gram stain, blood tested for antibodies, </w:t>
                      </w:r>
                      <w:r w:rsidR="00DD7562" w:rsidRPr="006C1EE7">
                        <w:rPr>
                          <w:rFonts w:ascii="Times New Roman" w:hAnsi="Times New Roman" w:cs="Times New Roman"/>
                          <w:bCs/>
                          <w:sz w:val="20"/>
                          <w:szCs w:val="20"/>
                        </w:rPr>
                        <w:t xml:space="preserve">and </w:t>
                      </w:r>
                      <w:r w:rsidRPr="006C1EE7">
                        <w:rPr>
                          <w:rFonts w:ascii="Times New Roman" w:hAnsi="Times New Roman" w:cs="Times New Roman"/>
                          <w:bCs/>
                          <w:sz w:val="20"/>
                          <w:szCs w:val="20"/>
                        </w:rPr>
                        <w:t>unclear</w:t>
                      </w:r>
                    </w:p>
                    <w:p w14:paraId="455DA647" w14:textId="77777777" w:rsidR="00E309C8" w:rsidRPr="0037029C" w:rsidRDefault="00E309C8" w:rsidP="00E309C8">
                      <w:pPr>
                        <w:tabs>
                          <w:tab w:val="left" w:pos="360"/>
                        </w:tabs>
                        <w:spacing w:after="120"/>
                        <w:ind w:left="360"/>
                        <w:rPr>
                          <w:bCs/>
                        </w:rPr>
                      </w:pPr>
                    </w:p>
                  </w:txbxContent>
                </v:textbox>
                <w10:wrap type="topAndBottom" anchorx="margin"/>
              </v:shape>
            </w:pict>
          </mc:Fallback>
        </mc:AlternateContent>
      </w:r>
      <w:bookmarkEnd w:id="15"/>
      <w:bookmarkEnd w:id="16"/>
      <w:r w:rsidR="00E309C8" w:rsidRPr="0037029C">
        <w:rPr>
          <w:b/>
          <w:bCs/>
          <w:lang w:val="en-GB"/>
        </w:rPr>
        <w:t>Box S</w:t>
      </w:r>
      <w:r w:rsidR="00362489">
        <w:rPr>
          <w:b/>
          <w:bCs/>
          <w:lang w:val="en-GB"/>
        </w:rPr>
        <w:t>1</w:t>
      </w:r>
      <w:r w:rsidR="00E309C8" w:rsidRPr="0037029C">
        <w:rPr>
          <w:b/>
          <w:bCs/>
          <w:lang w:val="en-GB"/>
        </w:rPr>
        <w:t xml:space="preserve">. </w:t>
      </w:r>
      <w:r w:rsidR="00E309C8" w:rsidRPr="0037029C">
        <w:rPr>
          <w:lang w:val="en-GB"/>
        </w:rPr>
        <w:t>Variables extracted from relevant re</w:t>
      </w:r>
      <w:r w:rsidR="00DA6BDB">
        <w:rPr>
          <w:lang w:val="en-GB"/>
        </w:rPr>
        <w:t>cords</w:t>
      </w:r>
      <w:r w:rsidR="00E309C8" w:rsidRPr="0037029C">
        <w:rPr>
          <w:lang w:val="en-GB"/>
        </w:rPr>
        <w:t xml:space="preserve"> meeting the inclusion criteria.</w:t>
      </w:r>
      <w:bookmarkEnd w:id="17"/>
      <w:bookmarkEnd w:id="18"/>
      <w:bookmarkEnd w:id="19"/>
      <w:bookmarkEnd w:id="20"/>
      <w:bookmarkEnd w:id="21"/>
      <w:bookmarkEnd w:id="22"/>
    </w:p>
    <w:p w14:paraId="16254E87" w14:textId="5EE85AD5" w:rsidR="00E309C8" w:rsidRPr="00E309C8" w:rsidRDefault="00E309C8" w:rsidP="00E309C8">
      <w:pPr>
        <w:spacing w:after="160" w:line="259" w:lineRule="auto"/>
        <w:rPr>
          <w:rFonts w:eastAsiaTheme="minorHAnsi" w:cstheme="minorBidi"/>
          <w:szCs w:val="22"/>
        </w:rPr>
      </w:pPr>
    </w:p>
    <w:p w14:paraId="31002DF4" w14:textId="77777777" w:rsidR="00052670" w:rsidRDefault="00052670" w:rsidP="00E309C8">
      <w:pPr>
        <w:spacing w:after="160" w:line="259" w:lineRule="auto"/>
        <w:rPr>
          <w:rFonts w:eastAsiaTheme="minorHAnsi" w:cstheme="minorBidi"/>
          <w:szCs w:val="22"/>
        </w:rPr>
        <w:sectPr w:rsidR="00052670" w:rsidSect="00E63E15">
          <w:pgSz w:w="12240" w:h="15840"/>
          <w:pgMar w:top="720" w:right="720" w:bottom="720" w:left="720" w:header="720" w:footer="720" w:gutter="0"/>
          <w:cols w:space="720"/>
          <w:docGrid w:linePitch="360"/>
        </w:sectPr>
      </w:pPr>
    </w:p>
    <w:p w14:paraId="77F9EB91" w14:textId="3B429854" w:rsidR="00052670" w:rsidRPr="00F265B4" w:rsidRDefault="00052670" w:rsidP="00052670">
      <w:pPr>
        <w:pStyle w:val="Heading1"/>
        <w:spacing w:before="0"/>
        <w:contextualSpacing/>
      </w:pPr>
      <w:bookmarkStart w:id="25" w:name="_Toc211700162"/>
      <w:bookmarkStart w:id="26" w:name="_Toc215579378"/>
      <w:r w:rsidRPr="00052670">
        <w:rPr>
          <w:b/>
          <w:bCs/>
          <w:szCs w:val="20"/>
        </w:rPr>
        <w:lastRenderedPageBreak/>
        <w:t>Table S3.</w:t>
      </w:r>
      <w:r w:rsidRPr="00F265B4">
        <w:rPr>
          <w:szCs w:val="20"/>
        </w:rPr>
        <w:t xml:space="preserve"> </w:t>
      </w:r>
      <w:r w:rsidR="00C926A4" w:rsidRPr="00C926A4">
        <w:rPr>
          <w:szCs w:val="20"/>
        </w:rPr>
        <w:t xml:space="preserve">Range of quality assessment components relevant to prevalence studies and their applicability to the methods of this systematic review and the included studies reporting </w:t>
      </w:r>
      <w:r w:rsidR="00C926A4" w:rsidRPr="00623C42">
        <w:rPr>
          <w:i/>
          <w:iCs/>
          <w:szCs w:val="20"/>
        </w:rPr>
        <w:t>Neisseria gonorrhoeae</w:t>
      </w:r>
      <w:r w:rsidR="00C926A4" w:rsidRPr="00C926A4">
        <w:rPr>
          <w:szCs w:val="20"/>
        </w:rPr>
        <w:t xml:space="preserve"> prevalence in Canada</w:t>
      </w:r>
      <w:r w:rsidR="00D351D1">
        <w:rPr>
          <w:szCs w:val="20"/>
        </w:rPr>
        <w:t>.</w:t>
      </w:r>
      <w:bookmarkEnd w:id="25"/>
      <w:bookmarkEnd w:id="26"/>
    </w:p>
    <w:tbl>
      <w:tblPr>
        <w:tblW w:w="14227" w:type="dxa"/>
        <w:tblLook w:val="04A0" w:firstRow="1" w:lastRow="0" w:firstColumn="1" w:lastColumn="0" w:noHBand="0" w:noVBand="1"/>
      </w:tblPr>
      <w:tblGrid>
        <w:gridCol w:w="3974"/>
        <w:gridCol w:w="4070"/>
        <w:gridCol w:w="6183"/>
      </w:tblGrid>
      <w:tr w:rsidR="00052670" w:rsidRPr="002A7C91" w14:paraId="64D6072E" w14:textId="77777777" w:rsidTr="005F44FA">
        <w:trPr>
          <w:trHeight w:val="218"/>
        </w:trPr>
        <w:tc>
          <w:tcPr>
            <w:tcW w:w="3974" w:type="dxa"/>
            <w:tcBorders>
              <w:top w:val="single" w:sz="4" w:space="0" w:color="auto"/>
              <w:left w:val="single" w:sz="4" w:space="0" w:color="auto"/>
              <w:bottom w:val="single" w:sz="4" w:space="0" w:color="auto"/>
              <w:right w:val="single" w:sz="4" w:space="0" w:color="auto"/>
            </w:tcBorders>
            <w:hideMark/>
          </w:tcPr>
          <w:p w14:paraId="49CF1708" w14:textId="4BC8530C" w:rsidR="00052670" w:rsidRPr="002A7C91" w:rsidRDefault="00052670" w:rsidP="005F44FA">
            <w:pPr>
              <w:spacing w:before="100" w:beforeAutospacing="1"/>
              <w:rPr>
                <w:b/>
                <w:bCs/>
                <w:sz w:val="16"/>
                <w:szCs w:val="16"/>
              </w:rPr>
            </w:pPr>
            <w:bookmarkStart w:id="27" w:name="_Toc159869734"/>
            <w:bookmarkStart w:id="28" w:name="_Toc166761644"/>
            <w:bookmarkStart w:id="29" w:name="_Toc166073107"/>
            <w:r w:rsidRPr="002A7C91">
              <w:rPr>
                <w:b/>
                <w:bCs/>
                <w:sz w:val="16"/>
                <w:szCs w:val="16"/>
              </w:rPr>
              <w:t>Risk of bias tool from Hoy, 2012</w:t>
            </w:r>
            <w:r w:rsidR="001945AD">
              <w:rPr>
                <w:b/>
                <w:bCs/>
                <w:sz w:val="16"/>
                <w:szCs w:val="16"/>
              </w:rPr>
              <w:t xml:space="preserve"> </w:t>
            </w:r>
            <w:r w:rsidRPr="002A7C91">
              <w:rPr>
                <w:b/>
                <w:bCs/>
                <w:sz w:val="16"/>
                <w:szCs w:val="16"/>
              </w:rPr>
              <w:fldChar w:fldCharType="begin"/>
            </w:r>
            <w:r w:rsidR="001945AD">
              <w:rPr>
                <w:b/>
                <w:bCs/>
                <w:sz w:val="16"/>
                <w:szCs w:val="16"/>
              </w:rPr>
              <w:instrText xml:space="preserve"> ADDIN EN.CITE &lt;EndNote&gt;&lt;Cite&gt;&lt;Author&gt;Hoy&lt;/Author&gt;&lt;Year&gt;2012&lt;/Year&gt;&lt;RecNum&gt;31&lt;/RecNum&gt;&lt;DisplayText&gt;[2]&lt;/DisplayText&gt;&lt;record&gt;&lt;rec-number&gt;31&lt;/rec-number&gt;&lt;foreign-keys&gt;&lt;key app="EN" db-id="sezrpa9vu9szsreaap25w0zvxr2trzd5xvt2" timestamp="1764699784"&gt;31&lt;/key&gt;&lt;/foreign-keys&gt;&lt;ref-type name="Journal Article"&gt;17&lt;/ref-type&gt;&lt;contributors&gt;&lt;authors&gt;&lt;author&gt;Hoy, D.&lt;/author&gt;&lt;author&gt;Brooks, P.&lt;/author&gt;&lt;author&gt;Woolf, A.&lt;/author&gt;&lt;author&gt;Blyth, F.&lt;/author&gt;&lt;author&gt;March, L.&lt;/author&gt;&lt;author&gt;Bain, C.&lt;/author&gt;&lt;author&gt;Baker, P.&lt;/author&gt;&lt;author&gt;Smith, E.&lt;/author&gt;&lt;author&gt;Buchbinder, R.&lt;/author&gt;&lt;/authors&gt;&lt;/contributors&gt;&lt;auth-address&gt;University of Queensland, Herston Road, Herston, Brisbane, QLD 4006, Australia. damehoy@yahoo.com.au&lt;/auth-address&gt;&lt;titles&gt;&lt;title&gt;Assessing risk of bias in prevalence studies: modification of an existing tool and evidence of interrater agreement&lt;/title&gt;&lt;secondary-title&gt;J Clin Epidemiol&lt;/secondary-title&gt;&lt;/titles&gt;&lt;periodical&gt;&lt;full-title&gt;J Clin Epidemiol&lt;/full-title&gt;&lt;/periodical&gt;&lt;pages&gt;934-9&lt;/pages&gt;&lt;volume&gt;65&lt;/volume&gt;&lt;number&gt;9&lt;/number&gt;&lt;edition&gt;2012/06/30&lt;/edition&gt;&lt;keywords&gt;&lt;keyword&gt;*Bias&lt;/keyword&gt;&lt;keyword&gt;*Epidemiologic Studies&lt;/keyword&gt;&lt;keyword&gt;Humans&lt;/keyword&gt;&lt;keyword&gt;Low Back Pain/epidemiology&lt;/keyword&gt;&lt;keyword&gt;Neck Pain/epidemiology&lt;/keyword&gt;&lt;keyword&gt;Observer Variation&lt;/keyword&gt;&lt;keyword&gt;Review Literature as Topic&lt;/keyword&gt;&lt;/keywords&gt;&lt;dates&gt;&lt;year&gt;2012&lt;/year&gt;&lt;pub-dates&gt;&lt;date&gt;Sep&lt;/date&gt;&lt;/pub-dates&gt;&lt;/dates&gt;&lt;isbn&gt;1878-5921 (Electronic)&amp;#xD;0895-4356 (Linking)&lt;/isbn&gt;&lt;accession-num&gt;22742910&lt;/accession-num&gt;&lt;urls&gt;&lt;related-urls&gt;&lt;url&gt;https://www.ncbi.nlm.nih.gov/pubmed/22742910&lt;/url&gt;&lt;/related-urls&gt;&lt;/urls&gt;&lt;electronic-resource-num&gt;10.1016/j.jclinepi.2011.11.014&lt;/electronic-resource-num&gt;&lt;/record&gt;&lt;/Cite&gt;&lt;/EndNote&gt;</w:instrText>
            </w:r>
            <w:r w:rsidRPr="002A7C91">
              <w:rPr>
                <w:b/>
                <w:bCs/>
                <w:sz w:val="16"/>
                <w:szCs w:val="16"/>
              </w:rPr>
              <w:fldChar w:fldCharType="separate"/>
            </w:r>
            <w:r w:rsidR="001945AD">
              <w:rPr>
                <w:b/>
                <w:bCs/>
                <w:noProof/>
                <w:sz w:val="16"/>
                <w:szCs w:val="16"/>
              </w:rPr>
              <w:t>[2]</w:t>
            </w:r>
            <w:r w:rsidRPr="002A7C91">
              <w:rPr>
                <w:b/>
                <w:bCs/>
                <w:sz w:val="16"/>
                <w:szCs w:val="16"/>
              </w:rPr>
              <w:fldChar w:fldCharType="end"/>
            </w:r>
          </w:p>
        </w:tc>
        <w:tc>
          <w:tcPr>
            <w:tcW w:w="4070" w:type="dxa"/>
            <w:tcBorders>
              <w:top w:val="single" w:sz="4" w:space="0" w:color="auto"/>
              <w:left w:val="nil"/>
              <w:bottom w:val="single" w:sz="4" w:space="0" w:color="auto"/>
              <w:right w:val="single" w:sz="4" w:space="0" w:color="auto"/>
            </w:tcBorders>
            <w:hideMark/>
          </w:tcPr>
          <w:p w14:paraId="28B36367" w14:textId="5F26D7B0" w:rsidR="00052670" w:rsidRPr="002A7C91" w:rsidRDefault="00052670" w:rsidP="005F44FA">
            <w:pPr>
              <w:spacing w:before="100" w:beforeAutospacing="1"/>
              <w:rPr>
                <w:b/>
                <w:bCs/>
                <w:sz w:val="16"/>
                <w:szCs w:val="16"/>
              </w:rPr>
            </w:pPr>
            <w:r w:rsidRPr="002A7C91">
              <w:rPr>
                <w:b/>
                <w:bCs/>
                <w:sz w:val="16"/>
                <w:szCs w:val="16"/>
              </w:rPr>
              <w:t>Risk of bias tool from Munn, 2015</w:t>
            </w:r>
            <w:r w:rsidR="001945AD">
              <w:rPr>
                <w:b/>
                <w:bCs/>
                <w:sz w:val="16"/>
                <w:szCs w:val="16"/>
              </w:rPr>
              <w:t xml:space="preserve"> </w:t>
            </w:r>
            <w:r w:rsidRPr="002A7C91">
              <w:rPr>
                <w:b/>
                <w:bCs/>
                <w:sz w:val="16"/>
                <w:szCs w:val="16"/>
              </w:rPr>
              <w:fldChar w:fldCharType="begin"/>
            </w:r>
            <w:r w:rsidR="001945AD">
              <w:rPr>
                <w:b/>
                <w:bCs/>
                <w:sz w:val="16"/>
                <w:szCs w:val="16"/>
              </w:rPr>
              <w:instrText xml:space="preserve"> ADDIN EN.CITE &lt;EndNote&gt;&lt;Cite&gt;&lt;Author&gt;Munn&lt;/Author&gt;&lt;Year&gt;2015&lt;/Year&gt;&lt;RecNum&gt;32&lt;/RecNum&gt;&lt;DisplayText&gt;[3]&lt;/DisplayText&gt;&lt;record&gt;&lt;rec-number&gt;32&lt;/rec-number&gt;&lt;foreign-keys&gt;&lt;key app="EN" db-id="sezrpa9vu9szsreaap25w0zvxr2trzd5xvt2" timestamp="1764699784"&gt;32&lt;/key&gt;&lt;/foreign-keys&gt;&lt;ref-type name="Journal Article"&gt;17&lt;/ref-type&gt;&lt;contributors&gt;&lt;authors&gt;&lt;author&gt;Munn, Z.&lt;/author&gt;&lt;author&gt;Moola, S.&lt;/author&gt;&lt;author&gt;Lisy, K.&lt;/author&gt;&lt;author&gt;Riitano, D.&lt;/author&gt;&lt;author&gt;Tufanaru, C.&lt;/author&gt;&lt;/authors&gt;&lt;/contributors&gt;&lt;auth-address&gt;Faculty of Health Sciences, The Joanna Briggs Institute, The University of Adelaide, Adelaide, South Australia, Australia.&lt;/auth-address&gt;&lt;titles&gt;&lt;title&gt;Methodological guidance for systematic reviews of observational epidemiological studies reporting prevalence and cumulative incidence data&lt;/title&gt;&lt;secondary-title&gt;Int J Evid Based Healthc&lt;/secondary-title&gt;&lt;/titles&gt;&lt;periodical&gt;&lt;full-title&gt;Int J Evid Based Healthc&lt;/full-title&gt;&lt;/periodical&gt;&lt;pages&gt;147-53&lt;/pages&gt;&lt;volume&gt;13&lt;/volume&gt;&lt;number&gt;3&lt;/number&gt;&lt;edition&gt;2015/09/01&lt;/edition&gt;&lt;keywords&gt;&lt;keyword&gt;Empirical Research&lt;/keyword&gt;&lt;keyword&gt;*Epidemiology&lt;/keyword&gt;&lt;keyword&gt;Evidence-Based Medicine/*organization &amp;amp; administration/standards&lt;/keyword&gt;&lt;keyword&gt;Guidelines as Topic/*standards&lt;/keyword&gt;&lt;keyword&gt;Humans&lt;/keyword&gt;&lt;keyword&gt;Incidence&lt;/keyword&gt;&lt;keyword&gt;Meta-Analysis as Topic&lt;/keyword&gt;&lt;keyword&gt;*Observational Studies as Topic&lt;/keyword&gt;&lt;keyword&gt;Population Surveillance&lt;/keyword&gt;&lt;keyword&gt;Prevalence&lt;/keyword&gt;&lt;keyword&gt;Research Design/*standards&lt;/keyword&gt;&lt;keyword&gt;*Review Literature as Topic&lt;/keyword&gt;&lt;/keywords&gt;&lt;dates&gt;&lt;year&gt;2015&lt;/year&gt;&lt;pub-dates&gt;&lt;date&gt;Sep&lt;/date&gt;&lt;/pub-dates&gt;&lt;/dates&gt;&lt;isbn&gt;1744-1609 (Electronic)&amp;#xD;1744-1595 (Linking)&lt;/isbn&gt;&lt;accession-num&gt;26317388&lt;/accession-num&gt;&lt;urls&gt;&lt;related-urls&gt;&lt;url&gt;https://www.ncbi.nlm.nih.gov/pubmed/26317388&lt;/url&gt;&lt;/related-urls&gt;&lt;/urls&gt;&lt;electronic-resource-num&gt;10.1097/XEB.0000000000000054&lt;/electronic-resource-num&gt;&lt;/record&gt;&lt;/Cite&gt;&lt;/EndNote&gt;</w:instrText>
            </w:r>
            <w:r w:rsidRPr="002A7C91">
              <w:rPr>
                <w:b/>
                <w:bCs/>
                <w:sz w:val="16"/>
                <w:szCs w:val="16"/>
              </w:rPr>
              <w:fldChar w:fldCharType="separate"/>
            </w:r>
            <w:r w:rsidR="001945AD">
              <w:rPr>
                <w:b/>
                <w:bCs/>
                <w:noProof/>
                <w:sz w:val="16"/>
                <w:szCs w:val="16"/>
              </w:rPr>
              <w:t>[3]</w:t>
            </w:r>
            <w:r w:rsidRPr="002A7C91">
              <w:rPr>
                <w:b/>
                <w:bCs/>
                <w:sz w:val="16"/>
                <w:szCs w:val="16"/>
              </w:rPr>
              <w:fldChar w:fldCharType="end"/>
            </w:r>
          </w:p>
        </w:tc>
        <w:tc>
          <w:tcPr>
            <w:tcW w:w="6183" w:type="dxa"/>
            <w:tcBorders>
              <w:top w:val="single" w:sz="4" w:space="0" w:color="auto"/>
              <w:left w:val="nil"/>
              <w:bottom w:val="single" w:sz="4" w:space="0" w:color="auto"/>
              <w:right w:val="single" w:sz="4" w:space="0" w:color="auto"/>
            </w:tcBorders>
            <w:hideMark/>
          </w:tcPr>
          <w:p w14:paraId="04F92390" w14:textId="77777777" w:rsidR="00052670" w:rsidRPr="002A7C91" w:rsidRDefault="00052670" w:rsidP="005F44FA">
            <w:pPr>
              <w:spacing w:before="100" w:beforeAutospacing="1"/>
              <w:rPr>
                <w:b/>
                <w:bCs/>
                <w:sz w:val="16"/>
                <w:szCs w:val="16"/>
              </w:rPr>
            </w:pPr>
            <w:r w:rsidRPr="002A7C91">
              <w:rPr>
                <w:b/>
                <w:bCs/>
                <w:sz w:val="16"/>
                <w:szCs w:val="16"/>
              </w:rPr>
              <w:t>Risk of bias assessment of included studies</w:t>
            </w:r>
          </w:p>
        </w:tc>
      </w:tr>
      <w:tr w:rsidR="00052670" w:rsidRPr="002A7C91" w14:paraId="212AE7F2" w14:textId="77777777" w:rsidTr="005F44FA">
        <w:trPr>
          <w:trHeight w:val="748"/>
        </w:trPr>
        <w:tc>
          <w:tcPr>
            <w:tcW w:w="3974" w:type="dxa"/>
            <w:tcBorders>
              <w:top w:val="nil"/>
              <w:left w:val="single" w:sz="4" w:space="0" w:color="auto"/>
              <w:bottom w:val="single" w:sz="4" w:space="0" w:color="auto"/>
              <w:right w:val="single" w:sz="4" w:space="0" w:color="auto"/>
            </w:tcBorders>
            <w:hideMark/>
          </w:tcPr>
          <w:p w14:paraId="01DE4E93" w14:textId="77777777" w:rsidR="00052670" w:rsidRPr="002A7C91" w:rsidRDefault="00052670" w:rsidP="005F44FA">
            <w:pPr>
              <w:spacing w:before="100" w:beforeAutospacing="1"/>
              <w:rPr>
                <w:sz w:val="16"/>
                <w:szCs w:val="16"/>
              </w:rPr>
            </w:pPr>
            <w:r w:rsidRPr="002A7C91">
              <w:rPr>
                <w:sz w:val="16"/>
                <w:szCs w:val="16"/>
              </w:rPr>
              <w:t>Was the study’s target population a close representation of the national population in relation to relevant variables?</w:t>
            </w:r>
          </w:p>
        </w:tc>
        <w:tc>
          <w:tcPr>
            <w:tcW w:w="4070" w:type="dxa"/>
            <w:tcBorders>
              <w:top w:val="nil"/>
              <w:left w:val="nil"/>
              <w:bottom w:val="single" w:sz="4" w:space="0" w:color="auto"/>
              <w:right w:val="single" w:sz="4" w:space="0" w:color="auto"/>
            </w:tcBorders>
            <w:hideMark/>
          </w:tcPr>
          <w:p w14:paraId="48790F3B" w14:textId="77777777" w:rsidR="00052670" w:rsidRPr="002A7C91" w:rsidRDefault="00052670" w:rsidP="005F44FA">
            <w:pPr>
              <w:spacing w:before="100" w:beforeAutospacing="1"/>
              <w:rPr>
                <w:sz w:val="16"/>
                <w:szCs w:val="16"/>
              </w:rPr>
            </w:pPr>
            <w:r w:rsidRPr="002A7C91">
              <w:rPr>
                <w:sz w:val="16"/>
                <w:szCs w:val="16"/>
              </w:rPr>
              <w:t>Were study participants sampled in an appropriate way?</w:t>
            </w:r>
          </w:p>
        </w:tc>
        <w:tc>
          <w:tcPr>
            <w:tcW w:w="6183" w:type="dxa"/>
            <w:tcBorders>
              <w:top w:val="nil"/>
              <w:left w:val="nil"/>
              <w:bottom w:val="single" w:sz="4" w:space="0" w:color="auto"/>
              <w:right w:val="single" w:sz="4" w:space="0" w:color="auto"/>
            </w:tcBorders>
            <w:hideMark/>
          </w:tcPr>
          <w:p w14:paraId="674A1C41" w14:textId="04DAA3DD" w:rsidR="00052670" w:rsidRPr="002A7C91" w:rsidRDefault="00B52697" w:rsidP="005F44FA">
            <w:pPr>
              <w:spacing w:before="100" w:beforeAutospacing="1"/>
              <w:rPr>
                <w:sz w:val="16"/>
                <w:szCs w:val="16"/>
              </w:rPr>
            </w:pPr>
            <w:r w:rsidRPr="00B52697">
              <w:rPr>
                <w:sz w:val="16"/>
                <w:szCs w:val="16"/>
              </w:rPr>
              <w:t xml:space="preserve">Met in the study design of this systematic review. The systematic review investigated prevalence in all population groups. The meta-regression analyses explored the impact of population type on observed prevalence. The sampling method was one of the investigated </w:t>
            </w:r>
            <w:proofErr w:type="gramStart"/>
            <w:r w:rsidRPr="00B52697">
              <w:rPr>
                <w:sz w:val="16"/>
                <w:szCs w:val="16"/>
              </w:rPr>
              <w:t>risk</w:t>
            </w:r>
            <w:proofErr w:type="gramEnd"/>
            <w:r w:rsidRPr="00B52697">
              <w:rPr>
                <w:sz w:val="16"/>
                <w:szCs w:val="16"/>
              </w:rPr>
              <w:t xml:space="preserve"> of bias domains.</w:t>
            </w:r>
          </w:p>
        </w:tc>
      </w:tr>
      <w:tr w:rsidR="00052670" w:rsidRPr="002A7C91" w14:paraId="0D5B411B" w14:textId="77777777" w:rsidTr="005F44FA">
        <w:trPr>
          <w:trHeight w:val="748"/>
        </w:trPr>
        <w:tc>
          <w:tcPr>
            <w:tcW w:w="3974" w:type="dxa"/>
            <w:tcBorders>
              <w:top w:val="nil"/>
              <w:left w:val="single" w:sz="4" w:space="0" w:color="auto"/>
              <w:bottom w:val="single" w:sz="4" w:space="0" w:color="auto"/>
              <w:right w:val="single" w:sz="4" w:space="0" w:color="auto"/>
            </w:tcBorders>
            <w:hideMark/>
          </w:tcPr>
          <w:p w14:paraId="0610EBD6" w14:textId="77777777" w:rsidR="00052670" w:rsidRPr="002A7C91" w:rsidRDefault="00052670" w:rsidP="005F44FA">
            <w:pPr>
              <w:spacing w:before="100" w:beforeAutospacing="1"/>
              <w:rPr>
                <w:sz w:val="16"/>
                <w:szCs w:val="16"/>
              </w:rPr>
            </w:pPr>
            <w:r w:rsidRPr="002A7C91">
              <w:rPr>
                <w:sz w:val="16"/>
                <w:szCs w:val="16"/>
              </w:rPr>
              <w:t>Was the sampling frame a true or close representation of the target population?</w:t>
            </w:r>
          </w:p>
        </w:tc>
        <w:tc>
          <w:tcPr>
            <w:tcW w:w="4070" w:type="dxa"/>
            <w:tcBorders>
              <w:top w:val="nil"/>
              <w:left w:val="nil"/>
              <w:bottom w:val="single" w:sz="4" w:space="0" w:color="auto"/>
              <w:right w:val="single" w:sz="4" w:space="0" w:color="auto"/>
            </w:tcBorders>
            <w:hideMark/>
          </w:tcPr>
          <w:p w14:paraId="523417B4" w14:textId="77777777" w:rsidR="00052670" w:rsidRPr="002A7C91" w:rsidRDefault="00052670" w:rsidP="005F44FA">
            <w:pPr>
              <w:spacing w:before="100" w:beforeAutospacing="1"/>
              <w:rPr>
                <w:sz w:val="16"/>
                <w:szCs w:val="16"/>
              </w:rPr>
            </w:pPr>
            <w:r w:rsidRPr="002A7C91">
              <w:rPr>
                <w:sz w:val="16"/>
                <w:szCs w:val="16"/>
              </w:rPr>
              <w:t>Was the sample frame appropriate to address the target population?</w:t>
            </w:r>
          </w:p>
        </w:tc>
        <w:tc>
          <w:tcPr>
            <w:tcW w:w="6183" w:type="dxa"/>
            <w:tcBorders>
              <w:top w:val="nil"/>
              <w:left w:val="nil"/>
              <w:bottom w:val="single" w:sz="4" w:space="0" w:color="auto"/>
              <w:right w:val="single" w:sz="4" w:space="0" w:color="auto"/>
            </w:tcBorders>
            <w:hideMark/>
          </w:tcPr>
          <w:p w14:paraId="337E3F9D" w14:textId="43C1E3DA" w:rsidR="00052670" w:rsidRPr="002A7C91" w:rsidRDefault="00B52697" w:rsidP="005F44FA">
            <w:pPr>
              <w:spacing w:before="100" w:beforeAutospacing="1"/>
              <w:rPr>
                <w:sz w:val="16"/>
                <w:szCs w:val="16"/>
              </w:rPr>
            </w:pPr>
            <w:r w:rsidRPr="00B52697">
              <w:rPr>
                <w:sz w:val="16"/>
                <w:szCs w:val="16"/>
              </w:rPr>
              <w:t xml:space="preserve">Met in the study design of this systematic review. Included as the probability-based versus non-probability-based sampling risk of bias domain. The meta-regression analyses also explored the impact of sampling </w:t>
            </w:r>
            <w:proofErr w:type="gramStart"/>
            <w:r w:rsidRPr="00B52697">
              <w:rPr>
                <w:sz w:val="16"/>
                <w:szCs w:val="16"/>
              </w:rPr>
              <w:t>method</w:t>
            </w:r>
            <w:proofErr w:type="gramEnd"/>
            <w:r w:rsidRPr="00B52697">
              <w:rPr>
                <w:sz w:val="16"/>
                <w:szCs w:val="16"/>
              </w:rPr>
              <w:t xml:space="preserve"> on observed prevalence.</w:t>
            </w:r>
          </w:p>
        </w:tc>
      </w:tr>
      <w:tr w:rsidR="00052670" w:rsidRPr="002A7C91" w14:paraId="36E6C363" w14:textId="77777777" w:rsidTr="005F44FA">
        <w:trPr>
          <w:trHeight w:val="748"/>
        </w:trPr>
        <w:tc>
          <w:tcPr>
            <w:tcW w:w="3974" w:type="dxa"/>
            <w:tcBorders>
              <w:top w:val="nil"/>
              <w:left w:val="single" w:sz="4" w:space="0" w:color="auto"/>
              <w:bottom w:val="single" w:sz="4" w:space="0" w:color="auto"/>
              <w:right w:val="single" w:sz="4" w:space="0" w:color="auto"/>
            </w:tcBorders>
            <w:hideMark/>
          </w:tcPr>
          <w:p w14:paraId="00DD5ED6" w14:textId="77777777" w:rsidR="00052670" w:rsidRPr="002A7C91" w:rsidRDefault="00052670" w:rsidP="005F44FA">
            <w:pPr>
              <w:spacing w:before="100" w:beforeAutospacing="1"/>
              <w:rPr>
                <w:sz w:val="16"/>
                <w:szCs w:val="16"/>
              </w:rPr>
            </w:pPr>
            <w:r w:rsidRPr="002A7C91">
              <w:rPr>
                <w:sz w:val="16"/>
                <w:szCs w:val="16"/>
              </w:rPr>
              <w:t>Was some form of random selection used to select the sample, OR was a census undertaken?</w:t>
            </w:r>
          </w:p>
        </w:tc>
        <w:tc>
          <w:tcPr>
            <w:tcW w:w="4070" w:type="dxa"/>
            <w:tcBorders>
              <w:top w:val="nil"/>
              <w:left w:val="nil"/>
              <w:bottom w:val="single" w:sz="4" w:space="0" w:color="auto"/>
              <w:right w:val="single" w:sz="4" w:space="0" w:color="auto"/>
            </w:tcBorders>
            <w:hideMark/>
          </w:tcPr>
          <w:p w14:paraId="478BE9CB" w14:textId="77777777" w:rsidR="00052670" w:rsidRPr="002A7C91" w:rsidRDefault="00052670" w:rsidP="005F44FA">
            <w:pPr>
              <w:spacing w:before="100" w:beforeAutospacing="1"/>
              <w:rPr>
                <w:sz w:val="16"/>
                <w:szCs w:val="16"/>
              </w:rPr>
            </w:pPr>
            <w:r w:rsidRPr="002A7C91">
              <w:rPr>
                <w:sz w:val="16"/>
                <w:szCs w:val="16"/>
              </w:rPr>
              <w:t> </w:t>
            </w:r>
          </w:p>
        </w:tc>
        <w:tc>
          <w:tcPr>
            <w:tcW w:w="6183" w:type="dxa"/>
            <w:tcBorders>
              <w:top w:val="nil"/>
              <w:left w:val="nil"/>
              <w:bottom w:val="single" w:sz="4" w:space="0" w:color="auto"/>
              <w:right w:val="single" w:sz="4" w:space="0" w:color="auto"/>
            </w:tcBorders>
            <w:hideMark/>
          </w:tcPr>
          <w:p w14:paraId="5D94F779" w14:textId="0EE99CAF" w:rsidR="00052670" w:rsidRPr="002A7C91" w:rsidRDefault="00B52697" w:rsidP="005F44FA">
            <w:pPr>
              <w:spacing w:before="100" w:beforeAutospacing="1"/>
              <w:rPr>
                <w:sz w:val="16"/>
                <w:szCs w:val="16"/>
              </w:rPr>
            </w:pPr>
            <w:r w:rsidRPr="00B52697">
              <w:rPr>
                <w:sz w:val="16"/>
                <w:szCs w:val="16"/>
              </w:rPr>
              <w:t xml:space="preserve">Met in the study design of this systematic review. Included as the probability-based versus non-probability-based sampling risk of bias domain. The meta-regression analyses also explored the impact of sampling </w:t>
            </w:r>
            <w:proofErr w:type="gramStart"/>
            <w:r w:rsidRPr="00B52697">
              <w:rPr>
                <w:sz w:val="16"/>
                <w:szCs w:val="16"/>
              </w:rPr>
              <w:t>method</w:t>
            </w:r>
            <w:proofErr w:type="gramEnd"/>
            <w:r w:rsidRPr="00B52697">
              <w:rPr>
                <w:sz w:val="16"/>
                <w:szCs w:val="16"/>
              </w:rPr>
              <w:t xml:space="preserve"> on observed prevalence.</w:t>
            </w:r>
          </w:p>
        </w:tc>
      </w:tr>
      <w:tr w:rsidR="00052670" w:rsidRPr="002A7C91" w14:paraId="7F48F53C" w14:textId="77777777" w:rsidTr="005F44FA">
        <w:trPr>
          <w:trHeight w:val="374"/>
        </w:trPr>
        <w:tc>
          <w:tcPr>
            <w:tcW w:w="3974" w:type="dxa"/>
            <w:tcBorders>
              <w:top w:val="nil"/>
              <w:left w:val="single" w:sz="4" w:space="0" w:color="auto"/>
              <w:bottom w:val="single" w:sz="4" w:space="0" w:color="auto"/>
              <w:right w:val="single" w:sz="4" w:space="0" w:color="auto"/>
            </w:tcBorders>
            <w:hideMark/>
          </w:tcPr>
          <w:p w14:paraId="4DE26C0E" w14:textId="77777777" w:rsidR="00052670" w:rsidRPr="002A7C91" w:rsidRDefault="00052670" w:rsidP="005F44FA">
            <w:pPr>
              <w:spacing w:before="100" w:beforeAutospacing="1"/>
              <w:rPr>
                <w:sz w:val="16"/>
                <w:szCs w:val="16"/>
              </w:rPr>
            </w:pPr>
            <w:r w:rsidRPr="002A7C91">
              <w:rPr>
                <w:sz w:val="16"/>
                <w:szCs w:val="16"/>
              </w:rPr>
              <w:t>Was the likelihood of nonresponse bias minimal?</w:t>
            </w:r>
          </w:p>
        </w:tc>
        <w:tc>
          <w:tcPr>
            <w:tcW w:w="4070" w:type="dxa"/>
            <w:tcBorders>
              <w:top w:val="nil"/>
              <w:left w:val="nil"/>
              <w:bottom w:val="single" w:sz="4" w:space="0" w:color="auto"/>
              <w:right w:val="single" w:sz="4" w:space="0" w:color="auto"/>
            </w:tcBorders>
            <w:hideMark/>
          </w:tcPr>
          <w:p w14:paraId="02582CAE" w14:textId="77777777" w:rsidR="00052670" w:rsidRPr="002A7C91" w:rsidRDefault="00052670" w:rsidP="005F44FA">
            <w:pPr>
              <w:spacing w:before="100" w:beforeAutospacing="1"/>
              <w:rPr>
                <w:sz w:val="16"/>
                <w:szCs w:val="16"/>
              </w:rPr>
            </w:pPr>
            <w:r w:rsidRPr="002A7C91">
              <w:rPr>
                <w:sz w:val="16"/>
                <w:szCs w:val="16"/>
              </w:rPr>
              <w:t>Was the response rate adequate, and if not, was the low response rate managed appropriately?</w:t>
            </w:r>
          </w:p>
        </w:tc>
        <w:tc>
          <w:tcPr>
            <w:tcW w:w="6183" w:type="dxa"/>
            <w:tcBorders>
              <w:top w:val="nil"/>
              <w:left w:val="nil"/>
              <w:bottom w:val="single" w:sz="4" w:space="0" w:color="auto"/>
              <w:right w:val="single" w:sz="4" w:space="0" w:color="auto"/>
            </w:tcBorders>
            <w:hideMark/>
          </w:tcPr>
          <w:p w14:paraId="0BB6CFA7" w14:textId="5117F7F9" w:rsidR="00052670" w:rsidRPr="002A7C91" w:rsidRDefault="00C926A4" w:rsidP="005F44FA">
            <w:pPr>
              <w:spacing w:before="100" w:beforeAutospacing="1"/>
              <w:rPr>
                <w:sz w:val="16"/>
                <w:szCs w:val="16"/>
              </w:rPr>
            </w:pPr>
            <w:r w:rsidRPr="00C926A4">
              <w:rPr>
                <w:sz w:val="16"/>
                <w:szCs w:val="16"/>
              </w:rPr>
              <w:t>Met in the study design of this systematic review. Included as the response rate risk of bias domain. The meta-regression analyses also explored the impact of response rate on observed prevalence.</w:t>
            </w:r>
          </w:p>
        </w:tc>
      </w:tr>
      <w:tr w:rsidR="00052670" w:rsidRPr="002A7C91" w14:paraId="46494F29" w14:textId="77777777" w:rsidTr="005F44FA">
        <w:trPr>
          <w:trHeight w:val="561"/>
        </w:trPr>
        <w:tc>
          <w:tcPr>
            <w:tcW w:w="3974" w:type="dxa"/>
            <w:tcBorders>
              <w:top w:val="nil"/>
              <w:left w:val="single" w:sz="4" w:space="0" w:color="auto"/>
              <w:bottom w:val="single" w:sz="4" w:space="0" w:color="auto"/>
              <w:right w:val="single" w:sz="4" w:space="0" w:color="auto"/>
            </w:tcBorders>
            <w:hideMark/>
          </w:tcPr>
          <w:p w14:paraId="2CF4FF24" w14:textId="77777777" w:rsidR="00052670" w:rsidRPr="002A7C91" w:rsidRDefault="00052670" w:rsidP="005F44FA">
            <w:pPr>
              <w:spacing w:before="100" w:beforeAutospacing="1"/>
              <w:rPr>
                <w:sz w:val="16"/>
                <w:szCs w:val="16"/>
              </w:rPr>
            </w:pPr>
            <w:r w:rsidRPr="002A7C91">
              <w:rPr>
                <w:sz w:val="16"/>
                <w:szCs w:val="16"/>
              </w:rPr>
              <w:t>Were data collected directly from the subjects (as opposed to a proxy)?</w:t>
            </w:r>
          </w:p>
        </w:tc>
        <w:tc>
          <w:tcPr>
            <w:tcW w:w="4070" w:type="dxa"/>
            <w:tcBorders>
              <w:top w:val="nil"/>
              <w:left w:val="nil"/>
              <w:bottom w:val="single" w:sz="4" w:space="0" w:color="auto"/>
              <w:right w:val="single" w:sz="4" w:space="0" w:color="auto"/>
            </w:tcBorders>
            <w:hideMark/>
          </w:tcPr>
          <w:p w14:paraId="4DECD87A" w14:textId="77777777" w:rsidR="00052670" w:rsidRPr="002A7C91" w:rsidRDefault="00052670" w:rsidP="005F44FA">
            <w:pPr>
              <w:spacing w:before="100" w:beforeAutospacing="1"/>
              <w:rPr>
                <w:sz w:val="16"/>
                <w:szCs w:val="16"/>
              </w:rPr>
            </w:pPr>
            <w:r w:rsidRPr="002A7C91">
              <w:rPr>
                <w:sz w:val="16"/>
                <w:szCs w:val="16"/>
              </w:rPr>
              <w:t> </w:t>
            </w:r>
          </w:p>
        </w:tc>
        <w:tc>
          <w:tcPr>
            <w:tcW w:w="6183" w:type="dxa"/>
            <w:tcBorders>
              <w:top w:val="nil"/>
              <w:left w:val="nil"/>
              <w:bottom w:val="single" w:sz="4" w:space="0" w:color="auto"/>
              <w:right w:val="single" w:sz="4" w:space="0" w:color="auto"/>
            </w:tcBorders>
            <w:hideMark/>
          </w:tcPr>
          <w:p w14:paraId="12399657" w14:textId="139CD316" w:rsidR="00052670" w:rsidRPr="002A7C91" w:rsidRDefault="00C926A4" w:rsidP="005F44FA">
            <w:pPr>
              <w:spacing w:before="100" w:beforeAutospacing="1"/>
              <w:rPr>
                <w:sz w:val="16"/>
                <w:szCs w:val="16"/>
              </w:rPr>
            </w:pPr>
            <w:r w:rsidRPr="00C926A4">
              <w:rPr>
                <w:sz w:val="16"/>
                <w:szCs w:val="16"/>
              </w:rPr>
              <w:t>Met in the study design of this systematic review. The inclusion criteria specified that only studies based on biomarkers collected directly from individuals are included in this systematic review.</w:t>
            </w:r>
          </w:p>
        </w:tc>
      </w:tr>
      <w:tr w:rsidR="00052670" w:rsidRPr="002A7C91" w14:paraId="4E6474BC" w14:textId="77777777" w:rsidTr="005F44FA">
        <w:trPr>
          <w:trHeight w:val="561"/>
        </w:trPr>
        <w:tc>
          <w:tcPr>
            <w:tcW w:w="3974" w:type="dxa"/>
            <w:tcBorders>
              <w:top w:val="nil"/>
              <w:left w:val="single" w:sz="4" w:space="0" w:color="auto"/>
              <w:bottom w:val="single" w:sz="4" w:space="0" w:color="auto"/>
              <w:right w:val="single" w:sz="4" w:space="0" w:color="auto"/>
            </w:tcBorders>
            <w:hideMark/>
          </w:tcPr>
          <w:p w14:paraId="056EC3A5" w14:textId="77777777" w:rsidR="00052670" w:rsidRPr="002A7C91" w:rsidRDefault="00052670" w:rsidP="005F44FA">
            <w:pPr>
              <w:spacing w:before="100" w:beforeAutospacing="1"/>
              <w:rPr>
                <w:sz w:val="16"/>
                <w:szCs w:val="16"/>
              </w:rPr>
            </w:pPr>
            <w:r w:rsidRPr="002A7C91">
              <w:rPr>
                <w:sz w:val="16"/>
                <w:szCs w:val="16"/>
              </w:rPr>
              <w:t>Was an acceptable case definition used in the study?</w:t>
            </w:r>
          </w:p>
        </w:tc>
        <w:tc>
          <w:tcPr>
            <w:tcW w:w="4070" w:type="dxa"/>
            <w:tcBorders>
              <w:top w:val="nil"/>
              <w:left w:val="nil"/>
              <w:bottom w:val="single" w:sz="4" w:space="0" w:color="auto"/>
              <w:right w:val="single" w:sz="4" w:space="0" w:color="auto"/>
            </w:tcBorders>
            <w:hideMark/>
          </w:tcPr>
          <w:p w14:paraId="05544C10" w14:textId="77777777" w:rsidR="00052670" w:rsidRPr="002A7C91" w:rsidRDefault="00052670" w:rsidP="005F44FA">
            <w:pPr>
              <w:spacing w:before="100" w:beforeAutospacing="1"/>
              <w:rPr>
                <w:sz w:val="16"/>
                <w:szCs w:val="16"/>
              </w:rPr>
            </w:pPr>
            <w:proofErr w:type="gramStart"/>
            <w:r w:rsidRPr="002A7C91">
              <w:rPr>
                <w:sz w:val="16"/>
                <w:szCs w:val="16"/>
              </w:rPr>
              <w:t>Were</w:t>
            </w:r>
            <w:proofErr w:type="gramEnd"/>
            <w:r w:rsidRPr="002A7C91">
              <w:rPr>
                <w:sz w:val="16"/>
                <w:szCs w:val="16"/>
              </w:rPr>
              <w:t xml:space="preserve"> valid methods used for the identification of the condition?</w:t>
            </w:r>
          </w:p>
        </w:tc>
        <w:tc>
          <w:tcPr>
            <w:tcW w:w="6183" w:type="dxa"/>
            <w:tcBorders>
              <w:top w:val="nil"/>
              <w:left w:val="nil"/>
              <w:bottom w:val="single" w:sz="4" w:space="0" w:color="auto"/>
              <w:right w:val="single" w:sz="4" w:space="0" w:color="auto"/>
            </w:tcBorders>
            <w:hideMark/>
          </w:tcPr>
          <w:p w14:paraId="0DF6C15B" w14:textId="1632358C" w:rsidR="00052670" w:rsidRPr="002A7C91" w:rsidRDefault="00C926A4" w:rsidP="005F44FA">
            <w:pPr>
              <w:spacing w:before="100" w:beforeAutospacing="1"/>
              <w:rPr>
                <w:sz w:val="16"/>
                <w:szCs w:val="16"/>
              </w:rPr>
            </w:pPr>
            <w:r w:rsidRPr="00C926A4">
              <w:rPr>
                <w:sz w:val="16"/>
                <w:szCs w:val="16"/>
              </w:rPr>
              <w:t xml:space="preserve">Met in the study design of this systematic review. A standardized and consistent case definition was used, that of </w:t>
            </w:r>
            <w:r>
              <w:rPr>
                <w:sz w:val="16"/>
                <w:szCs w:val="16"/>
              </w:rPr>
              <w:t>NG</w:t>
            </w:r>
            <w:r w:rsidRPr="00C926A4">
              <w:rPr>
                <w:sz w:val="16"/>
                <w:szCs w:val="16"/>
              </w:rPr>
              <w:t xml:space="preserve"> infection diagnosed through laboratory methods.</w:t>
            </w:r>
          </w:p>
        </w:tc>
      </w:tr>
      <w:tr w:rsidR="00052670" w:rsidRPr="002A7C91" w14:paraId="02831653" w14:textId="77777777" w:rsidTr="005F44FA">
        <w:trPr>
          <w:trHeight w:val="439"/>
        </w:trPr>
        <w:tc>
          <w:tcPr>
            <w:tcW w:w="3974" w:type="dxa"/>
            <w:tcBorders>
              <w:top w:val="nil"/>
              <w:left w:val="single" w:sz="4" w:space="0" w:color="auto"/>
              <w:bottom w:val="single" w:sz="4" w:space="0" w:color="auto"/>
              <w:right w:val="single" w:sz="4" w:space="0" w:color="auto"/>
            </w:tcBorders>
            <w:hideMark/>
          </w:tcPr>
          <w:p w14:paraId="7EDF1E5E" w14:textId="77777777" w:rsidR="00052670" w:rsidRPr="002A7C91" w:rsidRDefault="00052670" w:rsidP="005F44FA">
            <w:pPr>
              <w:spacing w:before="100" w:beforeAutospacing="1"/>
              <w:rPr>
                <w:sz w:val="16"/>
                <w:szCs w:val="16"/>
              </w:rPr>
            </w:pPr>
            <w:r w:rsidRPr="002A7C91">
              <w:rPr>
                <w:sz w:val="16"/>
                <w:szCs w:val="16"/>
              </w:rPr>
              <w:t>Was the study instrument that measured the parameter of interest shown to have validity and reliability?</w:t>
            </w:r>
          </w:p>
        </w:tc>
        <w:tc>
          <w:tcPr>
            <w:tcW w:w="4070" w:type="dxa"/>
            <w:tcBorders>
              <w:top w:val="nil"/>
              <w:left w:val="nil"/>
              <w:bottom w:val="single" w:sz="4" w:space="0" w:color="auto"/>
              <w:right w:val="single" w:sz="4" w:space="0" w:color="auto"/>
            </w:tcBorders>
            <w:hideMark/>
          </w:tcPr>
          <w:p w14:paraId="509D06B1" w14:textId="77777777" w:rsidR="00052670" w:rsidRPr="002A7C91" w:rsidRDefault="00052670" w:rsidP="005F44FA">
            <w:pPr>
              <w:spacing w:before="100" w:beforeAutospacing="1"/>
              <w:rPr>
                <w:sz w:val="16"/>
                <w:szCs w:val="16"/>
              </w:rPr>
            </w:pPr>
            <w:r w:rsidRPr="002A7C91">
              <w:rPr>
                <w:sz w:val="16"/>
                <w:szCs w:val="16"/>
              </w:rPr>
              <w:t>Was the condition measured in a standard, reliable way for all participants?</w:t>
            </w:r>
          </w:p>
        </w:tc>
        <w:tc>
          <w:tcPr>
            <w:tcW w:w="6183" w:type="dxa"/>
            <w:tcBorders>
              <w:top w:val="nil"/>
              <w:left w:val="nil"/>
              <w:bottom w:val="single" w:sz="4" w:space="0" w:color="auto"/>
              <w:right w:val="single" w:sz="4" w:space="0" w:color="auto"/>
            </w:tcBorders>
            <w:hideMark/>
          </w:tcPr>
          <w:p w14:paraId="33168899" w14:textId="00F2B9B1" w:rsidR="00052670" w:rsidRPr="002A7C91" w:rsidRDefault="00C926A4" w:rsidP="005F44FA">
            <w:pPr>
              <w:spacing w:before="100" w:beforeAutospacing="1"/>
              <w:rPr>
                <w:sz w:val="16"/>
                <w:szCs w:val="16"/>
              </w:rPr>
            </w:pPr>
            <w:r w:rsidRPr="00C926A4">
              <w:rPr>
                <w:sz w:val="16"/>
                <w:szCs w:val="16"/>
              </w:rPr>
              <w:t>Met in the study design of this systematic review. The laboratory methods utilized in the included studies are generally well-established, with acceptable levels of specificity and sensitivity and are widely employed in both research and clinical settings. Importantly, the meta-regression analyses examined the effect of assay type on the observed prevalence</w:t>
            </w:r>
          </w:p>
        </w:tc>
      </w:tr>
      <w:tr w:rsidR="00052670" w:rsidRPr="002A7C91" w14:paraId="0FFDFD6D" w14:textId="77777777" w:rsidTr="002A7C91">
        <w:trPr>
          <w:trHeight w:val="467"/>
        </w:trPr>
        <w:tc>
          <w:tcPr>
            <w:tcW w:w="3974" w:type="dxa"/>
            <w:tcBorders>
              <w:top w:val="nil"/>
              <w:left w:val="single" w:sz="4" w:space="0" w:color="auto"/>
              <w:bottom w:val="single" w:sz="4" w:space="0" w:color="auto"/>
              <w:right w:val="single" w:sz="4" w:space="0" w:color="auto"/>
            </w:tcBorders>
            <w:hideMark/>
          </w:tcPr>
          <w:p w14:paraId="79FC1F3A" w14:textId="77777777" w:rsidR="00052670" w:rsidRPr="002A7C91" w:rsidRDefault="00052670" w:rsidP="005F44FA">
            <w:pPr>
              <w:spacing w:before="100" w:beforeAutospacing="1"/>
              <w:rPr>
                <w:sz w:val="16"/>
                <w:szCs w:val="16"/>
              </w:rPr>
            </w:pPr>
            <w:r w:rsidRPr="002A7C91">
              <w:rPr>
                <w:sz w:val="16"/>
                <w:szCs w:val="16"/>
              </w:rPr>
              <w:t>Was the same mode of data collection used for all subjects?</w:t>
            </w:r>
          </w:p>
        </w:tc>
        <w:tc>
          <w:tcPr>
            <w:tcW w:w="4070" w:type="dxa"/>
            <w:tcBorders>
              <w:top w:val="nil"/>
              <w:left w:val="nil"/>
              <w:bottom w:val="single" w:sz="4" w:space="0" w:color="auto"/>
              <w:right w:val="single" w:sz="4" w:space="0" w:color="auto"/>
            </w:tcBorders>
            <w:hideMark/>
          </w:tcPr>
          <w:p w14:paraId="5846F34D" w14:textId="77777777" w:rsidR="00052670" w:rsidRPr="002A7C91" w:rsidRDefault="00052670" w:rsidP="005F44FA">
            <w:pPr>
              <w:spacing w:before="100" w:beforeAutospacing="1"/>
              <w:rPr>
                <w:sz w:val="16"/>
                <w:szCs w:val="16"/>
              </w:rPr>
            </w:pPr>
            <w:r w:rsidRPr="002A7C91">
              <w:rPr>
                <w:sz w:val="16"/>
                <w:szCs w:val="16"/>
              </w:rPr>
              <w:t> </w:t>
            </w:r>
          </w:p>
        </w:tc>
        <w:tc>
          <w:tcPr>
            <w:tcW w:w="6183" w:type="dxa"/>
            <w:tcBorders>
              <w:top w:val="nil"/>
              <w:left w:val="nil"/>
              <w:bottom w:val="single" w:sz="4" w:space="0" w:color="auto"/>
              <w:right w:val="single" w:sz="4" w:space="0" w:color="auto"/>
            </w:tcBorders>
            <w:hideMark/>
          </w:tcPr>
          <w:p w14:paraId="34F0ABDD" w14:textId="44058E96" w:rsidR="00052670" w:rsidRPr="002A7C91" w:rsidRDefault="00C926A4" w:rsidP="005F44FA">
            <w:pPr>
              <w:spacing w:before="100" w:beforeAutospacing="1"/>
              <w:rPr>
                <w:sz w:val="16"/>
                <w:szCs w:val="16"/>
              </w:rPr>
            </w:pPr>
            <w:r w:rsidRPr="00C926A4">
              <w:rPr>
                <w:sz w:val="16"/>
                <w:szCs w:val="16"/>
              </w:rPr>
              <w:t>Met in the study design of this systematic review. It is standard for STI studies involving biomarkers, by design, to use a consistent mode of data collection from all subjects recruited for a study, including specimen type and assay type.</w:t>
            </w:r>
          </w:p>
        </w:tc>
      </w:tr>
      <w:tr w:rsidR="00052670" w:rsidRPr="002A7C91" w14:paraId="7C928041" w14:textId="77777777" w:rsidTr="005F44FA">
        <w:trPr>
          <w:trHeight w:val="561"/>
        </w:trPr>
        <w:tc>
          <w:tcPr>
            <w:tcW w:w="3974" w:type="dxa"/>
            <w:tcBorders>
              <w:top w:val="nil"/>
              <w:left w:val="single" w:sz="4" w:space="0" w:color="auto"/>
              <w:bottom w:val="single" w:sz="4" w:space="0" w:color="auto"/>
              <w:right w:val="single" w:sz="4" w:space="0" w:color="auto"/>
            </w:tcBorders>
            <w:hideMark/>
          </w:tcPr>
          <w:p w14:paraId="1DF004A8" w14:textId="77777777" w:rsidR="00052670" w:rsidRPr="002A7C91" w:rsidRDefault="00052670" w:rsidP="005F44FA">
            <w:pPr>
              <w:spacing w:before="100" w:beforeAutospacing="1"/>
              <w:rPr>
                <w:sz w:val="16"/>
                <w:szCs w:val="16"/>
              </w:rPr>
            </w:pPr>
            <w:r w:rsidRPr="002A7C91">
              <w:rPr>
                <w:sz w:val="16"/>
                <w:szCs w:val="16"/>
              </w:rPr>
              <w:t>Was the length of the shortest prevalence period for the parameter of interest appropriate?</w:t>
            </w:r>
          </w:p>
        </w:tc>
        <w:tc>
          <w:tcPr>
            <w:tcW w:w="4070" w:type="dxa"/>
            <w:tcBorders>
              <w:top w:val="nil"/>
              <w:left w:val="nil"/>
              <w:bottom w:val="single" w:sz="4" w:space="0" w:color="auto"/>
              <w:right w:val="single" w:sz="4" w:space="0" w:color="auto"/>
            </w:tcBorders>
            <w:hideMark/>
          </w:tcPr>
          <w:p w14:paraId="1BEF7481" w14:textId="77777777" w:rsidR="00052670" w:rsidRPr="002A7C91" w:rsidRDefault="00052670" w:rsidP="005F44FA">
            <w:pPr>
              <w:spacing w:before="100" w:beforeAutospacing="1"/>
              <w:rPr>
                <w:sz w:val="16"/>
                <w:szCs w:val="16"/>
              </w:rPr>
            </w:pPr>
          </w:p>
        </w:tc>
        <w:tc>
          <w:tcPr>
            <w:tcW w:w="6183" w:type="dxa"/>
            <w:tcBorders>
              <w:top w:val="nil"/>
              <w:left w:val="nil"/>
              <w:bottom w:val="single" w:sz="4" w:space="0" w:color="auto"/>
              <w:right w:val="single" w:sz="4" w:space="0" w:color="auto"/>
            </w:tcBorders>
            <w:hideMark/>
          </w:tcPr>
          <w:p w14:paraId="4C5539AD" w14:textId="28A81B6A" w:rsidR="00052670" w:rsidRPr="002A7C91" w:rsidRDefault="00C926A4" w:rsidP="005F44FA">
            <w:pPr>
              <w:spacing w:before="100" w:beforeAutospacing="1"/>
              <w:rPr>
                <w:sz w:val="16"/>
                <w:szCs w:val="16"/>
              </w:rPr>
            </w:pPr>
            <w:r w:rsidRPr="00C926A4">
              <w:rPr>
                <w:sz w:val="16"/>
                <w:szCs w:val="16"/>
              </w:rPr>
              <w:t>Met in the study design of this systematic review. Included studies reported point prevalence measures, that is, prevalence based on a cross-sectional survey at a specific and appropriately relevant time interval.</w:t>
            </w:r>
          </w:p>
        </w:tc>
      </w:tr>
      <w:tr w:rsidR="00052670" w:rsidRPr="002A7C91" w14:paraId="1448D4CA" w14:textId="77777777" w:rsidTr="002A7C91">
        <w:trPr>
          <w:trHeight w:val="143"/>
        </w:trPr>
        <w:tc>
          <w:tcPr>
            <w:tcW w:w="3974" w:type="dxa"/>
            <w:tcBorders>
              <w:top w:val="nil"/>
              <w:left w:val="single" w:sz="4" w:space="0" w:color="auto"/>
              <w:bottom w:val="single" w:sz="4" w:space="0" w:color="auto"/>
              <w:right w:val="single" w:sz="4" w:space="0" w:color="auto"/>
            </w:tcBorders>
            <w:hideMark/>
          </w:tcPr>
          <w:p w14:paraId="1B4F38B9" w14:textId="77777777" w:rsidR="00052670" w:rsidRPr="002A7C91" w:rsidRDefault="00052670" w:rsidP="005F44FA">
            <w:pPr>
              <w:spacing w:before="100" w:beforeAutospacing="1"/>
              <w:rPr>
                <w:sz w:val="16"/>
                <w:szCs w:val="16"/>
              </w:rPr>
            </w:pPr>
            <w:r w:rsidRPr="002A7C91">
              <w:rPr>
                <w:sz w:val="16"/>
                <w:szCs w:val="16"/>
              </w:rPr>
              <w:t>Were the numerator(s) and denominator(s) for the parameter of interest appropriate?</w:t>
            </w:r>
          </w:p>
        </w:tc>
        <w:tc>
          <w:tcPr>
            <w:tcW w:w="4070" w:type="dxa"/>
            <w:tcBorders>
              <w:top w:val="nil"/>
              <w:left w:val="nil"/>
              <w:bottom w:val="single" w:sz="4" w:space="0" w:color="auto"/>
              <w:right w:val="single" w:sz="4" w:space="0" w:color="auto"/>
            </w:tcBorders>
            <w:hideMark/>
          </w:tcPr>
          <w:p w14:paraId="493FD577" w14:textId="77777777" w:rsidR="00052670" w:rsidRPr="002A7C91" w:rsidRDefault="00052670" w:rsidP="005F44FA">
            <w:pPr>
              <w:spacing w:before="100" w:beforeAutospacing="1"/>
              <w:rPr>
                <w:sz w:val="16"/>
                <w:szCs w:val="16"/>
              </w:rPr>
            </w:pPr>
            <w:r w:rsidRPr="002A7C91">
              <w:rPr>
                <w:sz w:val="16"/>
                <w:szCs w:val="16"/>
              </w:rPr>
              <w:t>Was there appropriate statistical analysis?</w:t>
            </w:r>
          </w:p>
        </w:tc>
        <w:tc>
          <w:tcPr>
            <w:tcW w:w="6183" w:type="dxa"/>
            <w:tcBorders>
              <w:top w:val="nil"/>
              <w:left w:val="nil"/>
              <w:bottom w:val="single" w:sz="4" w:space="0" w:color="auto"/>
              <w:right w:val="single" w:sz="4" w:space="0" w:color="auto"/>
            </w:tcBorders>
            <w:hideMark/>
          </w:tcPr>
          <w:p w14:paraId="30ED2247" w14:textId="7B6BED92" w:rsidR="00052670" w:rsidRPr="002A7C91" w:rsidRDefault="00C926A4" w:rsidP="005F44FA">
            <w:pPr>
              <w:spacing w:before="100" w:beforeAutospacing="1"/>
              <w:rPr>
                <w:sz w:val="16"/>
                <w:szCs w:val="16"/>
              </w:rPr>
            </w:pPr>
            <w:r w:rsidRPr="00C926A4">
              <w:rPr>
                <w:sz w:val="16"/>
                <w:szCs w:val="16"/>
              </w:rPr>
              <w:t xml:space="preserve">Met in the study design of this systematic review. The numerator and denominator were defined with no ambiguity: number of positive </w:t>
            </w:r>
            <w:r>
              <w:rPr>
                <w:sz w:val="16"/>
                <w:szCs w:val="16"/>
              </w:rPr>
              <w:t>NG</w:t>
            </w:r>
            <w:r w:rsidRPr="00C926A4">
              <w:rPr>
                <w:sz w:val="16"/>
                <w:szCs w:val="16"/>
              </w:rPr>
              <w:t xml:space="preserve"> cases over total number of tested subjects.</w:t>
            </w:r>
          </w:p>
        </w:tc>
      </w:tr>
      <w:tr w:rsidR="00052670" w:rsidRPr="002A7C91" w14:paraId="77EE8FEE" w14:textId="77777777" w:rsidTr="005F44FA">
        <w:trPr>
          <w:trHeight w:val="60"/>
        </w:trPr>
        <w:tc>
          <w:tcPr>
            <w:tcW w:w="3974" w:type="dxa"/>
            <w:tcBorders>
              <w:top w:val="nil"/>
              <w:left w:val="single" w:sz="4" w:space="0" w:color="auto"/>
              <w:bottom w:val="single" w:sz="4" w:space="0" w:color="auto"/>
              <w:right w:val="single" w:sz="4" w:space="0" w:color="auto"/>
            </w:tcBorders>
          </w:tcPr>
          <w:p w14:paraId="4917F870" w14:textId="77777777" w:rsidR="00052670" w:rsidRPr="002A7C91" w:rsidRDefault="00052670" w:rsidP="005F44FA">
            <w:pPr>
              <w:spacing w:before="100" w:beforeAutospacing="1"/>
              <w:rPr>
                <w:sz w:val="16"/>
                <w:szCs w:val="16"/>
              </w:rPr>
            </w:pPr>
          </w:p>
        </w:tc>
        <w:tc>
          <w:tcPr>
            <w:tcW w:w="4070" w:type="dxa"/>
            <w:tcBorders>
              <w:top w:val="nil"/>
              <w:left w:val="nil"/>
              <w:bottom w:val="single" w:sz="4" w:space="0" w:color="auto"/>
              <w:right w:val="single" w:sz="4" w:space="0" w:color="auto"/>
            </w:tcBorders>
          </w:tcPr>
          <w:p w14:paraId="37A2BD3A" w14:textId="77777777" w:rsidR="00052670" w:rsidRPr="002A7C91" w:rsidRDefault="00052670" w:rsidP="005F44FA">
            <w:pPr>
              <w:spacing w:before="100" w:beforeAutospacing="1"/>
              <w:rPr>
                <w:sz w:val="16"/>
                <w:szCs w:val="16"/>
              </w:rPr>
            </w:pPr>
            <w:r w:rsidRPr="002A7C91">
              <w:rPr>
                <w:sz w:val="16"/>
                <w:szCs w:val="16"/>
              </w:rPr>
              <w:t>Was the data analysis conducted with sufficient coverage of the identified sample?</w:t>
            </w:r>
          </w:p>
        </w:tc>
        <w:tc>
          <w:tcPr>
            <w:tcW w:w="6183" w:type="dxa"/>
            <w:tcBorders>
              <w:top w:val="nil"/>
              <w:left w:val="nil"/>
              <w:bottom w:val="single" w:sz="4" w:space="0" w:color="auto"/>
              <w:right w:val="single" w:sz="4" w:space="0" w:color="auto"/>
            </w:tcBorders>
          </w:tcPr>
          <w:p w14:paraId="79421A0E" w14:textId="09828BF2" w:rsidR="00052670" w:rsidRPr="002A7C91" w:rsidRDefault="00C926A4" w:rsidP="005F44FA">
            <w:pPr>
              <w:spacing w:before="100" w:beforeAutospacing="1"/>
              <w:rPr>
                <w:rFonts w:eastAsia="Calibri"/>
                <w:sz w:val="16"/>
                <w:szCs w:val="16"/>
              </w:rPr>
            </w:pPr>
            <w:r w:rsidRPr="00C926A4">
              <w:rPr>
                <w:sz w:val="16"/>
                <w:szCs w:val="16"/>
              </w:rPr>
              <w:t>Met in the study design of this systematic review. It is standard practice in such STI studies for data analysis to be conducted on the full reported and tested sample.</w:t>
            </w:r>
          </w:p>
        </w:tc>
      </w:tr>
      <w:tr w:rsidR="00052670" w:rsidRPr="002A7C91" w14:paraId="0EE5AF16" w14:textId="77777777" w:rsidTr="005F44FA">
        <w:trPr>
          <w:trHeight w:val="83"/>
        </w:trPr>
        <w:tc>
          <w:tcPr>
            <w:tcW w:w="3974" w:type="dxa"/>
            <w:tcBorders>
              <w:top w:val="nil"/>
              <w:left w:val="single" w:sz="4" w:space="0" w:color="auto"/>
              <w:bottom w:val="single" w:sz="4" w:space="0" w:color="auto"/>
              <w:right w:val="single" w:sz="4" w:space="0" w:color="auto"/>
            </w:tcBorders>
            <w:hideMark/>
          </w:tcPr>
          <w:p w14:paraId="16149F9D" w14:textId="77777777" w:rsidR="00052670" w:rsidRPr="002A7C91" w:rsidRDefault="00052670" w:rsidP="005F44FA">
            <w:pPr>
              <w:spacing w:before="100" w:beforeAutospacing="1"/>
              <w:rPr>
                <w:sz w:val="16"/>
                <w:szCs w:val="16"/>
              </w:rPr>
            </w:pPr>
            <w:r w:rsidRPr="002A7C91">
              <w:rPr>
                <w:sz w:val="16"/>
                <w:szCs w:val="16"/>
              </w:rPr>
              <w:t> </w:t>
            </w:r>
          </w:p>
        </w:tc>
        <w:tc>
          <w:tcPr>
            <w:tcW w:w="4070" w:type="dxa"/>
            <w:tcBorders>
              <w:top w:val="nil"/>
              <w:left w:val="nil"/>
              <w:bottom w:val="single" w:sz="4" w:space="0" w:color="auto"/>
              <w:right w:val="single" w:sz="4" w:space="0" w:color="auto"/>
            </w:tcBorders>
            <w:hideMark/>
          </w:tcPr>
          <w:p w14:paraId="303C1125" w14:textId="77777777" w:rsidR="00052670" w:rsidRPr="002A7C91" w:rsidRDefault="00052670" w:rsidP="005F44FA">
            <w:pPr>
              <w:spacing w:before="100" w:beforeAutospacing="1"/>
              <w:rPr>
                <w:sz w:val="16"/>
                <w:szCs w:val="16"/>
              </w:rPr>
            </w:pPr>
            <w:r w:rsidRPr="002A7C91">
              <w:rPr>
                <w:sz w:val="16"/>
                <w:szCs w:val="16"/>
              </w:rPr>
              <w:t>Was the sample size adequate?</w:t>
            </w:r>
          </w:p>
        </w:tc>
        <w:tc>
          <w:tcPr>
            <w:tcW w:w="6183" w:type="dxa"/>
            <w:tcBorders>
              <w:top w:val="nil"/>
              <w:left w:val="nil"/>
              <w:bottom w:val="single" w:sz="4" w:space="0" w:color="auto"/>
              <w:right w:val="single" w:sz="4" w:space="0" w:color="auto"/>
            </w:tcBorders>
            <w:hideMark/>
          </w:tcPr>
          <w:p w14:paraId="0B6A7A62" w14:textId="703F787C" w:rsidR="00052670" w:rsidRPr="002A7C91" w:rsidRDefault="00C926A4" w:rsidP="005F44FA">
            <w:pPr>
              <w:spacing w:before="100" w:beforeAutospacing="1"/>
              <w:rPr>
                <w:sz w:val="16"/>
                <w:szCs w:val="16"/>
              </w:rPr>
            </w:pPr>
            <w:r w:rsidRPr="00C926A4">
              <w:rPr>
                <w:sz w:val="16"/>
                <w:szCs w:val="16"/>
              </w:rPr>
              <w:t>Met in the study design of this systematic review. Included as the precision assessment of the sample size. Importantly, the meta-regression analyses explored the impact of sample size on observed prevalence.</w:t>
            </w:r>
          </w:p>
        </w:tc>
      </w:tr>
      <w:tr w:rsidR="00052670" w:rsidRPr="002A7C91" w14:paraId="2FF4E282" w14:textId="77777777" w:rsidTr="002A7C91">
        <w:trPr>
          <w:trHeight w:val="70"/>
        </w:trPr>
        <w:tc>
          <w:tcPr>
            <w:tcW w:w="3974" w:type="dxa"/>
            <w:tcBorders>
              <w:top w:val="single" w:sz="4" w:space="0" w:color="auto"/>
              <w:left w:val="single" w:sz="4" w:space="0" w:color="auto"/>
              <w:bottom w:val="single" w:sz="4" w:space="0" w:color="auto"/>
              <w:right w:val="single" w:sz="4" w:space="0" w:color="auto"/>
            </w:tcBorders>
            <w:hideMark/>
          </w:tcPr>
          <w:p w14:paraId="1C7A9C49" w14:textId="77777777" w:rsidR="00052670" w:rsidRPr="002A7C91" w:rsidRDefault="00052670" w:rsidP="005F44FA">
            <w:pPr>
              <w:spacing w:before="100" w:beforeAutospacing="1"/>
              <w:rPr>
                <w:sz w:val="16"/>
                <w:szCs w:val="16"/>
              </w:rPr>
            </w:pPr>
            <w:r w:rsidRPr="002A7C91">
              <w:rPr>
                <w:sz w:val="16"/>
                <w:szCs w:val="16"/>
              </w:rPr>
              <w:t> </w:t>
            </w:r>
          </w:p>
        </w:tc>
        <w:tc>
          <w:tcPr>
            <w:tcW w:w="4070" w:type="dxa"/>
            <w:tcBorders>
              <w:top w:val="single" w:sz="4" w:space="0" w:color="auto"/>
              <w:left w:val="nil"/>
              <w:bottom w:val="single" w:sz="4" w:space="0" w:color="auto"/>
              <w:right w:val="single" w:sz="4" w:space="0" w:color="auto"/>
            </w:tcBorders>
            <w:hideMark/>
          </w:tcPr>
          <w:p w14:paraId="26CA6653" w14:textId="77777777" w:rsidR="00052670" w:rsidRPr="002A7C91" w:rsidRDefault="00052670" w:rsidP="005F44FA">
            <w:pPr>
              <w:spacing w:before="100" w:beforeAutospacing="1"/>
              <w:rPr>
                <w:sz w:val="16"/>
                <w:szCs w:val="16"/>
              </w:rPr>
            </w:pPr>
            <w:r w:rsidRPr="002A7C91">
              <w:rPr>
                <w:sz w:val="16"/>
                <w:szCs w:val="16"/>
              </w:rPr>
              <w:t>Were the study subjects and the setting described in detail?</w:t>
            </w:r>
          </w:p>
        </w:tc>
        <w:tc>
          <w:tcPr>
            <w:tcW w:w="6183" w:type="dxa"/>
            <w:tcBorders>
              <w:top w:val="single" w:sz="4" w:space="0" w:color="auto"/>
              <w:left w:val="nil"/>
              <w:bottom w:val="single" w:sz="4" w:space="0" w:color="auto"/>
              <w:right w:val="single" w:sz="4" w:space="0" w:color="auto"/>
            </w:tcBorders>
            <w:hideMark/>
          </w:tcPr>
          <w:p w14:paraId="3DC454C5" w14:textId="4DFE2861" w:rsidR="00052670" w:rsidRPr="002A7C91" w:rsidRDefault="00C926A4" w:rsidP="005F44FA">
            <w:pPr>
              <w:spacing w:before="100" w:beforeAutospacing="1"/>
              <w:rPr>
                <w:sz w:val="16"/>
                <w:szCs w:val="16"/>
              </w:rPr>
            </w:pPr>
            <w:r w:rsidRPr="00C926A4">
              <w:rPr>
                <w:sz w:val="16"/>
                <w:szCs w:val="16"/>
              </w:rPr>
              <w:t>Met in the study design of this systematic review. For all included studies, the population type of study subjects and the study site were available and extracted. Populations were classified according to this systematic review definitions of study populations.</w:t>
            </w:r>
          </w:p>
        </w:tc>
      </w:tr>
    </w:tbl>
    <w:bookmarkEnd w:id="27"/>
    <w:bookmarkEnd w:id="28"/>
    <w:bookmarkEnd w:id="29"/>
    <w:p w14:paraId="60A26001" w14:textId="1EBD0C3C" w:rsidR="00052670" w:rsidRPr="00846D43" w:rsidRDefault="00052670" w:rsidP="00052670">
      <w:pPr>
        <w:rPr>
          <w:rFonts w:cstheme="majorBidi"/>
          <w:bCs/>
          <w:sz w:val="14"/>
          <w:szCs w:val="14"/>
        </w:rPr>
      </w:pPr>
      <w:r w:rsidRPr="00846D43">
        <w:rPr>
          <w:rFonts w:cstheme="majorBidi"/>
          <w:bCs/>
          <w:iCs/>
          <w:sz w:val="14"/>
          <w:szCs w:val="14"/>
        </w:rPr>
        <w:t xml:space="preserve">Abbreviations: </w:t>
      </w:r>
      <w:r w:rsidR="006058E4" w:rsidRPr="006058E4">
        <w:rPr>
          <w:iCs/>
          <w:sz w:val="14"/>
          <w:szCs w:val="14"/>
        </w:rPr>
        <w:t xml:space="preserve">NG, </w:t>
      </w:r>
      <w:r w:rsidR="006058E4" w:rsidRPr="006058E4">
        <w:rPr>
          <w:i/>
          <w:iCs/>
          <w:sz w:val="14"/>
          <w:szCs w:val="14"/>
        </w:rPr>
        <w:t>Neisseria gonorrhoeae</w:t>
      </w:r>
      <w:r w:rsidR="006058E4" w:rsidRPr="006058E4">
        <w:rPr>
          <w:iCs/>
          <w:sz w:val="14"/>
          <w:szCs w:val="14"/>
        </w:rPr>
        <w:t xml:space="preserve">; STI, </w:t>
      </w:r>
      <w:proofErr w:type="gramStart"/>
      <w:r w:rsidR="006058E4" w:rsidRPr="006058E4">
        <w:rPr>
          <w:iCs/>
          <w:sz w:val="14"/>
          <w:szCs w:val="14"/>
        </w:rPr>
        <w:t>Sexually</w:t>
      </w:r>
      <w:proofErr w:type="gramEnd"/>
      <w:r w:rsidR="006058E4" w:rsidRPr="006058E4">
        <w:rPr>
          <w:iCs/>
          <w:sz w:val="14"/>
          <w:szCs w:val="14"/>
        </w:rPr>
        <w:t xml:space="preserve"> transmitted infection.</w:t>
      </w:r>
    </w:p>
    <w:p w14:paraId="5049EAD7" w14:textId="77777777" w:rsidR="00052670" w:rsidRPr="001D77C9" w:rsidRDefault="00052670" w:rsidP="00052670">
      <w:pPr>
        <w:rPr>
          <w:rFonts w:cstheme="majorBidi"/>
          <w:bCs/>
          <w:sz w:val="16"/>
          <w:szCs w:val="16"/>
        </w:rPr>
      </w:pPr>
    </w:p>
    <w:p w14:paraId="3042433F" w14:textId="4F68362F" w:rsidR="00E309C8" w:rsidRPr="00E309C8" w:rsidRDefault="00E309C8" w:rsidP="00E309C8">
      <w:pPr>
        <w:spacing w:after="160" w:line="259" w:lineRule="auto"/>
        <w:rPr>
          <w:rFonts w:eastAsiaTheme="minorHAnsi" w:cstheme="minorBidi"/>
          <w:szCs w:val="22"/>
        </w:rPr>
      </w:pPr>
    </w:p>
    <w:p w14:paraId="791A962F" w14:textId="77777777" w:rsidR="00E309C8" w:rsidRPr="00E309C8" w:rsidRDefault="00E309C8" w:rsidP="00E309C8">
      <w:pPr>
        <w:spacing w:after="160" w:line="259" w:lineRule="auto"/>
        <w:rPr>
          <w:rFonts w:eastAsiaTheme="minorHAnsi" w:cstheme="minorBidi"/>
          <w:szCs w:val="22"/>
        </w:rPr>
      </w:pPr>
    </w:p>
    <w:p w14:paraId="67B3F6A9" w14:textId="77777777" w:rsidR="00E63E15" w:rsidRDefault="00E63E15" w:rsidP="0088790D">
      <w:pPr>
        <w:pStyle w:val="Heading1"/>
        <w:spacing w:after="120" w:line="240" w:lineRule="auto"/>
        <w:rPr>
          <w:b/>
          <w:bCs/>
        </w:rPr>
        <w:sectPr w:rsidR="00E63E15" w:rsidSect="00052670">
          <w:pgSz w:w="15840" w:h="12240" w:orient="landscape"/>
          <w:pgMar w:top="720" w:right="720" w:bottom="720" w:left="720" w:header="720" w:footer="720" w:gutter="0"/>
          <w:cols w:space="720"/>
          <w:docGrid w:linePitch="360"/>
        </w:sectPr>
      </w:pPr>
      <w:bookmarkStart w:id="30" w:name="_Toc134700881"/>
      <w:bookmarkStart w:id="31" w:name="_Toc148981697"/>
      <w:bookmarkStart w:id="32" w:name="_Toc167449099"/>
      <w:bookmarkEnd w:id="12"/>
      <w:bookmarkEnd w:id="13"/>
      <w:bookmarkEnd w:id="14"/>
    </w:p>
    <w:p w14:paraId="19EEECFC" w14:textId="672D1409" w:rsidR="00E80F17" w:rsidRPr="00AE0018" w:rsidRDefault="00E80F17" w:rsidP="005D43FE">
      <w:pPr>
        <w:pStyle w:val="Heading1"/>
      </w:pPr>
      <w:bookmarkStart w:id="33" w:name="_Toc215579379"/>
      <w:r w:rsidRPr="00AE0018">
        <w:rPr>
          <w:b/>
          <w:bCs/>
        </w:rPr>
        <w:lastRenderedPageBreak/>
        <w:t xml:space="preserve">Box </w:t>
      </w:r>
      <w:r w:rsidR="00DD68DF">
        <w:rPr>
          <w:b/>
          <w:bCs/>
        </w:rPr>
        <w:t>S</w:t>
      </w:r>
      <w:r w:rsidR="00362489">
        <w:rPr>
          <w:b/>
          <w:bCs/>
        </w:rPr>
        <w:t>2</w:t>
      </w:r>
      <w:r w:rsidR="00DD68DF">
        <w:rPr>
          <w:b/>
          <w:bCs/>
        </w:rPr>
        <w:t>.</w:t>
      </w:r>
      <w:r w:rsidR="0037029C">
        <w:rPr>
          <w:b/>
          <w:bCs/>
        </w:rPr>
        <w:t xml:space="preserve"> </w:t>
      </w:r>
      <w:r>
        <w:t>F</w:t>
      </w:r>
      <w:r w:rsidRPr="00542AE1">
        <w:t xml:space="preserve">actors </w:t>
      </w:r>
      <w:r>
        <w:t xml:space="preserve">(variables) </w:t>
      </w:r>
      <w:r w:rsidR="000A43E1">
        <w:t>selected</w:t>
      </w:r>
      <w:r w:rsidR="000A43E1" w:rsidRPr="00542AE1">
        <w:t xml:space="preserve"> </w:t>
      </w:r>
      <w:r w:rsidRPr="004D1B17">
        <w:rPr>
          <w:i/>
          <w:iCs/>
        </w:rPr>
        <w:t>a priori</w:t>
      </w:r>
      <w:r w:rsidRPr="00542AE1">
        <w:t xml:space="preserve"> </w:t>
      </w:r>
      <w:r>
        <w:t xml:space="preserve">and included in </w:t>
      </w:r>
      <w:r w:rsidR="00DD7562">
        <w:t xml:space="preserve">the </w:t>
      </w:r>
      <w:r>
        <w:t>univariable and multivariable meta-regression analyses.</w:t>
      </w:r>
      <w:bookmarkEnd w:id="30"/>
      <w:bookmarkEnd w:id="31"/>
      <w:bookmarkEnd w:id="32"/>
      <w:bookmarkEnd w:id="33"/>
    </w:p>
    <w:tbl>
      <w:tblPr>
        <w:tblW w:w="10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1"/>
      </w:tblGrid>
      <w:tr w:rsidR="00E80F17" w:rsidRPr="00551119" w14:paraId="0802983D" w14:textId="77777777" w:rsidTr="006C1EE7">
        <w:trPr>
          <w:trHeight w:val="4548"/>
        </w:trPr>
        <w:tc>
          <w:tcPr>
            <w:tcW w:w="10521" w:type="dxa"/>
            <w:tcBorders>
              <w:top w:val="single" w:sz="4" w:space="0" w:color="auto"/>
              <w:left w:val="single" w:sz="4" w:space="0" w:color="auto"/>
              <w:bottom w:val="single" w:sz="4" w:space="0" w:color="auto"/>
              <w:right w:val="single" w:sz="4" w:space="0" w:color="auto"/>
            </w:tcBorders>
            <w:vAlign w:val="center"/>
          </w:tcPr>
          <w:p w14:paraId="7E063EEF" w14:textId="7106CDD6" w:rsidR="00E80F17" w:rsidRPr="000475F7" w:rsidRDefault="00E80F17">
            <w:pPr>
              <w:pStyle w:val="ListParagraph"/>
              <w:numPr>
                <w:ilvl w:val="0"/>
                <w:numId w:val="5"/>
              </w:numPr>
              <w:spacing w:after="120" w:line="240" w:lineRule="auto"/>
              <w:ind w:left="404"/>
              <w:rPr>
                <w:rFonts w:asciiTheme="majorBidi" w:hAnsiTheme="majorBidi" w:cstheme="majorBidi"/>
                <w:bCs/>
                <w:sz w:val="20"/>
                <w:szCs w:val="20"/>
              </w:rPr>
            </w:pPr>
            <w:r w:rsidRPr="000475F7">
              <w:rPr>
                <w:rFonts w:asciiTheme="majorBidi" w:hAnsiTheme="majorBidi" w:cstheme="majorBidi"/>
                <w:bCs/>
                <w:sz w:val="20"/>
                <w:szCs w:val="20"/>
              </w:rPr>
              <w:t xml:space="preserve">Population type as defined in </w:t>
            </w:r>
            <w:r w:rsidR="000475F7">
              <w:rPr>
                <w:rFonts w:asciiTheme="majorBidi" w:hAnsiTheme="majorBidi" w:cstheme="majorBidi"/>
                <w:bCs/>
                <w:sz w:val="20"/>
                <w:szCs w:val="20"/>
              </w:rPr>
              <w:t>Table 1</w:t>
            </w:r>
          </w:p>
          <w:p w14:paraId="50A94A4A" w14:textId="77777777" w:rsidR="00E80F17" w:rsidRPr="000475F7" w:rsidRDefault="00E80F17">
            <w:pPr>
              <w:pStyle w:val="ListParagraph"/>
              <w:numPr>
                <w:ilvl w:val="0"/>
                <w:numId w:val="5"/>
              </w:numPr>
              <w:spacing w:after="120" w:line="240" w:lineRule="auto"/>
              <w:ind w:left="404"/>
              <w:rPr>
                <w:rFonts w:asciiTheme="majorBidi" w:hAnsiTheme="majorBidi" w:cstheme="majorBidi"/>
                <w:bCs/>
                <w:sz w:val="20"/>
                <w:szCs w:val="20"/>
              </w:rPr>
            </w:pPr>
            <w:r w:rsidRPr="000475F7">
              <w:rPr>
                <w:rFonts w:asciiTheme="majorBidi" w:hAnsiTheme="majorBidi" w:cstheme="majorBidi"/>
                <w:bCs/>
                <w:sz w:val="20"/>
                <w:szCs w:val="20"/>
              </w:rPr>
              <w:t>Sex</w:t>
            </w:r>
          </w:p>
          <w:p w14:paraId="0993CF47" w14:textId="77777777" w:rsidR="00E80F17" w:rsidRPr="000475F7" w:rsidRDefault="00E80F17">
            <w:pPr>
              <w:pStyle w:val="ListParagraph"/>
              <w:numPr>
                <w:ilvl w:val="0"/>
                <w:numId w:val="5"/>
              </w:numPr>
              <w:spacing w:after="120" w:line="240" w:lineRule="auto"/>
              <w:ind w:left="404"/>
              <w:rPr>
                <w:rFonts w:asciiTheme="majorBidi" w:hAnsiTheme="majorBidi" w:cstheme="majorBidi"/>
                <w:bCs/>
                <w:sz w:val="20"/>
                <w:szCs w:val="20"/>
              </w:rPr>
            </w:pPr>
            <w:r w:rsidRPr="000475F7">
              <w:rPr>
                <w:rFonts w:asciiTheme="majorBidi" w:hAnsiTheme="majorBidi" w:cstheme="majorBidi"/>
                <w:bCs/>
                <w:sz w:val="20"/>
                <w:szCs w:val="20"/>
              </w:rPr>
              <w:t xml:space="preserve">Age groups classified to best fit reported data as: </w:t>
            </w:r>
          </w:p>
          <w:p w14:paraId="06839AD5" w14:textId="779CC359" w:rsidR="00E80F17" w:rsidRPr="000475F7" w:rsidRDefault="009B0425">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&lt;</w:t>
            </w:r>
            <w:r w:rsidR="00E80F17" w:rsidRPr="000475F7">
              <w:rPr>
                <w:rFonts w:asciiTheme="majorBidi" w:hAnsiTheme="majorBidi" w:cstheme="majorBidi"/>
                <w:bCs/>
                <w:sz w:val="20"/>
                <w:szCs w:val="20"/>
              </w:rPr>
              <w:t>2</w:t>
            </w:r>
            <w:r w:rsidR="008D3203">
              <w:rPr>
                <w:rFonts w:asciiTheme="majorBidi" w:hAnsiTheme="majorBidi" w:cstheme="majorBidi"/>
                <w:bCs/>
                <w:sz w:val="20"/>
                <w:szCs w:val="20"/>
              </w:rPr>
              <w:t>0</w:t>
            </w:r>
            <w:r w:rsidR="00E80F17" w:rsidRPr="000475F7">
              <w:rPr>
                <w:rFonts w:asciiTheme="majorBidi" w:hAnsiTheme="majorBidi" w:cstheme="majorBidi"/>
                <w:bCs/>
                <w:sz w:val="20"/>
                <w:szCs w:val="20"/>
              </w:rPr>
              <w:t xml:space="preserve"> years</w:t>
            </w:r>
            <w:r w:rsidR="00C30D63" w:rsidRPr="000475F7">
              <w:rPr>
                <w:rFonts w:asciiTheme="majorBidi" w:hAnsiTheme="majorBidi" w:cstheme="majorBidi"/>
                <w:bCs/>
                <w:sz w:val="20"/>
                <w:szCs w:val="20"/>
              </w:rPr>
              <w:t xml:space="preserve"> </w:t>
            </w:r>
            <w:r w:rsidR="00E80F17" w:rsidRPr="000475F7">
              <w:rPr>
                <w:rFonts w:asciiTheme="majorBidi" w:hAnsiTheme="majorBidi" w:cstheme="majorBidi"/>
                <w:bCs/>
                <w:sz w:val="20"/>
                <w:szCs w:val="20"/>
              </w:rPr>
              <w:t>old</w:t>
            </w:r>
          </w:p>
          <w:p w14:paraId="01D78E29" w14:textId="25714DEC" w:rsidR="00E80F17" w:rsidRPr="000475F7" w:rsidRDefault="008D3203">
            <w:pPr>
              <w:pStyle w:val="ListParagraph"/>
              <w:numPr>
                <w:ilvl w:val="0"/>
                <w:numId w:val="4"/>
              </w:numPr>
              <w:spacing w:after="120" w:line="240" w:lineRule="auto"/>
              <w:ind w:left="764" w:hanging="180"/>
              <w:rPr>
                <w:rFonts w:asciiTheme="majorBidi" w:hAnsiTheme="majorBidi" w:cstheme="majorBidi"/>
                <w:bCs/>
                <w:sz w:val="20"/>
                <w:szCs w:val="20"/>
              </w:rPr>
            </w:pPr>
            <w:r>
              <w:rPr>
                <w:rFonts w:asciiTheme="majorBidi" w:hAnsiTheme="majorBidi" w:cstheme="majorBidi"/>
                <w:bCs/>
                <w:sz w:val="20"/>
                <w:szCs w:val="20"/>
              </w:rPr>
              <w:t>20-29</w:t>
            </w:r>
            <w:r w:rsidR="009F03F8" w:rsidRPr="000475F7">
              <w:rPr>
                <w:rFonts w:asciiTheme="majorBidi" w:hAnsiTheme="majorBidi" w:cstheme="majorBidi"/>
                <w:bCs/>
                <w:sz w:val="20"/>
                <w:szCs w:val="20"/>
              </w:rPr>
              <w:t xml:space="preserve"> </w:t>
            </w:r>
            <w:r w:rsidR="00E80F17" w:rsidRPr="000475F7">
              <w:rPr>
                <w:rFonts w:asciiTheme="majorBidi" w:hAnsiTheme="majorBidi" w:cstheme="majorBidi"/>
                <w:bCs/>
                <w:sz w:val="20"/>
                <w:szCs w:val="20"/>
              </w:rPr>
              <w:t>years</w:t>
            </w:r>
            <w:r w:rsidR="009F03F8" w:rsidRPr="000475F7">
              <w:rPr>
                <w:rFonts w:asciiTheme="majorBidi" w:hAnsiTheme="majorBidi" w:cstheme="majorBidi"/>
                <w:bCs/>
                <w:sz w:val="20"/>
                <w:szCs w:val="20"/>
              </w:rPr>
              <w:t xml:space="preserve"> </w:t>
            </w:r>
            <w:r w:rsidR="00E80F17" w:rsidRPr="000475F7">
              <w:rPr>
                <w:rFonts w:asciiTheme="majorBidi" w:hAnsiTheme="majorBidi" w:cstheme="majorBidi"/>
                <w:bCs/>
                <w:sz w:val="20"/>
                <w:szCs w:val="20"/>
              </w:rPr>
              <w:t>old</w:t>
            </w:r>
          </w:p>
          <w:p w14:paraId="23F3DDAD" w14:textId="0EF38A9F" w:rsidR="009F03F8" w:rsidRPr="000475F7" w:rsidRDefault="008D3203">
            <w:pPr>
              <w:pStyle w:val="ListParagraph"/>
              <w:numPr>
                <w:ilvl w:val="0"/>
                <w:numId w:val="4"/>
              </w:numPr>
              <w:spacing w:after="120" w:line="240" w:lineRule="auto"/>
              <w:ind w:left="764" w:hanging="180"/>
              <w:rPr>
                <w:rFonts w:asciiTheme="majorBidi" w:hAnsiTheme="majorBidi" w:cstheme="majorBidi"/>
                <w:sz w:val="20"/>
                <w:szCs w:val="20"/>
              </w:rPr>
            </w:pPr>
            <w:r>
              <w:rPr>
                <w:rFonts w:asciiTheme="majorBidi" w:hAnsiTheme="majorBidi" w:cstheme="majorBidi"/>
                <w:sz w:val="20"/>
                <w:szCs w:val="20"/>
              </w:rPr>
              <w:t>30-39</w:t>
            </w:r>
            <w:r w:rsidR="009F03F8" w:rsidRPr="000475F7">
              <w:rPr>
                <w:rFonts w:asciiTheme="majorBidi" w:hAnsiTheme="majorBidi" w:cstheme="majorBidi"/>
                <w:sz w:val="20"/>
                <w:szCs w:val="20"/>
              </w:rPr>
              <w:t xml:space="preserve"> years old</w:t>
            </w:r>
          </w:p>
          <w:p w14:paraId="6A23007A" w14:textId="63B21881" w:rsidR="000A4F27" w:rsidRPr="000475F7" w:rsidRDefault="008D3203">
            <w:pPr>
              <w:pStyle w:val="ListParagraph"/>
              <w:numPr>
                <w:ilvl w:val="0"/>
                <w:numId w:val="4"/>
              </w:numPr>
              <w:spacing w:after="120" w:line="240" w:lineRule="auto"/>
              <w:ind w:left="764" w:hanging="180"/>
              <w:rPr>
                <w:rFonts w:asciiTheme="majorBidi" w:hAnsiTheme="majorBidi" w:cstheme="majorBidi"/>
                <w:sz w:val="20"/>
                <w:szCs w:val="20"/>
              </w:rPr>
            </w:pPr>
            <w:r>
              <w:rPr>
                <w:rFonts w:asciiTheme="majorBidi" w:hAnsiTheme="majorBidi" w:cstheme="majorBidi"/>
                <w:sz w:val="20"/>
                <w:szCs w:val="20"/>
              </w:rPr>
              <w:t>≥</w:t>
            </w:r>
            <w:r w:rsidR="000A4F27" w:rsidRPr="000475F7">
              <w:rPr>
                <w:rFonts w:asciiTheme="majorBidi" w:hAnsiTheme="majorBidi" w:cstheme="majorBidi"/>
                <w:sz w:val="20"/>
                <w:szCs w:val="20"/>
              </w:rPr>
              <w:t>4</w:t>
            </w:r>
            <w:r>
              <w:rPr>
                <w:rFonts w:asciiTheme="majorBidi" w:hAnsiTheme="majorBidi" w:cstheme="majorBidi"/>
                <w:sz w:val="20"/>
                <w:szCs w:val="20"/>
              </w:rPr>
              <w:t>0</w:t>
            </w:r>
            <w:r w:rsidR="000A4F27" w:rsidRPr="000475F7">
              <w:rPr>
                <w:rFonts w:asciiTheme="majorBidi" w:hAnsiTheme="majorBidi" w:cstheme="majorBidi"/>
                <w:sz w:val="20"/>
                <w:szCs w:val="20"/>
              </w:rPr>
              <w:t xml:space="preserve"> years old</w:t>
            </w:r>
          </w:p>
          <w:p w14:paraId="024DDD82" w14:textId="7A19805A" w:rsidR="00E80F17" w:rsidRPr="000475F7" w:rsidRDefault="00E80F17">
            <w:pPr>
              <w:pStyle w:val="ListParagraph"/>
              <w:numPr>
                <w:ilvl w:val="0"/>
                <w:numId w:val="4"/>
              </w:numPr>
              <w:spacing w:after="120" w:line="240" w:lineRule="auto"/>
              <w:ind w:left="764" w:hanging="180"/>
              <w:rPr>
                <w:rFonts w:asciiTheme="majorBidi" w:hAnsiTheme="majorBidi" w:cstheme="majorBidi"/>
                <w:sz w:val="20"/>
                <w:szCs w:val="20"/>
              </w:rPr>
            </w:pPr>
            <w:r w:rsidRPr="000475F7">
              <w:rPr>
                <w:rFonts w:asciiTheme="majorBidi" w:hAnsiTheme="majorBidi" w:cstheme="majorBidi"/>
                <w:bCs/>
                <w:sz w:val="20"/>
                <w:szCs w:val="20"/>
              </w:rPr>
              <w:t>Mixed age</w:t>
            </w:r>
            <w:r w:rsidR="008D3203">
              <w:rPr>
                <w:rFonts w:asciiTheme="majorBidi" w:hAnsiTheme="majorBidi" w:cstheme="majorBidi"/>
                <w:bCs/>
                <w:sz w:val="20"/>
                <w:szCs w:val="20"/>
              </w:rPr>
              <w:t>s</w:t>
            </w:r>
          </w:p>
          <w:p w14:paraId="480D8433" w14:textId="77777777" w:rsidR="00E80F17" w:rsidRPr="000475F7" w:rsidRDefault="00E80F17">
            <w:pPr>
              <w:pStyle w:val="ListParagraph"/>
              <w:numPr>
                <w:ilvl w:val="0"/>
                <w:numId w:val="5"/>
              </w:numPr>
              <w:spacing w:after="120" w:line="240" w:lineRule="auto"/>
              <w:ind w:left="404"/>
              <w:rPr>
                <w:rFonts w:asciiTheme="majorBidi" w:hAnsiTheme="majorBidi" w:cstheme="majorBidi"/>
                <w:sz w:val="20"/>
                <w:szCs w:val="20"/>
              </w:rPr>
            </w:pPr>
            <w:r w:rsidRPr="000475F7">
              <w:rPr>
                <w:rFonts w:asciiTheme="majorBidi" w:hAnsiTheme="majorBidi" w:cstheme="majorBidi"/>
                <w:sz w:val="20"/>
                <w:szCs w:val="20"/>
              </w:rPr>
              <w:t>Assay type:</w:t>
            </w:r>
          </w:p>
          <w:p w14:paraId="499573DD" w14:textId="419EABA9" w:rsidR="00E80F17" w:rsidRPr="000475F7" w:rsidRDefault="000A4F27">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NAAT</w:t>
            </w:r>
            <w:r w:rsidR="008012F0" w:rsidRPr="000475F7">
              <w:rPr>
                <w:rFonts w:asciiTheme="majorBidi" w:hAnsiTheme="majorBidi" w:cstheme="majorBidi"/>
                <w:bCs/>
                <w:sz w:val="20"/>
                <w:szCs w:val="20"/>
              </w:rPr>
              <w:t>/</w:t>
            </w:r>
            <w:r w:rsidRPr="000475F7">
              <w:rPr>
                <w:rFonts w:asciiTheme="majorBidi" w:hAnsiTheme="majorBidi" w:cstheme="majorBidi"/>
                <w:bCs/>
                <w:sz w:val="20"/>
                <w:szCs w:val="20"/>
              </w:rPr>
              <w:t>PCR</w:t>
            </w:r>
          </w:p>
          <w:p w14:paraId="058ACF3D" w14:textId="1F298ABD" w:rsidR="00E80F17" w:rsidRPr="000475F7" w:rsidRDefault="000A4F27">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Culture</w:t>
            </w:r>
          </w:p>
          <w:p w14:paraId="78CFAE3E" w14:textId="5D8F5599" w:rsidR="00BF7E6C" w:rsidRPr="000475F7" w:rsidRDefault="00A97C00">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Gram stain</w:t>
            </w:r>
          </w:p>
          <w:p w14:paraId="6D150381" w14:textId="70446242" w:rsidR="00874DBE" w:rsidRPr="000475F7" w:rsidRDefault="00874DBE">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Other</w:t>
            </w:r>
          </w:p>
          <w:p w14:paraId="393D047E" w14:textId="77777777" w:rsidR="00E80F17" w:rsidRPr="000475F7" w:rsidRDefault="00E80F17">
            <w:pPr>
              <w:pStyle w:val="ListParagraph"/>
              <w:numPr>
                <w:ilvl w:val="0"/>
                <w:numId w:val="5"/>
              </w:numPr>
              <w:spacing w:after="120" w:line="240" w:lineRule="auto"/>
              <w:ind w:left="404"/>
              <w:rPr>
                <w:rFonts w:asciiTheme="majorBidi" w:hAnsiTheme="majorBidi" w:cstheme="majorBidi"/>
                <w:sz w:val="20"/>
                <w:szCs w:val="20"/>
              </w:rPr>
            </w:pPr>
            <w:r w:rsidRPr="000475F7">
              <w:rPr>
                <w:rFonts w:asciiTheme="majorBidi" w:hAnsiTheme="majorBidi" w:cstheme="majorBidi"/>
                <w:sz w:val="20"/>
                <w:szCs w:val="20"/>
              </w:rPr>
              <w:t>Sample size:</w:t>
            </w:r>
          </w:p>
          <w:p w14:paraId="74E22B7D" w14:textId="6AB92A08" w:rsidR="00E80F17" w:rsidRPr="000475F7"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sz w:val="20"/>
                <w:szCs w:val="20"/>
              </w:rPr>
              <w:t>&lt;</w:t>
            </w:r>
            <w:r w:rsidR="00E01C9B" w:rsidRPr="000475F7">
              <w:rPr>
                <w:rFonts w:asciiTheme="majorBidi" w:hAnsiTheme="majorBidi" w:cstheme="majorBidi"/>
                <w:sz w:val="20"/>
                <w:szCs w:val="20"/>
              </w:rPr>
              <w:t>2</w:t>
            </w:r>
            <w:r w:rsidRPr="000475F7">
              <w:rPr>
                <w:rFonts w:asciiTheme="majorBidi" w:hAnsiTheme="majorBidi" w:cstheme="majorBidi"/>
                <w:bCs/>
                <w:sz w:val="20"/>
                <w:szCs w:val="20"/>
              </w:rPr>
              <w:t>00</w:t>
            </w:r>
          </w:p>
          <w:p w14:paraId="23AB52D2" w14:textId="5C8E61EE" w:rsidR="00E80F17" w:rsidRPr="000475F7"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0475F7">
              <w:rPr>
                <w:rFonts w:asciiTheme="majorBidi" w:hAnsiTheme="majorBidi" w:cstheme="majorBidi"/>
                <w:bCs/>
                <w:sz w:val="20"/>
                <w:szCs w:val="20"/>
              </w:rPr>
              <w:t>≥</w:t>
            </w:r>
            <w:r w:rsidR="00E01C9B" w:rsidRPr="000475F7">
              <w:rPr>
                <w:rFonts w:asciiTheme="majorBidi" w:hAnsiTheme="majorBidi" w:cstheme="majorBidi"/>
                <w:bCs/>
                <w:sz w:val="20"/>
                <w:szCs w:val="20"/>
              </w:rPr>
              <w:t>2</w:t>
            </w:r>
            <w:r w:rsidRPr="000475F7">
              <w:rPr>
                <w:rFonts w:asciiTheme="majorBidi" w:hAnsiTheme="majorBidi" w:cstheme="majorBidi"/>
                <w:bCs/>
                <w:sz w:val="20"/>
                <w:szCs w:val="20"/>
              </w:rPr>
              <w:t>00</w:t>
            </w:r>
          </w:p>
          <w:p w14:paraId="7E95183A" w14:textId="77777777" w:rsidR="00E80F17" w:rsidRPr="009011CB" w:rsidRDefault="00E80F17">
            <w:pPr>
              <w:pStyle w:val="ListParagraph"/>
              <w:numPr>
                <w:ilvl w:val="0"/>
                <w:numId w:val="5"/>
              </w:numPr>
              <w:spacing w:after="120" w:line="240" w:lineRule="auto"/>
              <w:ind w:left="404"/>
              <w:rPr>
                <w:rFonts w:asciiTheme="majorBidi" w:hAnsiTheme="majorBidi" w:cstheme="majorBidi"/>
                <w:sz w:val="20"/>
                <w:szCs w:val="20"/>
              </w:rPr>
            </w:pPr>
            <w:r w:rsidRPr="009011CB">
              <w:rPr>
                <w:rFonts w:asciiTheme="majorBidi" w:hAnsiTheme="majorBidi" w:cstheme="majorBidi"/>
                <w:sz w:val="20"/>
                <w:szCs w:val="20"/>
              </w:rPr>
              <w:t>Sampling method:</w:t>
            </w:r>
          </w:p>
          <w:p w14:paraId="38CF7663" w14:textId="0FD7940D" w:rsidR="00E80F17" w:rsidRPr="009011CB"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Probability-based sampling</w:t>
            </w:r>
            <w:r w:rsidR="002733E6" w:rsidRPr="009011CB">
              <w:rPr>
                <w:color w:val="000000"/>
                <w:sz w:val="20"/>
                <w:szCs w:val="20"/>
                <w:vertAlign w:val="superscript"/>
              </w:rPr>
              <w:t>*</w:t>
            </w:r>
          </w:p>
          <w:p w14:paraId="09FD7D9F" w14:textId="2388D60F" w:rsidR="00E80F17" w:rsidRPr="009011CB"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Non-probability-based sampling</w:t>
            </w:r>
            <w:r w:rsidR="009011CB" w:rsidRPr="009011CB">
              <w:rPr>
                <w:b/>
                <w:bCs/>
                <w:color w:val="000000"/>
                <w:sz w:val="20"/>
                <w:szCs w:val="20"/>
                <w:vertAlign w:val="superscript"/>
              </w:rPr>
              <w:t>†</w:t>
            </w:r>
          </w:p>
          <w:p w14:paraId="5CC90571" w14:textId="77777777" w:rsidR="00E80F17" w:rsidRPr="009011CB" w:rsidRDefault="00E80F17">
            <w:pPr>
              <w:pStyle w:val="ListParagraph"/>
              <w:numPr>
                <w:ilvl w:val="0"/>
                <w:numId w:val="5"/>
              </w:numPr>
              <w:spacing w:after="120" w:line="240" w:lineRule="auto"/>
              <w:ind w:left="404"/>
              <w:rPr>
                <w:rFonts w:asciiTheme="majorBidi" w:hAnsiTheme="majorBidi" w:cstheme="majorBidi"/>
                <w:sz w:val="20"/>
                <w:szCs w:val="20"/>
              </w:rPr>
            </w:pPr>
            <w:r w:rsidRPr="009011CB">
              <w:rPr>
                <w:rFonts w:asciiTheme="majorBidi" w:hAnsiTheme="majorBidi" w:cstheme="majorBidi"/>
                <w:sz w:val="20"/>
                <w:szCs w:val="20"/>
              </w:rPr>
              <w:t>Response rate:</w:t>
            </w:r>
          </w:p>
          <w:p w14:paraId="26E2A13C" w14:textId="77777777" w:rsidR="00E80F17" w:rsidRPr="009011CB"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≥80%</w:t>
            </w:r>
          </w:p>
          <w:p w14:paraId="5F5044D3" w14:textId="77777777" w:rsidR="00E80F17" w:rsidRPr="009011CB" w:rsidRDefault="00E80F17">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&lt;80%</w:t>
            </w:r>
          </w:p>
          <w:p w14:paraId="256D3E2D" w14:textId="77777777" w:rsidR="00E80F17" w:rsidRPr="009011CB" w:rsidRDefault="00E80F17">
            <w:pPr>
              <w:pStyle w:val="ListParagraph"/>
              <w:numPr>
                <w:ilvl w:val="0"/>
                <w:numId w:val="4"/>
              </w:numPr>
              <w:spacing w:after="120" w:line="240" w:lineRule="auto"/>
              <w:ind w:left="764" w:hanging="180"/>
              <w:rPr>
                <w:rFonts w:asciiTheme="majorBidi" w:hAnsiTheme="majorBidi" w:cstheme="majorBidi"/>
                <w:sz w:val="20"/>
                <w:szCs w:val="20"/>
              </w:rPr>
            </w:pPr>
            <w:r w:rsidRPr="009011CB">
              <w:rPr>
                <w:rFonts w:asciiTheme="majorBidi" w:hAnsiTheme="majorBidi" w:cstheme="majorBidi"/>
                <w:bCs/>
                <w:sz w:val="20"/>
                <w:szCs w:val="20"/>
              </w:rPr>
              <w:t>Unclear</w:t>
            </w:r>
          </w:p>
          <w:p w14:paraId="6AF710EC" w14:textId="77777777" w:rsidR="00E80F17" w:rsidRPr="009011CB" w:rsidRDefault="00E80F17">
            <w:pPr>
              <w:pStyle w:val="ListParagraph"/>
              <w:numPr>
                <w:ilvl w:val="0"/>
                <w:numId w:val="5"/>
              </w:numPr>
              <w:spacing w:after="120" w:line="240" w:lineRule="auto"/>
              <w:ind w:left="404"/>
              <w:rPr>
                <w:rFonts w:asciiTheme="majorBidi" w:hAnsiTheme="majorBidi" w:cstheme="majorBidi"/>
                <w:sz w:val="20"/>
                <w:szCs w:val="20"/>
              </w:rPr>
            </w:pPr>
            <w:r w:rsidRPr="009011CB">
              <w:rPr>
                <w:rFonts w:asciiTheme="majorBidi" w:hAnsiTheme="majorBidi" w:cstheme="majorBidi"/>
                <w:sz w:val="20"/>
                <w:szCs w:val="20"/>
              </w:rPr>
              <w:t>Year of publication category:</w:t>
            </w:r>
          </w:p>
          <w:p w14:paraId="23512001" w14:textId="22C02946" w:rsidR="00E80F17" w:rsidRPr="009011CB" w:rsidRDefault="00FF508C">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&lt;</w:t>
            </w:r>
            <w:r w:rsidR="00874DBE" w:rsidRPr="009011CB">
              <w:rPr>
                <w:rFonts w:asciiTheme="majorBidi" w:hAnsiTheme="majorBidi" w:cstheme="majorBidi"/>
                <w:bCs/>
                <w:sz w:val="20"/>
                <w:szCs w:val="20"/>
              </w:rPr>
              <w:t>200</w:t>
            </w:r>
            <w:r w:rsidR="006808D8" w:rsidRPr="009011CB">
              <w:rPr>
                <w:rFonts w:asciiTheme="majorBidi" w:hAnsiTheme="majorBidi" w:cstheme="majorBidi"/>
                <w:bCs/>
                <w:sz w:val="20"/>
                <w:szCs w:val="20"/>
              </w:rPr>
              <w:t>5</w:t>
            </w:r>
          </w:p>
          <w:p w14:paraId="7A4579FC" w14:textId="467A49C7" w:rsidR="00E80F17" w:rsidRPr="009011CB" w:rsidRDefault="00874DBE">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200</w:t>
            </w:r>
            <w:r w:rsidR="00674640" w:rsidRPr="009011CB">
              <w:rPr>
                <w:rFonts w:asciiTheme="majorBidi" w:hAnsiTheme="majorBidi" w:cstheme="majorBidi"/>
                <w:bCs/>
                <w:sz w:val="20"/>
                <w:szCs w:val="20"/>
              </w:rPr>
              <w:t>5</w:t>
            </w:r>
            <w:r w:rsidRPr="009011CB">
              <w:rPr>
                <w:rFonts w:asciiTheme="majorBidi" w:hAnsiTheme="majorBidi" w:cstheme="majorBidi"/>
                <w:bCs/>
                <w:sz w:val="20"/>
                <w:szCs w:val="20"/>
              </w:rPr>
              <w:t>-201</w:t>
            </w:r>
            <w:r w:rsidR="006808D8" w:rsidRPr="009011CB">
              <w:rPr>
                <w:rFonts w:asciiTheme="majorBidi" w:hAnsiTheme="majorBidi" w:cstheme="majorBidi"/>
                <w:bCs/>
                <w:sz w:val="20"/>
                <w:szCs w:val="20"/>
              </w:rPr>
              <w:t>4</w:t>
            </w:r>
          </w:p>
          <w:p w14:paraId="5665BE85" w14:textId="66ED0685" w:rsidR="00E80F17" w:rsidRPr="009011CB" w:rsidRDefault="006808D8">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w:t>
            </w:r>
            <w:r w:rsidR="00E80F17" w:rsidRPr="009011CB">
              <w:rPr>
                <w:rFonts w:asciiTheme="majorBidi" w:hAnsiTheme="majorBidi" w:cstheme="majorBidi"/>
                <w:bCs/>
                <w:sz w:val="20"/>
                <w:szCs w:val="20"/>
              </w:rPr>
              <w:t>201</w:t>
            </w:r>
            <w:r w:rsidRPr="009011CB">
              <w:rPr>
                <w:rFonts w:asciiTheme="majorBidi" w:hAnsiTheme="majorBidi" w:cstheme="majorBidi"/>
                <w:bCs/>
                <w:sz w:val="20"/>
                <w:szCs w:val="20"/>
              </w:rPr>
              <w:t>5</w:t>
            </w:r>
          </w:p>
          <w:p w14:paraId="184AC577" w14:textId="0188B575" w:rsidR="00E80F17" w:rsidRPr="009011CB" w:rsidRDefault="00E80F17">
            <w:pPr>
              <w:pStyle w:val="ListParagraph"/>
              <w:numPr>
                <w:ilvl w:val="0"/>
                <w:numId w:val="5"/>
              </w:numPr>
              <w:spacing w:after="120" w:line="240" w:lineRule="auto"/>
              <w:ind w:left="404"/>
              <w:rPr>
                <w:rFonts w:asciiTheme="majorBidi" w:hAnsiTheme="majorBidi" w:cstheme="majorBidi"/>
                <w:sz w:val="20"/>
                <w:szCs w:val="20"/>
              </w:rPr>
            </w:pPr>
            <w:r w:rsidRPr="009011CB">
              <w:rPr>
                <w:rFonts w:asciiTheme="majorBidi" w:hAnsiTheme="majorBidi" w:cstheme="majorBidi"/>
                <w:sz w:val="20"/>
                <w:szCs w:val="20"/>
              </w:rPr>
              <w:t xml:space="preserve">Year of publication as a </w:t>
            </w:r>
            <w:r w:rsidR="001D601E" w:rsidRPr="009011CB">
              <w:rPr>
                <w:rFonts w:asciiTheme="majorBidi" w:hAnsiTheme="majorBidi" w:cstheme="majorBidi"/>
                <w:sz w:val="20"/>
                <w:szCs w:val="20"/>
              </w:rPr>
              <w:t xml:space="preserve">continuous </w:t>
            </w:r>
            <w:r w:rsidRPr="009011CB">
              <w:rPr>
                <w:rFonts w:asciiTheme="majorBidi" w:hAnsiTheme="majorBidi" w:cstheme="majorBidi"/>
                <w:sz w:val="20"/>
                <w:szCs w:val="20"/>
              </w:rPr>
              <w:t>linear term</w:t>
            </w:r>
          </w:p>
          <w:p w14:paraId="07863535" w14:textId="2D2AA0C0" w:rsidR="00E80F17" w:rsidRPr="009011CB" w:rsidRDefault="00E80F17">
            <w:pPr>
              <w:pStyle w:val="ListParagraph"/>
              <w:numPr>
                <w:ilvl w:val="0"/>
                <w:numId w:val="5"/>
              </w:numPr>
              <w:spacing w:after="120" w:line="240" w:lineRule="auto"/>
              <w:ind w:left="404"/>
              <w:rPr>
                <w:rFonts w:asciiTheme="majorBidi" w:hAnsiTheme="majorBidi" w:cstheme="majorBidi"/>
                <w:sz w:val="20"/>
                <w:szCs w:val="20"/>
              </w:rPr>
            </w:pPr>
            <w:r w:rsidRPr="009011CB">
              <w:rPr>
                <w:rFonts w:asciiTheme="majorBidi" w:hAnsiTheme="majorBidi" w:cstheme="majorBidi"/>
                <w:sz w:val="20"/>
                <w:szCs w:val="20"/>
              </w:rPr>
              <w:t>Year of data collection category</w:t>
            </w:r>
            <w:r w:rsidR="009011CB" w:rsidRPr="009011CB">
              <w:rPr>
                <w:b/>
                <w:bCs/>
                <w:color w:val="000000"/>
                <w:sz w:val="20"/>
                <w:szCs w:val="20"/>
                <w:vertAlign w:val="superscript"/>
              </w:rPr>
              <w:t>§</w:t>
            </w:r>
          </w:p>
          <w:p w14:paraId="42B3F6F7" w14:textId="63CD18C3" w:rsidR="00E80F17" w:rsidRPr="009011CB" w:rsidRDefault="00FF508C">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&lt;</w:t>
            </w:r>
            <w:r w:rsidR="006808D8" w:rsidRPr="009011CB">
              <w:rPr>
                <w:rFonts w:asciiTheme="majorBidi" w:hAnsiTheme="majorBidi" w:cstheme="majorBidi"/>
                <w:bCs/>
                <w:sz w:val="20"/>
                <w:szCs w:val="20"/>
              </w:rPr>
              <w:t>2000</w:t>
            </w:r>
          </w:p>
          <w:p w14:paraId="0D162ADD" w14:textId="0E6762EE" w:rsidR="00E80F17" w:rsidRPr="009011CB" w:rsidRDefault="006808D8">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2000-2009</w:t>
            </w:r>
          </w:p>
          <w:p w14:paraId="26771E8D" w14:textId="2FD50C5D" w:rsidR="00E80F17" w:rsidRPr="009011CB" w:rsidRDefault="006808D8">
            <w:pPr>
              <w:pStyle w:val="ListParagraph"/>
              <w:numPr>
                <w:ilvl w:val="0"/>
                <w:numId w:val="4"/>
              </w:numPr>
              <w:spacing w:after="120" w:line="240" w:lineRule="auto"/>
              <w:ind w:left="764" w:hanging="180"/>
              <w:rPr>
                <w:rFonts w:asciiTheme="majorBidi" w:hAnsiTheme="majorBidi" w:cstheme="majorBidi"/>
                <w:bCs/>
                <w:sz w:val="20"/>
                <w:szCs w:val="20"/>
              </w:rPr>
            </w:pPr>
            <w:r w:rsidRPr="009011CB">
              <w:rPr>
                <w:rFonts w:asciiTheme="majorBidi" w:hAnsiTheme="majorBidi" w:cstheme="majorBidi"/>
                <w:bCs/>
                <w:sz w:val="20"/>
                <w:szCs w:val="20"/>
              </w:rPr>
              <w:t>≥</w:t>
            </w:r>
            <w:r w:rsidR="00E80F17" w:rsidRPr="009011CB">
              <w:rPr>
                <w:rFonts w:asciiTheme="majorBidi" w:hAnsiTheme="majorBidi" w:cstheme="majorBidi"/>
                <w:bCs/>
                <w:sz w:val="20"/>
                <w:szCs w:val="20"/>
              </w:rPr>
              <w:t>20</w:t>
            </w:r>
            <w:r w:rsidRPr="009011CB">
              <w:rPr>
                <w:rFonts w:asciiTheme="majorBidi" w:hAnsiTheme="majorBidi" w:cstheme="majorBidi"/>
                <w:bCs/>
                <w:sz w:val="20"/>
                <w:szCs w:val="20"/>
              </w:rPr>
              <w:t>10</w:t>
            </w:r>
          </w:p>
          <w:p w14:paraId="42DBDEE4" w14:textId="77777777" w:rsidR="00E80F17" w:rsidRPr="00CA214F" w:rsidRDefault="00E80F17">
            <w:pPr>
              <w:pStyle w:val="ListParagraph"/>
              <w:numPr>
                <w:ilvl w:val="0"/>
                <w:numId w:val="5"/>
              </w:numPr>
              <w:spacing w:after="120" w:line="240" w:lineRule="auto"/>
              <w:ind w:left="404"/>
              <w:rPr>
                <w:rFonts w:asciiTheme="majorBidi" w:hAnsiTheme="majorBidi" w:cstheme="majorBidi"/>
                <w:sz w:val="24"/>
                <w:szCs w:val="24"/>
              </w:rPr>
            </w:pPr>
            <w:r w:rsidRPr="009011CB">
              <w:rPr>
                <w:rFonts w:asciiTheme="majorBidi" w:hAnsiTheme="majorBidi" w:cstheme="majorBidi"/>
                <w:sz w:val="20"/>
                <w:szCs w:val="20"/>
              </w:rPr>
              <w:t>Year of data collection as a linear term</w:t>
            </w:r>
          </w:p>
        </w:tc>
      </w:tr>
    </w:tbl>
    <w:p w14:paraId="2D39E4F6" w14:textId="77777777" w:rsidR="006058E4" w:rsidRDefault="00FB3A29" w:rsidP="006058E4">
      <w:pPr>
        <w:ind w:right="310"/>
        <w:rPr>
          <w:rFonts w:asciiTheme="majorBidi" w:eastAsiaTheme="minorEastAsia" w:hAnsiTheme="majorBidi" w:cstheme="majorBidi"/>
          <w:bCs/>
          <w:sz w:val="14"/>
          <w:szCs w:val="14"/>
        </w:rPr>
      </w:pPr>
      <w:r w:rsidRPr="00F0493C">
        <w:rPr>
          <w:rFonts w:asciiTheme="majorBidi" w:eastAsiaTheme="minorEastAsia" w:hAnsiTheme="majorBidi" w:cstheme="majorBidi"/>
          <w:bCs/>
          <w:sz w:val="14"/>
          <w:szCs w:val="14"/>
        </w:rPr>
        <w:t xml:space="preserve">Abbreviations: </w:t>
      </w:r>
      <w:r w:rsidR="006058E4" w:rsidRPr="006058E4">
        <w:rPr>
          <w:rFonts w:asciiTheme="majorBidi" w:eastAsiaTheme="minorEastAsia" w:hAnsiTheme="majorBidi" w:cstheme="majorBidi"/>
          <w:bCs/>
          <w:sz w:val="14"/>
          <w:szCs w:val="14"/>
        </w:rPr>
        <w:t>NAAT, Nucleic acid amplification test; PCR, Polymerase chain reaction.</w:t>
      </w:r>
    </w:p>
    <w:p w14:paraId="2BB5233C" w14:textId="7FEBEF92" w:rsidR="00F0493C" w:rsidRPr="009011CB" w:rsidRDefault="00F0493C" w:rsidP="006058E4">
      <w:pPr>
        <w:ind w:right="310"/>
        <w:rPr>
          <w:rFonts w:cstheme="majorBidi"/>
          <w:iCs/>
          <w:sz w:val="14"/>
          <w:szCs w:val="14"/>
        </w:rPr>
      </w:pPr>
      <w:r w:rsidRPr="009011CB">
        <w:rPr>
          <w:rFonts w:cstheme="majorBidi"/>
          <w:bCs/>
          <w:iCs/>
          <w:sz w:val="14"/>
          <w:szCs w:val="14"/>
          <w:cs/>
        </w:rPr>
        <w:t>‎</w:t>
      </w:r>
      <w:r w:rsidR="009011CB" w:rsidRPr="009011CB">
        <w:rPr>
          <w:color w:val="000000"/>
          <w:sz w:val="14"/>
          <w:szCs w:val="14"/>
          <w:vertAlign w:val="superscript"/>
        </w:rPr>
        <w:t>*</w:t>
      </w:r>
      <w:r w:rsidRPr="009011CB">
        <w:rPr>
          <w:rFonts w:cstheme="majorBidi"/>
          <w:bCs/>
          <w:iCs/>
          <w:sz w:val="14"/>
          <w:szCs w:val="14"/>
          <w:vertAlign w:val="superscript"/>
        </w:rPr>
        <w:t xml:space="preserve"> </w:t>
      </w:r>
      <w:r w:rsidRPr="009011CB">
        <w:rPr>
          <w:rFonts w:cstheme="majorBidi"/>
          <w:bCs/>
          <w:iCs/>
          <w:sz w:val="14"/>
          <w:szCs w:val="14"/>
        </w:rPr>
        <w:t>Probability-based sampling, as reported in the reviewed publications, includes random sampling and respondent-driven sampling.</w:t>
      </w:r>
      <w:r w:rsidRPr="009011CB">
        <w:rPr>
          <w:rFonts w:cstheme="majorBidi"/>
          <w:bCs/>
          <w:iCs/>
          <w:sz w:val="14"/>
          <w:szCs w:val="14"/>
          <w:cs/>
        </w:rPr>
        <w:t>‎</w:t>
      </w:r>
    </w:p>
    <w:p w14:paraId="07A5279B" w14:textId="21897775" w:rsidR="00F0493C" w:rsidRPr="009011CB" w:rsidRDefault="00F0493C" w:rsidP="00F0493C">
      <w:pPr>
        <w:contextualSpacing/>
        <w:rPr>
          <w:rFonts w:cstheme="majorBidi"/>
          <w:bCs/>
          <w:iCs/>
          <w:sz w:val="14"/>
          <w:szCs w:val="14"/>
        </w:rPr>
      </w:pPr>
      <w:r w:rsidRPr="009011CB">
        <w:rPr>
          <w:rFonts w:cstheme="majorBidi"/>
          <w:bCs/>
          <w:iCs/>
          <w:sz w:val="14"/>
          <w:szCs w:val="14"/>
          <w:cs/>
        </w:rPr>
        <w:t>‎</w:t>
      </w:r>
      <w:r w:rsidR="009011CB" w:rsidRPr="009011CB">
        <w:rPr>
          <w:b/>
          <w:bCs/>
          <w:color w:val="000000"/>
          <w:sz w:val="14"/>
          <w:szCs w:val="14"/>
          <w:vertAlign w:val="superscript"/>
        </w:rPr>
        <w:t>†</w:t>
      </w:r>
      <w:r w:rsidRPr="009011CB">
        <w:rPr>
          <w:rFonts w:cstheme="majorBidi"/>
          <w:bCs/>
          <w:iCs/>
          <w:sz w:val="14"/>
          <w:szCs w:val="14"/>
          <w:vertAlign w:val="superscript"/>
        </w:rPr>
        <w:t xml:space="preserve"> </w:t>
      </w:r>
      <w:r w:rsidRPr="009011CB">
        <w:rPr>
          <w:rFonts w:cstheme="majorBidi"/>
          <w:bCs/>
          <w:iCs/>
          <w:sz w:val="14"/>
          <w:szCs w:val="14"/>
        </w:rPr>
        <w:t>Non-probability sampling, as reported in the reviewed publications, includes convenience sampling and snowball sampling.</w:t>
      </w:r>
      <w:r w:rsidRPr="009011CB">
        <w:rPr>
          <w:rFonts w:cstheme="majorBidi"/>
          <w:bCs/>
          <w:iCs/>
          <w:sz w:val="14"/>
          <w:szCs w:val="14"/>
          <w:cs/>
        </w:rPr>
        <w:t>‎</w:t>
      </w:r>
    </w:p>
    <w:p w14:paraId="68480F3F" w14:textId="20F04ADA" w:rsidR="00E80F17" w:rsidRPr="009011CB" w:rsidRDefault="009011CB" w:rsidP="00E63E15">
      <w:pPr>
        <w:ind w:right="310"/>
        <w:rPr>
          <w:rFonts w:asciiTheme="majorBidi" w:hAnsiTheme="majorBidi" w:cstheme="majorBidi"/>
          <w:sz w:val="14"/>
          <w:szCs w:val="14"/>
        </w:rPr>
      </w:pPr>
      <w:r w:rsidRPr="009011CB">
        <w:rPr>
          <w:b/>
          <w:bCs/>
          <w:color w:val="000000"/>
          <w:sz w:val="14"/>
          <w:szCs w:val="14"/>
          <w:vertAlign w:val="superscript"/>
        </w:rPr>
        <w:t>§</w:t>
      </w:r>
      <w:r w:rsidR="00BA7DE1" w:rsidRPr="009011CB">
        <w:rPr>
          <w:rFonts w:asciiTheme="majorBidi" w:hAnsiTheme="majorBidi" w:cstheme="majorBidi"/>
          <w:sz w:val="14"/>
          <w:szCs w:val="14"/>
          <w:vertAlign w:val="superscript"/>
        </w:rPr>
        <w:t xml:space="preserve"> </w:t>
      </w:r>
      <w:r w:rsidR="00162E82" w:rsidRPr="009011CB">
        <w:rPr>
          <w:rFonts w:asciiTheme="majorBidi" w:eastAsiaTheme="minorEastAsia" w:hAnsiTheme="majorBidi" w:cstheme="majorBidi"/>
          <w:sz w:val="14"/>
          <w:szCs w:val="14"/>
        </w:rPr>
        <w:t>The categories were defined based on the observed median interval of 3.5 years between the year of data collection and the year of publication, which was rounded to 5 years to create a standardized 5-year bracket.</w:t>
      </w:r>
    </w:p>
    <w:p w14:paraId="1B4912D8" w14:textId="77777777" w:rsidR="00D73472" w:rsidRDefault="00D73472" w:rsidP="00D73472">
      <w:pPr>
        <w:tabs>
          <w:tab w:val="left" w:pos="705"/>
        </w:tabs>
        <w:rPr>
          <w:rFonts w:asciiTheme="majorBidi" w:hAnsiTheme="majorBidi" w:cstheme="majorBidi"/>
          <w:sz w:val="16"/>
          <w:szCs w:val="16"/>
        </w:rPr>
      </w:pPr>
      <w:bookmarkStart w:id="34" w:name="_Toc134700884"/>
      <w:bookmarkStart w:id="35" w:name="_Toc148981700"/>
      <w:bookmarkStart w:id="36" w:name="_Toc167449102"/>
    </w:p>
    <w:p w14:paraId="243B30C9" w14:textId="77777777" w:rsidR="0081140C" w:rsidRPr="00A314AE" w:rsidRDefault="0081140C" w:rsidP="00D73472">
      <w:pPr>
        <w:tabs>
          <w:tab w:val="left" w:pos="705"/>
        </w:tabs>
        <w:rPr>
          <w:rFonts w:asciiTheme="majorBidi" w:hAnsiTheme="majorBidi" w:cstheme="majorBidi"/>
          <w:sz w:val="16"/>
          <w:szCs w:val="16"/>
        </w:rPr>
        <w:sectPr w:rsidR="0081140C" w:rsidRPr="00A314AE" w:rsidSect="00362489">
          <w:pgSz w:w="12240" w:h="15840"/>
          <w:pgMar w:top="720" w:right="720" w:bottom="720" w:left="720" w:header="720" w:footer="720" w:gutter="0"/>
          <w:cols w:space="720"/>
          <w:docGrid w:linePitch="360"/>
        </w:sectPr>
      </w:pPr>
    </w:p>
    <w:p w14:paraId="0208F67F" w14:textId="6CACC4F4" w:rsidR="00FB286B" w:rsidRDefault="00FB286B" w:rsidP="005D43FE">
      <w:pPr>
        <w:pStyle w:val="Heading1"/>
      </w:pPr>
      <w:bookmarkStart w:id="37" w:name="_Toc215579380"/>
      <w:r w:rsidRPr="00FB286B">
        <w:rPr>
          <w:b/>
          <w:bCs/>
        </w:rPr>
        <w:lastRenderedPageBreak/>
        <w:t>Table S</w:t>
      </w:r>
      <w:r w:rsidR="00C40AAE">
        <w:rPr>
          <w:b/>
          <w:bCs/>
        </w:rPr>
        <w:t>4</w:t>
      </w:r>
      <w:r w:rsidRPr="00FB286B">
        <w:rPr>
          <w:b/>
          <w:bCs/>
        </w:rPr>
        <w:t>.</w:t>
      </w:r>
      <w:r w:rsidRPr="00FB286B">
        <w:t xml:space="preserve"> List of publications meeting the inclusion criteria of this systematic review, from which </w:t>
      </w:r>
      <w:r w:rsidRPr="00F0493C">
        <w:rPr>
          <w:i/>
          <w:iCs/>
        </w:rPr>
        <w:t>Neisseria gonorrhoeae</w:t>
      </w:r>
      <w:r w:rsidRPr="00FB286B">
        <w:t xml:space="preserve"> prevalence measures were extracted.</w:t>
      </w:r>
      <w:bookmarkEnd w:id="37"/>
    </w:p>
    <w:tbl>
      <w:tblPr>
        <w:tblStyle w:val="TableGrid"/>
        <w:tblW w:w="0" w:type="auto"/>
        <w:tblLook w:val="04A0" w:firstRow="1" w:lastRow="0" w:firstColumn="1" w:lastColumn="0" w:noHBand="0" w:noVBand="1"/>
      </w:tblPr>
      <w:tblGrid>
        <w:gridCol w:w="10790"/>
      </w:tblGrid>
      <w:tr w:rsidR="00CB334F" w:rsidRPr="00DD581D" w14:paraId="6B158ACA" w14:textId="77777777" w:rsidTr="00CB334F">
        <w:tc>
          <w:tcPr>
            <w:tcW w:w="10790" w:type="dxa"/>
          </w:tcPr>
          <w:p w14:paraId="2BCC2FC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w:t>
            </w:r>
            <w:r w:rsidRPr="00F33E07">
              <w:rPr>
                <w:rFonts w:eastAsia="Aptos"/>
                <w:noProof/>
                <w:kern w:val="2"/>
                <w:sz w:val="16"/>
                <w:szCs w:val="16"/>
                <w14:ligatures w14:val="standardContextual"/>
              </w:rPr>
              <w:tab/>
              <w:t xml:space="preserve">Ablona A, Grennan T, Hart T, Shoveller J, Cox J, Ogilvie G, Krajden M, Fairley C, Haag D, Gilbert M: </w:t>
            </w:r>
            <w:r w:rsidRPr="00F33E07">
              <w:rPr>
                <w:rFonts w:eastAsia="Aptos"/>
                <w:b/>
                <w:noProof/>
                <w:kern w:val="2"/>
                <w:sz w:val="16"/>
                <w:szCs w:val="16"/>
                <w14:ligatures w14:val="standardContextual"/>
              </w:rPr>
              <w:t>The impact of including throat and rectal swabs for chlamydia and gonorrhea testing online in British Columbia,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95(Supplement 1)</w:t>
            </w:r>
            <w:r w:rsidRPr="00F33E07">
              <w:rPr>
                <w:rFonts w:eastAsia="Aptos"/>
                <w:noProof/>
                <w:kern w:val="2"/>
                <w:sz w:val="16"/>
                <w:szCs w:val="16"/>
                <w14:ligatures w14:val="standardContextual"/>
              </w:rPr>
              <w:t>:A277.</w:t>
            </w:r>
          </w:p>
          <w:p w14:paraId="53522CA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w:t>
            </w:r>
            <w:r w:rsidRPr="00F33E07">
              <w:rPr>
                <w:rFonts w:eastAsia="Aptos"/>
                <w:noProof/>
                <w:kern w:val="2"/>
                <w:sz w:val="16"/>
                <w:szCs w:val="16"/>
                <w14:ligatures w14:val="standardContextual"/>
              </w:rPr>
              <w:tab/>
              <w:t xml:space="preserve">Aggarwal A, Spitzer RF, Caccia N, Stephens D, Johnstone J, Allen L: </w:t>
            </w:r>
            <w:r w:rsidRPr="00F33E07">
              <w:rPr>
                <w:rFonts w:eastAsia="Aptos"/>
                <w:b/>
                <w:noProof/>
                <w:kern w:val="2"/>
                <w:sz w:val="16"/>
                <w:szCs w:val="16"/>
                <w14:ligatures w14:val="standardContextual"/>
              </w:rPr>
              <w:t>Repeat Screening for Sexually Transmitted Infection in Adolescent Obstetric Patients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Obstetrics and Gynaecology Canada </w:t>
            </w:r>
            <w:r w:rsidRPr="00F33E07">
              <w:rPr>
                <w:rFonts w:eastAsia="Aptos"/>
                <w:noProof/>
                <w:kern w:val="2"/>
                <w:sz w:val="16"/>
                <w:szCs w:val="16"/>
                <w14:ligatures w14:val="standardContextual"/>
              </w:rPr>
              <w:t xml:space="preserve">2010, </w:t>
            </w:r>
            <w:r w:rsidRPr="00F33E07">
              <w:rPr>
                <w:rFonts w:eastAsia="Aptos"/>
                <w:b/>
                <w:noProof/>
                <w:kern w:val="2"/>
                <w:sz w:val="16"/>
                <w:szCs w:val="16"/>
                <w14:ligatures w14:val="standardContextual"/>
              </w:rPr>
              <w:t>32(10)</w:t>
            </w:r>
            <w:r w:rsidRPr="00F33E07">
              <w:rPr>
                <w:rFonts w:eastAsia="Aptos"/>
                <w:noProof/>
                <w:kern w:val="2"/>
                <w:sz w:val="16"/>
                <w:szCs w:val="16"/>
                <w14:ligatures w14:val="standardContextual"/>
              </w:rPr>
              <w:t>:956-961.</w:t>
            </w:r>
          </w:p>
          <w:p w14:paraId="1288CFF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w:t>
            </w:r>
            <w:r w:rsidRPr="00F33E07">
              <w:rPr>
                <w:rFonts w:eastAsia="Aptos"/>
                <w:noProof/>
                <w:kern w:val="2"/>
                <w:sz w:val="16"/>
                <w:szCs w:val="16"/>
                <w14:ligatures w14:val="standardContextual"/>
              </w:rPr>
              <w:tab/>
              <w:t xml:space="preserve">Al-Bargash D, Shahinc R, Stuart R: </w:t>
            </w:r>
            <w:r w:rsidRPr="00F33E07">
              <w:rPr>
                <w:rFonts w:eastAsia="Aptos"/>
                <w:b/>
                <w:noProof/>
                <w:kern w:val="2"/>
                <w:sz w:val="16"/>
                <w:szCs w:val="16"/>
                <w14:ligatures w14:val="standardContextual"/>
              </w:rPr>
              <w:t>The recent emergence of lymphogranuloma venereum reports among men in toronto: A descriptive study of cases reported between january 1 2014 and december 30 2017</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2018, </w:t>
            </w:r>
            <w:r w:rsidRPr="00F33E07">
              <w:rPr>
                <w:rFonts w:eastAsia="Aptos"/>
                <w:b/>
                <w:noProof/>
                <w:kern w:val="2"/>
                <w:sz w:val="16"/>
                <w:szCs w:val="16"/>
                <w14:ligatures w14:val="standardContextual"/>
              </w:rPr>
              <w:t>45(Supplement 2)</w:t>
            </w:r>
            <w:r w:rsidRPr="00F33E07">
              <w:rPr>
                <w:rFonts w:eastAsia="Aptos"/>
                <w:noProof/>
                <w:kern w:val="2"/>
                <w:sz w:val="16"/>
                <w:szCs w:val="16"/>
                <w14:ligatures w14:val="standardContextual"/>
              </w:rPr>
              <w:t>:S96.</w:t>
            </w:r>
          </w:p>
          <w:p w14:paraId="259E74B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w:t>
            </w:r>
            <w:r w:rsidRPr="00F33E07">
              <w:rPr>
                <w:rFonts w:eastAsia="Aptos"/>
                <w:noProof/>
                <w:kern w:val="2"/>
                <w:sz w:val="16"/>
                <w:szCs w:val="16"/>
                <w14:ligatures w14:val="standardContextual"/>
              </w:rPr>
              <w:tab/>
              <w:t xml:space="preserve">Allard R, Robert J, Turgeon P, Lepage Y: </w:t>
            </w:r>
            <w:r w:rsidRPr="00F33E07">
              <w:rPr>
                <w:rFonts w:eastAsia="Aptos"/>
                <w:b/>
                <w:noProof/>
                <w:kern w:val="2"/>
                <w:sz w:val="16"/>
                <w:szCs w:val="16"/>
                <w14:ligatures w14:val="standardContextual"/>
              </w:rPr>
              <w:t>Predictors of asymptomatic gonorrhea among patients seen by private practitioners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w:t>
            </w:r>
            <w:r w:rsidRPr="00F33E07">
              <w:rPr>
                <w:rFonts w:eastAsia="Aptos"/>
                <w:noProof/>
                <w:kern w:val="2"/>
                <w:sz w:val="16"/>
                <w:szCs w:val="16"/>
                <w14:ligatures w14:val="standardContextual"/>
              </w:rPr>
              <w:t xml:space="preserve">1985, </w:t>
            </w:r>
            <w:r w:rsidRPr="00F33E07">
              <w:rPr>
                <w:rFonts w:eastAsia="Aptos"/>
                <w:b/>
                <w:noProof/>
                <w:kern w:val="2"/>
                <w:sz w:val="16"/>
                <w:szCs w:val="16"/>
                <w14:ligatures w14:val="standardContextual"/>
              </w:rPr>
              <w:t>133</w:t>
            </w:r>
            <w:r w:rsidRPr="00F33E07">
              <w:rPr>
                <w:rFonts w:eastAsia="Aptos"/>
                <w:noProof/>
                <w:kern w:val="2"/>
                <w:sz w:val="16"/>
                <w:szCs w:val="16"/>
                <w14:ligatures w14:val="standardContextual"/>
              </w:rPr>
              <w:t>(11):1135-1139, 1146.</w:t>
            </w:r>
          </w:p>
          <w:p w14:paraId="4AF08FB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w:t>
            </w:r>
            <w:r w:rsidRPr="00F33E07">
              <w:rPr>
                <w:rFonts w:eastAsia="Aptos"/>
                <w:noProof/>
                <w:kern w:val="2"/>
                <w:sz w:val="16"/>
                <w:szCs w:val="16"/>
                <w14:ligatures w14:val="standardContextual"/>
              </w:rPr>
              <w:tab/>
              <w:t xml:space="preserve">Anand CM, Gubash SM: </w:t>
            </w:r>
            <w:r w:rsidRPr="00F33E07">
              <w:rPr>
                <w:rFonts w:eastAsia="Aptos"/>
                <w:b/>
                <w:noProof/>
                <w:kern w:val="2"/>
                <w:sz w:val="16"/>
                <w:szCs w:val="16"/>
                <w14:ligatures w14:val="standardContextual"/>
              </w:rPr>
              <w:t>Evaluation of the GO Slide (Roche) growth transport system for isolation of Neisseria gonorrhoeae from clinical specimens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1986, </w:t>
            </w:r>
            <w:r w:rsidRPr="00F33E07">
              <w:rPr>
                <w:rFonts w:eastAsia="Aptos"/>
                <w:b/>
                <w:noProof/>
                <w:kern w:val="2"/>
                <w:sz w:val="16"/>
                <w:szCs w:val="16"/>
                <w14:ligatures w14:val="standardContextual"/>
              </w:rPr>
              <w:t>24</w:t>
            </w:r>
            <w:r w:rsidRPr="00F33E07">
              <w:rPr>
                <w:rFonts w:eastAsia="Aptos"/>
                <w:noProof/>
                <w:kern w:val="2"/>
                <w:sz w:val="16"/>
                <w:szCs w:val="16"/>
                <w14:ligatures w14:val="standardContextual"/>
              </w:rPr>
              <w:t>(1):96-98.</w:t>
            </w:r>
          </w:p>
          <w:p w14:paraId="09C5FCE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w:t>
            </w:r>
            <w:r w:rsidRPr="00F33E07">
              <w:rPr>
                <w:rFonts w:eastAsia="Aptos"/>
                <w:noProof/>
                <w:kern w:val="2"/>
                <w:sz w:val="16"/>
                <w:szCs w:val="16"/>
                <w14:ligatures w14:val="standardContextual"/>
              </w:rPr>
              <w:tab/>
              <w:t xml:space="preserve">Arias M, Jang D, Gilchrist J, Luinstra K, Li J, Smieja M, Chernesky MA: </w:t>
            </w:r>
            <w:r w:rsidRPr="00F33E07">
              <w:rPr>
                <w:rFonts w:eastAsia="Aptos"/>
                <w:b/>
                <w:noProof/>
                <w:kern w:val="2"/>
                <w:sz w:val="16"/>
                <w:szCs w:val="16"/>
                <w14:ligatures w14:val="standardContextual"/>
              </w:rPr>
              <w:t>Ease, Comfort, and Performance of the HerSwab Vaginal Self-Sampling Device for the Detection of Chlamydia trachomatis and Neisseria gonorrhoeae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2016, </w:t>
            </w:r>
            <w:r w:rsidRPr="00F33E07">
              <w:rPr>
                <w:rFonts w:eastAsia="Aptos"/>
                <w:b/>
                <w:noProof/>
                <w:kern w:val="2"/>
                <w:sz w:val="16"/>
                <w:szCs w:val="16"/>
                <w14:ligatures w14:val="standardContextual"/>
              </w:rPr>
              <w:t>43</w:t>
            </w:r>
            <w:r w:rsidRPr="00F33E07">
              <w:rPr>
                <w:rFonts w:eastAsia="Aptos"/>
                <w:noProof/>
                <w:kern w:val="2"/>
                <w:sz w:val="16"/>
                <w:szCs w:val="16"/>
                <w14:ligatures w14:val="standardContextual"/>
              </w:rPr>
              <w:t>(2):125-129.</w:t>
            </w:r>
          </w:p>
          <w:p w14:paraId="0B84F8B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w:t>
            </w:r>
            <w:r w:rsidRPr="00F33E07">
              <w:rPr>
                <w:rFonts w:eastAsia="Aptos"/>
                <w:noProof/>
                <w:kern w:val="2"/>
                <w:sz w:val="16"/>
                <w:szCs w:val="16"/>
                <w14:ligatures w14:val="standardContextual"/>
              </w:rPr>
              <w:tab/>
              <w:t xml:space="preserve">Atwood CV, Fang L, Demers A, Gratrix J, Rossi M, Taylor D, Wright J, Wong T, Jayaraman G: </w:t>
            </w:r>
            <w:r w:rsidRPr="00F33E07">
              <w:rPr>
                <w:rFonts w:eastAsia="Aptos"/>
                <w:b/>
                <w:noProof/>
                <w:kern w:val="2"/>
                <w:sz w:val="16"/>
                <w:szCs w:val="16"/>
                <w14:ligatures w14:val="standardContextual"/>
              </w:rPr>
              <w:t>Co-infection with sexually transmitted infections among Canadian street-involved youth 2001-2006</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1)</w:t>
            </w:r>
            <w:r w:rsidRPr="00F33E07">
              <w:rPr>
                <w:rFonts w:eastAsia="Aptos"/>
                <w:noProof/>
                <w:kern w:val="2"/>
                <w:sz w:val="16"/>
                <w:szCs w:val="16"/>
                <w14:ligatures w14:val="standardContextual"/>
              </w:rPr>
              <w:t>:A29-A30.</w:t>
            </w:r>
          </w:p>
          <w:p w14:paraId="0745B46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w:t>
            </w:r>
            <w:r w:rsidRPr="00F33E07">
              <w:rPr>
                <w:rFonts w:eastAsia="Aptos"/>
                <w:noProof/>
                <w:kern w:val="2"/>
                <w:sz w:val="16"/>
                <w:szCs w:val="16"/>
                <w14:ligatures w14:val="standardContextual"/>
              </w:rPr>
              <w:tab/>
              <w:t xml:space="preserve">Bazin S, Bouchard C, Brisson J, Morin C, Meisels A, Fortier M: </w:t>
            </w:r>
            <w:r w:rsidRPr="00F33E07">
              <w:rPr>
                <w:rFonts w:eastAsia="Aptos"/>
                <w:b/>
                <w:noProof/>
                <w:kern w:val="2"/>
                <w:sz w:val="16"/>
                <w:szCs w:val="16"/>
                <w14:ligatures w14:val="standardContextual"/>
              </w:rPr>
              <w:t>Vulvar vestibulitis syndrome: An exploratory case-control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Obstet Gynecol </w:t>
            </w:r>
            <w:r w:rsidRPr="00F33E07">
              <w:rPr>
                <w:rFonts w:eastAsia="Aptos"/>
                <w:noProof/>
                <w:kern w:val="2"/>
                <w:sz w:val="16"/>
                <w:szCs w:val="16"/>
                <w14:ligatures w14:val="standardContextual"/>
              </w:rPr>
              <w:t xml:space="preserve">1994, </w:t>
            </w:r>
            <w:r w:rsidRPr="00F33E07">
              <w:rPr>
                <w:rFonts w:eastAsia="Aptos"/>
                <w:b/>
                <w:noProof/>
                <w:kern w:val="2"/>
                <w:sz w:val="16"/>
                <w:szCs w:val="16"/>
                <w14:ligatures w14:val="standardContextual"/>
              </w:rPr>
              <w:t>83</w:t>
            </w:r>
            <w:r w:rsidRPr="00F33E07">
              <w:rPr>
                <w:rFonts w:eastAsia="Aptos"/>
                <w:noProof/>
                <w:kern w:val="2"/>
                <w:sz w:val="16"/>
                <w:szCs w:val="16"/>
                <w14:ligatures w14:val="standardContextual"/>
              </w:rPr>
              <w:t>(1):47-50.</w:t>
            </w:r>
          </w:p>
          <w:p w14:paraId="1825E6C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w:t>
            </w:r>
            <w:r w:rsidRPr="00F33E07">
              <w:rPr>
                <w:rFonts w:eastAsia="Aptos"/>
                <w:noProof/>
                <w:kern w:val="2"/>
                <w:sz w:val="16"/>
                <w:szCs w:val="16"/>
                <w14:ligatures w14:val="standardContextual"/>
              </w:rPr>
              <w:tab/>
              <w:t xml:space="preserve">Bowie WR, Borrie-Hume CJ, Manzon LM, Fawcett A, Percival-Smith RK, Jones HD: </w:t>
            </w:r>
            <w:r w:rsidRPr="00F33E07">
              <w:rPr>
                <w:rFonts w:eastAsia="Aptos"/>
                <w:b/>
                <w:noProof/>
                <w:kern w:val="2"/>
                <w:sz w:val="16"/>
                <w:szCs w:val="16"/>
                <w14:ligatures w14:val="standardContextual"/>
              </w:rPr>
              <w:t>Prevalence of Chlamydia trachomatis and Neisseria gonorrhoeae in two different populations of women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 Med Assoc J </w:t>
            </w:r>
            <w:r w:rsidRPr="00F33E07">
              <w:rPr>
                <w:rFonts w:eastAsia="Aptos"/>
                <w:noProof/>
                <w:kern w:val="2"/>
                <w:sz w:val="16"/>
                <w:szCs w:val="16"/>
                <w14:ligatures w14:val="standardContextual"/>
              </w:rPr>
              <w:t xml:space="preserve">1981a, </w:t>
            </w:r>
            <w:r w:rsidRPr="00F33E07">
              <w:rPr>
                <w:rFonts w:eastAsia="Aptos"/>
                <w:b/>
                <w:noProof/>
                <w:kern w:val="2"/>
                <w:sz w:val="16"/>
                <w:szCs w:val="16"/>
                <w14:ligatures w14:val="standardContextual"/>
              </w:rPr>
              <w:t>124</w:t>
            </w:r>
            <w:r w:rsidRPr="00F33E07">
              <w:rPr>
                <w:rFonts w:eastAsia="Aptos"/>
                <w:noProof/>
                <w:kern w:val="2"/>
                <w:sz w:val="16"/>
                <w:szCs w:val="16"/>
                <w14:ligatures w14:val="standardContextual"/>
              </w:rPr>
              <w:t>(11):1477-1479.</w:t>
            </w:r>
          </w:p>
          <w:p w14:paraId="0113053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w:t>
            </w:r>
            <w:r w:rsidRPr="00F33E07">
              <w:rPr>
                <w:rFonts w:eastAsia="Aptos"/>
                <w:noProof/>
                <w:kern w:val="2"/>
                <w:sz w:val="16"/>
                <w:szCs w:val="16"/>
                <w14:ligatures w14:val="standardContextual"/>
              </w:rPr>
              <w:tab/>
              <w:t xml:space="preserve">Bowie WR, Jones H: </w:t>
            </w:r>
            <w:r w:rsidRPr="00F33E07">
              <w:rPr>
                <w:rFonts w:eastAsia="Aptos"/>
                <w:b/>
                <w:noProof/>
                <w:kern w:val="2"/>
                <w:sz w:val="16"/>
                <w:szCs w:val="16"/>
                <w14:ligatures w14:val="standardContextual"/>
              </w:rPr>
              <w:t>Acute pelvic inflammatory disease in outpatients: association with Chlamydia trachomatis and Neisseria gonorrhoeae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Ann Intern Med </w:t>
            </w:r>
            <w:r w:rsidRPr="00F33E07">
              <w:rPr>
                <w:rFonts w:eastAsia="Aptos"/>
                <w:noProof/>
                <w:kern w:val="2"/>
                <w:sz w:val="16"/>
                <w:szCs w:val="16"/>
                <w14:ligatures w14:val="standardContextual"/>
              </w:rPr>
              <w:t xml:space="preserve">1981b, </w:t>
            </w:r>
            <w:r w:rsidRPr="00F33E07">
              <w:rPr>
                <w:rFonts w:eastAsia="Aptos"/>
                <w:b/>
                <w:noProof/>
                <w:kern w:val="2"/>
                <w:sz w:val="16"/>
                <w:szCs w:val="16"/>
                <w14:ligatures w14:val="standardContextual"/>
              </w:rPr>
              <w:t>95</w:t>
            </w:r>
            <w:r w:rsidRPr="00F33E07">
              <w:rPr>
                <w:rFonts w:eastAsia="Aptos"/>
                <w:noProof/>
                <w:kern w:val="2"/>
                <w:sz w:val="16"/>
                <w:szCs w:val="16"/>
                <w14:ligatures w14:val="standardContextual"/>
              </w:rPr>
              <w:t>(6):685-688.</w:t>
            </w:r>
          </w:p>
          <w:p w14:paraId="51BC975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w:t>
            </w:r>
            <w:r w:rsidRPr="00F33E07">
              <w:rPr>
                <w:rFonts w:eastAsia="Aptos"/>
                <w:noProof/>
                <w:kern w:val="2"/>
                <w:sz w:val="16"/>
                <w:szCs w:val="16"/>
                <w14:ligatures w14:val="standardContextual"/>
              </w:rPr>
              <w:tab/>
              <w:t xml:space="preserve">Bowie WR, Willetts V, Binns BA, Brunham RC: </w:t>
            </w:r>
            <w:r w:rsidRPr="00F33E07">
              <w:rPr>
                <w:rFonts w:eastAsia="Aptos"/>
                <w:b/>
                <w:noProof/>
                <w:kern w:val="2"/>
                <w:sz w:val="16"/>
                <w:szCs w:val="16"/>
                <w14:ligatures w14:val="standardContextual"/>
              </w:rPr>
              <w:t>Etiology of cervicitis and treatment with minocycline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 J Infect Dis </w:t>
            </w:r>
            <w:r w:rsidRPr="00F33E07">
              <w:rPr>
                <w:rFonts w:eastAsia="Aptos"/>
                <w:noProof/>
                <w:kern w:val="2"/>
                <w:sz w:val="16"/>
                <w:szCs w:val="16"/>
                <w14:ligatures w14:val="standardContextual"/>
              </w:rPr>
              <w:t xml:space="preserve">1993, </w:t>
            </w:r>
            <w:r w:rsidRPr="00F33E07">
              <w:rPr>
                <w:rFonts w:eastAsia="Aptos"/>
                <w:b/>
                <w:noProof/>
                <w:kern w:val="2"/>
                <w:sz w:val="16"/>
                <w:szCs w:val="16"/>
                <w14:ligatures w14:val="standardContextual"/>
              </w:rPr>
              <w:t>4</w:t>
            </w:r>
            <w:r w:rsidRPr="00F33E07">
              <w:rPr>
                <w:rFonts w:eastAsia="Aptos"/>
                <w:noProof/>
                <w:kern w:val="2"/>
                <w:sz w:val="16"/>
                <w:szCs w:val="16"/>
                <w14:ligatures w14:val="standardContextual"/>
              </w:rPr>
              <w:t>(2):95-100.</w:t>
            </w:r>
          </w:p>
          <w:p w14:paraId="4B0644C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w:t>
            </w:r>
            <w:r w:rsidRPr="00F33E07">
              <w:rPr>
                <w:rFonts w:eastAsia="Aptos"/>
                <w:noProof/>
                <w:kern w:val="2"/>
                <w:sz w:val="16"/>
                <w:szCs w:val="16"/>
                <w14:ligatures w14:val="standardContextual"/>
              </w:rPr>
              <w:tab/>
              <w:t xml:space="preserve">Brodeur BR, Ashton FE, Diena BB: </w:t>
            </w:r>
            <w:r w:rsidRPr="00F33E07">
              <w:rPr>
                <w:rFonts w:eastAsia="Aptos"/>
                <w:b/>
                <w:noProof/>
                <w:kern w:val="2"/>
                <w:sz w:val="16"/>
                <w:szCs w:val="16"/>
                <w14:ligatures w14:val="standardContextual"/>
              </w:rPr>
              <w:t>Enzyme-linked immunosorbent assay with polyvalent gonococcal antigen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 Med Microbiol </w:t>
            </w:r>
            <w:r w:rsidRPr="00F33E07">
              <w:rPr>
                <w:rFonts w:eastAsia="Aptos"/>
                <w:noProof/>
                <w:kern w:val="2"/>
                <w:sz w:val="16"/>
                <w:szCs w:val="16"/>
                <w14:ligatures w14:val="standardContextual"/>
              </w:rPr>
              <w:t xml:space="preserve">1982, </w:t>
            </w:r>
            <w:r w:rsidRPr="00F33E07">
              <w:rPr>
                <w:rFonts w:eastAsia="Aptos"/>
                <w:b/>
                <w:noProof/>
                <w:kern w:val="2"/>
                <w:sz w:val="16"/>
                <w:szCs w:val="16"/>
                <w14:ligatures w14:val="standardContextual"/>
              </w:rPr>
              <w:t>15</w:t>
            </w:r>
            <w:r w:rsidRPr="00F33E07">
              <w:rPr>
                <w:rFonts w:eastAsia="Aptos"/>
                <w:noProof/>
                <w:kern w:val="2"/>
                <w:sz w:val="16"/>
                <w:szCs w:val="16"/>
                <w14:ligatures w14:val="standardContextual"/>
              </w:rPr>
              <w:t>(1):1-9.</w:t>
            </w:r>
          </w:p>
          <w:p w14:paraId="4A88CA9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w:t>
            </w:r>
            <w:r w:rsidRPr="00F33E07">
              <w:rPr>
                <w:rFonts w:eastAsia="Aptos"/>
                <w:noProof/>
                <w:kern w:val="2"/>
                <w:sz w:val="16"/>
                <w:szCs w:val="16"/>
                <w14:ligatures w14:val="standardContextual"/>
              </w:rPr>
              <w:tab/>
              <w:t xml:space="preserve">Brunham RC, Binns B, Guijon F, Danforth D, Kosseim ML, Rand F, McDowell J, Rayner E: </w:t>
            </w:r>
            <w:r w:rsidRPr="00F33E07">
              <w:rPr>
                <w:rFonts w:eastAsia="Aptos"/>
                <w:b/>
                <w:noProof/>
                <w:kern w:val="2"/>
                <w:sz w:val="16"/>
                <w:szCs w:val="16"/>
                <w14:ligatures w14:val="standardContextual"/>
              </w:rPr>
              <w:t>Etiology and outcome of acute pelvic inflammatory disease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 Infect Dis </w:t>
            </w:r>
            <w:r w:rsidRPr="00F33E07">
              <w:rPr>
                <w:rFonts w:eastAsia="Aptos"/>
                <w:noProof/>
                <w:kern w:val="2"/>
                <w:sz w:val="16"/>
                <w:szCs w:val="16"/>
                <w14:ligatures w14:val="standardContextual"/>
              </w:rPr>
              <w:t xml:space="preserve">1988, </w:t>
            </w:r>
            <w:r w:rsidRPr="00F33E07">
              <w:rPr>
                <w:rFonts w:eastAsia="Aptos"/>
                <w:b/>
                <w:noProof/>
                <w:kern w:val="2"/>
                <w:sz w:val="16"/>
                <w:szCs w:val="16"/>
                <w14:ligatures w14:val="standardContextual"/>
              </w:rPr>
              <w:t>158</w:t>
            </w:r>
            <w:r w:rsidRPr="00F33E07">
              <w:rPr>
                <w:rFonts w:eastAsia="Aptos"/>
                <w:noProof/>
                <w:kern w:val="2"/>
                <w:sz w:val="16"/>
                <w:szCs w:val="16"/>
                <w14:ligatures w14:val="standardContextual"/>
              </w:rPr>
              <w:t>(3):510-517.</w:t>
            </w:r>
          </w:p>
          <w:p w14:paraId="7CD04C2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14.</w:t>
            </w:r>
            <w:r w:rsidRPr="00F33E07">
              <w:rPr>
                <w:rFonts w:eastAsia="Aptos"/>
                <w:noProof/>
                <w:kern w:val="2"/>
                <w:sz w:val="16"/>
                <w:szCs w:val="16"/>
                <w14:ligatures w14:val="standardContextual"/>
              </w:rPr>
              <w:tab/>
              <w:t xml:space="preserve">Brunham RC, Peeling R, Maclean I, Kosseim ML, Paraskevas M: </w:t>
            </w:r>
            <w:r w:rsidRPr="00F33E07">
              <w:rPr>
                <w:rFonts w:eastAsia="Aptos"/>
                <w:b/>
                <w:noProof/>
                <w:kern w:val="2"/>
                <w:sz w:val="16"/>
                <w:szCs w:val="16"/>
                <w14:ligatures w14:val="standardContextual"/>
              </w:rPr>
              <w:t>Chlamydia trachomatis-associated ectopic pregnancy: Serologic and histologic correlates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 Infect Dis </w:t>
            </w:r>
            <w:r w:rsidRPr="00F33E07">
              <w:rPr>
                <w:rFonts w:eastAsia="Aptos"/>
                <w:noProof/>
                <w:kern w:val="2"/>
                <w:sz w:val="16"/>
                <w:szCs w:val="16"/>
                <w14:ligatures w14:val="standardContextual"/>
              </w:rPr>
              <w:t xml:space="preserve">1992, </w:t>
            </w:r>
            <w:r w:rsidRPr="00F33E07">
              <w:rPr>
                <w:rFonts w:eastAsia="Aptos"/>
                <w:b/>
                <w:noProof/>
                <w:kern w:val="2"/>
                <w:sz w:val="16"/>
                <w:szCs w:val="16"/>
                <w14:ligatures w14:val="standardContextual"/>
              </w:rPr>
              <w:t>165</w:t>
            </w:r>
            <w:r w:rsidRPr="00F33E07">
              <w:rPr>
                <w:rFonts w:eastAsia="Aptos"/>
                <w:noProof/>
                <w:kern w:val="2"/>
                <w:sz w:val="16"/>
                <w:szCs w:val="16"/>
                <w14:ligatures w14:val="standardContextual"/>
              </w:rPr>
              <w:t>(6):1076-1081.</w:t>
            </w:r>
          </w:p>
          <w:p w14:paraId="5E0683C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15.</w:t>
            </w:r>
            <w:r w:rsidRPr="00F33E07">
              <w:rPr>
                <w:rFonts w:eastAsia="Aptos"/>
                <w:noProof/>
                <w:kern w:val="2"/>
                <w:sz w:val="16"/>
                <w:szCs w:val="16"/>
                <w14:ligatures w14:val="standardContextual"/>
              </w:rPr>
              <w:tab/>
              <w:t>Burchell AN, Grewal R, Allen VG, Gardner SL, Moravan V, Bayoumi AM, Kaul R, McGee F, Millson ME, Remis RS</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Modest rise in chlamydia and gonorrhoea testing did not increase case detection in a clinical HIV Cohort in Ontario,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90(8)</w:t>
            </w:r>
            <w:r w:rsidRPr="00F33E07">
              <w:rPr>
                <w:rFonts w:eastAsia="Aptos"/>
                <w:noProof/>
                <w:kern w:val="2"/>
                <w:sz w:val="16"/>
                <w:szCs w:val="16"/>
                <w14:ligatures w14:val="standardContextual"/>
              </w:rPr>
              <w:t>:608-614.</w:t>
            </w:r>
          </w:p>
          <w:p w14:paraId="3AFB579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16.</w:t>
            </w:r>
            <w:r w:rsidRPr="00F33E07">
              <w:rPr>
                <w:rFonts w:eastAsia="Aptos"/>
                <w:noProof/>
                <w:kern w:val="2"/>
                <w:sz w:val="16"/>
                <w:szCs w:val="16"/>
                <w14:ligatures w14:val="standardContextual"/>
              </w:rPr>
              <w:tab/>
              <w:t xml:space="preserve">Bush KR, Henderson EA, Dunn J, Read RR, Singh A: </w:t>
            </w:r>
            <w:r w:rsidRPr="00F33E07">
              <w:rPr>
                <w:rFonts w:eastAsia="Aptos"/>
                <w:b/>
                <w:noProof/>
                <w:kern w:val="2"/>
                <w:sz w:val="16"/>
                <w:szCs w:val="16"/>
                <w14:ligatures w14:val="standardContextual"/>
              </w:rPr>
              <w:t>Mapping the core: Chlamydia and gonorrhea infections in Calgary, Alberta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2008, </w:t>
            </w:r>
            <w:r w:rsidRPr="00F33E07">
              <w:rPr>
                <w:rFonts w:eastAsia="Aptos"/>
                <w:b/>
                <w:noProof/>
                <w:kern w:val="2"/>
                <w:sz w:val="16"/>
                <w:szCs w:val="16"/>
                <w14:ligatures w14:val="standardContextual"/>
              </w:rPr>
              <w:t>35(3)</w:t>
            </w:r>
            <w:r w:rsidRPr="00F33E07">
              <w:rPr>
                <w:rFonts w:eastAsia="Aptos"/>
                <w:noProof/>
                <w:kern w:val="2"/>
                <w:sz w:val="16"/>
                <w:szCs w:val="16"/>
                <w14:ligatures w14:val="standardContextual"/>
              </w:rPr>
              <w:t>:291-297.</w:t>
            </w:r>
          </w:p>
          <w:p w14:paraId="575D23C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17.</w:t>
            </w:r>
            <w:r w:rsidRPr="00F33E07">
              <w:rPr>
                <w:rFonts w:eastAsia="Aptos"/>
                <w:noProof/>
                <w:kern w:val="2"/>
                <w:sz w:val="16"/>
                <w:szCs w:val="16"/>
                <w14:ligatures w14:val="standardContextual"/>
              </w:rPr>
              <w:tab/>
              <w:t xml:space="preserve">Caffaro Rouget A, Mah JK, Lang RA, Joffres MR: </w:t>
            </w:r>
            <w:r w:rsidRPr="00F33E07">
              <w:rPr>
                <w:rFonts w:eastAsia="Aptos"/>
                <w:b/>
                <w:noProof/>
                <w:kern w:val="2"/>
                <w:sz w:val="16"/>
                <w:szCs w:val="16"/>
                <w14:ligatures w14:val="standardContextual"/>
              </w:rPr>
              <w:t>Prevalence of sexually transmitted diseases in juvenile prostitutes and street youth</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w:t>
            </w:r>
            <w:r w:rsidRPr="00F33E07">
              <w:rPr>
                <w:rFonts w:eastAsia="Aptos"/>
                <w:noProof/>
                <w:kern w:val="2"/>
                <w:sz w:val="16"/>
                <w:szCs w:val="16"/>
                <w14:ligatures w14:val="standardContextual"/>
              </w:rPr>
              <w:t xml:space="preserve">1994, </w:t>
            </w:r>
            <w:r w:rsidRPr="00F33E07">
              <w:rPr>
                <w:rFonts w:eastAsia="Aptos"/>
                <w:b/>
                <w:noProof/>
                <w:kern w:val="2"/>
                <w:sz w:val="16"/>
                <w:szCs w:val="16"/>
                <w14:ligatures w14:val="standardContextual"/>
              </w:rPr>
              <w:t>5(1)</w:t>
            </w:r>
            <w:r w:rsidRPr="00F33E07">
              <w:rPr>
                <w:rFonts w:eastAsia="Aptos"/>
                <w:noProof/>
                <w:kern w:val="2"/>
                <w:sz w:val="16"/>
                <w:szCs w:val="16"/>
                <w14:ligatures w14:val="standardContextual"/>
              </w:rPr>
              <w:t>:21-27.</w:t>
            </w:r>
          </w:p>
          <w:p w14:paraId="2B33AD1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18.</w:t>
            </w:r>
            <w:r w:rsidRPr="00F33E07">
              <w:rPr>
                <w:rFonts w:eastAsia="Aptos"/>
                <w:noProof/>
                <w:kern w:val="2"/>
                <w:sz w:val="16"/>
                <w:szCs w:val="16"/>
                <w14:ligatures w14:val="standardContextual"/>
              </w:rPr>
              <w:tab/>
              <w:t xml:space="preserve">Caloenescu M, Larose G, Birry A, Roy J, Kasatiya SS: </w:t>
            </w:r>
            <w:r w:rsidRPr="00F33E07">
              <w:rPr>
                <w:rFonts w:eastAsia="Aptos"/>
                <w:b/>
                <w:noProof/>
                <w:kern w:val="2"/>
                <w:sz w:val="16"/>
                <w:szCs w:val="16"/>
                <w14:ligatures w14:val="standardContextual"/>
              </w:rPr>
              <w:t>Genital infection in juvenile delinquent females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Br J Vener Dis </w:t>
            </w:r>
            <w:r w:rsidRPr="00F33E07">
              <w:rPr>
                <w:rFonts w:eastAsia="Aptos"/>
                <w:noProof/>
                <w:kern w:val="2"/>
                <w:sz w:val="16"/>
                <w:szCs w:val="16"/>
                <w14:ligatures w14:val="standardContextual"/>
              </w:rPr>
              <w:t xml:space="preserve">1973, </w:t>
            </w:r>
            <w:r w:rsidRPr="00F33E07">
              <w:rPr>
                <w:rFonts w:eastAsia="Aptos"/>
                <w:b/>
                <w:noProof/>
                <w:kern w:val="2"/>
                <w:sz w:val="16"/>
                <w:szCs w:val="16"/>
                <w14:ligatures w14:val="standardContextual"/>
              </w:rPr>
              <w:t>49</w:t>
            </w:r>
            <w:r w:rsidRPr="00F33E07">
              <w:rPr>
                <w:rFonts w:eastAsia="Aptos"/>
                <w:noProof/>
                <w:kern w:val="2"/>
                <w:sz w:val="16"/>
                <w:szCs w:val="16"/>
                <w14:ligatures w14:val="standardContextual"/>
              </w:rPr>
              <w:t>(1):72-77.</w:t>
            </w:r>
          </w:p>
          <w:p w14:paraId="7885277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19.</w:t>
            </w:r>
            <w:r w:rsidRPr="00F33E07">
              <w:rPr>
                <w:rFonts w:eastAsia="Aptos"/>
                <w:noProof/>
                <w:kern w:val="2"/>
                <w:sz w:val="16"/>
                <w:szCs w:val="16"/>
                <w14:ligatures w14:val="standardContextual"/>
              </w:rPr>
              <w:tab/>
              <w:t>Candler E, Naeem Khan M, Gratrix J, Plitt S, Stadnyk M, Smyczek P, Anderson N, Carter J, Sayers S, Smith D</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Retrospective audit of a convenience cohort of individuals on HIV pre-exposure prophylaxis in Alberta,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 Assoc Med Microbiol Infect Dis Can </w:t>
            </w:r>
            <w:r w:rsidRPr="00F33E07">
              <w:rPr>
                <w:rFonts w:eastAsia="Aptos"/>
                <w:noProof/>
                <w:kern w:val="2"/>
                <w:sz w:val="16"/>
                <w:szCs w:val="16"/>
                <w14:ligatures w14:val="standardContextual"/>
              </w:rPr>
              <w:t xml:space="preserve">2022, </w:t>
            </w:r>
            <w:r w:rsidRPr="00F33E07">
              <w:rPr>
                <w:rFonts w:eastAsia="Aptos"/>
                <w:b/>
                <w:noProof/>
                <w:kern w:val="2"/>
                <w:sz w:val="16"/>
                <w:szCs w:val="16"/>
                <w14:ligatures w14:val="standardContextual"/>
              </w:rPr>
              <w:t>7</w:t>
            </w:r>
            <w:r w:rsidRPr="00F33E07">
              <w:rPr>
                <w:rFonts w:eastAsia="Aptos"/>
                <w:noProof/>
                <w:kern w:val="2"/>
                <w:sz w:val="16"/>
                <w:szCs w:val="16"/>
                <w14:ligatures w14:val="standardContextual"/>
              </w:rPr>
              <w:t>(4):350-363.</w:t>
            </w:r>
          </w:p>
          <w:p w14:paraId="2748230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20.</w:t>
            </w:r>
            <w:r w:rsidRPr="00F33E07">
              <w:rPr>
                <w:rFonts w:eastAsia="Aptos"/>
                <w:noProof/>
                <w:kern w:val="2"/>
                <w:sz w:val="16"/>
                <w:szCs w:val="16"/>
                <w14:ligatures w14:val="standardContextual"/>
              </w:rPr>
              <w:tab/>
              <w:t xml:space="preserve">Chan EL, Brandt K, Olienus K, Antonishyn N, Horsman GB: </w:t>
            </w:r>
            <w:r w:rsidRPr="00F33E07">
              <w:rPr>
                <w:rFonts w:eastAsia="Aptos"/>
                <w:b/>
                <w:noProof/>
                <w:kern w:val="2"/>
                <w:sz w:val="16"/>
                <w:szCs w:val="16"/>
                <w14:ligatures w14:val="standardContextual"/>
              </w:rPr>
              <w:t>Performance characteristics of the Becton Dickinson ProbeTec system for direct detection of Chlamydia trachomatis and Neisseria gonorrhoeae in male and female urine specimens in comparison with Roche Cobas systems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Archives of Pathology and Laboratory Medicine </w:t>
            </w:r>
            <w:r w:rsidRPr="00F33E07">
              <w:rPr>
                <w:rFonts w:eastAsia="Aptos"/>
                <w:noProof/>
                <w:kern w:val="2"/>
                <w:sz w:val="16"/>
                <w:szCs w:val="16"/>
                <w14:ligatures w14:val="standardContextual"/>
              </w:rPr>
              <w:t xml:space="preserve">2000, </w:t>
            </w:r>
            <w:r w:rsidRPr="00F33E07">
              <w:rPr>
                <w:rFonts w:eastAsia="Aptos"/>
                <w:b/>
                <w:noProof/>
                <w:kern w:val="2"/>
                <w:sz w:val="16"/>
                <w:szCs w:val="16"/>
                <w14:ligatures w14:val="standardContextual"/>
              </w:rPr>
              <w:t>124(11)</w:t>
            </w:r>
            <w:r w:rsidRPr="00F33E07">
              <w:rPr>
                <w:rFonts w:eastAsia="Aptos"/>
                <w:noProof/>
                <w:kern w:val="2"/>
                <w:sz w:val="16"/>
                <w:szCs w:val="16"/>
                <w14:ligatures w14:val="standardContextual"/>
              </w:rPr>
              <w:t>:1649-1652.</w:t>
            </w:r>
          </w:p>
          <w:p w14:paraId="1575785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21.</w:t>
            </w:r>
            <w:r w:rsidRPr="00F33E07">
              <w:rPr>
                <w:rFonts w:eastAsia="Aptos"/>
                <w:noProof/>
                <w:kern w:val="2"/>
                <w:sz w:val="16"/>
                <w:szCs w:val="16"/>
                <w14:ligatures w14:val="standardContextual"/>
              </w:rPr>
              <w:tab/>
              <w:t xml:space="preserve">Chernesky M: </w:t>
            </w:r>
            <w:r w:rsidRPr="00F33E07">
              <w:rPr>
                <w:rFonts w:eastAsia="Aptos"/>
                <w:b/>
                <w:noProof/>
                <w:kern w:val="2"/>
                <w:sz w:val="16"/>
                <w:szCs w:val="16"/>
                <w14:ligatures w14:val="standardContextual"/>
              </w:rPr>
              <w:t>Comparison of a new aptima specimen collection and transportation kit to l-pap for detection of c trachomatis, n gonorrhoeae and T vaginalis in cervical and vaginal specimens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87</w:t>
            </w:r>
            <w:r w:rsidRPr="00F33E07">
              <w:rPr>
                <w:rFonts w:eastAsia="Aptos"/>
                <w:noProof/>
                <w:kern w:val="2"/>
                <w:sz w:val="16"/>
                <w:szCs w:val="16"/>
                <w14:ligatures w14:val="standardContextual"/>
              </w:rPr>
              <w:t>:A73-A74.</w:t>
            </w:r>
          </w:p>
          <w:p w14:paraId="5695D06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22.</w:t>
            </w:r>
            <w:r w:rsidRPr="00F33E07">
              <w:rPr>
                <w:rFonts w:eastAsia="Aptos"/>
                <w:noProof/>
                <w:kern w:val="2"/>
                <w:sz w:val="16"/>
                <w:szCs w:val="16"/>
                <w14:ligatures w14:val="standardContextual"/>
              </w:rPr>
              <w:tab/>
              <w:t xml:space="preserve">Chernesky M, Freund GG, Hook Iii E, Leone P, D'Ascoli P, Martens M: </w:t>
            </w:r>
            <w:r w:rsidRPr="00F33E07">
              <w:rPr>
                <w:rFonts w:eastAsia="Aptos"/>
                <w:b/>
                <w:noProof/>
                <w:kern w:val="2"/>
                <w:sz w:val="16"/>
                <w:szCs w:val="16"/>
                <w14:ligatures w14:val="standardContextual"/>
              </w:rPr>
              <w:t>Detection of Chlamydia trachomatis and Neisseria gonorrhoeae infections in north American women by testing SurePath liquid-based pap specimens in APTIMA assays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2007, </w:t>
            </w:r>
            <w:r w:rsidRPr="00F33E07">
              <w:rPr>
                <w:rFonts w:eastAsia="Aptos"/>
                <w:b/>
                <w:noProof/>
                <w:kern w:val="2"/>
                <w:sz w:val="16"/>
                <w:szCs w:val="16"/>
                <w14:ligatures w14:val="standardContextual"/>
              </w:rPr>
              <w:t>45</w:t>
            </w:r>
            <w:r w:rsidRPr="00F33E07">
              <w:rPr>
                <w:rFonts w:eastAsia="Aptos"/>
                <w:noProof/>
                <w:kern w:val="2"/>
                <w:sz w:val="16"/>
                <w:szCs w:val="16"/>
                <w14:ligatures w14:val="standardContextual"/>
              </w:rPr>
              <w:t>(8):2434-2438.</w:t>
            </w:r>
          </w:p>
          <w:p w14:paraId="4C681D5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23.</w:t>
            </w:r>
            <w:r w:rsidRPr="00F33E07">
              <w:rPr>
                <w:rFonts w:eastAsia="Aptos"/>
                <w:noProof/>
                <w:kern w:val="2"/>
                <w:sz w:val="16"/>
                <w:szCs w:val="16"/>
                <w14:ligatures w14:val="standardContextual"/>
              </w:rPr>
              <w:tab/>
              <w:t xml:space="preserve">Chernesky M, Jang D, Aries M, Smieja M, Ratman S: </w:t>
            </w:r>
            <w:r w:rsidRPr="00F33E07">
              <w:rPr>
                <w:rFonts w:eastAsia="Aptos"/>
                <w:b/>
                <w:noProof/>
                <w:kern w:val="2"/>
                <w:sz w:val="16"/>
                <w:szCs w:val="16"/>
                <w14:ligatures w14:val="standardContextual"/>
              </w:rPr>
              <w:t>Self-obtained vaginal swabs detected more chlamydia trachomatis, neisseria gonorrhoeae and mycoplasma genitalium infections than first catch urine collected at home compared to a clinic</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2018, </w:t>
            </w:r>
            <w:r w:rsidRPr="00F33E07">
              <w:rPr>
                <w:rFonts w:eastAsia="Aptos"/>
                <w:b/>
                <w:noProof/>
                <w:kern w:val="2"/>
                <w:sz w:val="16"/>
                <w:szCs w:val="16"/>
                <w14:ligatures w14:val="standardContextual"/>
              </w:rPr>
              <w:t>45(Supplement 2)</w:t>
            </w:r>
            <w:r w:rsidRPr="00F33E07">
              <w:rPr>
                <w:rFonts w:eastAsia="Aptos"/>
                <w:noProof/>
                <w:kern w:val="2"/>
                <w:sz w:val="16"/>
                <w:szCs w:val="16"/>
                <w14:ligatures w14:val="standardContextual"/>
              </w:rPr>
              <w:t>:S16.</w:t>
            </w:r>
          </w:p>
          <w:p w14:paraId="513A4EF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24.</w:t>
            </w:r>
            <w:r w:rsidRPr="00F33E07">
              <w:rPr>
                <w:rFonts w:eastAsia="Aptos"/>
                <w:noProof/>
                <w:kern w:val="2"/>
                <w:sz w:val="16"/>
                <w:szCs w:val="16"/>
                <w14:ligatures w14:val="standardContextual"/>
              </w:rPr>
              <w:tab/>
              <w:t xml:space="preserve">Chernesky M, Jang D, Gilchrist J, Hatchette T, Poirier A, Flandin JF, Smieja M, Ratnam S: </w:t>
            </w:r>
            <w:r w:rsidRPr="00F33E07">
              <w:rPr>
                <w:rFonts w:eastAsia="Aptos"/>
                <w:b/>
                <w:noProof/>
                <w:kern w:val="2"/>
                <w:sz w:val="16"/>
                <w:szCs w:val="16"/>
                <w14:ligatures w14:val="standardContextual"/>
              </w:rPr>
              <w:t>Head-to-head comparison of second-generation nucleic acid amplification tests for detection of Chlamydia trachomatis and Neisseria gonorrhoeae on urine samples from female subjects and self-collected vaginal swabs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52</w:t>
            </w:r>
            <w:r w:rsidRPr="00F33E07">
              <w:rPr>
                <w:rFonts w:eastAsia="Aptos"/>
                <w:noProof/>
                <w:kern w:val="2"/>
                <w:sz w:val="16"/>
                <w:szCs w:val="16"/>
                <w14:ligatures w14:val="standardContextual"/>
              </w:rPr>
              <w:t>(7):2305-2310.</w:t>
            </w:r>
          </w:p>
          <w:p w14:paraId="44F575E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25.</w:t>
            </w:r>
            <w:r w:rsidRPr="00F33E07">
              <w:rPr>
                <w:rFonts w:eastAsia="Aptos"/>
                <w:noProof/>
                <w:kern w:val="2"/>
                <w:sz w:val="16"/>
                <w:szCs w:val="16"/>
                <w14:ligatures w14:val="standardContextual"/>
              </w:rPr>
              <w:tab/>
              <w:t>Chernesky M, Jang D, Portillo E, Chong S, Smieja M, Luinstra K, Petrich A, MacRitchie C, Ewert R, Hayhoe B</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Abilities of APTIMA, AMPLICOR, and ProbeTec assays to detect Chlamydia trachomatis and Neisseria gonorrhoeae in PreservCyt ThinPrep liquid-based Pap samples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2007, </w:t>
            </w:r>
            <w:r w:rsidRPr="00F33E07">
              <w:rPr>
                <w:rFonts w:eastAsia="Aptos"/>
                <w:b/>
                <w:noProof/>
                <w:kern w:val="2"/>
                <w:sz w:val="16"/>
                <w:szCs w:val="16"/>
                <w14:ligatures w14:val="standardContextual"/>
              </w:rPr>
              <w:t>45</w:t>
            </w:r>
            <w:r w:rsidRPr="00F33E07">
              <w:rPr>
                <w:rFonts w:eastAsia="Aptos"/>
                <w:noProof/>
                <w:kern w:val="2"/>
                <w:sz w:val="16"/>
                <w:szCs w:val="16"/>
                <w14:ligatures w14:val="standardContextual"/>
              </w:rPr>
              <w:t>(8):2355-2358.</w:t>
            </w:r>
          </w:p>
          <w:p w14:paraId="17B94D5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26.</w:t>
            </w:r>
            <w:r w:rsidRPr="00F33E07">
              <w:rPr>
                <w:rFonts w:eastAsia="Aptos"/>
                <w:noProof/>
                <w:kern w:val="2"/>
                <w:sz w:val="16"/>
                <w:szCs w:val="16"/>
                <w14:ligatures w14:val="standardContextual"/>
              </w:rPr>
              <w:tab/>
              <w:t xml:space="preserve">Chernesky M, Jang D, Portillo E, Smieja M, Kapala J, Doucette C, Sumner J, Ewert R, MacRitchie C, Gilchrist J: </w:t>
            </w:r>
            <w:r w:rsidRPr="00F33E07">
              <w:rPr>
                <w:rFonts w:eastAsia="Aptos"/>
                <w:b/>
                <w:noProof/>
                <w:kern w:val="2"/>
                <w:sz w:val="16"/>
                <w:szCs w:val="16"/>
                <w14:ligatures w14:val="standardContextual"/>
              </w:rPr>
              <w:t>Comparison of three assays for detection of Chlamydia trachomatis and Neisseria gonorrhoeae in surepath pap samples and the role of pre- and postcytology testing</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50(4)</w:t>
            </w:r>
            <w:r w:rsidRPr="00F33E07">
              <w:rPr>
                <w:rFonts w:eastAsia="Aptos"/>
                <w:noProof/>
                <w:kern w:val="2"/>
                <w:sz w:val="16"/>
                <w:szCs w:val="16"/>
                <w14:ligatures w14:val="standardContextual"/>
              </w:rPr>
              <w:t>:1281-1284.</w:t>
            </w:r>
          </w:p>
          <w:p w14:paraId="3AD94A2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27.</w:t>
            </w:r>
            <w:r w:rsidRPr="00F33E07">
              <w:rPr>
                <w:rFonts w:eastAsia="Aptos"/>
                <w:noProof/>
                <w:kern w:val="2"/>
                <w:sz w:val="16"/>
                <w:szCs w:val="16"/>
                <w14:ligatures w14:val="standardContextual"/>
              </w:rPr>
              <w:tab/>
              <w:t xml:space="preserve">Chernesky M, Jang D, Smieja M, Arias M, Martin I, Weinbaum B, Getman D: </w:t>
            </w:r>
            <w:r w:rsidRPr="00F33E07">
              <w:rPr>
                <w:rFonts w:eastAsia="Aptos"/>
                <w:b/>
                <w:noProof/>
                <w:kern w:val="2"/>
                <w:sz w:val="16"/>
                <w:szCs w:val="16"/>
                <w14:ligatures w14:val="standardContextual"/>
              </w:rPr>
              <w:t>Urinary Meatal Swabbing Detects More Men Infected with Mycoplasma genitalium and Four Other Sexually Transmitted Infections Than First Catch Urine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2017, </w:t>
            </w:r>
            <w:r w:rsidRPr="00F33E07">
              <w:rPr>
                <w:rFonts w:eastAsia="Aptos"/>
                <w:b/>
                <w:noProof/>
                <w:kern w:val="2"/>
                <w:sz w:val="16"/>
                <w:szCs w:val="16"/>
                <w14:ligatures w14:val="standardContextual"/>
              </w:rPr>
              <w:t>44</w:t>
            </w:r>
            <w:r w:rsidRPr="00F33E07">
              <w:rPr>
                <w:rFonts w:eastAsia="Aptos"/>
                <w:noProof/>
                <w:kern w:val="2"/>
                <w:sz w:val="16"/>
                <w:szCs w:val="16"/>
                <w14:ligatures w14:val="standardContextual"/>
              </w:rPr>
              <w:t>(8):489-491.</w:t>
            </w:r>
          </w:p>
          <w:p w14:paraId="3CFE15C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lastRenderedPageBreak/>
              <w:t>28.</w:t>
            </w:r>
            <w:r w:rsidRPr="00F33E07">
              <w:rPr>
                <w:rFonts w:eastAsia="Aptos"/>
                <w:noProof/>
                <w:kern w:val="2"/>
                <w:sz w:val="16"/>
                <w:szCs w:val="16"/>
                <w14:ligatures w14:val="standardContextual"/>
              </w:rPr>
              <w:tab/>
              <w:t xml:space="preserve">Chernesky M, Jang D, Smieja M, Portillo E, Kapala J, Sumner J: </w:t>
            </w:r>
            <w:r w:rsidRPr="00F33E07">
              <w:rPr>
                <w:rFonts w:eastAsia="Aptos"/>
                <w:b/>
                <w:noProof/>
                <w:kern w:val="2"/>
                <w:sz w:val="16"/>
                <w:szCs w:val="16"/>
                <w14:ligatures w14:val="standardContextual"/>
              </w:rPr>
              <w:t>Burden of infection with &lt;i&gt;C&lt;/i&gt;. &lt;i&gt;trachomatis&lt;/i&gt;, &lt;i&gt;N&lt;/i&gt;. &lt;i&gt;gonorrhoeae&lt;/i&gt;, &lt;i&gt;T-vaginalis&lt;/i&gt; and HR-HPV in homeless youth determined by APTIMA testing</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INFECTIOUS DISEASES </w:t>
            </w:r>
            <w:r w:rsidRPr="00F33E07">
              <w:rPr>
                <w:rFonts w:eastAsia="Aptos"/>
                <w:noProof/>
                <w:kern w:val="2"/>
                <w:sz w:val="16"/>
                <w:szCs w:val="16"/>
                <w14:ligatures w14:val="standardContextual"/>
              </w:rPr>
              <w:t xml:space="preserve">2010, </w:t>
            </w:r>
            <w:r w:rsidRPr="00F33E07">
              <w:rPr>
                <w:rFonts w:eastAsia="Aptos"/>
                <w:b/>
                <w:noProof/>
                <w:kern w:val="2"/>
                <w:sz w:val="16"/>
                <w:szCs w:val="16"/>
                <w14:ligatures w14:val="standardContextual"/>
              </w:rPr>
              <w:t>14</w:t>
            </w:r>
            <w:r w:rsidRPr="00F33E07">
              <w:rPr>
                <w:rFonts w:eastAsia="Aptos"/>
                <w:noProof/>
                <w:kern w:val="2"/>
                <w:sz w:val="16"/>
                <w:szCs w:val="16"/>
                <w14:ligatures w14:val="standardContextual"/>
              </w:rPr>
              <w:t>:E353-E353.</w:t>
            </w:r>
          </w:p>
          <w:p w14:paraId="7A955C4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29.</w:t>
            </w:r>
            <w:r w:rsidRPr="00F33E07">
              <w:rPr>
                <w:rFonts w:eastAsia="Aptos"/>
                <w:noProof/>
                <w:kern w:val="2"/>
                <w:sz w:val="16"/>
                <w:szCs w:val="16"/>
                <w14:ligatures w14:val="standardContextual"/>
              </w:rPr>
              <w:tab/>
              <w:t xml:space="preserve">Chernesky MA, Jang D, Portillo E, Smieja M, Gilchrist J, Ewert R, MacRitchie C: </w:t>
            </w:r>
            <w:r w:rsidRPr="00F33E07">
              <w:rPr>
                <w:rFonts w:eastAsia="Aptos"/>
                <w:b/>
                <w:noProof/>
                <w:kern w:val="2"/>
                <w:sz w:val="16"/>
                <w:szCs w:val="16"/>
                <w14:ligatures w14:val="standardContextual"/>
              </w:rPr>
              <w:t>Self-collected swabs of the urinary meatus diagnose more Chlamydia trachomatis and Neisseria gonorrhoeae infections than first catch urine from 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89</w:t>
            </w:r>
            <w:r w:rsidRPr="00F33E07">
              <w:rPr>
                <w:rFonts w:eastAsia="Aptos"/>
                <w:noProof/>
                <w:kern w:val="2"/>
                <w:sz w:val="16"/>
                <w:szCs w:val="16"/>
                <w14:ligatures w14:val="standardContextual"/>
              </w:rPr>
              <w:t>(2):102-104.</w:t>
            </w:r>
          </w:p>
          <w:p w14:paraId="4F0342A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30.</w:t>
            </w:r>
            <w:r w:rsidRPr="00F33E07">
              <w:rPr>
                <w:rFonts w:eastAsia="Aptos"/>
                <w:noProof/>
                <w:kern w:val="2"/>
                <w:sz w:val="16"/>
                <w:szCs w:val="16"/>
                <w14:ligatures w14:val="standardContextual"/>
              </w:rPr>
              <w:tab/>
              <w:t xml:space="preserve">Chernesky MA, Martin DH, Hook EW, Willis D, Jordan J, Wang S, Lane JR, Fuller D, Schachter J: </w:t>
            </w:r>
            <w:r w:rsidRPr="00F33E07">
              <w:rPr>
                <w:rFonts w:eastAsia="Aptos"/>
                <w:b/>
                <w:noProof/>
                <w:kern w:val="2"/>
                <w:sz w:val="16"/>
                <w:szCs w:val="16"/>
                <w14:ligatures w14:val="standardContextual"/>
              </w:rPr>
              <w:t>Ability of new APTIMA CT and APTIMA GC assays to detect Chlamydia trachomatis and Neisseria gonorrhoeae in male urine and urethral swabs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2005, </w:t>
            </w:r>
            <w:r w:rsidRPr="00F33E07">
              <w:rPr>
                <w:rFonts w:eastAsia="Aptos"/>
                <w:b/>
                <w:noProof/>
                <w:kern w:val="2"/>
                <w:sz w:val="16"/>
                <w:szCs w:val="16"/>
                <w14:ligatures w14:val="standardContextual"/>
              </w:rPr>
              <w:t>43</w:t>
            </w:r>
            <w:r w:rsidRPr="00F33E07">
              <w:rPr>
                <w:rFonts w:eastAsia="Aptos"/>
                <w:noProof/>
                <w:kern w:val="2"/>
                <w:sz w:val="16"/>
                <w:szCs w:val="16"/>
                <w14:ligatures w14:val="standardContextual"/>
              </w:rPr>
              <w:t>(1):127-131.</w:t>
            </w:r>
          </w:p>
          <w:p w14:paraId="4B21C9F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31.</w:t>
            </w:r>
            <w:r w:rsidRPr="00F33E07">
              <w:rPr>
                <w:rFonts w:eastAsia="Aptos"/>
                <w:noProof/>
                <w:kern w:val="2"/>
                <w:sz w:val="16"/>
                <w:szCs w:val="16"/>
                <w14:ligatures w14:val="standardContextual"/>
              </w:rPr>
              <w:tab/>
              <w:t xml:space="preserve">Church DL, Amante L, Semeniuk H, Gregson DB: </w:t>
            </w:r>
            <w:r w:rsidRPr="00F33E07">
              <w:rPr>
                <w:rFonts w:eastAsia="Aptos"/>
                <w:b/>
                <w:noProof/>
                <w:kern w:val="2"/>
                <w:sz w:val="16"/>
                <w:szCs w:val="16"/>
                <w14:ligatures w14:val="standardContextual"/>
              </w:rPr>
              <w:t>Selective testing of women based on age for genital Chlamydia trachomatis and Neisseria gonorrhoeae infection in a centralized regional microbiology laboratory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Diagnostic Microbiology and Infectious Disease </w:t>
            </w:r>
            <w:r w:rsidRPr="00F33E07">
              <w:rPr>
                <w:rFonts w:eastAsia="Aptos"/>
                <w:noProof/>
                <w:kern w:val="2"/>
                <w:sz w:val="16"/>
                <w:szCs w:val="16"/>
                <w14:ligatures w14:val="standardContextual"/>
              </w:rPr>
              <w:t xml:space="preserve">2007, </w:t>
            </w:r>
            <w:r w:rsidRPr="00F33E07">
              <w:rPr>
                <w:rFonts w:eastAsia="Aptos"/>
                <w:b/>
                <w:noProof/>
                <w:kern w:val="2"/>
                <w:sz w:val="16"/>
                <w:szCs w:val="16"/>
                <w14:ligatures w14:val="standardContextual"/>
              </w:rPr>
              <w:t>57(4)</w:t>
            </w:r>
            <w:r w:rsidRPr="00F33E07">
              <w:rPr>
                <w:rFonts w:eastAsia="Aptos"/>
                <w:noProof/>
                <w:kern w:val="2"/>
                <w:sz w:val="16"/>
                <w:szCs w:val="16"/>
                <w14:ligatures w14:val="standardContextual"/>
              </w:rPr>
              <w:t>:379-385.</w:t>
            </w:r>
          </w:p>
          <w:p w14:paraId="6A4E619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32.</w:t>
            </w:r>
            <w:r w:rsidRPr="00F33E07">
              <w:rPr>
                <w:rFonts w:eastAsia="Aptos"/>
                <w:noProof/>
                <w:kern w:val="2"/>
                <w:sz w:val="16"/>
                <w:szCs w:val="16"/>
                <w14:ligatures w14:val="standardContextual"/>
              </w:rPr>
              <w:tab/>
              <w:t xml:space="preserve">D'Aiuto C, Valderrama A, Byrns M, Boucoiran I: </w:t>
            </w:r>
            <w:r w:rsidRPr="00F33E07">
              <w:rPr>
                <w:rFonts w:eastAsia="Aptos"/>
                <w:b/>
                <w:noProof/>
                <w:kern w:val="2"/>
                <w:sz w:val="16"/>
                <w:szCs w:val="16"/>
                <w14:ligatures w14:val="standardContextual"/>
              </w:rPr>
              <w:t>Sexually Transmitted and Blood-Borne Infections in Pregnant Women and Adverse Pregnancy Outcomes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Obstetrics and Gynaecology Canada </w:t>
            </w:r>
            <w:r w:rsidRPr="00F33E07">
              <w:rPr>
                <w:rFonts w:eastAsia="Aptos"/>
                <w:noProof/>
                <w:kern w:val="2"/>
                <w:sz w:val="16"/>
                <w:szCs w:val="16"/>
                <w14:ligatures w14:val="standardContextual"/>
              </w:rPr>
              <w:t xml:space="preserve">2020, </w:t>
            </w:r>
            <w:r w:rsidRPr="00F33E07">
              <w:rPr>
                <w:rFonts w:eastAsia="Aptos"/>
                <w:b/>
                <w:noProof/>
                <w:kern w:val="2"/>
                <w:sz w:val="16"/>
                <w:szCs w:val="16"/>
                <w14:ligatures w14:val="standardContextual"/>
              </w:rPr>
              <w:t>42(8)</w:t>
            </w:r>
            <w:r w:rsidRPr="00F33E07">
              <w:rPr>
                <w:rFonts w:eastAsia="Aptos"/>
                <w:noProof/>
                <w:kern w:val="2"/>
                <w:sz w:val="16"/>
                <w:szCs w:val="16"/>
                <w14:ligatures w14:val="standardContextual"/>
              </w:rPr>
              <w:t>:977-983.</w:t>
            </w:r>
          </w:p>
          <w:p w14:paraId="5C02118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33.</w:t>
            </w:r>
            <w:r w:rsidRPr="00F33E07">
              <w:rPr>
                <w:rFonts w:eastAsia="Aptos"/>
                <w:noProof/>
                <w:kern w:val="2"/>
                <w:sz w:val="16"/>
                <w:szCs w:val="16"/>
                <w14:ligatures w14:val="standardContextual"/>
              </w:rPr>
              <w:tab/>
              <w:t xml:space="preserve">Diemert DJ, Libman MD, Lebel P: </w:t>
            </w:r>
            <w:r w:rsidRPr="00F33E07">
              <w:rPr>
                <w:rFonts w:eastAsia="Aptos"/>
                <w:b/>
                <w:noProof/>
                <w:kern w:val="2"/>
                <w:sz w:val="16"/>
                <w:szCs w:val="16"/>
                <w14:ligatures w14:val="standardContextual"/>
              </w:rPr>
              <w:t>Confirmation by 16S rRNA PCR of the COBAS AMPLICOR CT/NG test for diagnosis of &lt;i&gt;Neisseria gonorrhoeae&lt;/i&gt; infection in a low-prevalence population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2002, </w:t>
            </w:r>
            <w:r w:rsidRPr="00F33E07">
              <w:rPr>
                <w:rFonts w:eastAsia="Aptos"/>
                <w:b/>
                <w:noProof/>
                <w:kern w:val="2"/>
                <w:sz w:val="16"/>
                <w:szCs w:val="16"/>
                <w14:ligatures w14:val="standardContextual"/>
              </w:rPr>
              <w:t>40</w:t>
            </w:r>
            <w:r w:rsidRPr="00F33E07">
              <w:rPr>
                <w:rFonts w:eastAsia="Aptos"/>
                <w:noProof/>
                <w:kern w:val="2"/>
                <w:sz w:val="16"/>
                <w:szCs w:val="16"/>
                <w14:ligatures w14:val="standardContextual"/>
              </w:rPr>
              <w:t>(11):4056-4059.</w:t>
            </w:r>
          </w:p>
          <w:p w14:paraId="5666582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34.</w:t>
            </w:r>
            <w:r w:rsidRPr="00F33E07">
              <w:rPr>
                <w:rFonts w:eastAsia="Aptos"/>
                <w:noProof/>
                <w:kern w:val="2"/>
                <w:sz w:val="16"/>
                <w:szCs w:val="16"/>
                <w14:ligatures w14:val="standardContextual"/>
              </w:rPr>
              <w:tab/>
              <w:t xml:space="preserve">Domes T, Lo KC, Grober ED, Mullen JB, Mazzulli T, Jarvi K: </w:t>
            </w:r>
            <w:r w:rsidRPr="00F33E07">
              <w:rPr>
                <w:rFonts w:eastAsia="Aptos"/>
                <w:b/>
                <w:noProof/>
                <w:kern w:val="2"/>
                <w:sz w:val="16"/>
                <w:szCs w:val="16"/>
                <w14:ligatures w14:val="standardContextual"/>
              </w:rPr>
              <w:t>The utility and cost of Chlamydia trachomatis and Neisseria gonorrhoeae screening of a male infertility population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Fertil Steril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97</w:t>
            </w:r>
            <w:r w:rsidRPr="00F33E07">
              <w:rPr>
                <w:rFonts w:eastAsia="Aptos"/>
                <w:noProof/>
                <w:kern w:val="2"/>
                <w:sz w:val="16"/>
                <w:szCs w:val="16"/>
                <w14:ligatures w14:val="standardContextual"/>
              </w:rPr>
              <w:t>(2):299-305.</w:t>
            </w:r>
          </w:p>
          <w:p w14:paraId="2F51C02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35.</w:t>
            </w:r>
            <w:r w:rsidRPr="00F33E07">
              <w:rPr>
                <w:rFonts w:eastAsia="Aptos"/>
                <w:noProof/>
                <w:kern w:val="2"/>
                <w:sz w:val="16"/>
                <w:szCs w:val="16"/>
                <w14:ligatures w14:val="standardContextual"/>
              </w:rPr>
              <w:tab/>
              <w:t xml:space="preserve">Drews S, Chui L, Douglas L, Zahariadis G, Tyrrell G: </w:t>
            </w:r>
            <w:r w:rsidRPr="00F33E07">
              <w:rPr>
                <w:rFonts w:eastAsia="Aptos"/>
                <w:b/>
                <w:noProof/>
                <w:kern w:val="2"/>
                <w:sz w:val="16"/>
                <w:szCs w:val="16"/>
                <w14:ligatures w14:val="standardContextual"/>
              </w:rPr>
              <w:t>Confirmation of the Roche COBAS AMPLICOR 480 Neisseria gonorrhea molecular assay with an in-house real-time polymerase chain reaction assay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SA)</w:t>
            </w:r>
            <w:r w:rsidRPr="00F33E07">
              <w:rPr>
                <w:rFonts w:eastAsia="Aptos"/>
                <w:noProof/>
                <w:kern w:val="2"/>
                <w:sz w:val="16"/>
                <w:szCs w:val="16"/>
                <w14:ligatures w14:val="standardContextual"/>
              </w:rPr>
              <w:t>:11A-12A.</w:t>
            </w:r>
          </w:p>
          <w:p w14:paraId="6E450057"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36.</w:t>
            </w:r>
            <w:r w:rsidRPr="00F33E07">
              <w:rPr>
                <w:rFonts w:eastAsia="Aptos"/>
                <w:noProof/>
                <w:kern w:val="2"/>
                <w:sz w:val="16"/>
                <w:szCs w:val="16"/>
                <w14:ligatures w14:val="standardContextual"/>
              </w:rPr>
              <w:tab/>
              <w:t xml:space="preserve">Embil JA, Garner JB, Pereira LH, White FMM, Manuel FR: </w:t>
            </w:r>
            <w:r w:rsidRPr="00F33E07">
              <w:rPr>
                <w:rFonts w:eastAsia="Aptos"/>
                <w:b/>
                <w:noProof/>
                <w:kern w:val="2"/>
                <w:sz w:val="16"/>
                <w:szCs w:val="16"/>
                <w14:ligatures w14:val="standardContextual"/>
              </w:rPr>
              <w:t>Association of cytomegalovirus and herpes simplex virus infections of the cervix in four clinic populations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1985, </w:t>
            </w:r>
            <w:r w:rsidRPr="00F33E07">
              <w:rPr>
                <w:rFonts w:eastAsia="Aptos"/>
                <w:b/>
                <w:noProof/>
                <w:kern w:val="2"/>
                <w:sz w:val="16"/>
                <w:szCs w:val="16"/>
                <w14:ligatures w14:val="standardContextual"/>
              </w:rPr>
              <w:t>12</w:t>
            </w:r>
            <w:r w:rsidRPr="00F33E07">
              <w:rPr>
                <w:rFonts w:eastAsia="Aptos"/>
                <w:noProof/>
                <w:kern w:val="2"/>
                <w:sz w:val="16"/>
                <w:szCs w:val="16"/>
                <w14:ligatures w14:val="standardContextual"/>
              </w:rPr>
              <w:t>(4):224-228.</w:t>
            </w:r>
          </w:p>
          <w:p w14:paraId="682AEC9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37.</w:t>
            </w:r>
            <w:r w:rsidRPr="00F33E07">
              <w:rPr>
                <w:rFonts w:eastAsia="Aptos"/>
                <w:noProof/>
                <w:kern w:val="2"/>
                <w:sz w:val="16"/>
                <w:szCs w:val="16"/>
                <w14:ligatures w14:val="standardContextual"/>
              </w:rPr>
              <w:tab/>
              <w:t xml:space="preserve">Embree JE, Lindsay D, Williams T, Peeling RW, Wood S, Morris M: </w:t>
            </w:r>
            <w:r w:rsidRPr="00F33E07">
              <w:rPr>
                <w:rFonts w:eastAsia="Aptos"/>
                <w:b/>
                <w:noProof/>
                <w:kern w:val="2"/>
                <w:sz w:val="16"/>
                <w:szCs w:val="16"/>
                <w14:ligatures w14:val="standardContextual"/>
              </w:rPr>
              <w:t>Acceptability and usefulness of vaginal washes in premenarcheal girls as a diagnostic procedure for sexually transmitted diseases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PEDIATR INFECT DIS J </w:t>
            </w:r>
            <w:r w:rsidRPr="00F33E07">
              <w:rPr>
                <w:rFonts w:eastAsia="Aptos"/>
                <w:noProof/>
                <w:kern w:val="2"/>
                <w:sz w:val="16"/>
                <w:szCs w:val="16"/>
                <w14:ligatures w14:val="standardContextual"/>
              </w:rPr>
              <w:t xml:space="preserve">1996, </w:t>
            </w:r>
            <w:r w:rsidRPr="00F33E07">
              <w:rPr>
                <w:rFonts w:eastAsia="Aptos"/>
                <w:b/>
                <w:noProof/>
                <w:kern w:val="2"/>
                <w:sz w:val="16"/>
                <w:szCs w:val="16"/>
                <w14:ligatures w14:val="standardContextual"/>
              </w:rPr>
              <w:t>15</w:t>
            </w:r>
            <w:r w:rsidRPr="00F33E07">
              <w:rPr>
                <w:rFonts w:eastAsia="Aptos"/>
                <w:noProof/>
                <w:kern w:val="2"/>
                <w:sz w:val="16"/>
                <w:szCs w:val="16"/>
                <w14:ligatures w14:val="standardContextual"/>
              </w:rPr>
              <w:t>(8):662-667.</w:t>
            </w:r>
          </w:p>
          <w:p w14:paraId="51C30E6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38.</w:t>
            </w:r>
            <w:r w:rsidRPr="00F33E07">
              <w:rPr>
                <w:rFonts w:eastAsia="Aptos"/>
                <w:noProof/>
                <w:kern w:val="2"/>
                <w:sz w:val="16"/>
                <w:szCs w:val="16"/>
                <w14:ligatures w14:val="standardContextual"/>
              </w:rPr>
              <w:tab/>
              <w:t xml:space="preserve">Flores Anato JL, Panagiotoglou D, Greenwald ZR, Blanchette M, Trottier C, Vaziri M, Charest L, Szabo J, Thomas R, Maheu-Giroux M: </w:t>
            </w:r>
            <w:r w:rsidRPr="00F33E07">
              <w:rPr>
                <w:rFonts w:eastAsia="Aptos"/>
                <w:b/>
                <w:noProof/>
                <w:kern w:val="2"/>
                <w:sz w:val="16"/>
                <w:szCs w:val="16"/>
                <w14:ligatures w14:val="standardContextual"/>
              </w:rPr>
              <w:t>Chemsex and incidence of sexually transmitted infections among Canadian pre-exposure prophylaxis (PrEP) users in the l'Actuel PrEP Cohort (2013-2020)</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2022, </w:t>
            </w:r>
            <w:r w:rsidRPr="00F33E07">
              <w:rPr>
                <w:rFonts w:eastAsia="Aptos"/>
                <w:b/>
                <w:noProof/>
                <w:kern w:val="2"/>
                <w:sz w:val="16"/>
                <w:szCs w:val="16"/>
                <w14:ligatures w14:val="standardContextual"/>
              </w:rPr>
              <w:t>(no pagination)</w:t>
            </w:r>
            <w:r w:rsidRPr="00F33E07">
              <w:rPr>
                <w:rFonts w:eastAsia="Aptos"/>
                <w:noProof/>
                <w:kern w:val="2"/>
                <w:sz w:val="16"/>
                <w:szCs w:val="16"/>
                <w14:ligatures w14:val="standardContextual"/>
              </w:rPr>
              <w:t>.</w:t>
            </w:r>
          </w:p>
          <w:p w14:paraId="430BA1E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39.</w:t>
            </w:r>
            <w:r w:rsidRPr="00F33E07">
              <w:rPr>
                <w:rFonts w:eastAsia="Aptos"/>
                <w:noProof/>
                <w:kern w:val="2"/>
                <w:sz w:val="16"/>
                <w:szCs w:val="16"/>
                <w14:ligatures w14:val="standardContextual"/>
              </w:rPr>
              <w:tab/>
              <w:t xml:space="preserve">Forward KR: </w:t>
            </w:r>
            <w:r w:rsidRPr="00F33E07">
              <w:rPr>
                <w:rFonts w:eastAsia="Aptos"/>
                <w:b/>
                <w:noProof/>
                <w:kern w:val="2"/>
                <w:sz w:val="16"/>
                <w:szCs w:val="16"/>
                <w14:ligatures w14:val="standardContextual"/>
              </w:rPr>
              <w:t>Risk of coinfection with Chlamydia trachomatis and Neisseria gonorrhoeae in Nova Scotia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2010, </w:t>
            </w:r>
            <w:r w:rsidRPr="00F33E07">
              <w:rPr>
                <w:rFonts w:eastAsia="Aptos"/>
                <w:b/>
                <w:noProof/>
                <w:kern w:val="2"/>
                <w:sz w:val="16"/>
                <w:szCs w:val="16"/>
                <w14:ligatures w14:val="standardContextual"/>
              </w:rPr>
              <w:t>21(2)</w:t>
            </w:r>
            <w:r w:rsidRPr="00F33E07">
              <w:rPr>
                <w:rFonts w:eastAsia="Aptos"/>
                <w:noProof/>
                <w:kern w:val="2"/>
                <w:sz w:val="16"/>
                <w:szCs w:val="16"/>
                <w14:ligatures w14:val="standardContextual"/>
              </w:rPr>
              <w:t>:e84-e86.</w:t>
            </w:r>
          </w:p>
          <w:p w14:paraId="304F5F7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40.</w:t>
            </w:r>
            <w:r w:rsidRPr="00F33E07">
              <w:rPr>
                <w:rFonts w:eastAsia="Aptos"/>
                <w:noProof/>
                <w:kern w:val="2"/>
                <w:sz w:val="16"/>
                <w:szCs w:val="16"/>
                <w14:ligatures w14:val="standardContextual"/>
              </w:rPr>
              <w:tab/>
              <w:t xml:space="preserve">Friedland SN, Slapcoff B, Dylewski J: </w:t>
            </w:r>
            <w:r w:rsidRPr="00F33E07">
              <w:rPr>
                <w:rFonts w:eastAsia="Aptos"/>
                <w:b/>
                <w:noProof/>
                <w:kern w:val="2"/>
                <w:sz w:val="16"/>
                <w:szCs w:val="16"/>
                <w14:ligatures w14:val="standardContextual"/>
              </w:rPr>
              <w:t>Presumptive Treatment of Chlamydia and Gonorrhea Infections in a Canadian Ambulatory Emergency Department Setting: Determination of Overtreatment and Undertreatment Rates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Infectious Diseases in Clinical Practice </w:t>
            </w:r>
            <w:r w:rsidRPr="00F33E07">
              <w:rPr>
                <w:rFonts w:eastAsia="Aptos"/>
                <w:noProof/>
                <w:kern w:val="2"/>
                <w:sz w:val="16"/>
                <w:szCs w:val="16"/>
                <w14:ligatures w14:val="standardContextual"/>
              </w:rPr>
              <w:t xml:space="preserve">2017, </w:t>
            </w:r>
            <w:r w:rsidRPr="00F33E07">
              <w:rPr>
                <w:rFonts w:eastAsia="Aptos"/>
                <w:b/>
                <w:noProof/>
                <w:kern w:val="2"/>
                <w:sz w:val="16"/>
                <w:szCs w:val="16"/>
                <w14:ligatures w14:val="standardContextual"/>
              </w:rPr>
              <w:t>25(6)</w:t>
            </w:r>
            <w:r w:rsidRPr="00F33E07">
              <w:rPr>
                <w:rFonts w:eastAsia="Aptos"/>
                <w:noProof/>
                <w:kern w:val="2"/>
                <w:sz w:val="16"/>
                <w:szCs w:val="16"/>
                <w14:ligatures w14:val="standardContextual"/>
              </w:rPr>
              <w:t>:320-322.</w:t>
            </w:r>
          </w:p>
          <w:p w14:paraId="700DCFF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41.</w:t>
            </w:r>
            <w:r w:rsidRPr="00F33E07">
              <w:rPr>
                <w:rFonts w:eastAsia="Aptos"/>
                <w:noProof/>
                <w:kern w:val="2"/>
                <w:sz w:val="16"/>
                <w:szCs w:val="16"/>
                <w14:ligatures w14:val="standardContextual"/>
              </w:rPr>
              <w:tab/>
              <w:t xml:space="preserve">Gander S, Scholten V, Osswald I, Sutton M, van Wylick R: </w:t>
            </w:r>
            <w:r w:rsidRPr="00F33E07">
              <w:rPr>
                <w:rFonts w:eastAsia="Aptos"/>
                <w:b/>
                <w:noProof/>
                <w:kern w:val="2"/>
                <w:sz w:val="16"/>
                <w:szCs w:val="16"/>
                <w14:ligatures w14:val="standardContextual"/>
              </w:rPr>
              <w:t>Cervical Dysplasia and Associated Risk Factors in a Juvenile Detainee Population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Pediatric and Adolescent Gynecology </w:t>
            </w:r>
            <w:r w:rsidRPr="00F33E07">
              <w:rPr>
                <w:rFonts w:eastAsia="Aptos"/>
                <w:noProof/>
                <w:kern w:val="2"/>
                <w:sz w:val="16"/>
                <w:szCs w:val="16"/>
                <w14:ligatures w14:val="standardContextual"/>
              </w:rPr>
              <w:t xml:space="preserve">2009, </w:t>
            </w:r>
            <w:r w:rsidRPr="00F33E07">
              <w:rPr>
                <w:rFonts w:eastAsia="Aptos"/>
                <w:b/>
                <w:noProof/>
                <w:kern w:val="2"/>
                <w:sz w:val="16"/>
                <w:szCs w:val="16"/>
                <w14:ligatures w14:val="standardContextual"/>
              </w:rPr>
              <w:t>22(6)</w:t>
            </w:r>
            <w:r w:rsidRPr="00F33E07">
              <w:rPr>
                <w:rFonts w:eastAsia="Aptos"/>
                <w:noProof/>
                <w:kern w:val="2"/>
                <w:sz w:val="16"/>
                <w:szCs w:val="16"/>
                <w14:ligatures w14:val="standardContextual"/>
              </w:rPr>
              <w:t>:351-355.</w:t>
            </w:r>
          </w:p>
          <w:p w14:paraId="5CF0F77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42.</w:t>
            </w:r>
            <w:r w:rsidRPr="00F33E07">
              <w:rPr>
                <w:rFonts w:eastAsia="Aptos"/>
                <w:noProof/>
                <w:kern w:val="2"/>
                <w:sz w:val="16"/>
                <w:szCs w:val="16"/>
                <w14:ligatures w14:val="standardContextual"/>
              </w:rPr>
              <w:tab/>
              <w:t xml:space="preserve">Gardhouse CE, Levett PN, Horsman GB: </w:t>
            </w:r>
            <w:r w:rsidRPr="00F33E07">
              <w:rPr>
                <w:rFonts w:eastAsia="Aptos"/>
                <w:b/>
                <w:noProof/>
                <w:kern w:val="2"/>
                <w:sz w:val="16"/>
                <w:szCs w:val="16"/>
                <w14:ligatures w14:val="standardContextual"/>
              </w:rPr>
              <w:t>Epidemiology, co-infection and laboratory testing of chlamydia trachomatis and neisseria gonorrhoeae in Saskatchewan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SB)</w:t>
            </w:r>
            <w:r w:rsidRPr="00F33E07">
              <w:rPr>
                <w:rFonts w:eastAsia="Aptos"/>
                <w:noProof/>
                <w:kern w:val="2"/>
                <w:sz w:val="16"/>
                <w:szCs w:val="16"/>
                <w14:ligatures w14:val="standardContextual"/>
              </w:rPr>
              <w:t>:19B.</w:t>
            </w:r>
          </w:p>
          <w:p w14:paraId="2353B43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43.</w:t>
            </w:r>
            <w:r w:rsidRPr="00F33E07">
              <w:rPr>
                <w:rFonts w:eastAsia="Aptos"/>
                <w:noProof/>
                <w:kern w:val="2"/>
                <w:sz w:val="16"/>
                <w:szCs w:val="16"/>
                <w14:ligatures w14:val="standardContextual"/>
              </w:rPr>
              <w:tab/>
              <w:t>Gesink D, Sarai Racey C, Seah C, Zittermann S, Mitterni L, Juzkiw J, Jamieson H, Greer J, Singh S, Jensen JS</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Mycoplasma genitalium in Toronto, Ont: Estimates of prevalence and macrolide resistance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Family Physician </w:t>
            </w:r>
            <w:r w:rsidRPr="00F33E07">
              <w:rPr>
                <w:rFonts w:eastAsia="Aptos"/>
                <w:noProof/>
                <w:kern w:val="2"/>
                <w:sz w:val="16"/>
                <w:szCs w:val="16"/>
                <w14:ligatures w14:val="standardContextual"/>
              </w:rPr>
              <w:t xml:space="preserve">2016, </w:t>
            </w:r>
            <w:r w:rsidRPr="00F33E07">
              <w:rPr>
                <w:rFonts w:eastAsia="Aptos"/>
                <w:b/>
                <w:noProof/>
                <w:kern w:val="2"/>
                <w:sz w:val="16"/>
                <w:szCs w:val="16"/>
                <w14:ligatures w14:val="standardContextual"/>
              </w:rPr>
              <w:t>62(2)</w:t>
            </w:r>
            <w:r w:rsidRPr="00F33E07">
              <w:rPr>
                <w:rFonts w:eastAsia="Aptos"/>
                <w:noProof/>
                <w:kern w:val="2"/>
                <w:sz w:val="16"/>
                <w:szCs w:val="16"/>
                <w14:ligatures w14:val="standardContextual"/>
              </w:rPr>
              <w:t>:e96-e101.</w:t>
            </w:r>
          </w:p>
          <w:p w14:paraId="5D350C6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44.</w:t>
            </w:r>
            <w:r w:rsidRPr="00F33E07">
              <w:rPr>
                <w:rFonts w:eastAsia="Aptos"/>
                <w:noProof/>
                <w:kern w:val="2"/>
                <w:sz w:val="16"/>
                <w:szCs w:val="16"/>
                <w14:ligatures w14:val="standardContextual"/>
              </w:rPr>
              <w:tab/>
              <w:t>Gilbert M, Hottes TS, Haag D, Bondyra M, Thomson K, Holgerson N, Grennan T, Kopp S, Fairley C, Krajden M</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Use of a comprehensive internet-based STI/HIV testing service in vancouver, British Columbia and uptake by promotion strategy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2016, </w:t>
            </w:r>
            <w:r w:rsidRPr="00F33E07">
              <w:rPr>
                <w:rFonts w:eastAsia="Aptos"/>
                <w:b/>
                <w:noProof/>
                <w:kern w:val="2"/>
                <w:sz w:val="16"/>
                <w:szCs w:val="16"/>
                <w14:ligatures w14:val="standardContextual"/>
              </w:rPr>
              <w:t>43(10 Supplement 2)</w:t>
            </w:r>
            <w:r w:rsidRPr="00F33E07">
              <w:rPr>
                <w:rFonts w:eastAsia="Aptos"/>
                <w:noProof/>
                <w:kern w:val="2"/>
                <w:sz w:val="16"/>
                <w:szCs w:val="16"/>
                <w14:ligatures w14:val="standardContextual"/>
              </w:rPr>
              <w:t>:S147.</w:t>
            </w:r>
          </w:p>
          <w:p w14:paraId="5729994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45.</w:t>
            </w:r>
            <w:r w:rsidRPr="00F33E07">
              <w:rPr>
                <w:rFonts w:eastAsia="Aptos"/>
                <w:noProof/>
                <w:kern w:val="2"/>
                <w:sz w:val="16"/>
                <w:szCs w:val="16"/>
                <w14:ligatures w14:val="standardContextual"/>
              </w:rPr>
              <w:tab/>
              <w:t xml:space="preserve">Gohil N, Mushanski L, Wanlin T, Lepe A, Lang A, Minion J, Dillon J: </w:t>
            </w:r>
            <w:r w:rsidRPr="00F33E07">
              <w:rPr>
                <w:rFonts w:eastAsia="Aptos"/>
                <w:b/>
                <w:noProof/>
                <w:kern w:val="2"/>
                <w:sz w:val="16"/>
                <w:szCs w:val="16"/>
                <w14:ligatures w14:val="standardContextual"/>
              </w:rPr>
              <w:t>Mycoplasma genitalium: the most prevalent STI in Saskatchewan, canada, has a high prevalence of resistance to macrolides and fluoroquinolones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97(SUPPL 1)</w:t>
            </w:r>
            <w:r w:rsidRPr="00F33E07">
              <w:rPr>
                <w:rFonts w:eastAsia="Aptos"/>
                <w:noProof/>
                <w:kern w:val="2"/>
                <w:sz w:val="16"/>
                <w:szCs w:val="16"/>
                <w14:ligatures w14:val="standardContextual"/>
              </w:rPr>
              <w:t>:A116-A117.</w:t>
            </w:r>
          </w:p>
          <w:p w14:paraId="71E9BB5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46.</w:t>
            </w:r>
            <w:r w:rsidRPr="00F33E07">
              <w:rPr>
                <w:rFonts w:eastAsia="Aptos"/>
                <w:noProof/>
                <w:kern w:val="2"/>
                <w:sz w:val="16"/>
                <w:szCs w:val="16"/>
                <w14:ligatures w14:val="standardContextual"/>
              </w:rPr>
              <w:tab/>
              <w:t xml:space="preserve">Grant LJ: </w:t>
            </w:r>
            <w:r w:rsidRPr="00F33E07">
              <w:rPr>
                <w:rFonts w:eastAsia="Aptos"/>
                <w:b/>
                <w:noProof/>
                <w:kern w:val="2"/>
                <w:sz w:val="16"/>
                <w:szCs w:val="16"/>
                <w14:ligatures w14:val="standardContextual"/>
              </w:rPr>
              <w:t>Assessment of child sexual abuse: Eighteen months' experience at the Child Protection Center</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American Journal of Obstetrics and Gynecology </w:t>
            </w:r>
            <w:r w:rsidRPr="00F33E07">
              <w:rPr>
                <w:rFonts w:eastAsia="Aptos"/>
                <w:noProof/>
                <w:kern w:val="2"/>
                <w:sz w:val="16"/>
                <w:szCs w:val="16"/>
                <w14:ligatures w14:val="standardContextual"/>
              </w:rPr>
              <w:t xml:space="preserve">1984, </w:t>
            </w:r>
            <w:r w:rsidRPr="00F33E07">
              <w:rPr>
                <w:rFonts w:eastAsia="Aptos"/>
                <w:b/>
                <w:noProof/>
                <w:kern w:val="2"/>
                <w:sz w:val="16"/>
                <w:szCs w:val="16"/>
                <w14:ligatures w14:val="standardContextual"/>
              </w:rPr>
              <w:t>148</w:t>
            </w:r>
            <w:r w:rsidRPr="00F33E07">
              <w:rPr>
                <w:rFonts w:eastAsia="Aptos"/>
                <w:noProof/>
                <w:kern w:val="2"/>
                <w:sz w:val="16"/>
                <w:szCs w:val="16"/>
                <w14:ligatures w14:val="standardContextual"/>
              </w:rPr>
              <w:t>(5):617-620.</w:t>
            </w:r>
          </w:p>
          <w:p w14:paraId="2EC4D93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47.</w:t>
            </w:r>
            <w:r w:rsidRPr="00F33E07">
              <w:rPr>
                <w:rFonts w:eastAsia="Aptos"/>
                <w:noProof/>
                <w:kern w:val="2"/>
                <w:sz w:val="16"/>
                <w:szCs w:val="16"/>
                <w14:ligatures w14:val="standardContextual"/>
              </w:rPr>
              <w:tab/>
              <w:t xml:space="preserve">Gratrix J, Bergman J, Brandley J, Parker P, Smyczek P, Singh AE: </w:t>
            </w:r>
            <w:r w:rsidRPr="00F33E07">
              <w:rPr>
                <w:rFonts w:eastAsia="Aptos"/>
                <w:b/>
                <w:noProof/>
                <w:kern w:val="2"/>
                <w:sz w:val="16"/>
                <w:szCs w:val="16"/>
                <w14:ligatures w14:val="standardContextual"/>
              </w:rPr>
              <w:t>Impact of introducing triage criteria for express testing at a canadian sexually transmitted infection clinic</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42(11)</w:t>
            </w:r>
            <w:r w:rsidRPr="00F33E07">
              <w:rPr>
                <w:rFonts w:eastAsia="Aptos"/>
                <w:noProof/>
                <w:kern w:val="2"/>
                <w:sz w:val="16"/>
                <w:szCs w:val="16"/>
                <w14:ligatures w14:val="standardContextual"/>
              </w:rPr>
              <w:t>:660-663.</w:t>
            </w:r>
          </w:p>
          <w:p w14:paraId="50CCE58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48.</w:t>
            </w:r>
            <w:r w:rsidRPr="00F33E07">
              <w:rPr>
                <w:rFonts w:eastAsia="Aptos"/>
                <w:noProof/>
                <w:kern w:val="2"/>
                <w:sz w:val="16"/>
                <w:szCs w:val="16"/>
                <w14:ligatures w14:val="standardContextual"/>
              </w:rPr>
              <w:tab/>
              <w:t>Gratrix J, Plitt S, Turnbull L, Smyczek P, Brandley J, Scarrott R, Naidu P, Bertholet L, Chernesky M, Read R</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Trichomonas vaginalis Prevalence and Correlates in Women and Men Attending STI Clinics in Western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2017, </w:t>
            </w:r>
            <w:r w:rsidRPr="00F33E07">
              <w:rPr>
                <w:rFonts w:eastAsia="Aptos"/>
                <w:b/>
                <w:noProof/>
                <w:kern w:val="2"/>
                <w:sz w:val="16"/>
                <w:szCs w:val="16"/>
                <w14:ligatures w14:val="standardContextual"/>
              </w:rPr>
              <w:t>44(10)</w:t>
            </w:r>
            <w:r w:rsidRPr="00F33E07">
              <w:rPr>
                <w:rFonts w:eastAsia="Aptos"/>
                <w:noProof/>
                <w:kern w:val="2"/>
                <w:sz w:val="16"/>
                <w:szCs w:val="16"/>
                <w14:ligatures w14:val="standardContextual"/>
              </w:rPr>
              <w:t>:627-629.</w:t>
            </w:r>
          </w:p>
          <w:p w14:paraId="5F8E0C6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49.</w:t>
            </w:r>
            <w:r w:rsidRPr="00F33E07">
              <w:rPr>
                <w:rFonts w:eastAsia="Aptos"/>
                <w:noProof/>
                <w:kern w:val="2"/>
                <w:sz w:val="16"/>
                <w:szCs w:val="16"/>
                <w14:ligatures w14:val="standardContextual"/>
              </w:rPr>
              <w:tab/>
              <w:t xml:space="preserve">Gratrix J, Singh AE, Bergman J, Egan C, McGinnis J, Drews SJ, Read R: </w:t>
            </w:r>
            <w:r w:rsidRPr="00F33E07">
              <w:rPr>
                <w:rFonts w:eastAsia="Aptos"/>
                <w:b/>
                <w:noProof/>
                <w:kern w:val="2"/>
                <w:sz w:val="16"/>
                <w:szCs w:val="16"/>
                <w14:ligatures w14:val="standardContextual"/>
              </w:rPr>
              <w:t>Prevalence and characteristics of rectal chlamydia and gonorrhea cases among men who have sex with men after the introduction of nucleic acid amplification test screening at 2 Canadian sexually transmitted infection clinics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41(10)</w:t>
            </w:r>
            <w:r w:rsidRPr="00F33E07">
              <w:rPr>
                <w:rFonts w:eastAsia="Aptos"/>
                <w:noProof/>
                <w:kern w:val="2"/>
                <w:sz w:val="16"/>
                <w:szCs w:val="16"/>
                <w14:ligatures w14:val="standardContextual"/>
              </w:rPr>
              <w:t>:589-591.</w:t>
            </w:r>
          </w:p>
          <w:p w14:paraId="677F03F7"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50.</w:t>
            </w:r>
            <w:r w:rsidRPr="00F33E07">
              <w:rPr>
                <w:rFonts w:eastAsia="Aptos"/>
                <w:noProof/>
                <w:kern w:val="2"/>
                <w:sz w:val="16"/>
                <w:szCs w:val="16"/>
                <w14:ligatures w14:val="standardContextual"/>
              </w:rPr>
              <w:tab/>
              <w:t xml:space="preserve">Gratrix J, Singh AE, Bergman J, Egan C, Plitt SS, McGinnis J, Bell CA, Drews SJ, Read R: </w:t>
            </w:r>
            <w:r w:rsidRPr="00F33E07">
              <w:rPr>
                <w:rFonts w:eastAsia="Aptos"/>
                <w:b/>
                <w:noProof/>
                <w:kern w:val="2"/>
                <w:sz w:val="16"/>
                <w:szCs w:val="16"/>
                <w14:ligatures w14:val="standardContextual"/>
              </w:rPr>
              <w:t>Evidence for increased chlamydia case finding after the introduction of rectal screening among women attending 2 Canadian sexually transmitted infection clinics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Clinical Infectious Diseases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60(3)</w:t>
            </w:r>
            <w:r w:rsidRPr="00F33E07">
              <w:rPr>
                <w:rFonts w:eastAsia="Aptos"/>
                <w:noProof/>
                <w:kern w:val="2"/>
                <w:sz w:val="16"/>
                <w:szCs w:val="16"/>
                <w14:ligatures w14:val="standardContextual"/>
              </w:rPr>
              <w:t>:398-404.</w:t>
            </w:r>
          </w:p>
          <w:p w14:paraId="0EC8032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51.</w:t>
            </w:r>
            <w:r w:rsidRPr="00F33E07">
              <w:rPr>
                <w:rFonts w:eastAsia="Aptos"/>
                <w:noProof/>
                <w:kern w:val="2"/>
                <w:sz w:val="16"/>
                <w:szCs w:val="16"/>
                <w14:ligatures w14:val="standardContextual"/>
              </w:rPr>
              <w:tab/>
              <w:t xml:space="preserve">Gratrix J, Smyczek P, Bertholet L, Lee MC, Pyne D, Woods D, Courtney K, Ahmed R: </w:t>
            </w:r>
            <w:r w:rsidRPr="00F33E07">
              <w:rPr>
                <w:rFonts w:eastAsia="Aptos"/>
                <w:b/>
                <w:noProof/>
                <w:kern w:val="2"/>
                <w:sz w:val="16"/>
                <w:szCs w:val="16"/>
                <w14:ligatures w14:val="standardContextual"/>
              </w:rPr>
              <w:t>A cross-sectional evaluation of opt-in testing for sexually transmitted and blood-borne infections in three Canadian provincial correctional facilities: a missed opportunity for public health?</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prisoner health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15(3)</w:t>
            </w:r>
            <w:r w:rsidRPr="00F33E07">
              <w:rPr>
                <w:rFonts w:eastAsia="Aptos"/>
                <w:noProof/>
                <w:kern w:val="2"/>
                <w:sz w:val="16"/>
                <w:szCs w:val="16"/>
                <w14:ligatures w14:val="standardContextual"/>
              </w:rPr>
              <w:t>:273-281.</w:t>
            </w:r>
          </w:p>
          <w:p w14:paraId="2A2EDD7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52.</w:t>
            </w:r>
            <w:r w:rsidRPr="00F33E07">
              <w:rPr>
                <w:rFonts w:eastAsia="Aptos"/>
                <w:noProof/>
                <w:kern w:val="2"/>
                <w:sz w:val="16"/>
                <w:szCs w:val="16"/>
                <w14:ligatures w14:val="standardContextual"/>
              </w:rPr>
              <w:tab/>
              <w:t>Grewal R, Allen VG, Gardner SL, Bayoumi AM, Kaul R, Mazzulli T, McGee F, Raboud J, Rourke SB, Tan DH</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Risk factors for chlamydia and gonorrhea diagnosis among men who have sex with men in HIV care in Ontario</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SB)</w:t>
            </w:r>
            <w:r w:rsidRPr="00F33E07">
              <w:rPr>
                <w:rFonts w:eastAsia="Aptos"/>
                <w:noProof/>
                <w:kern w:val="2"/>
                <w:sz w:val="16"/>
                <w:szCs w:val="16"/>
                <w14:ligatures w14:val="standardContextual"/>
              </w:rPr>
              <w:t>:80B.</w:t>
            </w:r>
          </w:p>
          <w:p w14:paraId="62F4062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53.</w:t>
            </w:r>
            <w:r w:rsidRPr="00F33E07">
              <w:rPr>
                <w:rFonts w:eastAsia="Aptos"/>
                <w:noProof/>
                <w:kern w:val="2"/>
                <w:sz w:val="16"/>
                <w:szCs w:val="16"/>
                <w14:ligatures w14:val="standardContextual"/>
              </w:rPr>
              <w:tab/>
              <w:t xml:space="preserve">Guijon F, Paraskevas M, Rand F, Heywood E, Brunham R, McNicol P: </w:t>
            </w:r>
            <w:r w:rsidRPr="00F33E07">
              <w:rPr>
                <w:rFonts w:eastAsia="Aptos"/>
                <w:b/>
                <w:noProof/>
                <w:kern w:val="2"/>
                <w:sz w:val="16"/>
                <w:szCs w:val="16"/>
                <w14:ligatures w14:val="standardContextual"/>
              </w:rPr>
              <w:t>Vaginal microbial flora as a cofactor in the pathogenesis of uterine cervical intraepithelial neoplasia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 J Gynaecol Obstet </w:t>
            </w:r>
            <w:r w:rsidRPr="00F33E07">
              <w:rPr>
                <w:rFonts w:eastAsia="Aptos"/>
                <w:noProof/>
                <w:kern w:val="2"/>
                <w:sz w:val="16"/>
                <w:szCs w:val="16"/>
                <w14:ligatures w14:val="standardContextual"/>
              </w:rPr>
              <w:t xml:space="preserve">1992, </w:t>
            </w:r>
            <w:r w:rsidRPr="00F33E07">
              <w:rPr>
                <w:rFonts w:eastAsia="Aptos"/>
                <w:b/>
                <w:noProof/>
                <w:kern w:val="2"/>
                <w:sz w:val="16"/>
                <w:szCs w:val="16"/>
                <w14:ligatures w14:val="standardContextual"/>
              </w:rPr>
              <w:t>37</w:t>
            </w:r>
            <w:r w:rsidRPr="00F33E07">
              <w:rPr>
                <w:rFonts w:eastAsia="Aptos"/>
                <w:noProof/>
                <w:kern w:val="2"/>
                <w:sz w:val="16"/>
                <w:szCs w:val="16"/>
                <w14:ligatures w14:val="standardContextual"/>
              </w:rPr>
              <w:t>(3):185-191.</w:t>
            </w:r>
          </w:p>
          <w:p w14:paraId="469E29F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54.</w:t>
            </w:r>
            <w:r w:rsidRPr="00F33E07">
              <w:rPr>
                <w:rFonts w:eastAsia="Aptos"/>
                <w:noProof/>
                <w:kern w:val="2"/>
                <w:sz w:val="16"/>
                <w:szCs w:val="16"/>
                <w14:ligatures w14:val="standardContextual"/>
              </w:rPr>
              <w:tab/>
              <w:t xml:space="preserve">Guijon FB, Paraskevas M, Brunham R: </w:t>
            </w:r>
            <w:r w:rsidRPr="00F33E07">
              <w:rPr>
                <w:rFonts w:eastAsia="Aptos"/>
                <w:b/>
                <w:noProof/>
                <w:kern w:val="2"/>
                <w:sz w:val="16"/>
                <w:szCs w:val="16"/>
                <w14:ligatures w14:val="standardContextual"/>
              </w:rPr>
              <w:t>The association of sexually transmitted diseases with cervical intraepithelial neoplasia: A case-control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American Journal of Obstetrics and Gynecology </w:t>
            </w:r>
            <w:r w:rsidRPr="00F33E07">
              <w:rPr>
                <w:rFonts w:eastAsia="Aptos"/>
                <w:noProof/>
                <w:kern w:val="2"/>
                <w:sz w:val="16"/>
                <w:szCs w:val="16"/>
                <w14:ligatures w14:val="standardContextual"/>
              </w:rPr>
              <w:t xml:space="preserve">1985, </w:t>
            </w:r>
            <w:r w:rsidRPr="00F33E07">
              <w:rPr>
                <w:rFonts w:eastAsia="Aptos"/>
                <w:b/>
                <w:noProof/>
                <w:kern w:val="2"/>
                <w:sz w:val="16"/>
                <w:szCs w:val="16"/>
                <w14:ligatures w14:val="standardContextual"/>
              </w:rPr>
              <w:t>151</w:t>
            </w:r>
            <w:r w:rsidRPr="00F33E07">
              <w:rPr>
                <w:rFonts w:eastAsia="Aptos"/>
                <w:noProof/>
                <w:kern w:val="2"/>
                <w:sz w:val="16"/>
                <w:szCs w:val="16"/>
                <w14:ligatures w14:val="standardContextual"/>
              </w:rPr>
              <w:t>(2):185-190.</w:t>
            </w:r>
          </w:p>
          <w:p w14:paraId="3CBDC4D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55.</w:t>
            </w:r>
            <w:r w:rsidRPr="00F33E07">
              <w:rPr>
                <w:rFonts w:eastAsia="Aptos"/>
                <w:noProof/>
                <w:kern w:val="2"/>
                <w:sz w:val="16"/>
                <w:szCs w:val="16"/>
                <w14:ligatures w14:val="standardContextual"/>
              </w:rPr>
              <w:tab/>
              <w:t xml:space="preserve">Haley N, Lambert G, Jean S, Frappier JY, Otis J, Roy E: </w:t>
            </w:r>
            <w:r w:rsidRPr="00F33E07">
              <w:rPr>
                <w:rFonts w:eastAsia="Aptos"/>
                <w:b/>
                <w:noProof/>
                <w:kern w:val="2"/>
                <w:sz w:val="16"/>
                <w:szCs w:val="16"/>
                <w14:ligatures w14:val="standardContextual"/>
              </w:rPr>
              <w:t>Mental health distress and alcohol misuse associated with prevalence of sexually transmitted infections among adolescents in care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European Psychiatry Conference: 21st European Congress of Psychiatry, EPA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28</w:t>
            </w:r>
            <w:r w:rsidRPr="00F33E07">
              <w:rPr>
                <w:rFonts w:eastAsia="Aptos"/>
                <w:noProof/>
                <w:kern w:val="2"/>
                <w:sz w:val="16"/>
                <w:szCs w:val="16"/>
                <w14:ligatures w14:val="standardContextual"/>
              </w:rPr>
              <w:t>(SUPPL. 1).</w:t>
            </w:r>
          </w:p>
          <w:p w14:paraId="57358EE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lastRenderedPageBreak/>
              <w:t>56.</w:t>
            </w:r>
            <w:r w:rsidRPr="00F33E07">
              <w:rPr>
                <w:rFonts w:eastAsia="Aptos"/>
                <w:noProof/>
                <w:kern w:val="2"/>
                <w:sz w:val="16"/>
                <w:szCs w:val="16"/>
                <w14:ligatures w14:val="standardContextual"/>
              </w:rPr>
              <w:tab/>
              <w:t xml:space="preserve">Haley N, Roy E, Leclerc P, Lambert G, Boivin JF, Cedras L, Vincelette J: </w:t>
            </w:r>
            <w:r w:rsidRPr="00F33E07">
              <w:rPr>
                <w:rFonts w:eastAsia="Aptos"/>
                <w:b/>
                <w:noProof/>
                <w:kern w:val="2"/>
                <w:sz w:val="16"/>
                <w:szCs w:val="16"/>
                <w14:ligatures w14:val="standardContextual"/>
              </w:rPr>
              <w:t>Risk behaviours and prevalence of Chlamydia trachomatis and Neisseria gonorrhoeae genital infections among Montreal street youth</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STD and AIDS </w:t>
            </w:r>
            <w:r w:rsidRPr="00F33E07">
              <w:rPr>
                <w:rFonts w:eastAsia="Aptos"/>
                <w:noProof/>
                <w:kern w:val="2"/>
                <w:sz w:val="16"/>
                <w:szCs w:val="16"/>
                <w14:ligatures w14:val="standardContextual"/>
              </w:rPr>
              <w:t xml:space="preserve">2002, </w:t>
            </w:r>
            <w:r w:rsidRPr="00F33E07">
              <w:rPr>
                <w:rFonts w:eastAsia="Aptos"/>
                <w:b/>
                <w:noProof/>
                <w:kern w:val="2"/>
                <w:sz w:val="16"/>
                <w:szCs w:val="16"/>
                <w14:ligatures w14:val="standardContextual"/>
              </w:rPr>
              <w:t>13(4)</w:t>
            </w:r>
            <w:r w:rsidRPr="00F33E07">
              <w:rPr>
                <w:rFonts w:eastAsia="Aptos"/>
                <w:noProof/>
                <w:kern w:val="2"/>
                <w:sz w:val="16"/>
                <w:szCs w:val="16"/>
                <w14:ligatures w14:val="standardContextual"/>
              </w:rPr>
              <w:t>:238-245.</w:t>
            </w:r>
          </w:p>
          <w:p w14:paraId="3CB8E89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57.</w:t>
            </w:r>
            <w:r w:rsidRPr="00F33E07">
              <w:rPr>
                <w:rFonts w:eastAsia="Aptos"/>
                <w:noProof/>
                <w:kern w:val="2"/>
                <w:sz w:val="16"/>
                <w:szCs w:val="16"/>
                <w14:ligatures w14:val="standardContextual"/>
              </w:rPr>
              <w:tab/>
              <w:t xml:space="preserve">Hall CW, Pyke A, Davydov M, Urbanoski K, Guimond TH, Woodward K: </w:t>
            </w:r>
            <w:r w:rsidRPr="00F33E07">
              <w:rPr>
                <w:rFonts w:eastAsia="Aptos"/>
                <w:b/>
                <w:noProof/>
                <w:kern w:val="2"/>
                <w:sz w:val="16"/>
                <w:szCs w:val="16"/>
                <w14:ligatures w14:val="standardContextual"/>
              </w:rPr>
              <w:t>Impact of first-void urine volume on chlamydia and gonorrhea positivity rates in men who have sex with men and transgender women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Microbiol Spectr </w:t>
            </w:r>
            <w:r w:rsidRPr="00F33E07">
              <w:rPr>
                <w:rFonts w:eastAsia="Aptos"/>
                <w:noProof/>
                <w:kern w:val="2"/>
                <w:sz w:val="16"/>
                <w:szCs w:val="16"/>
                <w14:ligatures w14:val="standardContextual"/>
              </w:rPr>
              <w:t>2025:e0307224.</w:t>
            </w:r>
          </w:p>
          <w:p w14:paraId="1CC1036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58.</w:t>
            </w:r>
            <w:r w:rsidRPr="00F33E07">
              <w:rPr>
                <w:rFonts w:eastAsia="Aptos"/>
                <w:noProof/>
                <w:kern w:val="2"/>
                <w:sz w:val="16"/>
                <w:szCs w:val="16"/>
                <w14:ligatures w14:val="standardContextual"/>
              </w:rPr>
              <w:tab/>
              <w:t xml:space="preserve">Hart TA, Moore DM, Noor SW, Lachowsky N, Grace D, Cox J, Skakoon-Sparling S, Jollimore J, Parlette A, Lal A: </w:t>
            </w:r>
            <w:r w:rsidRPr="00F33E07">
              <w:rPr>
                <w:rFonts w:eastAsia="Aptos"/>
                <w:b/>
                <w:noProof/>
                <w:kern w:val="2"/>
                <w:sz w:val="16"/>
                <w:szCs w:val="16"/>
                <w14:ligatures w14:val="standardContextual"/>
              </w:rPr>
              <w:t>Prevalence of HIV and sexually transmitted and blood-borne infections, and related preventive and risk behaviours, among gay, bisexual and other men who have sex with men in Montreal, Toronto and Vancouver: results from the Engage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112</w:t>
            </w:r>
            <w:r w:rsidRPr="00F33E07">
              <w:rPr>
                <w:rFonts w:eastAsia="Aptos"/>
                <w:noProof/>
                <w:kern w:val="2"/>
                <w:sz w:val="16"/>
                <w:szCs w:val="16"/>
                <w14:ligatures w14:val="standardContextual"/>
              </w:rPr>
              <w:t>(6):1020-1029.</w:t>
            </w:r>
          </w:p>
          <w:p w14:paraId="33ABCED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59.</w:t>
            </w:r>
            <w:r w:rsidRPr="00F33E07">
              <w:rPr>
                <w:rFonts w:eastAsia="Aptos"/>
                <w:noProof/>
                <w:kern w:val="2"/>
                <w:sz w:val="16"/>
                <w:szCs w:val="16"/>
                <w14:ligatures w14:val="standardContextual"/>
              </w:rPr>
              <w:tab/>
              <w:t>Harvey-Lavoie S, Apelian H, Labbe AC, Cox J, Messier-Peet M, Moodie EEM, Fourmigue A, Moore D, Lachowsky NJ, Grace D</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Community-Based Prevalence Estimates of Chlamydia trachomatis and Neisseria gonorrhoeae Infections among Gay, Bisexual, and Other Men Who Have Sex with Men in Montreal,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48(12)</w:t>
            </w:r>
            <w:r w:rsidRPr="00F33E07">
              <w:rPr>
                <w:rFonts w:eastAsia="Aptos"/>
                <w:noProof/>
                <w:kern w:val="2"/>
                <w:sz w:val="16"/>
                <w:szCs w:val="16"/>
                <w14:ligatures w14:val="standardContextual"/>
              </w:rPr>
              <w:t>:939-944.</w:t>
            </w:r>
          </w:p>
          <w:p w14:paraId="612A30A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60.</w:t>
            </w:r>
            <w:r w:rsidRPr="00F33E07">
              <w:rPr>
                <w:rFonts w:eastAsia="Aptos"/>
                <w:noProof/>
                <w:kern w:val="2"/>
                <w:sz w:val="16"/>
                <w:szCs w:val="16"/>
                <w14:ligatures w14:val="standardContextual"/>
              </w:rPr>
              <w:tab/>
              <w:t xml:space="preserve">Hennink M, Abbas Z, Choudhri Y, Diener T, Lloyd K, Archibald CP, Cule S: </w:t>
            </w:r>
            <w:r w:rsidRPr="00F33E07">
              <w:rPr>
                <w:rFonts w:eastAsia="Aptos"/>
                <w:b/>
                <w:noProof/>
                <w:kern w:val="2"/>
                <w:sz w:val="16"/>
                <w:szCs w:val="16"/>
                <w14:ligatures w14:val="standardContextual"/>
              </w:rPr>
              <w:t>Risk behaviours for infection with HIV and hepatitis C virus among people who inject drugs in Regina, Saskatchewan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Canada communicable disease report = Releve des maladies transmissibles au Canada </w:t>
            </w:r>
            <w:r w:rsidRPr="00F33E07">
              <w:rPr>
                <w:rFonts w:eastAsia="Aptos"/>
                <w:noProof/>
                <w:kern w:val="2"/>
                <w:sz w:val="16"/>
                <w:szCs w:val="16"/>
                <w14:ligatures w14:val="standardContextual"/>
              </w:rPr>
              <w:t xml:space="preserve">2007, </w:t>
            </w:r>
            <w:r w:rsidRPr="00F33E07">
              <w:rPr>
                <w:rFonts w:eastAsia="Aptos"/>
                <w:b/>
                <w:noProof/>
                <w:kern w:val="2"/>
                <w:sz w:val="16"/>
                <w:szCs w:val="16"/>
                <w14:ligatures w14:val="standardContextual"/>
              </w:rPr>
              <w:t>33(5)</w:t>
            </w:r>
            <w:r w:rsidRPr="00F33E07">
              <w:rPr>
                <w:rFonts w:eastAsia="Aptos"/>
                <w:noProof/>
                <w:kern w:val="2"/>
                <w:sz w:val="16"/>
                <w:szCs w:val="16"/>
                <w14:ligatures w14:val="standardContextual"/>
              </w:rPr>
              <w:t>:53-59.</w:t>
            </w:r>
          </w:p>
          <w:p w14:paraId="2A99FCE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61.</w:t>
            </w:r>
            <w:r w:rsidRPr="00F33E07">
              <w:rPr>
                <w:rFonts w:eastAsia="Aptos"/>
                <w:noProof/>
                <w:kern w:val="2"/>
                <w:sz w:val="16"/>
                <w:szCs w:val="16"/>
                <w14:ligatures w14:val="standardContextual"/>
              </w:rPr>
              <w:tab/>
              <w:t xml:space="preserve">Hill LH, Ruparelia H, Embil JA: </w:t>
            </w:r>
            <w:r w:rsidRPr="00F33E07">
              <w:rPr>
                <w:rFonts w:eastAsia="Aptos"/>
                <w:b/>
                <w:noProof/>
                <w:kern w:val="2"/>
                <w:sz w:val="16"/>
                <w:szCs w:val="16"/>
                <w14:ligatures w14:val="standardContextual"/>
              </w:rPr>
              <w:t>Nonspecific vaginitis and other genital infections in three clinic populations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 Transm Dis </w:t>
            </w:r>
            <w:r w:rsidRPr="00F33E07">
              <w:rPr>
                <w:rFonts w:eastAsia="Aptos"/>
                <w:noProof/>
                <w:kern w:val="2"/>
                <w:sz w:val="16"/>
                <w:szCs w:val="16"/>
                <w14:ligatures w14:val="standardContextual"/>
              </w:rPr>
              <w:t xml:space="preserve">1983, </w:t>
            </w:r>
            <w:r w:rsidRPr="00F33E07">
              <w:rPr>
                <w:rFonts w:eastAsia="Aptos"/>
                <w:b/>
                <w:noProof/>
                <w:kern w:val="2"/>
                <w:sz w:val="16"/>
                <w:szCs w:val="16"/>
                <w14:ligatures w14:val="standardContextual"/>
              </w:rPr>
              <w:t>10</w:t>
            </w:r>
            <w:r w:rsidRPr="00F33E07">
              <w:rPr>
                <w:rFonts w:eastAsia="Aptos"/>
                <w:noProof/>
                <w:kern w:val="2"/>
                <w:sz w:val="16"/>
                <w:szCs w:val="16"/>
                <w14:ligatures w14:val="standardContextual"/>
              </w:rPr>
              <w:t>(3):114-118.</w:t>
            </w:r>
          </w:p>
          <w:p w14:paraId="7088935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62.</w:t>
            </w:r>
            <w:r w:rsidRPr="00F33E07">
              <w:rPr>
                <w:rFonts w:eastAsia="Aptos"/>
                <w:noProof/>
                <w:kern w:val="2"/>
                <w:sz w:val="16"/>
                <w:szCs w:val="16"/>
                <w14:ligatures w14:val="standardContextual"/>
              </w:rPr>
              <w:tab/>
              <w:t xml:space="preserve">Hill LV, Luther ER, Young D, Pereira L, Embil JA: </w:t>
            </w:r>
            <w:r w:rsidRPr="00F33E07">
              <w:rPr>
                <w:rFonts w:eastAsia="Aptos"/>
                <w:b/>
                <w:noProof/>
                <w:kern w:val="2"/>
                <w:sz w:val="16"/>
                <w:szCs w:val="16"/>
                <w14:ligatures w14:val="standardContextual"/>
              </w:rPr>
              <w:t>Prevalence of lower genital tract infections in pregnancy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1988, </w:t>
            </w:r>
            <w:r w:rsidRPr="00F33E07">
              <w:rPr>
                <w:rFonts w:eastAsia="Aptos"/>
                <w:b/>
                <w:noProof/>
                <w:kern w:val="2"/>
                <w:sz w:val="16"/>
                <w:szCs w:val="16"/>
                <w14:ligatures w14:val="standardContextual"/>
              </w:rPr>
              <w:t>15</w:t>
            </w:r>
            <w:r w:rsidRPr="00F33E07">
              <w:rPr>
                <w:rFonts w:eastAsia="Aptos"/>
                <w:noProof/>
                <w:kern w:val="2"/>
                <w:sz w:val="16"/>
                <w:szCs w:val="16"/>
                <w14:ligatures w14:val="standardContextual"/>
              </w:rPr>
              <w:t>(1):5-10.</w:t>
            </w:r>
          </w:p>
          <w:p w14:paraId="4288835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63.</w:t>
            </w:r>
            <w:r w:rsidRPr="00F33E07">
              <w:rPr>
                <w:rFonts w:eastAsia="Aptos"/>
                <w:noProof/>
                <w:kern w:val="2"/>
                <w:sz w:val="16"/>
                <w:szCs w:val="16"/>
                <w14:ligatures w14:val="standardContextual"/>
              </w:rPr>
              <w:tab/>
              <w:t xml:space="preserve">Hovhannisyan G, Lee C, Hogg-Johnson S, Bondy S, Millson M: </w:t>
            </w:r>
            <w:r w:rsidRPr="00F33E07">
              <w:rPr>
                <w:rFonts w:eastAsia="Aptos"/>
                <w:b/>
                <w:noProof/>
                <w:kern w:val="2"/>
                <w:sz w:val="16"/>
                <w:szCs w:val="16"/>
                <w14:ligatures w14:val="standardContextual"/>
              </w:rPr>
              <w:t>Risk factors and prevalence of chlamydia and gonorrhoea in public health sexual health clinics in Hamilton, 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Conference: STI and AIDS World Congress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89</w:t>
            </w:r>
            <w:r w:rsidRPr="00F33E07">
              <w:rPr>
                <w:rFonts w:eastAsia="Aptos"/>
                <w:noProof/>
                <w:kern w:val="2"/>
                <w:sz w:val="16"/>
                <w:szCs w:val="16"/>
                <w14:ligatures w14:val="standardContextual"/>
              </w:rPr>
              <w:t>(SUPPL. 1).</w:t>
            </w:r>
          </w:p>
          <w:p w14:paraId="0A2440D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64.</w:t>
            </w:r>
            <w:r w:rsidRPr="00F33E07">
              <w:rPr>
                <w:rFonts w:eastAsia="Aptos"/>
                <w:noProof/>
                <w:kern w:val="2"/>
                <w:sz w:val="16"/>
                <w:szCs w:val="16"/>
                <w14:ligatures w14:val="standardContextual"/>
              </w:rPr>
              <w:tab/>
              <w:t xml:space="preserve">Hughes EG, Mowatt J, Spence JE: </w:t>
            </w:r>
            <w:r w:rsidRPr="00F33E07">
              <w:rPr>
                <w:rFonts w:eastAsia="Aptos"/>
                <w:b/>
                <w:noProof/>
                <w:kern w:val="2"/>
                <w:sz w:val="16"/>
                <w:szCs w:val="16"/>
                <w14:ligatures w14:val="standardContextual"/>
              </w:rPr>
              <w:t>Endocervical Chlamydia trachomatis infection in Canadian adolescents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w:t>
            </w:r>
            <w:r w:rsidRPr="00F33E07">
              <w:rPr>
                <w:rFonts w:eastAsia="Aptos"/>
                <w:noProof/>
                <w:kern w:val="2"/>
                <w:sz w:val="16"/>
                <w:szCs w:val="16"/>
                <w14:ligatures w14:val="standardContextual"/>
              </w:rPr>
              <w:t xml:space="preserve">1989, </w:t>
            </w:r>
            <w:r w:rsidRPr="00F33E07">
              <w:rPr>
                <w:rFonts w:eastAsia="Aptos"/>
                <w:b/>
                <w:noProof/>
                <w:kern w:val="2"/>
                <w:sz w:val="16"/>
                <w:szCs w:val="16"/>
                <w14:ligatures w14:val="standardContextual"/>
              </w:rPr>
              <w:t>140</w:t>
            </w:r>
            <w:r w:rsidRPr="00F33E07">
              <w:rPr>
                <w:rFonts w:eastAsia="Aptos"/>
                <w:noProof/>
                <w:kern w:val="2"/>
                <w:sz w:val="16"/>
                <w:szCs w:val="16"/>
                <w14:ligatures w14:val="standardContextual"/>
              </w:rPr>
              <w:t>(3):297-301.</w:t>
            </w:r>
          </w:p>
          <w:p w14:paraId="2BD8E2A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65.</w:t>
            </w:r>
            <w:r w:rsidRPr="00F33E07">
              <w:rPr>
                <w:rFonts w:eastAsia="Aptos"/>
                <w:noProof/>
                <w:kern w:val="2"/>
                <w:sz w:val="16"/>
                <w:szCs w:val="16"/>
                <w14:ligatures w14:val="standardContextual"/>
              </w:rPr>
              <w:tab/>
              <w:t xml:space="preserve">Ivensky V, Mandel R, Boulay AC, Lavallée C, Benoît J, Labbé AC: </w:t>
            </w:r>
            <w:r w:rsidRPr="00F33E07">
              <w:rPr>
                <w:rFonts w:eastAsia="Aptos"/>
                <w:b/>
                <w:noProof/>
                <w:kern w:val="2"/>
                <w:sz w:val="16"/>
                <w:szCs w:val="16"/>
                <w14:ligatures w14:val="standardContextual"/>
              </w:rPr>
              <w:t>Suboptimal prenatal screening of Chlamydia trachomatis and Neisseria gonorrhoeae infections in a Montréal birthing and tertiary care centre: A retrospective cohort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 Commun Dis Rep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47</w:t>
            </w:r>
            <w:r w:rsidRPr="00F33E07">
              <w:rPr>
                <w:rFonts w:eastAsia="Aptos"/>
                <w:noProof/>
                <w:kern w:val="2"/>
                <w:sz w:val="16"/>
                <w:szCs w:val="16"/>
                <w14:ligatures w14:val="standardContextual"/>
              </w:rPr>
              <w:t>(4):209-215.</w:t>
            </w:r>
          </w:p>
          <w:p w14:paraId="3A7B28D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66.</w:t>
            </w:r>
            <w:r w:rsidRPr="00F33E07">
              <w:rPr>
                <w:rFonts w:eastAsia="Aptos"/>
                <w:noProof/>
                <w:kern w:val="2"/>
                <w:sz w:val="16"/>
                <w:szCs w:val="16"/>
                <w14:ligatures w14:val="standardContextual"/>
              </w:rPr>
              <w:tab/>
              <w:t xml:space="preserve">Jiang H, Lukac C, Ogilvie G, Gilbert M, Grennan T, Wong J: </w:t>
            </w:r>
            <w:r w:rsidRPr="00F33E07">
              <w:rPr>
                <w:rFonts w:eastAsia="Aptos"/>
                <w:b/>
                <w:noProof/>
                <w:kern w:val="2"/>
                <w:sz w:val="16"/>
                <w:szCs w:val="16"/>
                <w14:ligatures w14:val="standardContextual"/>
              </w:rPr>
              <w:t>Core groups of individuals with chlamydia and/or gonorrhoea reinfections have increased odds of diagnosis with infectious syphilis: A population-based retrospective cohort study In British Columbia, Canada, 2006-2015</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2017, </w:t>
            </w:r>
            <w:r w:rsidRPr="00F33E07">
              <w:rPr>
                <w:rFonts w:eastAsia="Aptos"/>
                <w:b/>
                <w:noProof/>
                <w:kern w:val="2"/>
                <w:sz w:val="16"/>
                <w:szCs w:val="16"/>
                <w14:ligatures w14:val="standardContextual"/>
              </w:rPr>
              <w:t>93(Supplement 2)</w:t>
            </w:r>
            <w:r w:rsidRPr="00F33E07">
              <w:rPr>
                <w:rFonts w:eastAsia="Aptos"/>
                <w:noProof/>
                <w:kern w:val="2"/>
                <w:sz w:val="16"/>
                <w:szCs w:val="16"/>
                <w14:ligatures w14:val="standardContextual"/>
              </w:rPr>
              <w:t>:A30-A31.</w:t>
            </w:r>
          </w:p>
          <w:p w14:paraId="21DB48C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67.</w:t>
            </w:r>
            <w:r w:rsidRPr="00F33E07">
              <w:rPr>
                <w:rFonts w:eastAsia="Aptos"/>
                <w:noProof/>
                <w:kern w:val="2"/>
                <w:sz w:val="16"/>
                <w:szCs w:val="16"/>
                <w14:ligatures w14:val="standardContextual"/>
              </w:rPr>
              <w:tab/>
              <w:t xml:space="preserve">Kapala J, Biers K, Cox M, Kamionka M, Sumner J, Toor R, Gilchrist J, Jang D, Smieja M, Chernesky M: </w:t>
            </w:r>
            <w:r w:rsidRPr="00F33E07">
              <w:rPr>
                <w:rFonts w:eastAsia="Aptos"/>
                <w:b/>
                <w:noProof/>
                <w:kern w:val="2"/>
                <w:sz w:val="16"/>
                <w:szCs w:val="16"/>
                <w14:ligatures w14:val="standardContextual"/>
              </w:rPr>
              <w:t>Aptima combo 2 testing detected additional cases of Neisseria gonorrhoeae infection in men and women in community settings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49</w:t>
            </w:r>
            <w:r w:rsidRPr="00F33E07">
              <w:rPr>
                <w:rFonts w:eastAsia="Aptos"/>
                <w:noProof/>
                <w:kern w:val="2"/>
                <w:sz w:val="16"/>
                <w:szCs w:val="16"/>
                <w14:ligatures w14:val="standardContextual"/>
              </w:rPr>
              <w:t>(5):1970-1971.</w:t>
            </w:r>
          </w:p>
          <w:p w14:paraId="7482DCD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68.</w:t>
            </w:r>
            <w:r w:rsidRPr="00F33E07">
              <w:rPr>
                <w:rFonts w:eastAsia="Aptos"/>
                <w:noProof/>
                <w:kern w:val="2"/>
                <w:sz w:val="16"/>
                <w:szCs w:val="16"/>
                <w14:ligatures w14:val="standardContextual"/>
              </w:rPr>
              <w:tab/>
              <w:t xml:space="preserve">Kendall P, Whynot E, Gomber E: </w:t>
            </w:r>
            <w:r w:rsidRPr="00F33E07">
              <w:rPr>
                <w:rFonts w:eastAsia="Aptos"/>
                <w:b/>
                <w:noProof/>
                <w:kern w:val="2"/>
                <w:sz w:val="16"/>
                <w:szCs w:val="16"/>
                <w14:ligatures w14:val="standardContextual"/>
              </w:rPr>
              <w:t>A retrospective study of 191 cases of pelvic inflammatory disease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 J Public Health </w:t>
            </w:r>
            <w:r w:rsidRPr="00F33E07">
              <w:rPr>
                <w:rFonts w:eastAsia="Aptos"/>
                <w:noProof/>
                <w:kern w:val="2"/>
                <w:sz w:val="16"/>
                <w:szCs w:val="16"/>
                <w14:ligatures w14:val="standardContextual"/>
              </w:rPr>
              <w:t xml:space="preserve">1977, </w:t>
            </w:r>
            <w:r w:rsidRPr="00F33E07">
              <w:rPr>
                <w:rFonts w:eastAsia="Aptos"/>
                <w:b/>
                <w:noProof/>
                <w:kern w:val="2"/>
                <w:sz w:val="16"/>
                <w:szCs w:val="16"/>
                <w14:ligatures w14:val="standardContextual"/>
              </w:rPr>
              <w:t>68</w:t>
            </w:r>
            <w:r w:rsidRPr="00F33E07">
              <w:rPr>
                <w:rFonts w:eastAsia="Aptos"/>
                <w:noProof/>
                <w:kern w:val="2"/>
                <w:sz w:val="16"/>
                <w:szCs w:val="16"/>
                <w14:ligatures w14:val="standardContextual"/>
              </w:rPr>
              <w:t>(4):318-322.</w:t>
            </w:r>
          </w:p>
          <w:p w14:paraId="5B6018C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69.</w:t>
            </w:r>
            <w:r w:rsidRPr="00F33E07">
              <w:rPr>
                <w:rFonts w:eastAsia="Aptos"/>
                <w:noProof/>
                <w:kern w:val="2"/>
                <w:sz w:val="16"/>
                <w:szCs w:val="16"/>
                <w14:ligatures w14:val="standardContextual"/>
              </w:rPr>
              <w:tab/>
              <w:t xml:space="preserve">Kouyoumdjian FG, Main C, Calzavara LM, Kiefer L: </w:t>
            </w:r>
            <w:r w:rsidRPr="00F33E07">
              <w:rPr>
                <w:rFonts w:eastAsia="Aptos"/>
                <w:b/>
                <w:noProof/>
                <w:kern w:val="2"/>
                <w:sz w:val="16"/>
                <w:szCs w:val="16"/>
                <w14:ligatures w14:val="standardContextual"/>
              </w:rPr>
              <w:t>Prevalence and predictors of urethral chlamydia and gonorrhea infection in male inmates in an Ontario correctional facility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102(3)</w:t>
            </w:r>
            <w:r w:rsidRPr="00F33E07">
              <w:rPr>
                <w:rFonts w:eastAsia="Aptos"/>
                <w:noProof/>
                <w:kern w:val="2"/>
                <w:sz w:val="16"/>
                <w:szCs w:val="16"/>
                <w14:ligatures w14:val="standardContextual"/>
              </w:rPr>
              <w:t>:220-224.</w:t>
            </w:r>
          </w:p>
          <w:p w14:paraId="10A4368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70.</w:t>
            </w:r>
            <w:r w:rsidRPr="00F33E07">
              <w:rPr>
                <w:rFonts w:eastAsia="Aptos"/>
                <w:noProof/>
                <w:kern w:val="2"/>
                <w:sz w:val="16"/>
                <w:szCs w:val="16"/>
                <w14:ligatures w14:val="standardContextual"/>
              </w:rPr>
              <w:tab/>
              <w:t xml:space="preserve">Krahn J, Gratrix J, Khan M, Meyer G, Smyczek P, Singh AE: </w:t>
            </w:r>
            <w:r w:rsidRPr="00F33E07">
              <w:rPr>
                <w:rFonts w:eastAsia="Aptos"/>
                <w:b/>
                <w:noProof/>
                <w:kern w:val="2"/>
                <w:sz w:val="16"/>
                <w:szCs w:val="16"/>
                <w14:ligatures w14:val="standardContextual"/>
              </w:rPr>
              <w:t>Retrospective Cohort Study of Financial Incentives for Sexually Transmitted Infection Testing and Treatment in an Outreach Population in Edmonton, Canada, 2018-2019</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 Transm Dis </w:t>
            </w:r>
            <w:r w:rsidRPr="00F33E07">
              <w:rPr>
                <w:rFonts w:eastAsia="Aptos"/>
                <w:noProof/>
                <w:kern w:val="2"/>
                <w:sz w:val="16"/>
                <w:szCs w:val="16"/>
                <w14:ligatures w14:val="standardContextual"/>
              </w:rPr>
              <w:t xml:space="preserve">2025, </w:t>
            </w:r>
            <w:r w:rsidRPr="00F33E07">
              <w:rPr>
                <w:rFonts w:eastAsia="Aptos"/>
                <w:b/>
                <w:noProof/>
                <w:kern w:val="2"/>
                <w:sz w:val="16"/>
                <w:szCs w:val="16"/>
                <w14:ligatures w14:val="standardContextual"/>
              </w:rPr>
              <w:t>52</w:t>
            </w:r>
            <w:r w:rsidRPr="00F33E07">
              <w:rPr>
                <w:rFonts w:eastAsia="Aptos"/>
                <w:noProof/>
                <w:kern w:val="2"/>
                <w:sz w:val="16"/>
                <w:szCs w:val="16"/>
                <w14:ligatures w14:val="standardContextual"/>
              </w:rPr>
              <w:t>(1):37-42.</w:t>
            </w:r>
          </w:p>
          <w:p w14:paraId="06CCD2E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71.</w:t>
            </w:r>
            <w:r w:rsidRPr="00F33E07">
              <w:rPr>
                <w:rFonts w:eastAsia="Aptos"/>
                <w:noProof/>
                <w:kern w:val="2"/>
                <w:sz w:val="16"/>
                <w:szCs w:val="16"/>
                <w14:ligatures w14:val="standardContextual"/>
              </w:rPr>
              <w:tab/>
              <w:t xml:space="preserve">Lambert G, Haley N, Jean S, Tremblay C, Frappier JY, Otis J, Roy E: </w:t>
            </w:r>
            <w:r w:rsidRPr="00F33E07">
              <w:rPr>
                <w:rFonts w:eastAsia="Aptos"/>
                <w:b/>
                <w:noProof/>
                <w:kern w:val="2"/>
                <w:sz w:val="16"/>
                <w:szCs w:val="16"/>
                <w14:ligatures w14:val="standardContextual"/>
              </w:rPr>
              <w:t>Sexual health of adolescents in Quebec residential youth protection centres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104(3)</w:t>
            </w:r>
            <w:r w:rsidRPr="00F33E07">
              <w:rPr>
                <w:rFonts w:eastAsia="Aptos"/>
                <w:noProof/>
                <w:kern w:val="2"/>
                <w:sz w:val="16"/>
                <w:szCs w:val="16"/>
                <w14:ligatures w14:val="standardContextual"/>
              </w:rPr>
              <w:t>:e216-e221.</w:t>
            </w:r>
          </w:p>
          <w:p w14:paraId="7AC2C28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72.</w:t>
            </w:r>
            <w:r w:rsidRPr="00F33E07">
              <w:rPr>
                <w:rFonts w:eastAsia="Aptos"/>
                <w:noProof/>
                <w:kern w:val="2"/>
                <w:sz w:val="16"/>
                <w:szCs w:val="16"/>
                <w14:ligatures w14:val="standardContextual"/>
              </w:rPr>
              <w:tab/>
              <w:t xml:space="preserve">Landis SJ, Stewart IO, Chernesky MA, Mahony JB, Cunningham AI, Grenier-Landis MN, Seidelman WE: </w:t>
            </w:r>
            <w:r w:rsidRPr="00F33E07">
              <w:rPr>
                <w:rFonts w:eastAsia="Aptos"/>
                <w:b/>
                <w:noProof/>
                <w:kern w:val="2"/>
                <w:sz w:val="16"/>
                <w:szCs w:val="16"/>
                <w14:ligatures w14:val="standardContextual"/>
              </w:rPr>
              <w:t>Value of the gram-stained urethral smear in the management of men with urethritis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1988, </w:t>
            </w:r>
            <w:r w:rsidRPr="00F33E07">
              <w:rPr>
                <w:rFonts w:eastAsia="Aptos"/>
                <w:b/>
                <w:noProof/>
                <w:kern w:val="2"/>
                <w:sz w:val="16"/>
                <w:szCs w:val="16"/>
                <w14:ligatures w14:val="standardContextual"/>
              </w:rPr>
              <w:t>15</w:t>
            </w:r>
            <w:r w:rsidRPr="00F33E07">
              <w:rPr>
                <w:rFonts w:eastAsia="Aptos"/>
                <w:noProof/>
                <w:kern w:val="2"/>
                <w:sz w:val="16"/>
                <w:szCs w:val="16"/>
                <w14:ligatures w14:val="standardContextual"/>
              </w:rPr>
              <w:t>(2):78-84.</w:t>
            </w:r>
          </w:p>
          <w:p w14:paraId="1CAE79A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73.</w:t>
            </w:r>
            <w:r w:rsidRPr="00F33E07">
              <w:rPr>
                <w:rFonts w:eastAsia="Aptos"/>
                <w:noProof/>
                <w:kern w:val="2"/>
                <w:sz w:val="16"/>
                <w:szCs w:val="16"/>
                <w14:ligatures w14:val="standardContextual"/>
              </w:rPr>
              <w:tab/>
              <w:t xml:space="preserve">Leblanc J, Roberts C, Delong T, Macdonald J, Heinstein C, Hatchette T: </w:t>
            </w:r>
            <w:r w:rsidRPr="00F33E07">
              <w:rPr>
                <w:rFonts w:eastAsia="Aptos"/>
                <w:b/>
                <w:noProof/>
                <w:kern w:val="2"/>
                <w:sz w:val="16"/>
                <w:szCs w:val="16"/>
                <w14:ligatures w14:val="standardContextual"/>
              </w:rPr>
              <w:t>Detection of neisseria gonorrhoea using viper XTR; confirmation is necessary to avoid false positive results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23</w:t>
            </w:r>
            <w:r w:rsidRPr="00F33E07">
              <w:rPr>
                <w:rFonts w:eastAsia="Aptos"/>
                <w:noProof/>
                <w:kern w:val="2"/>
                <w:sz w:val="16"/>
                <w:szCs w:val="16"/>
                <w14:ligatures w14:val="standardContextual"/>
              </w:rPr>
              <w:t>(SUPPL. SB):8B.</w:t>
            </w:r>
          </w:p>
          <w:p w14:paraId="6C7D109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74.</w:t>
            </w:r>
            <w:r w:rsidRPr="00F33E07">
              <w:rPr>
                <w:rFonts w:eastAsia="Aptos"/>
                <w:noProof/>
                <w:kern w:val="2"/>
                <w:sz w:val="16"/>
                <w:szCs w:val="16"/>
                <w14:ligatures w14:val="standardContextual"/>
              </w:rPr>
              <w:tab/>
              <w:t xml:space="preserve">Leclerc P, Gallant S, Morissette C, Roy E: </w:t>
            </w:r>
            <w:r w:rsidRPr="00F33E07">
              <w:rPr>
                <w:rFonts w:eastAsia="Aptos"/>
                <w:b/>
                <w:noProof/>
                <w:kern w:val="2"/>
                <w:sz w:val="16"/>
                <w:szCs w:val="16"/>
                <w14:ligatures w14:val="standardContextual"/>
              </w:rPr>
              <w:t>Rates of sexually transmitted and blood-borne infections and related risk behaviours among street youth in Montreal</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SA)</w:t>
            </w:r>
            <w:r w:rsidRPr="00F33E07">
              <w:rPr>
                <w:rFonts w:eastAsia="Aptos"/>
                <w:noProof/>
                <w:kern w:val="2"/>
                <w:sz w:val="16"/>
                <w:szCs w:val="16"/>
                <w14:ligatures w14:val="standardContextual"/>
              </w:rPr>
              <w:t>:82A.</w:t>
            </w:r>
          </w:p>
          <w:p w14:paraId="14F281C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75.</w:t>
            </w:r>
            <w:r w:rsidRPr="00F33E07">
              <w:rPr>
                <w:rFonts w:eastAsia="Aptos"/>
                <w:noProof/>
                <w:kern w:val="2"/>
                <w:sz w:val="16"/>
                <w:szCs w:val="16"/>
                <w14:ligatures w14:val="standardContextual"/>
              </w:rPr>
              <w:tab/>
              <w:t xml:space="preserve">Levallois P, Rioux J-E, Cote L: </w:t>
            </w:r>
            <w:r w:rsidRPr="00F33E07">
              <w:rPr>
                <w:rFonts w:eastAsia="Aptos"/>
                <w:b/>
                <w:noProof/>
                <w:kern w:val="2"/>
                <w:sz w:val="16"/>
                <w:szCs w:val="16"/>
                <w14:ligatures w14:val="standardContextual"/>
              </w:rPr>
              <w:t>Chlamydial infection among females attending an abortion clinic: prevalence and risk factors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Canadian Medical Association Journal </w:t>
            </w:r>
            <w:r w:rsidRPr="00F33E07">
              <w:rPr>
                <w:rFonts w:eastAsia="Aptos"/>
                <w:noProof/>
                <w:kern w:val="2"/>
                <w:sz w:val="16"/>
                <w:szCs w:val="16"/>
                <w14:ligatures w14:val="standardContextual"/>
              </w:rPr>
              <w:t xml:space="preserve">1987, </w:t>
            </w:r>
            <w:r w:rsidRPr="00F33E07">
              <w:rPr>
                <w:rFonts w:eastAsia="Aptos"/>
                <w:b/>
                <w:noProof/>
                <w:kern w:val="2"/>
                <w:sz w:val="16"/>
                <w:szCs w:val="16"/>
                <w14:ligatures w14:val="standardContextual"/>
              </w:rPr>
              <w:t>137</w:t>
            </w:r>
            <w:r w:rsidRPr="00F33E07">
              <w:rPr>
                <w:rFonts w:eastAsia="Aptos"/>
                <w:noProof/>
                <w:kern w:val="2"/>
                <w:sz w:val="16"/>
                <w:szCs w:val="16"/>
                <w14:ligatures w14:val="standardContextual"/>
              </w:rPr>
              <w:t>(1):33.</w:t>
            </w:r>
          </w:p>
          <w:p w14:paraId="3669216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76.</w:t>
            </w:r>
            <w:r w:rsidRPr="00F33E07">
              <w:rPr>
                <w:rFonts w:eastAsia="Aptos"/>
                <w:noProof/>
                <w:kern w:val="2"/>
                <w:sz w:val="16"/>
                <w:szCs w:val="16"/>
                <w14:ligatures w14:val="standardContextual"/>
              </w:rPr>
              <w:tab/>
              <w:t xml:space="preserve">Levallois P, Rioux JE: </w:t>
            </w:r>
            <w:r w:rsidRPr="00F33E07">
              <w:rPr>
                <w:rFonts w:eastAsia="Aptos"/>
                <w:b/>
                <w:noProof/>
                <w:kern w:val="2"/>
                <w:sz w:val="16"/>
                <w:szCs w:val="16"/>
                <w14:ligatures w14:val="standardContextual"/>
              </w:rPr>
              <w:t>Prophylactic antibiotics for suction curettage abortion: results of a clinical controlled trial</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Am J Obstet Gynecol </w:t>
            </w:r>
            <w:r w:rsidRPr="00F33E07">
              <w:rPr>
                <w:rFonts w:eastAsia="Aptos"/>
                <w:noProof/>
                <w:kern w:val="2"/>
                <w:sz w:val="16"/>
                <w:szCs w:val="16"/>
                <w14:ligatures w14:val="standardContextual"/>
              </w:rPr>
              <w:t xml:space="preserve">1988, </w:t>
            </w:r>
            <w:r w:rsidRPr="00F33E07">
              <w:rPr>
                <w:rFonts w:eastAsia="Aptos"/>
                <w:b/>
                <w:noProof/>
                <w:kern w:val="2"/>
                <w:sz w:val="16"/>
                <w:szCs w:val="16"/>
                <w14:ligatures w14:val="standardContextual"/>
              </w:rPr>
              <w:t>158</w:t>
            </w:r>
            <w:r w:rsidRPr="00F33E07">
              <w:rPr>
                <w:rFonts w:eastAsia="Aptos"/>
                <w:noProof/>
                <w:kern w:val="2"/>
                <w:sz w:val="16"/>
                <w:szCs w:val="16"/>
                <w14:ligatures w14:val="standardContextual"/>
              </w:rPr>
              <w:t>(1):100-105.</w:t>
            </w:r>
          </w:p>
          <w:p w14:paraId="7A34620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77.</w:t>
            </w:r>
            <w:r w:rsidRPr="00F33E07">
              <w:rPr>
                <w:rFonts w:eastAsia="Aptos"/>
                <w:noProof/>
                <w:kern w:val="2"/>
                <w:sz w:val="16"/>
                <w:szCs w:val="16"/>
                <w14:ligatures w14:val="standardContextual"/>
              </w:rPr>
              <w:tab/>
              <w:t xml:space="preserve">Levett PN, Brandt K, Olenius K, Brown C, Montgomery K, Horsman GB: </w:t>
            </w:r>
            <w:r w:rsidRPr="00F33E07">
              <w:rPr>
                <w:rFonts w:eastAsia="Aptos"/>
                <w:b/>
                <w:noProof/>
                <w:kern w:val="2"/>
                <w:sz w:val="16"/>
                <w:szCs w:val="16"/>
                <w14:ligatures w14:val="standardContextual"/>
              </w:rPr>
              <w:t>Evaluation of three automated nucleic acid amplification systems for detection of Chlamydia trachomatis and Neisseria gonorrhoeae in first-void urine specimens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2008, </w:t>
            </w:r>
            <w:r w:rsidRPr="00F33E07">
              <w:rPr>
                <w:rFonts w:eastAsia="Aptos"/>
                <w:b/>
                <w:noProof/>
                <w:kern w:val="2"/>
                <w:sz w:val="16"/>
                <w:szCs w:val="16"/>
                <w14:ligatures w14:val="standardContextual"/>
              </w:rPr>
              <w:t>46(6)</w:t>
            </w:r>
            <w:r w:rsidRPr="00F33E07">
              <w:rPr>
                <w:rFonts w:eastAsia="Aptos"/>
                <w:noProof/>
                <w:kern w:val="2"/>
                <w:sz w:val="16"/>
                <w:szCs w:val="16"/>
                <w14:ligatures w14:val="standardContextual"/>
              </w:rPr>
              <w:t>:2109-2111.</w:t>
            </w:r>
          </w:p>
          <w:p w14:paraId="46A0D9E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78.</w:t>
            </w:r>
            <w:r w:rsidRPr="00F33E07">
              <w:rPr>
                <w:rFonts w:eastAsia="Aptos"/>
                <w:noProof/>
                <w:kern w:val="2"/>
                <w:sz w:val="16"/>
                <w:szCs w:val="16"/>
                <w14:ligatures w14:val="standardContextual"/>
              </w:rPr>
              <w:tab/>
              <w:t xml:space="preserve">Li J, Jang D, Gilchrist J, Smieja M, Ewert R, MacRitchie C, Chernesky M: </w:t>
            </w:r>
            <w:r w:rsidRPr="00F33E07">
              <w:rPr>
                <w:rFonts w:eastAsia="Aptos"/>
                <w:b/>
                <w:noProof/>
                <w:kern w:val="2"/>
                <w:sz w:val="16"/>
                <w:szCs w:val="16"/>
                <w14:ligatures w14:val="standardContextual"/>
              </w:rPr>
              <w:t>Comparison of flocked and Aptima swabs and two specimen transport media in the Aptima combo 2 assay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Clinical Microbiology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52</w:t>
            </w:r>
            <w:r w:rsidRPr="00F33E07">
              <w:rPr>
                <w:rFonts w:eastAsia="Aptos"/>
                <w:noProof/>
                <w:kern w:val="2"/>
                <w:sz w:val="16"/>
                <w:szCs w:val="16"/>
                <w14:ligatures w14:val="standardContextual"/>
              </w:rPr>
              <w:t>(10):3808-3809.</w:t>
            </w:r>
          </w:p>
          <w:p w14:paraId="23D3E0B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79.</w:t>
            </w:r>
            <w:r w:rsidRPr="00F33E07">
              <w:rPr>
                <w:rFonts w:eastAsia="Aptos"/>
                <w:noProof/>
                <w:kern w:val="2"/>
                <w:sz w:val="16"/>
                <w:szCs w:val="16"/>
                <w14:ligatures w14:val="standardContextual"/>
              </w:rPr>
              <w:tab/>
              <w:t xml:space="preserve">Lindegger M, Salway Hottes T, Gilbert M, Lester R, Imperial M: </w:t>
            </w:r>
            <w:r w:rsidRPr="00F33E07">
              <w:rPr>
                <w:rFonts w:eastAsia="Aptos"/>
                <w:b/>
                <w:noProof/>
                <w:kern w:val="2"/>
                <w:sz w:val="16"/>
                <w:szCs w:val="16"/>
                <w14:ligatures w14:val="standardContextual"/>
              </w:rPr>
              <w:t>Epidemiology of lymphogranuloma venereum (LGV) in BC, 2004-2012: Increased transmission or better detection of endemic disease?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SB)</w:t>
            </w:r>
            <w:r w:rsidRPr="00F33E07">
              <w:rPr>
                <w:rFonts w:eastAsia="Aptos"/>
                <w:noProof/>
                <w:kern w:val="2"/>
                <w:sz w:val="16"/>
                <w:szCs w:val="16"/>
                <w14:ligatures w14:val="standardContextual"/>
              </w:rPr>
              <w:t>:39B-40B.</w:t>
            </w:r>
          </w:p>
          <w:p w14:paraId="12607AA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80.</w:t>
            </w:r>
            <w:r w:rsidRPr="00F33E07">
              <w:rPr>
                <w:rFonts w:eastAsia="Aptos"/>
                <w:noProof/>
                <w:kern w:val="2"/>
                <w:sz w:val="16"/>
                <w:szCs w:val="16"/>
                <w14:ligatures w14:val="standardContextual"/>
              </w:rPr>
              <w:tab/>
              <w:t xml:space="preserve">Machouf N, Thomas R, O'Brien R, Vezina S, Longpre D, Legault D, Milne M, Fafard J, Trottier B: </w:t>
            </w:r>
            <w:r w:rsidRPr="00F33E07">
              <w:rPr>
                <w:rFonts w:eastAsia="Aptos"/>
                <w:b/>
                <w:noProof/>
                <w:kern w:val="2"/>
                <w:sz w:val="16"/>
                <w:szCs w:val="16"/>
                <w14:ligatures w14:val="standardContextual"/>
              </w:rPr>
              <w:t>Risk factors for STIS among MSM attending a sexually transmitted disease clinic in Montreal,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2011, </w:t>
            </w:r>
            <w:r w:rsidRPr="00F33E07">
              <w:rPr>
                <w:rFonts w:eastAsia="Aptos"/>
                <w:b/>
                <w:noProof/>
                <w:kern w:val="2"/>
                <w:sz w:val="16"/>
                <w:szCs w:val="16"/>
                <w14:ligatures w14:val="standardContextual"/>
              </w:rPr>
              <w:t>1)</w:t>
            </w:r>
            <w:r w:rsidRPr="00F33E07">
              <w:rPr>
                <w:rFonts w:eastAsia="Aptos"/>
                <w:noProof/>
                <w:kern w:val="2"/>
                <w:sz w:val="16"/>
                <w:szCs w:val="16"/>
                <w14:ligatures w14:val="standardContextual"/>
              </w:rPr>
              <w:t>:A144.</w:t>
            </w:r>
          </w:p>
          <w:p w14:paraId="1A4D94D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81.</w:t>
            </w:r>
            <w:r w:rsidRPr="00F33E07">
              <w:rPr>
                <w:rFonts w:eastAsia="Aptos"/>
                <w:noProof/>
                <w:kern w:val="2"/>
                <w:sz w:val="16"/>
                <w:szCs w:val="16"/>
                <w14:ligatures w14:val="standardContextual"/>
              </w:rPr>
              <w:tab/>
              <w:t xml:space="preserve">Mann TA, Uddin Z, Hendriks AM, Bouchard CJ, Etches VG: </w:t>
            </w:r>
            <w:r w:rsidRPr="00F33E07">
              <w:rPr>
                <w:rFonts w:eastAsia="Aptos"/>
                <w:b/>
                <w:noProof/>
                <w:kern w:val="2"/>
                <w:sz w:val="16"/>
                <w:szCs w:val="16"/>
                <w14:ligatures w14:val="standardContextual"/>
              </w:rPr>
              <w:t>Get tested why not? a novel approach to internet-based Chlamydia and gonorrhea testing in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104(3)</w:t>
            </w:r>
            <w:r w:rsidRPr="00F33E07">
              <w:rPr>
                <w:rFonts w:eastAsia="Aptos"/>
                <w:noProof/>
                <w:kern w:val="2"/>
                <w:sz w:val="16"/>
                <w:szCs w:val="16"/>
                <w14:ligatures w14:val="standardContextual"/>
              </w:rPr>
              <w:t>:e205-e209.</w:t>
            </w:r>
          </w:p>
          <w:p w14:paraId="2D54870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82.</w:t>
            </w:r>
            <w:r w:rsidRPr="00F33E07">
              <w:rPr>
                <w:rFonts w:eastAsia="Aptos"/>
                <w:noProof/>
                <w:kern w:val="2"/>
                <w:sz w:val="16"/>
                <w:szCs w:val="16"/>
                <w14:ligatures w14:val="standardContextual"/>
              </w:rPr>
              <w:tab/>
              <w:t xml:space="preserve">Massé R, Laperriere H, Rousseau H, Lefebvre J, Remis R: </w:t>
            </w:r>
            <w:r w:rsidRPr="00F33E07">
              <w:rPr>
                <w:rFonts w:eastAsia="Aptos"/>
                <w:b/>
                <w:noProof/>
                <w:kern w:val="2"/>
                <w:sz w:val="16"/>
                <w:szCs w:val="16"/>
                <w14:ligatures w14:val="standardContextual"/>
              </w:rPr>
              <w:t>Chlamydia trachomatis cervical infection: prevalence and determinants among women presenting for routine gynecologic examination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Canadian Medical Association Journal </w:t>
            </w:r>
            <w:r w:rsidRPr="00F33E07">
              <w:rPr>
                <w:rFonts w:eastAsia="Aptos"/>
                <w:noProof/>
                <w:kern w:val="2"/>
                <w:sz w:val="16"/>
                <w:szCs w:val="16"/>
                <w14:ligatures w14:val="standardContextual"/>
              </w:rPr>
              <w:t xml:space="preserve">1991, </w:t>
            </w:r>
            <w:r w:rsidRPr="00F33E07">
              <w:rPr>
                <w:rFonts w:eastAsia="Aptos"/>
                <w:b/>
                <w:noProof/>
                <w:kern w:val="2"/>
                <w:sz w:val="16"/>
                <w:szCs w:val="16"/>
                <w14:ligatures w14:val="standardContextual"/>
              </w:rPr>
              <w:t>145</w:t>
            </w:r>
            <w:r w:rsidRPr="00F33E07">
              <w:rPr>
                <w:rFonts w:eastAsia="Aptos"/>
                <w:noProof/>
                <w:kern w:val="2"/>
                <w:sz w:val="16"/>
                <w:szCs w:val="16"/>
                <w14:ligatures w14:val="standardContextual"/>
              </w:rPr>
              <w:t>(8):953.</w:t>
            </w:r>
          </w:p>
          <w:p w14:paraId="1ECBE4F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83.</w:t>
            </w:r>
            <w:r w:rsidRPr="00F33E07">
              <w:rPr>
                <w:rFonts w:eastAsia="Aptos"/>
                <w:noProof/>
                <w:kern w:val="2"/>
                <w:sz w:val="16"/>
                <w:szCs w:val="16"/>
                <w14:ligatures w14:val="standardContextual"/>
              </w:rPr>
              <w:tab/>
              <w:t>Mitchell-Foster S, Racey CS, Day T, Falkner C, Smith L, Pedersen H, Chan T, Cook D, Shannon K, Lee M</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Opportunities for HPV self-collection to improve cervical cancer screening uptake in street entrenched women in rural regional centres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American Journal of Obstetrics and Gynecology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221(6)</w:t>
            </w:r>
            <w:r w:rsidRPr="00F33E07">
              <w:rPr>
                <w:rFonts w:eastAsia="Aptos"/>
                <w:noProof/>
                <w:kern w:val="2"/>
                <w:sz w:val="16"/>
                <w:szCs w:val="16"/>
                <w14:ligatures w14:val="standardContextual"/>
              </w:rPr>
              <w:t>:695.</w:t>
            </w:r>
          </w:p>
          <w:p w14:paraId="0F1C9D8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84.</w:t>
            </w:r>
            <w:r w:rsidRPr="00F33E07">
              <w:rPr>
                <w:rFonts w:eastAsia="Aptos"/>
                <w:noProof/>
                <w:kern w:val="2"/>
                <w:sz w:val="16"/>
                <w:szCs w:val="16"/>
                <w14:ligatures w14:val="standardContextual"/>
              </w:rPr>
              <w:tab/>
              <w:t xml:space="preserve">Mushanski LM, Brandt K, Coffin N, Levett PN, Horsman GB, Rank EL: </w:t>
            </w:r>
            <w:r w:rsidRPr="00F33E07">
              <w:rPr>
                <w:rFonts w:eastAsia="Aptos"/>
                <w:b/>
                <w:noProof/>
                <w:kern w:val="2"/>
                <w:sz w:val="16"/>
                <w:szCs w:val="16"/>
                <w14:ligatures w14:val="standardContextual"/>
              </w:rPr>
              <w:t>Comparison of the BD Viper System with XTR Technology to the Gen-Probe APTIMA COMBO 2 Assay using the TIGRIS DTS system for the detection of Chlamydia trachomatis and Neisseria gonorrhoeae in urine specimens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 Transm Dis </w:t>
            </w:r>
            <w:r w:rsidRPr="00F33E07">
              <w:rPr>
                <w:rFonts w:eastAsia="Aptos"/>
                <w:noProof/>
                <w:kern w:val="2"/>
                <w:sz w:val="16"/>
                <w:szCs w:val="16"/>
                <w14:ligatures w14:val="standardContextual"/>
              </w:rPr>
              <w:t xml:space="preserve">2012, </w:t>
            </w:r>
            <w:r w:rsidRPr="00F33E07">
              <w:rPr>
                <w:rFonts w:eastAsia="Aptos"/>
                <w:b/>
                <w:noProof/>
                <w:kern w:val="2"/>
                <w:sz w:val="16"/>
                <w:szCs w:val="16"/>
                <w14:ligatures w14:val="standardContextual"/>
              </w:rPr>
              <w:t>39</w:t>
            </w:r>
            <w:r w:rsidRPr="00F33E07">
              <w:rPr>
                <w:rFonts w:eastAsia="Aptos"/>
                <w:noProof/>
                <w:kern w:val="2"/>
                <w:sz w:val="16"/>
                <w:szCs w:val="16"/>
                <w14:ligatures w14:val="standardContextual"/>
              </w:rPr>
              <w:t>(7):514-517.</w:t>
            </w:r>
          </w:p>
          <w:p w14:paraId="57D3C87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85.</w:t>
            </w:r>
            <w:r w:rsidRPr="00F33E07">
              <w:rPr>
                <w:rFonts w:eastAsia="Aptos"/>
                <w:noProof/>
                <w:kern w:val="2"/>
                <w:sz w:val="16"/>
                <w:szCs w:val="16"/>
                <w14:ligatures w14:val="standardContextual"/>
              </w:rPr>
              <w:tab/>
              <w:t xml:space="preserve">Nelson LE, Tharao W, Husbands W, Sa T, Zhang N, Kushwaha S, Absalom D, Kaul R: </w:t>
            </w:r>
            <w:r w:rsidRPr="00F33E07">
              <w:rPr>
                <w:rFonts w:eastAsia="Aptos"/>
                <w:b/>
                <w:noProof/>
                <w:kern w:val="2"/>
                <w:sz w:val="16"/>
                <w:szCs w:val="16"/>
                <w14:ligatures w14:val="standardContextual"/>
              </w:rPr>
              <w:t>The epidemiology of HIV and other sexually transmitted infections in African, Caribbean and Black men in Toronto,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BMC Infect Dis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19</w:t>
            </w:r>
            <w:r w:rsidRPr="00F33E07">
              <w:rPr>
                <w:rFonts w:eastAsia="Aptos"/>
                <w:noProof/>
                <w:kern w:val="2"/>
                <w:sz w:val="16"/>
                <w:szCs w:val="16"/>
                <w14:ligatures w14:val="standardContextual"/>
              </w:rPr>
              <w:t>(1):294.</w:t>
            </w:r>
          </w:p>
          <w:p w14:paraId="72BE4C3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lastRenderedPageBreak/>
              <w:t>86.</w:t>
            </w:r>
            <w:r w:rsidRPr="00F33E07">
              <w:rPr>
                <w:rFonts w:eastAsia="Aptos"/>
                <w:noProof/>
                <w:kern w:val="2"/>
                <w:sz w:val="16"/>
                <w:szCs w:val="16"/>
                <w14:ligatures w14:val="standardContextual"/>
              </w:rPr>
              <w:tab/>
              <w:t>Nguyen VK, Greenwald ZR, Trottier H, Cadieux M, Goyette A, Beauchemin M, Charest L, Longpre D, Lavoie S, Tossa HG</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Incidence of sexually transmitted infections before and after preexposure prophylaxis for HIV</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Aids </w:t>
            </w:r>
            <w:r w:rsidRPr="00F33E07">
              <w:rPr>
                <w:rFonts w:eastAsia="Aptos"/>
                <w:noProof/>
                <w:kern w:val="2"/>
                <w:sz w:val="16"/>
                <w:szCs w:val="16"/>
                <w14:ligatures w14:val="standardContextual"/>
              </w:rPr>
              <w:t xml:space="preserve">2018, </w:t>
            </w:r>
            <w:r w:rsidRPr="00F33E07">
              <w:rPr>
                <w:rFonts w:eastAsia="Aptos"/>
                <w:b/>
                <w:noProof/>
                <w:kern w:val="2"/>
                <w:sz w:val="16"/>
                <w:szCs w:val="16"/>
                <w14:ligatures w14:val="standardContextual"/>
              </w:rPr>
              <w:t>32(4)</w:t>
            </w:r>
            <w:r w:rsidRPr="00F33E07">
              <w:rPr>
                <w:rFonts w:eastAsia="Aptos"/>
                <w:noProof/>
                <w:kern w:val="2"/>
                <w:sz w:val="16"/>
                <w:szCs w:val="16"/>
                <w14:ligatures w14:val="standardContextual"/>
              </w:rPr>
              <w:t>:523-530.</w:t>
            </w:r>
          </w:p>
          <w:p w14:paraId="097E51F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87.</w:t>
            </w:r>
            <w:r w:rsidRPr="00F33E07">
              <w:rPr>
                <w:rFonts w:eastAsia="Aptos"/>
                <w:noProof/>
                <w:kern w:val="2"/>
                <w:sz w:val="16"/>
                <w:szCs w:val="16"/>
                <w14:ligatures w14:val="standardContextual"/>
              </w:rPr>
              <w:tab/>
              <w:t xml:space="preserve">Niruban J, Meyer G, Parker P, Gratrix J, Smyczek P: </w:t>
            </w:r>
            <w:r w:rsidRPr="00F33E07">
              <w:rPr>
                <w:rFonts w:eastAsia="Aptos"/>
                <w:b/>
                <w:noProof/>
                <w:kern w:val="2"/>
                <w:sz w:val="16"/>
                <w:szCs w:val="16"/>
                <w14:ligatures w14:val="standardContextual"/>
              </w:rPr>
              <w:t>Incentive testing and treatment for STBBI in hard to reach populations in Edmonton, Alberta,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95(Supplement 1)</w:t>
            </w:r>
            <w:r w:rsidRPr="00F33E07">
              <w:rPr>
                <w:rFonts w:eastAsia="Aptos"/>
                <w:noProof/>
                <w:kern w:val="2"/>
                <w:sz w:val="16"/>
                <w:szCs w:val="16"/>
                <w14:ligatures w14:val="standardContextual"/>
              </w:rPr>
              <w:t>:A171.</w:t>
            </w:r>
          </w:p>
          <w:p w14:paraId="4E1B39E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88.</w:t>
            </w:r>
            <w:r w:rsidRPr="00F33E07">
              <w:rPr>
                <w:rFonts w:eastAsia="Aptos"/>
                <w:noProof/>
                <w:kern w:val="2"/>
                <w:sz w:val="16"/>
                <w:szCs w:val="16"/>
                <w14:ligatures w14:val="standardContextual"/>
              </w:rPr>
              <w:tab/>
              <w:t xml:space="preserve">O'Byrne P, Dias R: </w:t>
            </w:r>
            <w:r w:rsidRPr="00F33E07">
              <w:rPr>
                <w:rFonts w:eastAsia="Aptos"/>
                <w:b/>
                <w:noProof/>
                <w:kern w:val="2"/>
                <w:sz w:val="16"/>
                <w:szCs w:val="16"/>
                <w14:ligatures w14:val="standardContextual"/>
              </w:rPr>
              <w:t>Urine drop-off testing: A self-directed method for STI screening and prevention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Human Sexuality </w:t>
            </w:r>
            <w:r w:rsidRPr="00F33E07">
              <w:rPr>
                <w:rFonts w:eastAsia="Aptos"/>
                <w:noProof/>
                <w:kern w:val="2"/>
                <w:sz w:val="16"/>
                <w:szCs w:val="16"/>
                <w14:ligatures w14:val="standardContextual"/>
              </w:rPr>
              <w:t xml:space="preserve">2008, </w:t>
            </w:r>
            <w:r w:rsidRPr="00F33E07">
              <w:rPr>
                <w:rFonts w:eastAsia="Aptos"/>
                <w:b/>
                <w:noProof/>
                <w:kern w:val="2"/>
                <w:sz w:val="16"/>
                <w:szCs w:val="16"/>
                <w14:ligatures w14:val="standardContextual"/>
              </w:rPr>
              <w:t>17(1-2)</w:t>
            </w:r>
            <w:r w:rsidRPr="00F33E07">
              <w:rPr>
                <w:rFonts w:eastAsia="Aptos"/>
                <w:noProof/>
                <w:kern w:val="2"/>
                <w:sz w:val="16"/>
                <w:szCs w:val="16"/>
                <w14:ligatures w14:val="standardContextual"/>
              </w:rPr>
              <w:t>:53-59.</w:t>
            </w:r>
          </w:p>
          <w:p w14:paraId="058A716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89.</w:t>
            </w:r>
            <w:r w:rsidRPr="00F33E07">
              <w:rPr>
                <w:rFonts w:eastAsia="Aptos"/>
                <w:noProof/>
                <w:kern w:val="2"/>
                <w:sz w:val="16"/>
                <w:szCs w:val="16"/>
                <w14:ligatures w14:val="standardContextual"/>
              </w:rPr>
              <w:tab/>
              <w:t xml:space="preserve">O'Byrne P, MacPherson P, Ember A, Grayson MO, Bourgault A: </w:t>
            </w:r>
            <w:r w:rsidRPr="00F33E07">
              <w:rPr>
                <w:rFonts w:eastAsia="Aptos"/>
                <w:b/>
                <w:noProof/>
                <w:kern w:val="2"/>
                <w:sz w:val="16"/>
                <w:szCs w:val="16"/>
                <w14:ligatures w14:val="standardContextual"/>
              </w:rPr>
              <w:t>Overview of a gay men's STI/HIV testing clinic in Ottawa: clinical operations and outcomes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 Revue canadienne de sante publique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105(5)</w:t>
            </w:r>
            <w:r w:rsidRPr="00F33E07">
              <w:rPr>
                <w:rFonts w:eastAsia="Aptos"/>
                <w:noProof/>
                <w:kern w:val="2"/>
                <w:sz w:val="16"/>
                <w:szCs w:val="16"/>
                <w14:ligatures w14:val="standardContextual"/>
              </w:rPr>
              <w:t>:e389-e394.</w:t>
            </w:r>
          </w:p>
          <w:p w14:paraId="2B2E0FC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90.</w:t>
            </w:r>
            <w:r w:rsidRPr="00F33E07">
              <w:rPr>
                <w:rFonts w:eastAsia="Aptos"/>
                <w:noProof/>
                <w:kern w:val="2"/>
                <w:sz w:val="16"/>
                <w:szCs w:val="16"/>
                <w14:ligatures w14:val="standardContextual"/>
              </w:rPr>
              <w:tab/>
              <w:t xml:space="preserve">O'Byrne P, Orser L: </w:t>
            </w:r>
            <w:r w:rsidRPr="00F33E07">
              <w:rPr>
                <w:rFonts w:eastAsia="Aptos"/>
                <w:b/>
                <w:noProof/>
                <w:kern w:val="2"/>
                <w:sz w:val="16"/>
                <w:szCs w:val="16"/>
                <w14:ligatures w14:val="standardContextual"/>
              </w:rPr>
              <w:t>Overfilled urine specimens for gonorrhea and chlamydia testing: Implications for practice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Appl Nurs Res </w:t>
            </w:r>
            <w:r w:rsidRPr="00F33E07">
              <w:rPr>
                <w:rFonts w:eastAsia="Aptos"/>
                <w:noProof/>
                <w:kern w:val="2"/>
                <w:sz w:val="16"/>
                <w:szCs w:val="16"/>
                <w14:ligatures w14:val="standardContextual"/>
              </w:rPr>
              <w:t xml:space="preserve">2018, </w:t>
            </w:r>
            <w:r w:rsidRPr="00F33E07">
              <w:rPr>
                <w:rFonts w:eastAsia="Aptos"/>
                <w:b/>
                <w:noProof/>
                <w:kern w:val="2"/>
                <w:sz w:val="16"/>
                <w:szCs w:val="16"/>
                <w14:ligatures w14:val="standardContextual"/>
              </w:rPr>
              <w:t>39</w:t>
            </w:r>
            <w:r w:rsidRPr="00F33E07">
              <w:rPr>
                <w:rFonts w:eastAsia="Aptos"/>
                <w:noProof/>
                <w:kern w:val="2"/>
                <w:sz w:val="16"/>
                <w:szCs w:val="16"/>
                <w14:ligatures w14:val="standardContextual"/>
              </w:rPr>
              <w:t>:121-124.</w:t>
            </w:r>
          </w:p>
          <w:p w14:paraId="2120337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91.</w:t>
            </w:r>
            <w:r w:rsidRPr="00F33E07">
              <w:rPr>
                <w:rFonts w:eastAsia="Aptos"/>
                <w:noProof/>
                <w:kern w:val="2"/>
                <w:sz w:val="16"/>
                <w:szCs w:val="16"/>
                <w14:ligatures w14:val="standardContextual"/>
              </w:rPr>
              <w:tab/>
              <w:t xml:space="preserve">O'Byrne P, Orser L, Vandyk A: </w:t>
            </w:r>
            <w:r w:rsidRPr="00F33E07">
              <w:rPr>
                <w:rFonts w:eastAsia="Aptos"/>
                <w:b/>
                <w:noProof/>
                <w:kern w:val="2"/>
                <w:sz w:val="16"/>
                <w:szCs w:val="16"/>
                <w14:ligatures w14:val="standardContextual"/>
              </w:rPr>
              <w:t>Immediate PrEP after PEP: Results from an Observational Nurse-Led PEP2PrEP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the International Association of Providers of AIDS Care </w:t>
            </w:r>
            <w:r w:rsidRPr="00F33E07">
              <w:rPr>
                <w:rFonts w:eastAsia="Aptos"/>
                <w:noProof/>
                <w:kern w:val="2"/>
                <w:sz w:val="16"/>
                <w:szCs w:val="16"/>
                <w14:ligatures w14:val="standardContextual"/>
              </w:rPr>
              <w:t xml:space="preserve">2020, </w:t>
            </w:r>
            <w:r w:rsidRPr="00F33E07">
              <w:rPr>
                <w:rFonts w:eastAsia="Aptos"/>
                <w:b/>
                <w:noProof/>
                <w:kern w:val="2"/>
                <w:sz w:val="16"/>
                <w:szCs w:val="16"/>
                <w14:ligatures w14:val="standardContextual"/>
              </w:rPr>
              <w:t>19</w:t>
            </w:r>
            <w:r w:rsidRPr="00F33E07">
              <w:rPr>
                <w:rFonts w:eastAsia="Aptos"/>
                <w:noProof/>
                <w:kern w:val="2"/>
                <w:sz w:val="16"/>
                <w:szCs w:val="16"/>
                <w14:ligatures w14:val="standardContextual"/>
              </w:rPr>
              <w:t>(no pagination).</w:t>
            </w:r>
          </w:p>
          <w:p w14:paraId="6B6229F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92.</w:t>
            </w:r>
            <w:r w:rsidRPr="00F33E07">
              <w:rPr>
                <w:rFonts w:eastAsia="Aptos"/>
                <w:noProof/>
                <w:kern w:val="2"/>
                <w:sz w:val="16"/>
                <w:szCs w:val="16"/>
                <w14:ligatures w14:val="standardContextual"/>
              </w:rPr>
              <w:tab/>
              <w:t xml:space="preserve">Orser L, Tran V, O'Byrne P, Kroch A, Bonnetsmueller M, Hasso M, Musten A: </w:t>
            </w:r>
            <w:r w:rsidRPr="00F33E07">
              <w:rPr>
                <w:rFonts w:eastAsia="Aptos"/>
                <w:b/>
                <w:noProof/>
                <w:kern w:val="2"/>
                <w:sz w:val="16"/>
                <w:szCs w:val="16"/>
                <w14:ligatures w14:val="standardContextual"/>
              </w:rPr>
              <w:t>Testing for extragenital Neisseria gonorrhoeae and Chlamydia trachomatis: At-home pharyngeal and rectal self-swabs are non-inferior to those completed in healthcare settings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PLoS One </w:t>
            </w:r>
            <w:r w:rsidRPr="00F33E07">
              <w:rPr>
                <w:rFonts w:eastAsia="Aptos"/>
                <w:noProof/>
                <w:kern w:val="2"/>
                <w:sz w:val="16"/>
                <w:szCs w:val="16"/>
                <w14:ligatures w14:val="standardContextual"/>
              </w:rPr>
              <w:t xml:space="preserve">2024, </w:t>
            </w:r>
            <w:r w:rsidRPr="00F33E07">
              <w:rPr>
                <w:rFonts w:eastAsia="Aptos"/>
                <w:b/>
                <w:noProof/>
                <w:kern w:val="2"/>
                <w:sz w:val="16"/>
                <w:szCs w:val="16"/>
                <w14:ligatures w14:val="standardContextual"/>
              </w:rPr>
              <w:t>19</w:t>
            </w:r>
            <w:r w:rsidRPr="00F33E07">
              <w:rPr>
                <w:rFonts w:eastAsia="Aptos"/>
                <w:noProof/>
                <w:kern w:val="2"/>
                <w:sz w:val="16"/>
                <w:szCs w:val="16"/>
                <w14:ligatures w14:val="standardContextual"/>
              </w:rPr>
              <w:t>(5):e0302785.</w:t>
            </w:r>
          </w:p>
          <w:p w14:paraId="2FF130F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93.</w:t>
            </w:r>
            <w:r w:rsidRPr="00F33E07">
              <w:rPr>
                <w:rFonts w:eastAsia="Aptos"/>
                <w:noProof/>
                <w:kern w:val="2"/>
                <w:sz w:val="16"/>
                <w:szCs w:val="16"/>
                <w14:ligatures w14:val="standardContextual"/>
              </w:rPr>
              <w:tab/>
              <w:t xml:space="preserve">Ota KV, Tamari IE, Smieja M, Jamieson F, Jones KE, Towns L, Juzkiw J, Richardson SE: </w:t>
            </w:r>
            <w:r w:rsidRPr="00F33E07">
              <w:rPr>
                <w:rFonts w:eastAsia="Aptos"/>
                <w:b/>
                <w:noProof/>
                <w:kern w:val="2"/>
                <w:sz w:val="16"/>
                <w:szCs w:val="16"/>
                <w14:ligatures w14:val="standardContextual"/>
              </w:rPr>
              <w:t>Detection of Neisseria gonorrhoeae and Chlamydia trachomatis in pharyngeal and rectal specimens using the BD Probetec ET system, the Gen-Probe Aptima Combo 2 assay and culture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2009.</w:t>
            </w:r>
          </w:p>
          <w:p w14:paraId="52EF4E37"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94.</w:t>
            </w:r>
            <w:r w:rsidRPr="00F33E07">
              <w:rPr>
                <w:rFonts w:eastAsia="Aptos"/>
                <w:noProof/>
                <w:kern w:val="2"/>
                <w:sz w:val="16"/>
                <w:szCs w:val="16"/>
                <w14:ligatures w14:val="standardContextual"/>
              </w:rPr>
              <w:tab/>
              <w:t xml:space="preserve">Otis J, Blais M, Veillette-Bourbeau L, Rodrigue C, Haig T, Wainberg MA, Rousseau R: </w:t>
            </w:r>
            <w:r w:rsidRPr="00F33E07">
              <w:rPr>
                <w:rFonts w:eastAsia="Aptos"/>
                <w:b/>
                <w:noProof/>
                <w:kern w:val="2"/>
                <w:sz w:val="16"/>
                <w:szCs w:val="16"/>
                <w14:ligatures w14:val="standardContextual"/>
              </w:rPr>
              <w:t>Social drivers of STI and HIV infection among participants at SPOT, a community-based testing intervention for MSM in Montreal</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and Medical Microbiology </w:t>
            </w:r>
            <w:r w:rsidRPr="00F33E07">
              <w:rPr>
                <w:rFonts w:eastAsia="Aptos"/>
                <w:noProof/>
                <w:kern w:val="2"/>
                <w:sz w:val="16"/>
                <w:szCs w:val="16"/>
                <w14:ligatures w14:val="standardContextual"/>
              </w:rPr>
              <w:t xml:space="preserve">2014, </w:t>
            </w:r>
            <w:r w:rsidRPr="00F33E07">
              <w:rPr>
                <w:rFonts w:eastAsia="Aptos"/>
                <w:b/>
                <w:noProof/>
                <w:kern w:val="2"/>
                <w:sz w:val="16"/>
                <w:szCs w:val="16"/>
                <w14:ligatures w14:val="standardContextual"/>
              </w:rPr>
              <w:t>SA)</w:t>
            </w:r>
            <w:r w:rsidRPr="00F33E07">
              <w:rPr>
                <w:rFonts w:eastAsia="Aptos"/>
                <w:noProof/>
                <w:kern w:val="2"/>
                <w:sz w:val="16"/>
                <w:szCs w:val="16"/>
                <w14:ligatures w14:val="standardContextual"/>
              </w:rPr>
              <w:t>:95A.</w:t>
            </w:r>
          </w:p>
          <w:p w14:paraId="4198647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95.</w:t>
            </w:r>
            <w:r w:rsidRPr="00F33E07">
              <w:rPr>
                <w:rFonts w:eastAsia="Aptos"/>
                <w:noProof/>
                <w:kern w:val="2"/>
                <w:sz w:val="16"/>
                <w:szCs w:val="16"/>
                <w14:ligatures w14:val="standardContextual"/>
              </w:rPr>
              <w:tab/>
              <w:t xml:space="preserve">Parmar NR, Mushanski L, Wanlin T, Lepe A, Lang A, Minion J, Dillon JR: </w:t>
            </w:r>
            <w:r w:rsidRPr="00F33E07">
              <w:rPr>
                <w:rFonts w:eastAsia="Aptos"/>
                <w:b/>
                <w:noProof/>
                <w:kern w:val="2"/>
                <w:sz w:val="16"/>
                <w:szCs w:val="16"/>
                <w14:ligatures w14:val="standardContextual"/>
              </w:rPr>
              <w:t>High Prevalence of Macrolide and Fluoroquinolone Resistance-Mediating Mutations in Mycoplasma genitalium-Positive Urine Specimens From Saskatchewan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 Transm Dis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48</w:t>
            </w:r>
            <w:r w:rsidRPr="00F33E07">
              <w:rPr>
                <w:rFonts w:eastAsia="Aptos"/>
                <w:noProof/>
                <w:kern w:val="2"/>
                <w:sz w:val="16"/>
                <w:szCs w:val="16"/>
                <w14:ligatures w14:val="standardContextual"/>
              </w:rPr>
              <w:t>(9):680-684.</w:t>
            </w:r>
          </w:p>
          <w:p w14:paraId="0E52932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96.</w:t>
            </w:r>
            <w:r w:rsidRPr="00F33E07">
              <w:rPr>
                <w:rFonts w:eastAsia="Aptos"/>
                <w:noProof/>
                <w:kern w:val="2"/>
                <w:sz w:val="16"/>
                <w:szCs w:val="16"/>
                <w14:ligatures w14:val="standardContextual"/>
              </w:rPr>
              <w:tab/>
              <w:t xml:space="preserve">Patrick DM, Rekart ML, Knowles L: </w:t>
            </w:r>
            <w:r w:rsidRPr="00F33E07">
              <w:rPr>
                <w:rFonts w:eastAsia="Aptos"/>
                <w:b/>
                <w:noProof/>
                <w:kern w:val="2"/>
                <w:sz w:val="16"/>
                <w:szCs w:val="16"/>
                <w14:ligatures w14:val="standardContextual"/>
              </w:rPr>
              <w:t>Unsatisfactory performance of the leukocyte esterase test of first voided urine for rapid diagnosis of urethritis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GENITOURIN MED </w:t>
            </w:r>
            <w:r w:rsidRPr="00F33E07">
              <w:rPr>
                <w:rFonts w:eastAsia="Aptos"/>
                <w:noProof/>
                <w:kern w:val="2"/>
                <w:sz w:val="16"/>
                <w:szCs w:val="16"/>
                <w14:ligatures w14:val="standardContextual"/>
              </w:rPr>
              <w:t xml:space="preserve">1994, </w:t>
            </w:r>
            <w:r w:rsidRPr="00F33E07">
              <w:rPr>
                <w:rFonts w:eastAsia="Aptos"/>
                <w:b/>
                <w:noProof/>
                <w:kern w:val="2"/>
                <w:sz w:val="16"/>
                <w:szCs w:val="16"/>
                <w14:ligatures w14:val="standardContextual"/>
              </w:rPr>
              <w:t>70</w:t>
            </w:r>
            <w:r w:rsidRPr="00F33E07">
              <w:rPr>
                <w:rFonts w:eastAsia="Aptos"/>
                <w:noProof/>
                <w:kern w:val="2"/>
                <w:sz w:val="16"/>
                <w:szCs w:val="16"/>
                <w14:ligatures w14:val="standardContextual"/>
              </w:rPr>
              <w:t>(3):187-190.</w:t>
            </w:r>
          </w:p>
          <w:p w14:paraId="10E31C6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97.</w:t>
            </w:r>
            <w:r w:rsidRPr="00F33E07">
              <w:rPr>
                <w:rFonts w:eastAsia="Aptos"/>
                <w:noProof/>
                <w:kern w:val="2"/>
                <w:sz w:val="16"/>
                <w:szCs w:val="16"/>
                <w14:ligatures w14:val="standardContextual"/>
              </w:rPr>
              <w:tab/>
              <w:t xml:space="preserve">Pereira LH, Embil JA, Haase DA, Manley KM: </w:t>
            </w:r>
            <w:r w:rsidRPr="00F33E07">
              <w:rPr>
                <w:rFonts w:eastAsia="Aptos"/>
                <w:b/>
                <w:noProof/>
                <w:kern w:val="2"/>
                <w:sz w:val="16"/>
                <w:szCs w:val="16"/>
                <w14:ligatures w14:val="standardContextual"/>
              </w:rPr>
              <w:t>Prevalence of human immunodeficiency virus in the patient population of a sexually transmitted disease clinic. Association with syphilis and gonorrhea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1992, </w:t>
            </w:r>
            <w:r w:rsidRPr="00F33E07">
              <w:rPr>
                <w:rFonts w:eastAsia="Aptos"/>
                <w:b/>
                <w:noProof/>
                <w:kern w:val="2"/>
                <w:sz w:val="16"/>
                <w:szCs w:val="16"/>
                <w14:ligatures w14:val="standardContextual"/>
              </w:rPr>
              <w:t>19(2)</w:t>
            </w:r>
            <w:r w:rsidRPr="00F33E07">
              <w:rPr>
                <w:rFonts w:eastAsia="Aptos"/>
                <w:noProof/>
                <w:kern w:val="2"/>
                <w:sz w:val="16"/>
                <w:szCs w:val="16"/>
                <w14:ligatures w14:val="standardContextual"/>
              </w:rPr>
              <w:t>:115-120.</w:t>
            </w:r>
          </w:p>
          <w:p w14:paraId="73C6475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98.</w:t>
            </w:r>
            <w:r w:rsidRPr="00F33E07">
              <w:rPr>
                <w:rFonts w:eastAsia="Aptos"/>
                <w:noProof/>
                <w:kern w:val="2"/>
                <w:sz w:val="16"/>
                <w:szCs w:val="16"/>
                <w14:ligatures w14:val="standardContextual"/>
              </w:rPr>
              <w:tab/>
              <w:t xml:space="preserve">Pilkie D, Gratrix J, Sawatzky P, Martin I, Singh A, Prasad E, Naidu P, Mulvey M, Wong T, Smyczek PA: </w:t>
            </w:r>
            <w:r w:rsidRPr="00F33E07">
              <w:rPr>
                <w:rFonts w:eastAsia="Aptos"/>
                <w:b/>
                <w:noProof/>
                <w:kern w:val="2"/>
                <w:sz w:val="16"/>
                <w:szCs w:val="16"/>
                <w14:ligatures w14:val="standardContextual"/>
              </w:rPr>
              <w:t>Molecular Surveillance and Prediction of Antimicrobial Resistance of Neisseria gonorrhoeae in Northern Alberta, Canada, 2015 to 2018</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2022, </w:t>
            </w:r>
            <w:r w:rsidRPr="00F33E07">
              <w:rPr>
                <w:rFonts w:eastAsia="Aptos"/>
                <w:b/>
                <w:noProof/>
                <w:kern w:val="2"/>
                <w:sz w:val="16"/>
                <w:szCs w:val="16"/>
                <w14:ligatures w14:val="standardContextual"/>
              </w:rPr>
              <w:t>49(5)</w:t>
            </w:r>
            <w:r w:rsidRPr="00F33E07">
              <w:rPr>
                <w:rFonts w:eastAsia="Aptos"/>
                <w:noProof/>
                <w:kern w:val="2"/>
                <w:sz w:val="16"/>
                <w:szCs w:val="16"/>
                <w14:ligatures w14:val="standardContextual"/>
              </w:rPr>
              <w:t>:377-382.</w:t>
            </w:r>
          </w:p>
          <w:p w14:paraId="18AC4C0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99.</w:t>
            </w:r>
            <w:r w:rsidRPr="00F33E07">
              <w:rPr>
                <w:rFonts w:eastAsia="Aptos"/>
                <w:noProof/>
                <w:kern w:val="2"/>
                <w:sz w:val="16"/>
                <w:szCs w:val="16"/>
                <w14:ligatures w14:val="standardContextual"/>
              </w:rPr>
              <w:tab/>
              <w:t xml:space="preserve">Portnoy J, Mendelson J, Clecner B, Heisler L: </w:t>
            </w:r>
            <w:r w:rsidRPr="00F33E07">
              <w:rPr>
                <w:rFonts w:eastAsia="Aptos"/>
                <w:b/>
                <w:noProof/>
                <w:kern w:val="2"/>
                <w:sz w:val="16"/>
                <w:szCs w:val="16"/>
                <w14:ligatures w14:val="standardContextual"/>
              </w:rPr>
              <w:t>Asymptomatic gonorrhea in the male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 Med Assoc J </w:t>
            </w:r>
            <w:r w:rsidRPr="00F33E07">
              <w:rPr>
                <w:rFonts w:eastAsia="Aptos"/>
                <w:noProof/>
                <w:kern w:val="2"/>
                <w:sz w:val="16"/>
                <w:szCs w:val="16"/>
                <w14:ligatures w14:val="standardContextual"/>
              </w:rPr>
              <w:t xml:space="preserve">1974, </w:t>
            </w:r>
            <w:r w:rsidRPr="00F33E07">
              <w:rPr>
                <w:rFonts w:eastAsia="Aptos"/>
                <w:b/>
                <w:noProof/>
                <w:kern w:val="2"/>
                <w:sz w:val="16"/>
                <w:szCs w:val="16"/>
                <w14:ligatures w14:val="standardContextual"/>
              </w:rPr>
              <w:t>110</w:t>
            </w:r>
            <w:r w:rsidRPr="00F33E07">
              <w:rPr>
                <w:rFonts w:eastAsia="Aptos"/>
                <w:noProof/>
                <w:kern w:val="2"/>
                <w:sz w:val="16"/>
                <w:szCs w:val="16"/>
                <w14:ligatures w14:val="standardContextual"/>
              </w:rPr>
              <w:t>(2):169 passim.</w:t>
            </w:r>
          </w:p>
          <w:p w14:paraId="24ED2D4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100.</w:t>
            </w:r>
            <w:r w:rsidRPr="00F33E07">
              <w:rPr>
                <w:rFonts w:eastAsia="Aptos"/>
                <w:noProof/>
                <w:kern w:val="2"/>
                <w:sz w:val="16"/>
                <w:szCs w:val="16"/>
                <w14:ligatures w14:val="standardContextual"/>
              </w:rPr>
              <w:tab/>
              <w:t xml:space="preserve">Poulin C, Alary M, Bernier F, Carbonneau D, Boily MC, Joly JR: </w:t>
            </w:r>
            <w:r w:rsidRPr="00F33E07">
              <w:rPr>
                <w:rFonts w:eastAsia="Aptos"/>
                <w:b/>
                <w:noProof/>
                <w:kern w:val="2"/>
                <w:sz w:val="16"/>
                <w:szCs w:val="16"/>
                <w14:ligatures w14:val="standardContextual"/>
              </w:rPr>
              <w:t>Prevalence of chlamydia trachomatis and neisseria gonorrhoeae among at-risk women, young sex workers, and street youth attending community organizations in Quebec city,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2001, </w:t>
            </w:r>
            <w:r w:rsidRPr="00F33E07">
              <w:rPr>
                <w:rFonts w:eastAsia="Aptos"/>
                <w:b/>
                <w:noProof/>
                <w:kern w:val="2"/>
                <w:sz w:val="16"/>
                <w:szCs w:val="16"/>
                <w14:ligatures w14:val="standardContextual"/>
              </w:rPr>
              <w:t>28(8)</w:t>
            </w:r>
            <w:r w:rsidRPr="00F33E07">
              <w:rPr>
                <w:rFonts w:eastAsia="Aptos"/>
                <w:noProof/>
                <w:kern w:val="2"/>
                <w:sz w:val="16"/>
                <w:szCs w:val="16"/>
                <w14:ligatures w14:val="standardContextual"/>
              </w:rPr>
              <w:t>:437-443.</w:t>
            </w:r>
          </w:p>
          <w:p w14:paraId="39EE4E3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101.</w:t>
            </w:r>
            <w:r w:rsidRPr="00F33E07">
              <w:rPr>
                <w:rFonts w:eastAsia="Aptos"/>
                <w:noProof/>
                <w:kern w:val="2"/>
                <w:sz w:val="16"/>
                <w:szCs w:val="16"/>
                <w14:ligatures w14:val="standardContextual"/>
              </w:rPr>
              <w:tab/>
              <w:t xml:space="preserve">Poulin C, Alary M, Bernier F, Ringuet J, Joly JR: </w:t>
            </w:r>
            <w:r w:rsidRPr="00F33E07">
              <w:rPr>
                <w:rFonts w:eastAsia="Aptos"/>
                <w:b/>
                <w:noProof/>
                <w:kern w:val="2"/>
                <w:sz w:val="16"/>
                <w:szCs w:val="16"/>
                <w14:ligatures w14:val="standardContextual"/>
              </w:rPr>
              <w:t>Prevalence of Chlamydia trachomatis, Neisseria gonorrhoeae, and HIV infection among drug users attending an STD/HIV prevention and needle- exchange program in Quebec City,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1999, </w:t>
            </w:r>
            <w:r w:rsidRPr="00F33E07">
              <w:rPr>
                <w:rFonts w:eastAsia="Aptos"/>
                <w:b/>
                <w:noProof/>
                <w:kern w:val="2"/>
                <w:sz w:val="16"/>
                <w:szCs w:val="16"/>
                <w14:ligatures w14:val="standardContextual"/>
              </w:rPr>
              <w:t>26(7)</w:t>
            </w:r>
            <w:r w:rsidRPr="00F33E07">
              <w:rPr>
                <w:rFonts w:eastAsia="Aptos"/>
                <w:noProof/>
                <w:kern w:val="2"/>
                <w:sz w:val="16"/>
                <w:szCs w:val="16"/>
                <w14:ligatures w14:val="standardContextual"/>
              </w:rPr>
              <w:t>:410-420.</w:t>
            </w:r>
          </w:p>
          <w:p w14:paraId="063A6208"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102.</w:t>
            </w:r>
            <w:r w:rsidRPr="00F33E07">
              <w:rPr>
                <w:rFonts w:eastAsia="Aptos"/>
                <w:noProof/>
                <w:kern w:val="2"/>
                <w:sz w:val="16"/>
                <w:szCs w:val="16"/>
                <w14:ligatures w14:val="standardContextual"/>
              </w:rPr>
              <w:tab/>
              <w:t xml:space="preserve">Raval M, Gratrix J, Plitt S, Niruban J, Smyczek P, Dong K, Singh AE: </w:t>
            </w:r>
            <w:r w:rsidRPr="00F33E07">
              <w:rPr>
                <w:rFonts w:eastAsia="Aptos"/>
                <w:b/>
                <w:noProof/>
                <w:kern w:val="2"/>
                <w:sz w:val="16"/>
                <w:szCs w:val="16"/>
                <w14:ligatures w14:val="standardContextual"/>
              </w:rPr>
              <w:t>Retrospective Cohort Study Examining the Correlates of Reported Lifetime Stimulant Use in Persons Diagnosed with Infectious Syphilis in Alberta, Canada, 2018 to 2019</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2022, </w:t>
            </w:r>
            <w:r w:rsidRPr="00F33E07">
              <w:rPr>
                <w:rFonts w:eastAsia="Aptos"/>
                <w:b/>
                <w:noProof/>
                <w:kern w:val="2"/>
                <w:sz w:val="16"/>
                <w:szCs w:val="16"/>
                <w14:ligatures w14:val="standardContextual"/>
              </w:rPr>
              <w:t>49(8)</w:t>
            </w:r>
            <w:r w:rsidRPr="00F33E07">
              <w:rPr>
                <w:rFonts w:eastAsia="Aptos"/>
                <w:noProof/>
                <w:kern w:val="2"/>
                <w:sz w:val="16"/>
                <w:szCs w:val="16"/>
                <w14:ligatures w14:val="standardContextual"/>
              </w:rPr>
              <w:t>:551-559.</w:t>
            </w:r>
          </w:p>
          <w:p w14:paraId="08CF712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103.</w:t>
            </w:r>
            <w:r w:rsidRPr="00F33E07">
              <w:rPr>
                <w:rFonts w:eastAsia="Aptos"/>
                <w:noProof/>
                <w:kern w:val="2"/>
                <w:sz w:val="16"/>
                <w:szCs w:val="16"/>
                <w14:ligatures w14:val="standardContextual"/>
              </w:rPr>
              <w:tab/>
              <w:t xml:space="preserve">Redditt VJ, Janakiram P, Graziano D, Rashid M: </w:t>
            </w:r>
            <w:r w:rsidRPr="00F33E07">
              <w:rPr>
                <w:rFonts w:eastAsia="Aptos"/>
                <w:b/>
                <w:noProof/>
                <w:kern w:val="2"/>
                <w:sz w:val="16"/>
                <w:szCs w:val="16"/>
                <w14:ligatures w14:val="standardContextual"/>
              </w:rPr>
              <w:t>Health status of newly arrived refugees in Toronto, Ont: Part 1: Infectious diseases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Family Physician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61(7)</w:t>
            </w:r>
            <w:r w:rsidRPr="00F33E07">
              <w:rPr>
                <w:rFonts w:eastAsia="Aptos"/>
                <w:noProof/>
                <w:kern w:val="2"/>
                <w:sz w:val="16"/>
                <w:szCs w:val="16"/>
                <w14:ligatures w14:val="standardContextual"/>
              </w:rPr>
              <w:t>:e303-e309 and e331-e337.</w:t>
            </w:r>
          </w:p>
          <w:p w14:paraId="19357B87"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104.</w:t>
            </w:r>
            <w:r w:rsidRPr="00F33E07">
              <w:rPr>
                <w:rFonts w:eastAsia="Aptos"/>
                <w:noProof/>
                <w:kern w:val="2"/>
                <w:sz w:val="16"/>
                <w:szCs w:val="16"/>
                <w14:ligatures w14:val="standardContextual"/>
              </w:rPr>
              <w:tab/>
              <w:t xml:space="preserve">Reekie A, Gratrix J, Smyczek P, Woods D, Poshtar K, Courtney K, Ahmed R: </w:t>
            </w:r>
            <w:r w:rsidRPr="00F33E07">
              <w:rPr>
                <w:rFonts w:eastAsia="Aptos"/>
                <w:b/>
                <w:noProof/>
                <w:kern w:val="2"/>
                <w:sz w:val="16"/>
                <w:szCs w:val="16"/>
                <w14:ligatures w14:val="standardContextual"/>
              </w:rPr>
              <w:t>A Cross-Sectional, Retrospective Evaluation of Opt-Out Sexually Transmitted Infection Screening at Admission in a Short-Term Correctional Facility in Alberta,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correctional health care : the official journal of the National Commission on Correctional Health Care </w:t>
            </w:r>
            <w:r w:rsidRPr="00F33E07">
              <w:rPr>
                <w:rFonts w:eastAsia="Aptos"/>
                <w:noProof/>
                <w:kern w:val="2"/>
                <w:sz w:val="16"/>
                <w:szCs w:val="16"/>
                <w14:ligatures w14:val="standardContextual"/>
              </w:rPr>
              <w:t xml:space="preserve">2022, </w:t>
            </w:r>
            <w:r w:rsidRPr="00F33E07">
              <w:rPr>
                <w:rFonts w:eastAsia="Aptos"/>
                <w:b/>
                <w:noProof/>
                <w:kern w:val="2"/>
                <w:sz w:val="16"/>
                <w:szCs w:val="16"/>
                <w14:ligatures w14:val="standardContextual"/>
              </w:rPr>
              <w:t>28(6)</w:t>
            </w:r>
            <w:r w:rsidRPr="00F33E07">
              <w:rPr>
                <w:rFonts w:eastAsia="Aptos"/>
                <w:noProof/>
                <w:kern w:val="2"/>
                <w:sz w:val="16"/>
                <w:szCs w:val="16"/>
                <w14:ligatures w14:val="standardContextual"/>
              </w:rPr>
              <w:t>:429-438.</w:t>
            </w:r>
          </w:p>
          <w:p w14:paraId="33D0BC04"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105.</w:t>
            </w:r>
            <w:r w:rsidRPr="00F33E07">
              <w:rPr>
                <w:rFonts w:eastAsia="Aptos"/>
                <w:noProof/>
                <w:kern w:val="2"/>
                <w:sz w:val="16"/>
                <w:szCs w:val="16"/>
                <w14:ligatures w14:val="standardContextual"/>
              </w:rPr>
              <w:tab/>
              <w:t xml:space="preserve">Regimbal-Ethier M, Benomar K, To V, Quesnel M: </w:t>
            </w:r>
            <w:r w:rsidRPr="00F33E07">
              <w:rPr>
                <w:rFonts w:eastAsia="Aptos"/>
                <w:b/>
                <w:noProof/>
                <w:kern w:val="2"/>
                <w:sz w:val="16"/>
                <w:szCs w:val="16"/>
                <w14:ligatures w14:val="standardContextual"/>
              </w:rPr>
              <w:t>Prelib: Evaluating a newly launched Canadian provider of innovative internet-based services for self-directed HIV and STI screening</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HIV Medicine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20</w:t>
            </w:r>
            <w:r w:rsidRPr="00F33E07">
              <w:rPr>
                <w:rFonts w:eastAsia="Aptos"/>
                <w:noProof/>
                <w:kern w:val="2"/>
                <w:sz w:val="16"/>
                <w:szCs w:val="16"/>
                <w14:ligatures w14:val="standardContextual"/>
              </w:rPr>
              <w:t>(Supplement 9):195.</w:t>
            </w:r>
          </w:p>
          <w:p w14:paraId="69C9B45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106.</w:t>
            </w:r>
            <w:r w:rsidRPr="00F33E07">
              <w:rPr>
                <w:rFonts w:eastAsia="Aptos"/>
                <w:noProof/>
                <w:kern w:val="2"/>
                <w:sz w:val="16"/>
                <w:szCs w:val="16"/>
                <w14:ligatures w14:val="standardContextual"/>
              </w:rPr>
              <w:tab/>
              <w:t xml:space="preserve">Remis RS, Liu J, Loutfy M, Tharao W, Rebbapragada A, Perusini SJ, Chieza L, Saunders M, Green-Walker L, Kaul R: </w:t>
            </w:r>
            <w:r w:rsidRPr="00F33E07">
              <w:rPr>
                <w:rFonts w:eastAsia="Aptos"/>
                <w:b/>
                <w:noProof/>
                <w:kern w:val="2"/>
                <w:sz w:val="16"/>
                <w:szCs w:val="16"/>
                <w14:ligatures w14:val="standardContextual"/>
              </w:rPr>
              <w:t>The epidemiology of sexually transmitted co-infections in HIV-positive and HIV-negative African-Caribbean women in Toronto</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BMC Infectious Diseases </w:t>
            </w:r>
            <w:r w:rsidRPr="00F33E07">
              <w:rPr>
                <w:rFonts w:eastAsia="Aptos"/>
                <w:noProof/>
                <w:kern w:val="2"/>
                <w:sz w:val="16"/>
                <w:szCs w:val="16"/>
                <w14:ligatures w14:val="standardContextual"/>
              </w:rPr>
              <w:t xml:space="preserve">2013, </w:t>
            </w:r>
            <w:r w:rsidRPr="00F33E07">
              <w:rPr>
                <w:rFonts w:eastAsia="Aptos"/>
                <w:b/>
                <w:noProof/>
                <w:kern w:val="2"/>
                <w:sz w:val="16"/>
                <w:szCs w:val="16"/>
                <w14:ligatures w14:val="standardContextual"/>
              </w:rPr>
              <w:t>13(1) (no pagination)</w:t>
            </w:r>
            <w:r w:rsidRPr="00F33E07">
              <w:rPr>
                <w:rFonts w:eastAsia="Aptos"/>
                <w:noProof/>
                <w:kern w:val="2"/>
                <w:sz w:val="16"/>
                <w:szCs w:val="16"/>
                <w14:ligatures w14:val="standardContextual"/>
              </w:rPr>
              <w:t>.</w:t>
            </w:r>
          </w:p>
          <w:p w14:paraId="7A18C4C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107.</w:t>
            </w:r>
            <w:r w:rsidRPr="00F33E07">
              <w:rPr>
                <w:rFonts w:eastAsia="Aptos"/>
                <w:noProof/>
                <w:kern w:val="2"/>
                <w:sz w:val="16"/>
                <w:szCs w:val="16"/>
                <w14:ligatures w14:val="standardContextual"/>
              </w:rPr>
              <w:tab/>
              <w:t>Remis RS, Liu J, Loutfy MR, Tharao W, Rebbapragada A, Huibner S, Kesler M, Halpenny R, Grennan T, Brunetta J</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Prevalence of sexually transmitted viral and bacterial infections in HIV-positive and hivnegative men who have sex with men in Toronto</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PLoS ONE </w:t>
            </w:r>
            <w:r w:rsidRPr="00F33E07">
              <w:rPr>
                <w:rFonts w:eastAsia="Aptos"/>
                <w:noProof/>
                <w:kern w:val="2"/>
                <w:sz w:val="16"/>
                <w:szCs w:val="16"/>
                <w14:ligatures w14:val="standardContextual"/>
              </w:rPr>
              <w:t xml:space="preserve">2016, </w:t>
            </w:r>
            <w:r w:rsidRPr="00F33E07">
              <w:rPr>
                <w:rFonts w:eastAsia="Aptos"/>
                <w:b/>
                <w:noProof/>
                <w:kern w:val="2"/>
                <w:sz w:val="16"/>
                <w:szCs w:val="16"/>
                <w14:ligatures w14:val="standardContextual"/>
              </w:rPr>
              <w:t>11(7) (no pagination)</w:t>
            </w:r>
            <w:r w:rsidRPr="00F33E07">
              <w:rPr>
                <w:rFonts w:eastAsia="Aptos"/>
                <w:noProof/>
                <w:kern w:val="2"/>
                <w:sz w:val="16"/>
                <w:szCs w:val="16"/>
                <w14:ligatures w14:val="standardContextual"/>
              </w:rPr>
              <w:t>.</w:t>
            </w:r>
          </w:p>
          <w:p w14:paraId="2342B9B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108.</w:t>
            </w:r>
            <w:r w:rsidRPr="00F33E07">
              <w:rPr>
                <w:rFonts w:eastAsia="Aptos"/>
                <w:noProof/>
                <w:kern w:val="2"/>
                <w:sz w:val="16"/>
                <w:szCs w:val="16"/>
                <w14:ligatures w14:val="standardContextual"/>
              </w:rPr>
              <w:tab/>
              <w:t xml:space="preserve">Rodas CU, Ronald AR: </w:t>
            </w:r>
            <w:r w:rsidRPr="00F33E07">
              <w:rPr>
                <w:rFonts w:eastAsia="Aptos"/>
                <w:b/>
                <w:noProof/>
                <w:kern w:val="2"/>
                <w:sz w:val="16"/>
                <w:szCs w:val="16"/>
                <w14:ligatures w14:val="standardContextual"/>
              </w:rPr>
              <w:t>Comparison of three serological tests in gonococcal infection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Appl Microbiol </w:t>
            </w:r>
            <w:r w:rsidRPr="00F33E07">
              <w:rPr>
                <w:rFonts w:eastAsia="Aptos"/>
                <w:noProof/>
                <w:kern w:val="2"/>
                <w:sz w:val="16"/>
                <w:szCs w:val="16"/>
                <w14:ligatures w14:val="standardContextual"/>
              </w:rPr>
              <w:t xml:space="preserve">1974, </w:t>
            </w:r>
            <w:r w:rsidRPr="00F33E07">
              <w:rPr>
                <w:rFonts w:eastAsia="Aptos"/>
                <w:b/>
                <w:noProof/>
                <w:kern w:val="2"/>
                <w:sz w:val="16"/>
                <w:szCs w:val="16"/>
                <w14:ligatures w14:val="standardContextual"/>
              </w:rPr>
              <w:t>27</w:t>
            </w:r>
            <w:r w:rsidRPr="00F33E07">
              <w:rPr>
                <w:rFonts w:eastAsia="Aptos"/>
                <w:noProof/>
                <w:kern w:val="2"/>
                <w:sz w:val="16"/>
                <w:szCs w:val="16"/>
                <w14:ligatures w14:val="standardContextual"/>
              </w:rPr>
              <w:t>(4):695-698.</w:t>
            </w:r>
          </w:p>
          <w:p w14:paraId="51DBD28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109.</w:t>
            </w:r>
            <w:r w:rsidRPr="00F33E07">
              <w:rPr>
                <w:rFonts w:eastAsia="Aptos"/>
                <w:noProof/>
                <w:kern w:val="2"/>
                <w:sz w:val="16"/>
                <w:szCs w:val="16"/>
                <w14:ligatures w14:val="standardContextual"/>
              </w:rPr>
              <w:tab/>
              <w:t xml:space="preserve">Romanowski B, Dempster M, Forsey E: </w:t>
            </w:r>
            <w:r w:rsidRPr="00F33E07">
              <w:rPr>
                <w:rFonts w:eastAsia="Aptos"/>
                <w:b/>
                <w:noProof/>
                <w:kern w:val="2"/>
                <w:sz w:val="16"/>
                <w:szCs w:val="16"/>
                <w14:ligatures w14:val="standardContextual"/>
              </w:rPr>
              <w:t>Evaluation of the Isocult® diagnostic culturing system</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1986, </w:t>
            </w:r>
            <w:r w:rsidRPr="00F33E07">
              <w:rPr>
                <w:rFonts w:eastAsia="Aptos"/>
                <w:b/>
                <w:noProof/>
                <w:kern w:val="2"/>
                <w:sz w:val="16"/>
                <w:szCs w:val="16"/>
                <w14:ligatures w14:val="standardContextual"/>
              </w:rPr>
              <w:t>77</w:t>
            </w:r>
            <w:r w:rsidRPr="00F33E07">
              <w:rPr>
                <w:rFonts w:eastAsia="Aptos"/>
                <w:noProof/>
                <w:kern w:val="2"/>
                <w:sz w:val="16"/>
                <w:szCs w:val="16"/>
                <w14:ligatures w14:val="standardContextual"/>
              </w:rPr>
              <w:t>(1):37-40.</w:t>
            </w:r>
          </w:p>
          <w:p w14:paraId="7928B3E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110.</w:t>
            </w:r>
            <w:r w:rsidRPr="00F33E07">
              <w:rPr>
                <w:rFonts w:eastAsia="Aptos"/>
                <w:noProof/>
                <w:kern w:val="2"/>
                <w:sz w:val="16"/>
                <w:szCs w:val="16"/>
                <w14:ligatures w14:val="standardContextual"/>
              </w:rPr>
              <w:tab/>
              <w:t xml:space="preserve">Rouget AC, Lang RA, Joffres MR: </w:t>
            </w:r>
            <w:r w:rsidRPr="00F33E07">
              <w:rPr>
                <w:rFonts w:eastAsia="Aptos"/>
                <w:b/>
                <w:noProof/>
                <w:kern w:val="2"/>
                <w:sz w:val="16"/>
                <w:szCs w:val="16"/>
                <w14:ligatures w14:val="standardContextual"/>
              </w:rPr>
              <w:t>Sexually transmitted diseases in abused children and adolescents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Annals of Sex Research </w:t>
            </w:r>
            <w:r w:rsidRPr="00F33E07">
              <w:rPr>
                <w:rFonts w:eastAsia="Aptos"/>
                <w:noProof/>
                <w:kern w:val="2"/>
                <w:sz w:val="16"/>
                <w:szCs w:val="16"/>
                <w14:ligatures w14:val="standardContextual"/>
              </w:rPr>
              <w:t xml:space="preserve">1988, </w:t>
            </w:r>
            <w:r w:rsidRPr="00F33E07">
              <w:rPr>
                <w:rFonts w:eastAsia="Aptos"/>
                <w:b/>
                <w:noProof/>
                <w:kern w:val="2"/>
                <w:sz w:val="16"/>
                <w:szCs w:val="16"/>
                <w14:ligatures w14:val="standardContextual"/>
              </w:rPr>
              <w:t>1</w:t>
            </w:r>
            <w:r w:rsidRPr="00F33E07">
              <w:rPr>
                <w:rFonts w:eastAsia="Aptos"/>
                <w:noProof/>
                <w:kern w:val="2"/>
                <w:sz w:val="16"/>
                <w:szCs w:val="16"/>
                <w14:ligatures w14:val="standardContextual"/>
              </w:rPr>
              <w:t>(1):95-114.</w:t>
            </w:r>
          </w:p>
          <w:p w14:paraId="298B62F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111.</w:t>
            </w:r>
            <w:r w:rsidRPr="00F33E07">
              <w:rPr>
                <w:rFonts w:eastAsia="Aptos"/>
                <w:noProof/>
                <w:kern w:val="2"/>
                <w:sz w:val="16"/>
                <w:szCs w:val="16"/>
                <w14:ligatures w14:val="standardContextual"/>
              </w:rPr>
              <w:tab/>
              <w:t xml:space="preserve">Rousseau S, Morisset ME, Knoefel F, Gattereau D, Morisset R: </w:t>
            </w:r>
            <w:r w:rsidRPr="00F33E07">
              <w:rPr>
                <w:rFonts w:eastAsia="Aptos"/>
                <w:b/>
                <w:noProof/>
                <w:kern w:val="2"/>
                <w:sz w:val="16"/>
                <w:szCs w:val="16"/>
                <w14:ligatures w14:val="standardContextual"/>
              </w:rPr>
              <w:t>The role of laparoscopy in acute pelvic infections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Eur J Obstet Gynecol Reprod Biol </w:t>
            </w:r>
            <w:r w:rsidRPr="00F33E07">
              <w:rPr>
                <w:rFonts w:eastAsia="Aptos"/>
                <w:noProof/>
                <w:kern w:val="2"/>
                <w:sz w:val="16"/>
                <w:szCs w:val="16"/>
                <w14:ligatures w14:val="standardContextual"/>
              </w:rPr>
              <w:t xml:space="preserve">1991, </w:t>
            </w:r>
            <w:r w:rsidRPr="00F33E07">
              <w:rPr>
                <w:rFonts w:eastAsia="Aptos"/>
                <w:b/>
                <w:noProof/>
                <w:kern w:val="2"/>
                <w:sz w:val="16"/>
                <w:szCs w:val="16"/>
                <w14:ligatures w14:val="standardContextual"/>
              </w:rPr>
              <w:t>40</w:t>
            </w:r>
            <w:r w:rsidRPr="00F33E07">
              <w:rPr>
                <w:rFonts w:eastAsia="Aptos"/>
                <w:noProof/>
                <w:kern w:val="2"/>
                <w:sz w:val="16"/>
                <w:szCs w:val="16"/>
                <w14:ligatures w14:val="standardContextual"/>
              </w:rPr>
              <w:t>(1):49-55.</w:t>
            </w:r>
          </w:p>
          <w:p w14:paraId="6361604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112.</w:t>
            </w:r>
            <w:r w:rsidRPr="00F33E07">
              <w:rPr>
                <w:rFonts w:eastAsia="Aptos"/>
                <w:noProof/>
                <w:kern w:val="2"/>
                <w:sz w:val="16"/>
                <w:szCs w:val="16"/>
                <w14:ligatures w14:val="standardContextual"/>
              </w:rPr>
              <w:tab/>
              <w:t xml:space="preserve">Rusch MLA, Shoveller JA, Burgess S, Stancer K, Patrick DM, Tyndall MW: </w:t>
            </w:r>
            <w:r w:rsidRPr="00F33E07">
              <w:rPr>
                <w:rFonts w:eastAsia="Aptos"/>
                <w:b/>
                <w:noProof/>
                <w:kern w:val="2"/>
                <w:sz w:val="16"/>
                <w:szCs w:val="16"/>
                <w14:ligatures w14:val="standardContextual"/>
              </w:rPr>
              <w:t>Demographics, sexual risk behaviours and uptake of screening for sexually transmitted infections among attendees of a weekly women-only community clinic program</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2008, </w:t>
            </w:r>
            <w:r w:rsidRPr="00F33E07">
              <w:rPr>
                <w:rFonts w:eastAsia="Aptos"/>
                <w:b/>
                <w:noProof/>
                <w:kern w:val="2"/>
                <w:sz w:val="16"/>
                <w:szCs w:val="16"/>
                <w14:ligatures w14:val="standardContextual"/>
              </w:rPr>
              <w:t>99(4)</w:t>
            </w:r>
            <w:r w:rsidRPr="00F33E07">
              <w:rPr>
                <w:rFonts w:eastAsia="Aptos"/>
                <w:noProof/>
                <w:kern w:val="2"/>
                <w:sz w:val="16"/>
                <w:szCs w:val="16"/>
                <w14:ligatures w14:val="standardContextual"/>
              </w:rPr>
              <w:t>:257-261.</w:t>
            </w:r>
          </w:p>
          <w:p w14:paraId="29B81C07"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113.</w:t>
            </w:r>
            <w:r w:rsidRPr="00F33E07">
              <w:rPr>
                <w:rFonts w:eastAsia="Aptos"/>
                <w:noProof/>
                <w:kern w:val="2"/>
                <w:sz w:val="16"/>
                <w:szCs w:val="16"/>
                <w14:ligatures w14:val="standardContextual"/>
              </w:rPr>
              <w:tab/>
              <w:t>Salway T, Butt ZA, Wong S, Abdia Y, Balshaw R, Rich AJ, Ablona A, Wong J, Grennan T, Yu A</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A Computable Phenotype Model for Classification of Men Who Have Sex With Men Within a Large Linked Database of Laboratory, Surveillance, and Administrative Healthcare Records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Front Digit Health </w:t>
            </w:r>
            <w:r w:rsidRPr="00F33E07">
              <w:rPr>
                <w:rFonts w:eastAsia="Aptos"/>
                <w:noProof/>
                <w:kern w:val="2"/>
                <w:sz w:val="16"/>
                <w:szCs w:val="16"/>
                <w14:ligatures w14:val="standardContextual"/>
              </w:rPr>
              <w:t xml:space="preserve">2020, </w:t>
            </w:r>
            <w:r w:rsidRPr="00F33E07">
              <w:rPr>
                <w:rFonts w:eastAsia="Aptos"/>
                <w:b/>
                <w:noProof/>
                <w:kern w:val="2"/>
                <w:sz w:val="16"/>
                <w:szCs w:val="16"/>
                <w14:ligatures w14:val="standardContextual"/>
              </w:rPr>
              <w:t>2</w:t>
            </w:r>
            <w:r w:rsidRPr="00F33E07">
              <w:rPr>
                <w:rFonts w:eastAsia="Aptos"/>
                <w:noProof/>
                <w:kern w:val="2"/>
                <w:sz w:val="16"/>
                <w:szCs w:val="16"/>
                <w14:ligatures w14:val="standardContextual"/>
              </w:rPr>
              <w:t>:547324.</w:t>
            </w:r>
          </w:p>
          <w:p w14:paraId="1717F8E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114.</w:t>
            </w:r>
            <w:r w:rsidRPr="00F33E07">
              <w:rPr>
                <w:rFonts w:eastAsia="Aptos"/>
                <w:noProof/>
                <w:kern w:val="2"/>
                <w:sz w:val="16"/>
                <w:szCs w:val="16"/>
                <w14:ligatures w14:val="standardContextual"/>
              </w:rPr>
              <w:tab/>
              <w:t xml:space="preserve">Schleihauf E, Leonard E, Phillips C, Hatchette T, Haldane D, Arnason T, Martin I, Whelan N: </w:t>
            </w:r>
            <w:r w:rsidRPr="00F33E07">
              <w:rPr>
                <w:rFonts w:eastAsia="Aptos"/>
                <w:b/>
                <w:noProof/>
                <w:kern w:val="2"/>
                <w:sz w:val="16"/>
                <w:szCs w:val="16"/>
                <w14:ligatures w14:val="standardContextual"/>
              </w:rPr>
              <w:t>Increase in Gonorrhea Incidence Associated with Enhanced Partner Notification Strategy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46(11)</w:t>
            </w:r>
            <w:r w:rsidRPr="00F33E07">
              <w:rPr>
                <w:rFonts w:eastAsia="Aptos"/>
                <w:noProof/>
                <w:kern w:val="2"/>
                <w:sz w:val="16"/>
                <w:szCs w:val="16"/>
                <w14:ligatures w14:val="standardContextual"/>
              </w:rPr>
              <w:t>:706-712.</w:t>
            </w:r>
          </w:p>
          <w:p w14:paraId="0DB4B73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lastRenderedPageBreak/>
              <w:t>115.</w:t>
            </w:r>
            <w:r w:rsidRPr="00F33E07">
              <w:rPr>
                <w:rFonts w:eastAsia="Aptos"/>
                <w:noProof/>
                <w:kern w:val="2"/>
                <w:sz w:val="16"/>
                <w:szCs w:val="16"/>
                <w14:ligatures w14:val="standardContextual"/>
              </w:rPr>
              <w:tab/>
              <w:t xml:space="preserve">Sellors JW, Mahony JB, Pickard L, Jang D, Groves D, Luinstra KE, Chernesky MA: </w:t>
            </w:r>
            <w:r w:rsidRPr="00F33E07">
              <w:rPr>
                <w:rFonts w:eastAsia="Aptos"/>
                <w:b/>
                <w:noProof/>
                <w:kern w:val="2"/>
                <w:sz w:val="16"/>
                <w:szCs w:val="16"/>
                <w14:ligatures w14:val="standardContextual"/>
              </w:rPr>
              <w:t>Screening urine with a leukocyte esterase strip and subsequent chlamydial testing of asymptomatic men attending primary care practitioners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1993, </w:t>
            </w:r>
            <w:r w:rsidRPr="00F33E07">
              <w:rPr>
                <w:rFonts w:eastAsia="Aptos"/>
                <w:b/>
                <w:noProof/>
                <w:kern w:val="2"/>
                <w:sz w:val="16"/>
                <w:szCs w:val="16"/>
                <w14:ligatures w14:val="standardContextual"/>
              </w:rPr>
              <w:t>20</w:t>
            </w:r>
            <w:r w:rsidRPr="00F33E07">
              <w:rPr>
                <w:rFonts w:eastAsia="Aptos"/>
                <w:noProof/>
                <w:kern w:val="2"/>
                <w:sz w:val="16"/>
                <w:szCs w:val="16"/>
                <w14:ligatures w14:val="standardContextual"/>
              </w:rPr>
              <w:t>(3):152-157.</w:t>
            </w:r>
          </w:p>
          <w:p w14:paraId="68E6B2F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116.</w:t>
            </w:r>
            <w:r w:rsidRPr="00F33E07">
              <w:rPr>
                <w:rFonts w:eastAsia="Aptos"/>
                <w:noProof/>
                <w:kern w:val="2"/>
                <w:sz w:val="16"/>
                <w:szCs w:val="16"/>
                <w14:ligatures w14:val="standardContextual"/>
              </w:rPr>
              <w:tab/>
              <w:t xml:space="preserve">Sellors JW, Pickard L, Gafni A, Goldsmith CH, Jang D, Mahony JB, Chernesky MA: </w:t>
            </w:r>
            <w:r w:rsidRPr="00F33E07">
              <w:rPr>
                <w:rFonts w:eastAsia="Aptos"/>
                <w:b/>
                <w:noProof/>
                <w:kern w:val="2"/>
                <w:sz w:val="16"/>
                <w:szCs w:val="16"/>
                <w14:ligatures w14:val="standardContextual"/>
              </w:rPr>
              <w:t>Effectiveness and efficiency of selective vs universal screening for chlamydial infection in sexually active young women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Arch Intern Med </w:t>
            </w:r>
            <w:r w:rsidRPr="00F33E07">
              <w:rPr>
                <w:rFonts w:eastAsia="Aptos"/>
                <w:noProof/>
                <w:kern w:val="2"/>
                <w:sz w:val="16"/>
                <w:szCs w:val="16"/>
                <w14:ligatures w14:val="standardContextual"/>
              </w:rPr>
              <w:t xml:space="preserve">1992, </w:t>
            </w:r>
            <w:r w:rsidRPr="00F33E07">
              <w:rPr>
                <w:rFonts w:eastAsia="Aptos"/>
                <w:b/>
                <w:noProof/>
                <w:kern w:val="2"/>
                <w:sz w:val="16"/>
                <w:szCs w:val="16"/>
                <w14:ligatures w14:val="standardContextual"/>
              </w:rPr>
              <w:t>152</w:t>
            </w:r>
            <w:r w:rsidRPr="00F33E07">
              <w:rPr>
                <w:rFonts w:eastAsia="Aptos"/>
                <w:noProof/>
                <w:kern w:val="2"/>
                <w:sz w:val="16"/>
                <w:szCs w:val="16"/>
                <w14:ligatures w14:val="standardContextual"/>
              </w:rPr>
              <w:t>(9):1837-1844.</w:t>
            </w:r>
          </w:p>
          <w:p w14:paraId="756DA292"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117.</w:t>
            </w:r>
            <w:r w:rsidRPr="00F33E07">
              <w:rPr>
                <w:rFonts w:eastAsia="Aptos"/>
                <w:noProof/>
                <w:kern w:val="2"/>
                <w:sz w:val="16"/>
                <w:szCs w:val="16"/>
                <w14:ligatures w14:val="standardContextual"/>
              </w:rPr>
              <w:tab/>
              <w:t xml:space="preserve">Shtibel R: </w:t>
            </w:r>
            <w:r w:rsidRPr="00F33E07">
              <w:rPr>
                <w:rFonts w:eastAsia="Aptos"/>
                <w:b/>
                <w:noProof/>
                <w:kern w:val="2"/>
                <w:sz w:val="16"/>
                <w:szCs w:val="16"/>
                <w14:ligatures w14:val="standardContextual"/>
              </w:rPr>
              <w:t>Evaluation of the charcoal transport and 'Transgrow' media as holding media for N. gonorrhoeae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1975, </w:t>
            </w:r>
            <w:r w:rsidRPr="00F33E07">
              <w:rPr>
                <w:rFonts w:eastAsia="Aptos"/>
                <w:b/>
                <w:noProof/>
                <w:kern w:val="2"/>
                <w:sz w:val="16"/>
                <w:szCs w:val="16"/>
                <w14:ligatures w14:val="standardContextual"/>
              </w:rPr>
              <w:t>66(2)</w:t>
            </w:r>
            <w:r w:rsidRPr="00F33E07">
              <w:rPr>
                <w:rFonts w:eastAsia="Aptos"/>
                <w:noProof/>
                <w:kern w:val="2"/>
                <w:sz w:val="16"/>
                <w:szCs w:val="16"/>
                <w14:ligatures w14:val="standardContextual"/>
              </w:rPr>
              <w:t>:128-129.</w:t>
            </w:r>
          </w:p>
          <w:p w14:paraId="0A02B54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118.</w:t>
            </w:r>
            <w:r w:rsidRPr="00F33E07">
              <w:rPr>
                <w:rFonts w:eastAsia="Aptos"/>
                <w:noProof/>
                <w:kern w:val="2"/>
                <w:sz w:val="16"/>
                <w:szCs w:val="16"/>
                <w14:ligatures w14:val="standardContextual"/>
              </w:rPr>
              <w:tab/>
              <w:t xml:space="preserve">Singh A, Taylor M, Krasowski A, Turner K, McDermott L, Ahmad R, Conroy P, Guenette T, Plitt S: </w:t>
            </w:r>
            <w:r w:rsidRPr="00F33E07">
              <w:rPr>
                <w:rFonts w:eastAsia="Aptos"/>
                <w:b/>
                <w:noProof/>
                <w:kern w:val="2"/>
                <w:sz w:val="16"/>
                <w:szCs w:val="16"/>
                <w14:ligatures w14:val="standardContextual"/>
              </w:rPr>
              <w:t>Women in the Shadows (WIS): Impact of a peer-based outreach programme in reaching street-involved pregnant women during a heterosexual syphilis outbreak in Alberta,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Antimicrobial Agents </w:t>
            </w:r>
            <w:r w:rsidRPr="00F33E07">
              <w:rPr>
                <w:rFonts w:eastAsia="Aptos"/>
                <w:noProof/>
                <w:kern w:val="2"/>
                <w:sz w:val="16"/>
                <w:szCs w:val="16"/>
                <w14:ligatures w14:val="standardContextual"/>
              </w:rPr>
              <w:t xml:space="preserve">2009, </w:t>
            </w:r>
            <w:r w:rsidRPr="00F33E07">
              <w:rPr>
                <w:rFonts w:eastAsia="Aptos"/>
                <w:b/>
                <w:noProof/>
                <w:kern w:val="2"/>
                <w:sz w:val="16"/>
                <w:szCs w:val="16"/>
                <w14:ligatures w14:val="standardContextual"/>
              </w:rPr>
              <w:t>34</w:t>
            </w:r>
            <w:r w:rsidRPr="00F33E07">
              <w:rPr>
                <w:rFonts w:eastAsia="Aptos"/>
                <w:noProof/>
                <w:kern w:val="2"/>
                <w:sz w:val="16"/>
                <w:szCs w:val="16"/>
                <w14:ligatures w14:val="standardContextual"/>
              </w:rPr>
              <w:t>(Suppl. 2):S107.</w:t>
            </w:r>
          </w:p>
          <w:p w14:paraId="24F0159E"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119.</w:t>
            </w:r>
            <w:r w:rsidRPr="00F33E07">
              <w:rPr>
                <w:rFonts w:eastAsia="Aptos"/>
                <w:noProof/>
                <w:kern w:val="2"/>
                <w:sz w:val="16"/>
                <w:szCs w:val="16"/>
                <w14:ligatures w14:val="standardContextual"/>
              </w:rPr>
              <w:tab/>
              <w:t xml:space="preserve">Sivachandran N, Siemieniuk RAC, Murphy P, Sharp A, Walach C, Placido T, Bogoch II: </w:t>
            </w:r>
            <w:r w:rsidRPr="00F33E07">
              <w:rPr>
                <w:rFonts w:eastAsia="Aptos"/>
                <w:b/>
                <w:noProof/>
                <w:kern w:val="2"/>
                <w:sz w:val="16"/>
                <w:szCs w:val="16"/>
                <w14:ligatures w14:val="standardContextual"/>
              </w:rPr>
              <w:t>Sexually transmitted infections and viral hepatitides in patients presenting for non-occupational HIV post-exposure prophylaxis: Results of a prospective cohort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Infectious Diseases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40</w:t>
            </w:r>
            <w:r w:rsidRPr="00F33E07">
              <w:rPr>
                <w:rFonts w:eastAsia="Aptos"/>
                <w:noProof/>
                <w:kern w:val="2"/>
                <w:sz w:val="16"/>
                <w:szCs w:val="16"/>
                <w14:ligatures w14:val="standardContextual"/>
              </w:rPr>
              <w:t>:142-144.</w:t>
            </w:r>
          </w:p>
          <w:p w14:paraId="297A1F2C"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120.</w:t>
            </w:r>
            <w:r w:rsidRPr="00F33E07">
              <w:rPr>
                <w:rFonts w:eastAsia="Aptos"/>
                <w:noProof/>
                <w:kern w:val="2"/>
                <w:sz w:val="16"/>
                <w:szCs w:val="16"/>
                <w14:ligatures w14:val="standardContextual"/>
              </w:rPr>
              <w:tab/>
              <w:t xml:space="preserve">Steenbeek A, Tyndall M, Sheps S, Rothenberg R: </w:t>
            </w:r>
            <w:r w:rsidRPr="00F33E07">
              <w:rPr>
                <w:rFonts w:eastAsia="Aptos"/>
                <w:b/>
                <w:noProof/>
                <w:kern w:val="2"/>
                <w:sz w:val="16"/>
                <w:szCs w:val="16"/>
                <w14:ligatures w14:val="standardContextual"/>
              </w:rPr>
              <w:t>An epidemiological survey of chlamydial and gonococcal infections in a canadian arctic community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2009, </w:t>
            </w:r>
            <w:r w:rsidRPr="00F33E07">
              <w:rPr>
                <w:rFonts w:eastAsia="Aptos"/>
                <w:b/>
                <w:noProof/>
                <w:kern w:val="2"/>
                <w:sz w:val="16"/>
                <w:szCs w:val="16"/>
                <w14:ligatures w14:val="standardContextual"/>
              </w:rPr>
              <w:t>36(2)</w:t>
            </w:r>
            <w:r w:rsidRPr="00F33E07">
              <w:rPr>
                <w:rFonts w:eastAsia="Aptos"/>
                <w:noProof/>
                <w:kern w:val="2"/>
                <w:sz w:val="16"/>
                <w:szCs w:val="16"/>
                <w14:ligatures w14:val="standardContextual"/>
              </w:rPr>
              <w:t>:79-83.</w:t>
            </w:r>
          </w:p>
          <w:p w14:paraId="4D0AAD7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121.</w:t>
            </w:r>
            <w:r w:rsidRPr="00F33E07">
              <w:rPr>
                <w:rFonts w:eastAsia="Aptos"/>
                <w:noProof/>
                <w:kern w:val="2"/>
                <w:sz w:val="16"/>
                <w:szCs w:val="16"/>
                <w14:ligatures w14:val="standardContextual"/>
              </w:rPr>
              <w:tab/>
              <w:t xml:space="preserve">Talbot H, Romanowski B: </w:t>
            </w:r>
            <w:r w:rsidRPr="00F33E07">
              <w:rPr>
                <w:rFonts w:eastAsia="Aptos"/>
                <w:b/>
                <w:noProof/>
                <w:kern w:val="2"/>
                <w:sz w:val="16"/>
                <w:szCs w:val="16"/>
                <w14:ligatures w14:val="standardContextual"/>
              </w:rPr>
              <w:t>Factors affecting urine EIA sensitivity in the detection of Chlamydia trachomatis in 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GENITOURIN MED </w:t>
            </w:r>
            <w:r w:rsidRPr="00F33E07">
              <w:rPr>
                <w:rFonts w:eastAsia="Aptos"/>
                <w:noProof/>
                <w:kern w:val="2"/>
                <w:sz w:val="16"/>
                <w:szCs w:val="16"/>
                <w14:ligatures w14:val="standardContextual"/>
              </w:rPr>
              <w:t xml:space="preserve">1994, </w:t>
            </w:r>
            <w:r w:rsidRPr="00F33E07">
              <w:rPr>
                <w:rFonts w:eastAsia="Aptos"/>
                <w:b/>
                <w:noProof/>
                <w:kern w:val="2"/>
                <w:sz w:val="16"/>
                <w:szCs w:val="16"/>
                <w14:ligatures w14:val="standardContextual"/>
              </w:rPr>
              <w:t>70</w:t>
            </w:r>
            <w:r w:rsidRPr="00F33E07">
              <w:rPr>
                <w:rFonts w:eastAsia="Aptos"/>
                <w:noProof/>
                <w:kern w:val="2"/>
                <w:sz w:val="16"/>
                <w:szCs w:val="16"/>
                <w14:ligatures w14:val="standardContextual"/>
              </w:rPr>
              <w:t>(2):101-104.</w:t>
            </w:r>
          </w:p>
          <w:p w14:paraId="2DAE210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122.</w:t>
            </w:r>
            <w:r w:rsidRPr="00F33E07">
              <w:rPr>
                <w:rFonts w:eastAsia="Aptos"/>
                <w:noProof/>
                <w:kern w:val="2"/>
                <w:sz w:val="16"/>
                <w:szCs w:val="16"/>
                <w14:ligatures w14:val="standardContextual"/>
              </w:rPr>
              <w:tab/>
              <w:t xml:space="preserve">Tenbergen M, Dryer J: </w:t>
            </w:r>
            <w:r w:rsidRPr="00F33E07">
              <w:rPr>
                <w:rFonts w:eastAsia="Aptos"/>
                <w:b/>
                <w:noProof/>
                <w:kern w:val="2"/>
                <w:sz w:val="16"/>
                <w:szCs w:val="16"/>
                <w14:ligatures w14:val="standardContextual"/>
              </w:rPr>
              <w:t>Pelvic inflammatory disease: Diagnosis and treatment in a tertiary emergency department</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Emergency Medicine </w:t>
            </w:r>
            <w:r w:rsidRPr="00F33E07">
              <w:rPr>
                <w:rFonts w:eastAsia="Aptos"/>
                <w:noProof/>
                <w:kern w:val="2"/>
                <w:sz w:val="16"/>
                <w:szCs w:val="16"/>
                <w14:ligatures w14:val="standardContextual"/>
              </w:rPr>
              <w:t xml:space="preserve">2015, </w:t>
            </w:r>
            <w:r w:rsidRPr="00F33E07">
              <w:rPr>
                <w:rFonts w:eastAsia="Aptos"/>
                <w:b/>
                <w:noProof/>
                <w:kern w:val="2"/>
                <w:sz w:val="16"/>
                <w:szCs w:val="16"/>
                <w14:ligatures w14:val="standardContextual"/>
              </w:rPr>
              <w:t>17(Supplement 2)</w:t>
            </w:r>
            <w:r w:rsidRPr="00F33E07">
              <w:rPr>
                <w:rFonts w:eastAsia="Aptos"/>
                <w:noProof/>
                <w:kern w:val="2"/>
                <w:sz w:val="16"/>
                <w:szCs w:val="16"/>
                <w14:ligatures w14:val="standardContextual"/>
              </w:rPr>
              <w:t>:S84.</w:t>
            </w:r>
          </w:p>
          <w:p w14:paraId="0C34C44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123.</w:t>
            </w:r>
            <w:r w:rsidRPr="00F33E07">
              <w:rPr>
                <w:rFonts w:eastAsia="Aptos"/>
                <w:noProof/>
                <w:kern w:val="2"/>
                <w:sz w:val="16"/>
                <w:szCs w:val="16"/>
                <w14:ligatures w14:val="standardContextual"/>
              </w:rPr>
              <w:tab/>
              <w:t xml:space="preserve">Thibeault R, Escobar Careaga R, Lavallee C, Labbe A, Roy G, Fortin C: </w:t>
            </w:r>
            <w:r w:rsidRPr="00F33E07">
              <w:rPr>
                <w:rFonts w:eastAsia="Aptos"/>
                <w:b/>
                <w:noProof/>
                <w:kern w:val="2"/>
                <w:sz w:val="16"/>
                <w:szCs w:val="16"/>
                <w14:ligatures w14:val="standardContextual"/>
              </w:rPr>
              <w:t>Screening rates and follow-up of chlamydia trachomatis and neisseria gonorrhoeae infections during pregnancy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Infections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97</w:t>
            </w:r>
            <w:r w:rsidRPr="00F33E07">
              <w:rPr>
                <w:rFonts w:eastAsia="Aptos"/>
                <w:noProof/>
                <w:kern w:val="2"/>
                <w:sz w:val="16"/>
                <w:szCs w:val="16"/>
                <w14:ligatures w14:val="standardContextual"/>
              </w:rPr>
              <w:t>(SUPPL 1):A168.</w:t>
            </w:r>
          </w:p>
          <w:p w14:paraId="5F59E7D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124.</w:t>
            </w:r>
            <w:r w:rsidRPr="00F33E07">
              <w:rPr>
                <w:rFonts w:eastAsia="Aptos"/>
                <w:noProof/>
                <w:kern w:val="2"/>
                <w:sz w:val="16"/>
                <w:szCs w:val="16"/>
                <w14:ligatures w14:val="standardContextual"/>
              </w:rPr>
              <w:tab/>
              <w:t xml:space="preserve">Thomas E, Scott SD, Grefkees I, Hession G, Pollock R, Martin T, Albritton W: </w:t>
            </w:r>
            <w:r w:rsidRPr="00F33E07">
              <w:rPr>
                <w:rFonts w:eastAsia="Aptos"/>
                <w:b/>
                <w:noProof/>
                <w:kern w:val="2"/>
                <w:sz w:val="16"/>
                <w:szCs w:val="16"/>
                <w14:ligatures w14:val="standardContextual"/>
              </w:rPr>
              <w:t>Validity and cost-effectiveness of the Gonozyme test in the diagnosis of gonorrhea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w:t>
            </w:r>
            <w:r w:rsidRPr="00F33E07">
              <w:rPr>
                <w:rFonts w:eastAsia="Aptos"/>
                <w:noProof/>
                <w:kern w:val="2"/>
                <w:sz w:val="16"/>
                <w:szCs w:val="16"/>
                <w14:ligatures w14:val="standardContextual"/>
              </w:rPr>
              <w:t xml:space="preserve">1986, </w:t>
            </w:r>
            <w:r w:rsidRPr="00F33E07">
              <w:rPr>
                <w:rFonts w:eastAsia="Aptos"/>
                <w:b/>
                <w:noProof/>
                <w:kern w:val="2"/>
                <w:sz w:val="16"/>
                <w:szCs w:val="16"/>
                <w14:ligatures w14:val="standardContextual"/>
              </w:rPr>
              <w:t>134</w:t>
            </w:r>
            <w:r w:rsidRPr="00F33E07">
              <w:rPr>
                <w:rFonts w:eastAsia="Aptos"/>
                <w:noProof/>
                <w:kern w:val="2"/>
                <w:sz w:val="16"/>
                <w:szCs w:val="16"/>
                <w14:ligatures w14:val="standardContextual"/>
              </w:rPr>
              <w:t>(2):121-124, 146.</w:t>
            </w:r>
          </w:p>
          <w:p w14:paraId="172061CD"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125.</w:t>
            </w:r>
            <w:r w:rsidRPr="00F33E07">
              <w:rPr>
                <w:rFonts w:eastAsia="Aptos"/>
                <w:noProof/>
                <w:kern w:val="2"/>
                <w:sz w:val="16"/>
                <w:szCs w:val="16"/>
                <w14:ligatures w14:val="standardContextual"/>
              </w:rPr>
              <w:tab/>
              <w:t xml:space="preserve">Toshach S: </w:t>
            </w:r>
            <w:r w:rsidRPr="00F33E07">
              <w:rPr>
                <w:rFonts w:eastAsia="Aptos"/>
                <w:b/>
                <w:noProof/>
                <w:kern w:val="2"/>
                <w:sz w:val="16"/>
                <w:szCs w:val="16"/>
                <w14:ligatures w14:val="standardContextual"/>
              </w:rPr>
              <w:t>Effects of meningococcal carriage on serological tests for gonorrhoea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Public Health </w:t>
            </w:r>
            <w:r w:rsidRPr="00F33E07">
              <w:rPr>
                <w:rFonts w:eastAsia="Aptos"/>
                <w:noProof/>
                <w:kern w:val="2"/>
                <w:sz w:val="16"/>
                <w:szCs w:val="16"/>
                <w14:ligatures w14:val="standardContextual"/>
              </w:rPr>
              <w:t xml:space="preserve">1978, </w:t>
            </w:r>
            <w:r w:rsidRPr="00F33E07">
              <w:rPr>
                <w:rFonts w:eastAsia="Aptos"/>
                <w:b/>
                <w:noProof/>
                <w:kern w:val="2"/>
                <w:sz w:val="16"/>
                <w:szCs w:val="16"/>
                <w14:ligatures w14:val="standardContextual"/>
              </w:rPr>
              <w:t>69(2)</w:t>
            </w:r>
            <w:r w:rsidRPr="00F33E07">
              <w:rPr>
                <w:rFonts w:eastAsia="Aptos"/>
                <w:noProof/>
                <w:kern w:val="2"/>
                <w:sz w:val="16"/>
                <w:szCs w:val="16"/>
                <w14:ligatures w14:val="standardContextual"/>
              </w:rPr>
              <w:t>:127-129.</w:t>
            </w:r>
          </w:p>
          <w:p w14:paraId="5054B383"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126.</w:t>
            </w:r>
            <w:r w:rsidRPr="00F33E07">
              <w:rPr>
                <w:rFonts w:eastAsia="Aptos"/>
                <w:noProof/>
                <w:kern w:val="2"/>
                <w:sz w:val="16"/>
                <w:szCs w:val="16"/>
                <w14:ligatures w14:val="standardContextual"/>
              </w:rPr>
              <w:tab/>
              <w:t xml:space="preserve">Toshach S, Coull I, Sigurdson S, Dublenko S, Grocholski J, Linarez L: </w:t>
            </w:r>
            <w:r w:rsidRPr="00F33E07">
              <w:rPr>
                <w:rFonts w:eastAsia="Aptos"/>
                <w:b/>
                <w:noProof/>
                <w:kern w:val="2"/>
                <w:sz w:val="16"/>
                <w:szCs w:val="16"/>
                <w14:ligatures w14:val="standardContextual"/>
              </w:rPr>
              <w:t>Evaluation of five serologic tests for antibody to neisseria gonorrhoeae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1979, </w:t>
            </w:r>
            <w:r w:rsidRPr="00F33E07">
              <w:rPr>
                <w:rFonts w:eastAsia="Aptos"/>
                <w:b/>
                <w:noProof/>
                <w:kern w:val="2"/>
                <w:sz w:val="16"/>
                <w:szCs w:val="16"/>
                <w14:ligatures w14:val="standardContextual"/>
              </w:rPr>
              <w:t>6</w:t>
            </w:r>
            <w:r w:rsidRPr="00F33E07">
              <w:rPr>
                <w:rFonts w:eastAsia="Aptos"/>
                <w:noProof/>
                <w:kern w:val="2"/>
                <w:sz w:val="16"/>
                <w:szCs w:val="16"/>
                <w14:ligatures w14:val="standardContextual"/>
              </w:rPr>
              <w:t>(3):214-217.</w:t>
            </w:r>
          </w:p>
          <w:p w14:paraId="5C7791B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127.</w:t>
            </w:r>
            <w:r w:rsidRPr="00F33E07">
              <w:rPr>
                <w:rFonts w:eastAsia="Aptos"/>
                <w:noProof/>
                <w:kern w:val="2"/>
                <w:sz w:val="16"/>
                <w:szCs w:val="16"/>
                <w14:ligatures w14:val="standardContextual"/>
              </w:rPr>
              <w:tab/>
              <w:t xml:space="preserve">Tyker A, Pudwell J, Schneiderman M, Hundal P, Thorne J, Jamieson MA: </w:t>
            </w:r>
            <w:r w:rsidRPr="00F33E07">
              <w:rPr>
                <w:rFonts w:eastAsia="Aptos"/>
                <w:b/>
                <w:noProof/>
                <w:kern w:val="2"/>
                <w:sz w:val="16"/>
                <w:szCs w:val="16"/>
                <w14:ligatures w14:val="standardContextual"/>
              </w:rPr>
              <w:t>Prevalence of Chlamydia and Gonorrhea Among Pregnant Adolescents Screened in the Third Trimester Using a Urine PCR Test: A Retrospective Review</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Obstetrics and Gynaecology Canada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43(9)</w:t>
            </w:r>
            <w:r w:rsidRPr="00F33E07">
              <w:rPr>
                <w:rFonts w:eastAsia="Aptos"/>
                <w:noProof/>
                <w:kern w:val="2"/>
                <w:sz w:val="16"/>
                <w:szCs w:val="16"/>
                <w14:ligatures w14:val="standardContextual"/>
              </w:rPr>
              <w:t>:1069-1075.</w:t>
            </w:r>
          </w:p>
          <w:p w14:paraId="721DED3F"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128.</w:t>
            </w:r>
            <w:r w:rsidRPr="00F33E07">
              <w:rPr>
                <w:rFonts w:eastAsia="Aptos"/>
                <w:noProof/>
                <w:kern w:val="2"/>
                <w:sz w:val="16"/>
                <w:szCs w:val="16"/>
                <w14:ligatures w14:val="standardContextual"/>
              </w:rPr>
              <w:tab/>
              <w:t xml:space="preserve">Vainder M, Kives S, Yudin MH: </w:t>
            </w:r>
            <w:r w:rsidRPr="00F33E07">
              <w:rPr>
                <w:rFonts w:eastAsia="Aptos"/>
                <w:b/>
                <w:noProof/>
                <w:kern w:val="2"/>
                <w:sz w:val="16"/>
                <w:szCs w:val="16"/>
                <w14:ligatures w14:val="standardContextual"/>
              </w:rPr>
              <w:t>Screening for Gonorrhea and Chlamydia in Pregnancy: Room for Improvement</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Obstetrics and Gynaecology Canada </w:t>
            </w:r>
            <w:r w:rsidRPr="00F33E07">
              <w:rPr>
                <w:rFonts w:eastAsia="Aptos"/>
                <w:noProof/>
                <w:kern w:val="2"/>
                <w:sz w:val="16"/>
                <w:szCs w:val="16"/>
                <w14:ligatures w14:val="standardContextual"/>
              </w:rPr>
              <w:t xml:space="preserve">2019, </w:t>
            </w:r>
            <w:r w:rsidRPr="00F33E07">
              <w:rPr>
                <w:rFonts w:eastAsia="Aptos"/>
                <w:b/>
                <w:noProof/>
                <w:kern w:val="2"/>
                <w:sz w:val="16"/>
                <w:szCs w:val="16"/>
                <w14:ligatures w14:val="standardContextual"/>
              </w:rPr>
              <w:t>41(9)</w:t>
            </w:r>
            <w:r w:rsidRPr="00F33E07">
              <w:rPr>
                <w:rFonts w:eastAsia="Aptos"/>
                <w:noProof/>
                <w:kern w:val="2"/>
                <w:sz w:val="16"/>
                <w:szCs w:val="16"/>
                <w14:ligatures w14:val="standardContextual"/>
              </w:rPr>
              <w:t>:1289-1294.</w:t>
            </w:r>
          </w:p>
          <w:p w14:paraId="01238CF1"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129.</w:t>
            </w:r>
            <w:r w:rsidRPr="00F33E07">
              <w:rPr>
                <w:rFonts w:eastAsia="Aptos"/>
                <w:noProof/>
                <w:kern w:val="2"/>
                <w:sz w:val="16"/>
                <w:szCs w:val="16"/>
                <w14:ligatures w14:val="standardContextual"/>
              </w:rPr>
              <w:tab/>
              <w:t xml:space="preserve">Vincelette J, Baril JG, Allard R: </w:t>
            </w:r>
            <w:r w:rsidRPr="00F33E07">
              <w:rPr>
                <w:rFonts w:eastAsia="Aptos"/>
                <w:b/>
                <w:noProof/>
                <w:kern w:val="2"/>
                <w:sz w:val="16"/>
                <w:szCs w:val="16"/>
                <w14:ligatures w14:val="standardContextual"/>
              </w:rPr>
              <w:t>Predictors of chlamydial infection and gonorrhea among patients seen by private practitioners</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Cmaj </w:t>
            </w:r>
            <w:r w:rsidRPr="00F33E07">
              <w:rPr>
                <w:rFonts w:eastAsia="Aptos"/>
                <w:noProof/>
                <w:kern w:val="2"/>
                <w:sz w:val="16"/>
                <w:szCs w:val="16"/>
                <w14:ligatures w14:val="standardContextual"/>
              </w:rPr>
              <w:t xml:space="preserve">1991, </w:t>
            </w:r>
            <w:r w:rsidRPr="00F33E07">
              <w:rPr>
                <w:rFonts w:eastAsia="Aptos"/>
                <w:b/>
                <w:noProof/>
                <w:kern w:val="2"/>
                <w:sz w:val="16"/>
                <w:szCs w:val="16"/>
                <w14:ligatures w14:val="standardContextual"/>
              </w:rPr>
              <w:t>144(6)</w:t>
            </w:r>
            <w:r w:rsidRPr="00F33E07">
              <w:rPr>
                <w:rFonts w:eastAsia="Aptos"/>
                <w:noProof/>
                <w:kern w:val="2"/>
                <w:sz w:val="16"/>
                <w:szCs w:val="16"/>
                <w14:ligatures w14:val="standardContextual"/>
              </w:rPr>
              <w:t>:713-721.</w:t>
            </w:r>
          </w:p>
          <w:p w14:paraId="4BE2A130"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130.</w:t>
            </w:r>
            <w:r w:rsidRPr="00F33E07">
              <w:rPr>
                <w:rFonts w:eastAsia="Aptos"/>
                <w:noProof/>
                <w:kern w:val="2"/>
                <w:sz w:val="16"/>
                <w:szCs w:val="16"/>
                <w14:ligatures w14:val="standardContextual"/>
              </w:rPr>
              <w:tab/>
              <w:t xml:space="preserve">Waters JR, Roulston TM: </w:t>
            </w:r>
            <w:r w:rsidRPr="00F33E07">
              <w:rPr>
                <w:rFonts w:eastAsia="Aptos"/>
                <w:b/>
                <w:noProof/>
                <w:kern w:val="2"/>
                <w:sz w:val="16"/>
                <w:szCs w:val="16"/>
                <w14:ligatures w14:val="standardContextual"/>
              </w:rPr>
              <w:t>Gonococcal infection in a prenatal clinic</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Am J Obstet Gynecol </w:t>
            </w:r>
            <w:r w:rsidRPr="00F33E07">
              <w:rPr>
                <w:rFonts w:eastAsia="Aptos"/>
                <w:noProof/>
                <w:kern w:val="2"/>
                <w:sz w:val="16"/>
                <w:szCs w:val="16"/>
                <w14:ligatures w14:val="standardContextual"/>
              </w:rPr>
              <w:t xml:space="preserve">1969, </w:t>
            </w:r>
            <w:r w:rsidRPr="00F33E07">
              <w:rPr>
                <w:rFonts w:eastAsia="Aptos"/>
                <w:b/>
                <w:noProof/>
                <w:kern w:val="2"/>
                <w:sz w:val="16"/>
                <w:szCs w:val="16"/>
                <w14:ligatures w14:val="standardContextual"/>
              </w:rPr>
              <w:t>103</w:t>
            </w:r>
            <w:r w:rsidRPr="00F33E07">
              <w:rPr>
                <w:rFonts w:eastAsia="Aptos"/>
                <w:noProof/>
                <w:kern w:val="2"/>
                <w:sz w:val="16"/>
                <w:szCs w:val="16"/>
                <w14:ligatures w14:val="standardContextual"/>
              </w:rPr>
              <w:t>(4):532-536.</w:t>
            </w:r>
          </w:p>
          <w:p w14:paraId="504E8BA6"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131.</w:t>
            </w:r>
            <w:r w:rsidRPr="00F33E07">
              <w:rPr>
                <w:rFonts w:eastAsia="Aptos"/>
                <w:noProof/>
                <w:kern w:val="2"/>
                <w:sz w:val="16"/>
                <w:szCs w:val="16"/>
                <w14:ligatures w14:val="standardContextual"/>
              </w:rPr>
              <w:tab/>
              <w:t>Wenman WM, Tataryn IV, Joffres MR, Pearson R, Grace MGA, Albritton WL, Prasad E, Boyd JJ, Chua RCM, Iwaniuk G</w:t>
            </w:r>
            <w:r w:rsidRPr="00F33E07">
              <w:rPr>
                <w:rFonts w:eastAsia="Aptos"/>
                <w:i/>
                <w:noProof/>
                <w:kern w:val="2"/>
                <w:sz w:val="16"/>
                <w:szCs w:val="16"/>
                <w14:ligatures w14:val="standardContextual"/>
              </w:rPr>
              <w:t xml:space="preserve"> et al</w:t>
            </w:r>
            <w:r w:rsidRPr="00F33E07">
              <w:rPr>
                <w:rFonts w:eastAsia="Aptos"/>
                <w:noProof/>
                <w:kern w:val="2"/>
                <w:sz w:val="16"/>
                <w:szCs w:val="16"/>
                <w14:ligatures w14:val="standardContextual"/>
              </w:rPr>
              <w:t xml:space="preserve">: </w:t>
            </w:r>
            <w:r w:rsidRPr="00F33E07">
              <w:rPr>
                <w:rFonts w:eastAsia="Aptos"/>
                <w:b/>
                <w:noProof/>
                <w:kern w:val="2"/>
                <w:sz w:val="16"/>
                <w:szCs w:val="16"/>
                <w14:ligatures w14:val="standardContextual"/>
              </w:rPr>
              <w:t>Demographic, clinical and microbiological characteristics of maternity patients: A Canadian clinical cohort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Journal of Infectious Diseases </w:t>
            </w:r>
            <w:r w:rsidRPr="00F33E07">
              <w:rPr>
                <w:rFonts w:eastAsia="Aptos"/>
                <w:noProof/>
                <w:kern w:val="2"/>
                <w:sz w:val="16"/>
                <w:szCs w:val="16"/>
                <w14:ligatures w14:val="standardContextual"/>
              </w:rPr>
              <w:t xml:space="preserve">2002, </w:t>
            </w:r>
            <w:r w:rsidRPr="00F33E07">
              <w:rPr>
                <w:rFonts w:eastAsia="Aptos"/>
                <w:b/>
                <w:noProof/>
                <w:kern w:val="2"/>
                <w:sz w:val="16"/>
                <w:szCs w:val="16"/>
                <w14:ligatures w14:val="standardContextual"/>
              </w:rPr>
              <w:t>13(5)</w:t>
            </w:r>
            <w:r w:rsidRPr="00F33E07">
              <w:rPr>
                <w:rFonts w:eastAsia="Aptos"/>
                <w:noProof/>
                <w:kern w:val="2"/>
                <w:sz w:val="16"/>
                <w:szCs w:val="16"/>
                <w14:ligatures w14:val="standardContextual"/>
              </w:rPr>
              <w:t>:311-318.</w:t>
            </w:r>
          </w:p>
          <w:p w14:paraId="7050431B"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132.</w:t>
            </w:r>
            <w:r w:rsidRPr="00F33E07">
              <w:rPr>
                <w:rFonts w:eastAsia="Aptos"/>
                <w:noProof/>
                <w:kern w:val="2"/>
                <w:sz w:val="16"/>
                <w:szCs w:val="16"/>
                <w14:ligatures w14:val="standardContextual"/>
              </w:rPr>
              <w:tab/>
              <w:t xml:space="preserve">Wong JMH, Av-Gay G, Lee T, Azampanah A, Elwood C, van Schalkwyk J, Sauvé L, Money D: </w:t>
            </w:r>
            <w:r w:rsidRPr="00F33E07">
              <w:rPr>
                <w:rFonts w:eastAsia="Aptos"/>
                <w:b/>
                <w:noProof/>
                <w:kern w:val="2"/>
                <w:sz w:val="16"/>
                <w:szCs w:val="16"/>
                <w14:ligatures w14:val="standardContextual"/>
              </w:rPr>
              <w:t>Sexually transmitted infections and bacterial vaginosis and preterm birth in pregnant people living with HIV: A population-based cohort study</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International Journal of STD and AIDS </w:t>
            </w:r>
            <w:r w:rsidRPr="00F33E07">
              <w:rPr>
                <w:rFonts w:eastAsia="Aptos"/>
                <w:noProof/>
                <w:kern w:val="2"/>
                <w:sz w:val="16"/>
                <w:szCs w:val="16"/>
                <w14:ligatures w14:val="standardContextual"/>
              </w:rPr>
              <w:t>2025.</w:t>
            </w:r>
          </w:p>
          <w:p w14:paraId="522B60EA"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133.</w:t>
            </w:r>
            <w:r w:rsidRPr="00F33E07">
              <w:rPr>
                <w:rFonts w:eastAsia="Aptos"/>
                <w:noProof/>
                <w:kern w:val="2"/>
                <w:sz w:val="16"/>
                <w:szCs w:val="16"/>
                <w14:ligatures w14:val="standardContextual"/>
              </w:rPr>
              <w:tab/>
              <w:t xml:space="preserve">Woolnough KV, Domovitch E, Wilson D: </w:t>
            </w:r>
            <w:r w:rsidRPr="00F33E07">
              <w:rPr>
                <w:rFonts w:eastAsia="Aptos"/>
                <w:b/>
                <w:noProof/>
                <w:kern w:val="2"/>
                <w:sz w:val="16"/>
                <w:szCs w:val="16"/>
                <w14:ligatures w14:val="standardContextual"/>
              </w:rPr>
              <w:t>SCREENING FEMALES FOR GONORRHEA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CANADIAN FAMILY PHYSICIAN </w:t>
            </w:r>
            <w:r w:rsidRPr="00F33E07">
              <w:rPr>
                <w:rFonts w:eastAsia="Aptos"/>
                <w:noProof/>
                <w:kern w:val="2"/>
                <w:sz w:val="16"/>
                <w:szCs w:val="16"/>
                <w14:ligatures w14:val="standardContextual"/>
              </w:rPr>
              <w:t xml:space="preserve">1981, </w:t>
            </w:r>
            <w:r w:rsidRPr="00F33E07">
              <w:rPr>
                <w:rFonts w:eastAsia="Aptos"/>
                <w:b/>
                <w:noProof/>
                <w:kern w:val="2"/>
                <w:sz w:val="16"/>
                <w:szCs w:val="16"/>
                <w14:ligatures w14:val="standardContextual"/>
              </w:rPr>
              <w:t>27</w:t>
            </w:r>
            <w:r w:rsidRPr="00F33E07">
              <w:rPr>
                <w:rFonts w:eastAsia="Aptos"/>
                <w:noProof/>
                <w:kern w:val="2"/>
                <w:sz w:val="16"/>
                <w:szCs w:val="16"/>
                <w14:ligatures w14:val="standardContextual"/>
              </w:rPr>
              <w:t>(MAY):849-+.</w:t>
            </w:r>
          </w:p>
          <w:p w14:paraId="6531BF75"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134.</w:t>
            </w:r>
            <w:r w:rsidRPr="00F33E07">
              <w:rPr>
                <w:rFonts w:eastAsia="Aptos"/>
                <w:noProof/>
                <w:kern w:val="2"/>
                <w:sz w:val="16"/>
                <w:szCs w:val="16"/>
                <w14:ligatures w14:val="standardContextual"/>
              </w:rPr>
              <w:tab/>
              <w:t xml:space="preserve">Wylie JL, Jolly A: </w:t>
            </w:r>
            <w:r w:rsidRPr="00F33E07">
              <w:rPr>
                <w:rFonts w:eastAsia="Aptos"/>
                <w:b/>
                <w:noProof/>
                <w:kern w:val="2"/>
                <w:sz w:val="16"/>
                <w:szCs w:val="16"/>
                <w14:ligatures w14:val="standardContextual"/>
              </w:rPr>
              <w:t>Patterns of chlamydia and gonorrhea infection in sexual networks in Manitoba, Canada</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 Transm Dis </w:t>
            </w:r>
            <w:r w:rsidRPr="00F33E07">
              <w:rPr>
                <w:rFonts w:eastAsia="Aptos"/>
                <w:noProof/>
                <w:kern w:val="2"/>
                <w:sz w:val="16"/>
                <w:szCs w:val="16"/>
                <w14:ligatures w14:val="standardContextual"/>
              </w:rPr>
              <w:t xml:space="preserve">2001, </w:t>
            </w:r>
            <w:r w:rsidRPr="00F33E07">
              <w:rPr>
                <w:rFonts w:eastAsia="Aptos"/>
                <w:b/>
                <w:noProof/>
                <w:kern w:val="2"/>
                <w:sz w:val="16"/>
                <w:szCs w:val="16"/>
                <w14:ligatures w14:val="standardContextual"/>
              </w:rPr>
              <w:t>28</w:t>
            </w:r>
            <w:r w:rsidRPr="00F33E07">
              <w:rPr>
                <w:rFonts w:eastAsia="Aptos"/>
                <w:noProof/>
                <w:kern w:val="2"/>
                <w:sz w:val="16"/>
                <w:szCs w:val="16"/>
                <w14:ligatures w14:val="standardContextual"/>
              </w:rPr>
              <w:t>(1):14-24.</w:t>
            </w:r>
          </w:p>
          <w:p w14:paraId="408ACC29" w14:textId="77777777" w:rsidR="00F33E07"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135.</w:t>
            </w:r>
            <w:r w:rsidRPr="00F33E07">
              <w:rPr>
                <w:rFonts w:eastAsia="Aptos"/>
                <w:noProof/>
                <w:kern w:val="2"/>
                <w:sz w:val="16"/>
                <w:szCs w:val="16"/>
                <w14:ligatures w14:val="standardContextual"/>
              </w:rPr>
              <w:tab/>
              <w:t xml:space="preserve">Young TK, McNicol P, Beauvais J: </w:t>
            </w:r>
            <w:r w:rsidRPr="00F33E07">
              <w:rPr>
                <w:rFonts w:eastAsia="Aptos"/>
                <w:b/>
                <w:noProof/>
                <w:kern w:val="2"/>
                <w:sz w:val="16"/>
                <w:szCs w:val="16"/>
                <w14:ligatures w14:val="standardContextual"/>
              </w:rPr>
              <w:t>Factors associated with human papillomavirus infection detected by polymerase chain reaction among urban Canadian Aboriginal and non-Aboriginal women</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Sexually Transmitted Diseases </w:t>
            </w:r>
            <w:r w:rsidRPr="00F33E07">
              <w:rPr>
                <w:rFonts w:eastAsia="Aptos"/>
                <w:noProof/>
                <w:kern w:val="2"/>
                <w:sz w:val="16"/>
                <w:szCs w:val="16"/>
                <w14:ligatures w14:val="standardContextual"/>
              </w:rPr>
              <w:t xml:space="preserve">1997, </w:t>
            </w:r>
            <w:r w:rsidRPr="00F33E07">
              <w:rPr>
                <w:rFonts w:eastAsia="Aptos"/>
                <w:b/>
                <w:noProof/>
                <w:kern w:val="2"/>
                <w:sz w:val="16"/>
                <w:szCs w:val="16"/>
                <w14:ligatures w14:val="standardContextual"/>
              </w:rPr>
              <w:t>24(5)</w:t>
            </w:r>
            <w:r w:rsidRPr="00F33E07">
              <w:rPr>
                <w:rFonts w:eastAsia="Aptos"/>
                <w:noProof/>
                <w:kern w:val="2"/>
                <w:sz w:val="16"/>
                <w:szCs w:val="16"/>
                <w14:ligatures w14:val="standardContextual"/>
              </w:rPr>
              <w:t>:293-298.</w:t>
            </w:r>
          </w:p>
          <w:p w14:paraId="6748B35B" w14:textId="5770C1EA" w:rsidR="00CB334F" w:rsidRPr="00F33E07" w:rsidRDefault="00F33E07" w:rsidP="00352CDB">
            <w:pPr>
              <w:spacing w:after="60"/>
              <w:ind w:left="720" w:hanging="720"/>
              <w:rPr>
                <w:rFonts w:eastAsia="Aptos"/>
                <w:noProof/>
                <w:kern w:val="2"/>
                <w:sz w:val="16"/>
                <w:szCs w:val="16"/>
                <w14:ligatures w14:val="standardContextual"/>
              </w:rPr>
            </w:pPr>
            <w:r w:rsidRPr="00F33E07">
              <w:rPr>
                <w:rFonts w:eastAsia="Aptos"/>
                <w:noProof/>
                <w:kern w:val="2"/>
                <w:sz w:val="16"/>
                <w:szCs w:val="16"/>
                <w14:ligatures w14:val="standardContextual"/>
              </w:rPr>
              <w:t>136.</w:t>
            </w:r>
            <w:r w:rsidRPr="00F33E07">
              <w:rPr>
                <w:rFonts w:eastAsia="Aptos"/>
                <w:noProof/>
                <w:kern w:val="2"/>
                <w:sz w:val="16"/>
                <w:szCs w:val="16"/>
                <w14:ligatures w14:val="standardContextual"/>
              </w:rPr>
              <w:tab/>
              <w:t xml:space="preserve">Zur R, Casson M, Bellaire J, Yudin M: </w:t>
            </w:r>
            <w:r w:rsidRPr="00F33E07">
              <w:rPr>
                <w:rFonts w:eastAsia="Aptos"/>
                <w:b/>
                <w:noProof/>
                <w:kern w:val="2"/>
                <w:sz w:val="16"/>
                <w:szCs w:val="16"/>
                <w14:ligatures w14:val="standardContextual"/>
              </w:rPr>
              <w:t>Unintended Consequences: The Impact of Cervical Cancer Screening Guidelines on Rates of STI Screening in Primary Care</w:t>
            </w:r>
            <w:r w:rsidRPr="00F33E07">
              <w:rPr>
                <w:rFonts w:eastAsia="Aptos"/>
                <w:noProof/>
                <w:kern w:val="2"/>
                <w:sz w:val="16"/>
                <w:szCs w:val="16"/>
                <w14:ligatures w14:val="standardContextual"/>
              </w:rPr>
              <w:t xml:space="preserve">. </w:t>
            </w:r>
            <w:r w:rsidRPr="00F33E07">
              <w:rPr>
                <w:rFonts w:eastAsia="Aptos"/>
                <w:i/>
                <w:noProof/>
                <w:kern w:val="2"/>
                <w:sz w:val="16"/>
                <w:szCs w:val="16"/>
                <w14:ligatures w14:val="standardContextual"/>
              </w:rPr>
              <w:t xml:space="preserve">Journal of Obstetrics and Gynaecology Canada </w:t>
            </w:r>
            <w:r w:rsidRPr="00F33E07">
              <w:rPr>
                <w:rFonts w:eastAsia="Aptos"/>
                <w:noProof/>
                <w:kern w:val="2"/>
                <w:sz w:val="16"/>
                <w:szCs w:val="16"/>
                <w14:ligatures w14:val="standardContextual"/>
              </w:rPr>
              <w:t xml:space="preserve">2021, </w:t>
            </w:r>
            <w:r w:rsidRPr="00F33E07">
              <w:rPr>
                <w:rFonts w:eastAsia="Aptos"/>
                <w:b/>
                <w:noProof/>
                <w:kern w:val="2"/>
                <w:sz w:val="16"/>
                <w:szCs w:val="16"/>
                <w14:ligatures w14:val="standardContextual"/>
              </w:rPr>
              <w:t>43(3)</w:t>
            </w:r>
            <w:r w:rsidRPr="00F33E07">
              <w:rPr>
                <w:rFonts w:eastAsia="Aptos"/>
                <w:noProof/>
                <w:kern w:val="2"/>
                <w:sz w:val="16"/>
                <w:szCs w:val="16"/>
                <w14:ligatures w14:val="standardContextual"/>
              </w:rPr>
              <w:t>:344-351.</w:t>
            </w:r>
          </w:p>
        </w:tc>
      </w:tr>
    </w:tbl>
    <w:p w14:paraId="3023F64B" w14:textId="77777777" w:rsidR="00CB334F" w:rsidRPr="00CB334F" w:rsidRDefault="00CB334F" w:rsidP="00CB334F">
      <w:pPr>
        <w:rPr>
          <w:lang w:eastAsia="ja-JP"/>
        </w:rPr>
      </w:pPr>
    </w:p>
    <w:p w14:paraId="04DD8462" w14:textId="7E61D2FB" w:rsidR="00FB286B" w:rsidRPr="00FB286B" w:rsidRDefault="00FB286B" w:rsidP="00FB286B">
      <w:pPr>
        <w:rPr>
          <w:lang w:eastAsia="ja-JP"/>
        </w:rPr>
        <w:sectPr w:rsidR="00FB286B" w:rsidRPr="00FB286B" w:rsidSect="00FB286B">
          <w:footerReference w:type="default" r:id="rId9"/>
          <w:pgSz w:w="12240" w:h="15840"/>
          <w:pgMar w:top="720" w:right="720" w:bottom="720" w:left="720" w:header="720" w:footer="720" w:gutter="0"/>
          <w:cols w:space="720"/>
          <w:docGrid w:linePitch="360"/>
        </w:sectPr>
      </w:pPr>
    </w:p>
    <w:p w14:paraId="1EED7508" w14:textId="12889454" w:rsidR="00623C42" w:rsidRPr="00A314AE" w:rsidRDefault="00623C42" w:rsidP="00623C42">
      <w:pPr>
        <w:pStyle w:val="Heading1"/>
      </w:pPr>
      <w:bookmarkStart w:id="38" w:name="_Toc215579381"/>
      <w:r>
        <w:rPr>
          <w:b/>
        </w:rPr>
        <w:lastRenderedPageBreak/>
        <w:t>Table S5</w:t>
      </w:r>
      <w:r w:rsidRPr="00250663">
        <w:rPr>
          <w:b/>
        </w:rPr>
        <w:t xml:space="preserve">. </w:t>
      </w:r>
      <w:r w:rsidRPr="00AB64FE">
        <w:t xml:space="preserve">Summary of precision assessment and risk of bias assessment for studies reporting </w:t>
      </w:r>
      <w:r w:rsidRPr="00CA0B8A">
        <w:rPr>
          <w:i/>
        </w:rPr>
        <w:t>Neisseria gonorrhoeae</w:t>
      </w:r>
      <w:r w:rsidRPr="00CA0B8A">
        <w:t xml:space="preserve"> </w:t>
      </w:r>
      <w:r w:rsidRPr="00AB64FE">
        <w:t xml:space="preserve">prevalence in </w:t>
      </w:r>
      <w:r>
        <w:t>Canada.</w:t>
      </w:r>
      <w:bookmarkEnd w:id="38"/>
    </w:p>
    <w:tbl>
      <w:tblPr>
        <w:tblW w:w="4833" w:type="pct"/>
        <w:tblLayout w:type="fixed"/>
        <w:tblLook w:val="04A0" w:firstRow="1" w:lastRow="0" w:firstColumn="1" w:lastColumn="0" w:noHBand="0" w:noVBand="1"/>
      </w:tblPr>
      <w:tblGrid>
        <w:gridCol w:w="4361"/>
        <w:gridCol w:w="2230"/>
        <w:gridCol w:w="3848"/>
      </w:tblGrid>
      <w:tr w:rsidR="00623C42" w:rsidRPr="00807BC6" w14:paraId="6F4FF225" w14:textId="77777777" w:rsidTr="00105EBD">
        <w:trPr>
          <w:trHeight w:val="237"/>
        </w:trPr>
        <w:tc>
          <w:tcPr>
            <w:tcW w:w="2089" w:type="pct"/>
            <w:vMerge w:val="restart"/>
            <w:tcBorders>
              <w:top w:val="single" w:sz="12" w:space="0" w:color="auto"/>
              <w:left w:val="nil"/>
              <w:bottom w:val="single" w:sz="8" w:space="0" w:color="000000"/>
              <w:right w:val="nil"/>
            </w:tcBorders>
            <w:noWrap/>
            <w:vAlign w:val="center"/>
            <w:hideMark/>
          </w:tcPr>
          <w:p w14:paraId="16AF8342"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Quality assessment</w:t>
            </w:r>
          </w:p>
        </w:tc>
        <w:tc>
          <w:tcPr>
            <w:tcW w:w="2911" w:type="pct"/>
            <w:gridSpan w:val="2"/>
            <w:tcBorders>
              <w:top w:val="single" w:sz="12" w:space="0" w:color="auto"/>
              <w:left w:val="nil"/>
              <w:bottom w:val="single" w:sz="4" w:space="0" w:color="auto"/>
              <w:right w:val="nil"/>
            </w:tcBorders>
            <w:noWrap/>
            <w:vAlign w:val="center"/>
            <w:hideMark/>
          </w:tcPr>
          <w:p w14:paraId="664B3C2A" w14:textId="77777777" w:rsidR="00623C42" w:rsidRPr="00807BC6" w:rsidRDefault="00623C42" w:rsidP="00105EBD">
            <w:pPr>
              <w:jc w:val="center"/>
              <w:rPr>
                <w:rFonts w:asciiTheme="majorBidi" w:hAnsiTheme="majorBidi" w:cstheme="majorBidi"/>
                <w:b/>
                <w:bCs/>
                <w:color w:val="000000"/>
                <w:sz w:val="20"/>
                <w:szCs w:val="20"/>
              </w:rPr>
            </w:pPr>
            <w:r w:rsidRPr="00807BC6">
              <w:rPr>
                <w:rFonts w:asciiTheme="majorBidi" w:hAnsiTheme="majorBidi" w:cstheme="majorBidi"/>
                <w:b/>
                <w:bCs/>
                <w:i/>
                <w:iCs/>
                <w:color w:val="000000"/>
                <w:sz w:val="20"/>
                <w:szCs w:val="20"/>
              </w:rPr>
              <w:t>Neisseria gonorrhea</w:t>
            </w:r>
            <w:r w:rsidRPr="00807BC6">
              <w:rPr>
                <w:rFonts w:asciiTheme="majorBidi" w:hAnsiTheme="majorBidi" w:cstheme="majorBidi"/>
                <w:b/>
                <w:bCs/>
                <w:color w:val="000000"/>
                <w:sz w:val="20"/>
                <w:szCs w:val="20"/>
              </w:rPr>
              <w:t xml:space="preserve"> prevalence measures</w:t>
            </w:r>
          </w:p>
        </w:tc>
      </w:tr>
      <w:tr w:rsidR="00623C42" w:rsidRPr="00807BC6" w14:paraId="0F04FA47" w14:textId="77777777" w:rsidTr="00105EBD">
        <w:trPr>
          <w:trHeight w:val="485"/>
        </w:trPr>
        <w:tc>
          <w:tcPr>
            <w:tcW w:w="2089" w:type="pct"/>
            <w:vMerge/>
            <w:tcBorders>
              <w:top w:val="single" w:sz="8" w:space="0" w:color="auto"/>
              <w:left w:val="nil"/>
              <w:bottom w:val="single" w:sz="12" w:space="0" w:color="auto"/>
              <w:right w:val="nil"/>
            </w:tcBorders>
            <w:vAlign w:val="center"/>
            <w:hideMark/>
          </w:tcPr>
          <w:p w14:paraId="69095BF1" w14:textId="77777777" w:rsidR="00623C42" w:rsidRPr="00807BC6" w:rsidRDefault="00623C42" w:rsidP="00105EBD">
            <w:pPr>
              <w:rPr>
                <w:rFonts w:asciiTheme="majorBidi" w:hAnsiTheme="majorBidi" w:cstheme="majorBidi"/>
                <w:b/>
                <w:bCs/>
                <w:color w:val="000000"/>
                <w:sz w:val="20"/>
                <w:szCs w:val="20"/>
              </w:rPr>
            </w:pPr>
          </w:p>
        </w:tc>
        <w:tc>
          <w:tcPr>
            <w:tcW w:w="1068" w:type="pct"/>
            <w:tcBorders>
              <w:top w:val="nil"/>
              <w:left w:val="nil"/>
              <w:bottom w:val="single" w:sz="12" w:space="0" w:color="auto"/>
              <w:right w:val="nil"/>
            </w:tcBorders>
            <w:vAlign w:val="center"/>
            <w:hideMark/>
          </w:tcPr>
          <w:p w14:paraId="271918F9" w14:textId="77777777" w:rsidR="00623C42" w:rsidRPr="00807BC6" w:rsidRDefault="00623C42" w:rsidP="00105EBD">
            <w:pPr>
              <w:jc w:val="cente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Number of studies</w:t>
            </w:r>
          </w:p>
        </w:tc>
        <w:tc>
          <w:tcPr>
            <w:tcW w:w="1843" w:type="pct"/>
            <w:tcBorders>
              <w:top w:val="nil"/>
              <w:left w:val="nil"/>
              <w:bottom w:val="single" w:sz="12" w:space="0" w:color="auto"/>
              <w:right w:val="nil"/>
            </w:tcBorders>
            <w:noWrap/>
            <w:vAlign w:val="center"/>
            <w:hideMark/>
          </w:tcPr>
          <w:p w14:paraId="08DFDBEE" w14:textId="77777777" w:rsidR="00623C42" w:rsidRPr="00807BC6" w:rsidRDefault="00623C42" w:rsidP="00105EBD">
            <w:pPr>
              <w:jc w:val="cente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w:t>
            </w:r>
          </w:p>
        </w:tc>
      </w:tr>
      <w:tr w:rsidR="00623C42" w:rsidRPr="00807BC6" w14:paraId="67A565D9" w14:textId="77777777" w:rsidTr="00202A0F">
        <w:trPr>
          <w:trHeight w:val="237"/>
        </w:trPr>
        <w:tc>
          <w:tcPr>
            <w:tcW w:w="5000" w:type="pct"/>
            <w:gridSpan w:val="3"/>
            <w:tcBorders>
              <w:top w:val="nil"/>
              <w:left w:val="nil"/>
              <w:bottom w:val="single" w:sz="4" w:space="0" w:color="auto"/>
              <w:right w:val="nil"/>
            </w:tcBorders>
            <w:shd w:val="clear" w:color="auto" w:fill="DEEAF6" w:themeFill="accent5" w:themeFillTint="33"/>
            <w:noWrap/>
            <w:vAlign w:val="center"/>
            <w:hideMark/>
          </w:tcPr>
          <w:p w14:paraId="4D022DD7" w14:textId="666D4CE9" w:rsidR="00623C42" w:rsidRPr="00807BC6" w:rsidRDefault="00623C42" w:rsidP="00105EBD">
            <w:pPr>
              <w:rPr>
                <w:rFonts w:asciiTheme="majorBidi" w:hAnsiTheme="majorBidi" w:cstheme="majorBidi"/>
                <w:b/>
                <w:bCs/>
                <w:color w:val="000000"/>
                <w:sz w:val="20"/>
                <w:szCs w:val="20"/>
                <w:vertAlign w:val="superscript"/>
              </w:rPr>
            </w:pPr>
            <w:r w:rsidRPr="00807BC6">
              <w:rPr>
                <w:rFonts w:asciiTheme="majorBidi" w:hAnsiTheme="majorBidi" w:cstheme="majorBidi"/>
                <w:b/>
                <w:bCs/>
                <w:color w:val="000000"/>
                <w:sz w:val="20"/>
                <w:szCs w:val="20"/>
              </w:rPr>
              <w:t>Precision of prevalence measures</w:t>
            </w:r>
            <w:r w:rsidR="009011CB" w:rsidRPr="00807BC6">
              <w:rPr>
                <w:color w:val="000000"/>
                <w:sz w:val="20"/>
                <w:szCs w:val="20"/>
                <w:vertAlign w:val="superscript"/>
              </w:rPr>
              <w:t>*</w:t>
            </w:r>
          </w:p>
        </w:tc>
      </w:tr>
      <w:tr w:rsidR="00623C42" w:rsidRPr="00807BC6" w14:paraId="10EEC72E" w14:textId="77777777" w:rsidTr="00105EBD">
        <w:trPr>
          <w:trHeight w:val="237"/>
        </w:trPr>
        <w:tc>
          <w:tcPr>
            <w:tcW w:w="2089" w:type="pct"/>
            <w:tcBorders>
              <w:top w:val="nil"/>
              <w:left w:val="nil"/>
              <w:bottom w:val="nil"/>
              <w:right w:val="nil"/>
            </w:tcBorders>
            <w:noWrap/>
            <w:vAlign w:val="center"/>
            <w:hideMark/>
          </w:tcPr>
          <w:p w14:paraId="4F412061"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Low precision</w:t>
            </w:r>
          </w:p>
        </w:tc>
        <w:tc>
          <w:tcPr>
            <w:tcW w:w="1068" w:type="pct"/>
            <w:tcBorders>
              <w:top w:val="nil"/>
              <w:left w:val="nil"/>
              <w:bottom w:val="nil"/>
              <w:right w:val="nil"/>
            </w:tcBorders>
            <w:noWrap/>
          </w:tcPr>
          <w:p w14:paraId="10840E52"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72</w:t>
            </w:r>
          </w:p>
        </w:tc>
        <w:tc>
          <w:tcPr>
            <w:tcW w:w="1843" w:type="pct"/>
            <w:tcBorders>
              <w:top w:val="nil"/>
              <w:left w:val="nil"/>
              <w:bottom w:val="nil"/>
              <w:right w:val="nil"/>
            </w:tcBorders>
            <w:noWrap/>
          </w:tcPr>
          <w:p w14:paraId="3526148A"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31.9</w:t>
            </w:r>
          </w:p>
        </w:tc>
      </w:tr>
      <w:tr w:rsidR="00623C42" w:rsidRPr="00807BC6" w14:paraId="32C42C5E" w14:textId="77777777" w:rsidTr="00105EBD">
        <w:trPr>
          <w:trHeight w:val="237"/>
        </w:trPr>
        <w:tc>
          <w:tcPr>
            <w:tcW w:w="2089" w:type="pct"/>
            <w:tcBorders>
              <w:top w:val="nil"/>
              <w:left w:val="nil"/>
              <w:bottom w:val="nil"/>
              <w:right w:val="nil"/>
            </w:tcBorders>
            <w:noWrap/>
            <w:vAlign w:val="center"/>
            <w:hideMark/>
          </w:tcPr>
          <w:p w14:paraId="335BE968"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High precision</w:t>
            </w:r>
          </w:p>
        </w:tc>
        <w:tc>
          <w:tcPr>
            <w:tcW w:w="1068" w:type="pct"/>
            <w:tcBorders>
              <w:top w:val="nil"/>
              <w:left w:val="nil"/>
              <w:bottom w:val="nil"/>
              <w:right w:val="nil"/>
            </w:tcBorders>
            <w:noWrap/>
          </w:tcPr>
          <w:p w14:paraId="68160F60"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154</w:t>
            </w:r>
          </w:p>
        </w:tc>
        <w:tc>
          <w:tcPr>
            <w:tcW w:w="1843" w:type="pct"/>
            <w:tcBorders>
              <w:top w:val="nil"/>
              <w:left w:val="nil"/>
              <w:bottom w:val="nil"/>
              <w:right w:val="nil"/>
            </w:tcBorders>
            <w:noWrap/>
          </w:tcPr>
          <w:p w14:paraId="3158B27D"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68.1</w:t>
            </w:r>
          </w:p>
        </w:tc>
      </w:tr>
      <w:tr w:rsidR="00623C42" w:rsidRPr="00807BC6" w14:paraId="780C39AC" w14:textId="77777777" w:rsidTr="00202A0F">
        <w:trPr>
          <w:trHeight w:val="237"/>
        </w:trPr>
        <w:tc>
          <w:tcPr>
            <w:tcW w:w="5000" w:type="pct"/>
            <w:gridSpan w:val="3"/>
            <w:tcBorders>
              <w:top w:val="single" w:sz="4" w:space="0" w:color="auto"/>
              <w:left w:val="nil"/>
              <w:bottom w:val="single" w:sz="4" w:space="0" w:color="auto"/>
              <w:right w:val="nil"/>
            </w:tcBorders>
            <w:shd w:val="clear" w:color="auto" w:fill="DEEAF6" w:themeFill="accent5" w:themeFillTint="33"/>
            <w:noWrap/>
            <w:hideMark/>
          </w:tcPr>
          <w:p w14:paraId="2AE6EC83" w14:textId="7B2EDB69" w:rsidR="00623C42" w:rsidRPr="00807BC6" w:rsidRDefault="00623C42" w:rsidP="00105EBD">
            <w:pPr>
              <w:rPr>
                <w:rFonts w:asciiTheme="majorBidi" w:hAnsiTheme="majorBidi" w:cstheme="majorBidi"/>
                <w:b/>
                <w:bCs/>
                <w:color w:val="000000"/>
                <w:sz w:val="20"/>
                <w:szCs w:val="20"/>
                <w:vertAlign w:val="superscript"/>
              </w:rPr>
            </w:pPr>
            <w:r w:rsidRPr="00807BC6">
              <w:rPr>
                <w:rFonts w:asciiTheme="majorBidi" w:hAnsiTheme="majorBidi" w:cstheme="majorBidi"/>
                <w:b/>
                <w:bCs/>
                <w:color w:val="000000"/>
                <w:sz w:val="20"/>
                <w:szCs w:val="20"/>
              </w:rPr>
              <w:t>Risk of bias quality domain</w:t>
            </w:r>
            <w:r w:rsidR="009011CB" w:rsidRPr="00807BC6">
              <w:rPr>
                <w:b/>
                <w:bCs/>
                <w:color w:val="000000"/>
                <w:sz w:val="20"/>
                <w:szCs w:val="20"/>
                <w:vertAlign w:val="superscript"/>
              </w:rPr>
              <w:t>†</w:t>
            </w:r>
          </w:p>
        </w:tc>
      </w:tr>
      <w:tr w:rsidR="00623C42" w:rsidRPr="00807BC6" w14:paraId="09AAB0F7" w14:textId="77777777" w:rsidTr="00105EBD">
        <w:trPr>
          <w:trHeight w:val="237"/>
        </w:trPr>
        <w:tc>
          <w:tcPr>
            <w:tcW w:w="5000" w:type="pct"/>
            <w:gridSpan w:val="3"/>
            <w:tcBorders>
              <w:top w:val="nil"/>
              <w:left w:val="nil"/>
              <w:bottom w:val="nil"/>
              <w:right w:val="nil"/>
            </w:tcBorders>
            <w:shd w:val="clear" w:color="000000" w:fill="FFFFFF"/>
            <w:noWrap/>
            <w:hideMark/>
          </w:tcPr>
          <w:p w14:paraId="080D84C2"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Sampling method</w:t>
            </w:r>
          </w:p>
        </w:tc>
      </w:tr>
      <w:tr w:rsidR="00623C42" w:rsidRPr="00807BC6" w14:paraId="32A5367E" w14:textId="77777777" w:rsidTr="00105EBD">
        <w:trPr>
          <w:trHeight w:val="237"/>
        </w:trPr>
        <w:tc>
          <w:tcPr>
            <w:tcW w:w="2089" w:type="pct"/>
            <w:tcBorders>
              <w:top w:val="nil"/>
              <w:left w:val="nil"/>
              <w:bottom w:val="nil"/>
              <w:right w:val="nil"/>
            </w:tcBorders>
            <w:noWrap/>
            <w:vAlign w:val="center"/>
            <w:hideMark/>
          </w:tcPr>
          <w:p w14:paraId="7453A6D4"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Low risk of bias</w:t>
            </w:r>
          </w:p>
        </w:tc>
        <w:tc>
          <w:tcPr>
            <w:tcW w:w="1068" w:type="pct"/>
            <w:tcBorders>
              <w:top w:val="nil"/>
              <w:left w:val="nil"/>
              <w:bottom w:val="nil"/>
              <w:right w:val="nil"/>
            </w:tcBorders>
            <w:noWrap/>
          </w:tcPr>
          <w:p w14:paraId="48340E92"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7</w:t>
            </w:r>
          </w:p>
        </w:tc>
        <w:tc>
          <w:tcPr>
            <w:tcW w:w="1843" w:type="pct"/>
            <w:tcBorders>
              <w:top w:val="nil"/>
              <w:left w:val="nil"/>
              <w:bottom w:val="nil"/>
              <w:right w:val="nil"/>
            </w:tcBorders>
            <w:noWrap/>
          </w:tcPr>
          <w:p w14:paraId="101FE51D"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3.1</w:t>
            </w:r>
          </w:p>
        </w:tc>
      </w:tr>
      <w:tr w:rsidR="00623C42" w:rsidRPr="00807BC6" w14:paraId="1DFE220C" w14:textId="77777777" w:rsidTr="00105EBD">
        <w:trPr>
          <w:trHeight w:val="237"/>
        </w:trPr>
        <w:tc>
          <w:tcPr>
            <w:tcW w:w="2089" w:type="pct"/>
            <w:tcBorders>
              <w:top w:val="nil"/>
              <w:left w:val="nil"/>
              <w:bottom w:val="nil"/>
              <w:right w:val="nil"/>
            </w:tcBorders>
            <w:noWrap/>
            <w:vAlign w:val="center"/>
            <w:hideMark/>
          </w:tcPr>
          <w:p w14:paraId="07285904"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High risk of bias</w:t>
            </w:r>
          </w:p>
        </w:tc>
        <w:tc>
          <w:tcPr>
            <w:tcW w:w="1068" w:type="pct"/>
            <w:tcBorders>
              <w:top w:val="nil"/>
              <w:left w:val="nil"/>
              <w:bottom w:val="nil"/>
              <w:right w:val="nil"/>
            </w:tcBorders>
            <w:noWrap/>
          </w:tcPr>
          <w:p w14:paraId="31EBAEBE"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219</w:t>
            </w:r>
          </w:p>
        </w:tc>
        <w:tc>
          <w:tcPr>
            <w:tcW w:w="1843" w:type="pct"/>
            <w:tcBorders>
              <w:top w:val="nil"/>
              <w:left w:val="nil"/>
              <w:bottom w:val="nil"/>
              <w:right w:val="nil"/>
            </w:tcBorders>
            <w:noWrap/>
          </w:tcPr>
          <w:p w14:paraId="399B8305"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96.9</w:t>
            </w:r>
          </w:p>
        </w:tc>
      </w:tr>
      <w:tr w:rsidR="00623C42" w:rsidRPr="00807BC6" w14:paraId="220A201A" w14:textId="77777777" w:rsidTr="00105EBD">
        <w:trPr>
          <w:trHeight w:val="237"/>
        </w:trPr>
        <w:tc>
          <w:tcPr>
            <w:tcW w:w="5000" w:type="pct"/>
            <w:gridSpan w:val="3"/>
            <w:tcBorders>
              <w:top w:val="nil"/>
              <w:left w:val="nil"/>
              <w:bottom w:val="nil"/>
              <w:right w:val="nil"/>
            </w:tcBorders>
            <w:shd w:val="clear" w:color="000000" w:fill="FFFFFF"/>
            <w:noWrap/>
            <w:hideMark/>
          </w:tcPr>
          <w:p w14:paraId="396CE7EC"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Response rate</w:t>
            </w:r>
          </w:p>
        </w:tc>
      </w:tr>
      <w:tr w:rsidR="00623C42" w:rsidRPr="00807BC6" w14:paraId="07A7EA9D" w14:textId="77777777" w:rsidTr="00105EBD">
        <w:trPr>
          <w:trHeight w:val="237"/>
        </w:trPr>
        <w:tc>
          <w:tcPr>
            <w:tcW w:w="2089" w:type="pct"/>
            <w:tcBorders>
              <w:top w:val="nil"/>
              <w:left w:val="nil"/>
              <w:bottom w:val="nil"/>
              <w:right w:val="nil"/>
            </w:tcBorders>
            <w:noWrap/>
            <w:vAlign w:val="center"/>
            <w:hideMark/>
          </w:tcPr>
          <w:p w14:paraId="797E5757"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Low risk of bias</w:t>
            </w:r>
          </w:p>
        </w:tc>
        <w:tc>
          <w:tcPr>
            <w:tcW w:w="1068" w:type="pct"/>
            <w:tcBorders>
              <w:top w:val="nil"/>
              <w:left w:val="nil"/>
              <w:bottom w:val="nil"/>
              <w:right w:val="nil"/>
            </w:tcBorders>
            <w:noWrap/>
          </w:tcPr>
          <w:p w14:paraId="7EE992E5"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24</w:t>
            </w:r>
          </w:p>
        </w:tc>
        <w:tc>
          <w:tcPr>
            <w:tcW w:w="1843" w:type="pct"/>
            <w:tcBorders>
              <w:top w:val="nil"/>
              <w:left w:val="nil"/>
              <w:bottom w:val="nil"/>
              <w:right w:val="nil"/>
            </w:tcBorders>
            <w:noWrap/>
          </w:tcPr>
          <w:p w14:paraId="61B569C7"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10.6</w:t>
            </w:r>
          </w:p>
        </w:tc>
      </w:tr>
      <w:tr w:rsidR="00623C42" w:rsidRPr="00807BC6" w14:paraId="1858C2EB" w14:textId="77777777" w:rsidTr="00105EBD">
        <w:trPr>
          <w:trHeight w:val="237"/>
        </w:trPr>
        <w:tc>
          <w:tcPr>
            <w:tcW w:w="2089" w:type="pct"/>
            <w:tcBorders>
              <w:top w:val="nil"/>
              <w:left w:val="nil"/>
              <w:bottom w:val="nil"/>
              <w:right w:val="nil"/>
            </w:tcBorders>
            <w:noWrap/>
            <w:vAlign w:val="center"/>
            <w:hideMark/>
          </w:tcPr>
          <w:p w14:paraId="4FE02B0D"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High risk of bias</w:t>
            </w:r>
          </w:p>
        </w:tc>
        <w:tc>
          <w:tcPr>
            <w:tcW w:w="1068" w:type="pct"/>
            <w:tcBorders>
              <w:top w:val="nil"/>
              <w:left w:val="nil"/>
              <w:bottom w:val="nil"/>
              <w:right w:val="nil"/>
            </w:tcBorders>
            <w:noWrap/>
          </w:tcPr>
          <w:p w14:paraId="65E07D65"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1</w:t>
            </w:r>
          </w:p>
        </w:tc>
        <w:tc>
          <w:tcPr>
            <w:tcW w:w="1843" w:type="pct"/>
            <w:tcBorders>
              <w:top w:val="nil"/>
              <w:left w:val="nil"/>
              <w:bottom w:val="nil"/>
              <w:right w:val="nil"/>
            </w:tcBorders>
            <w:noWrap/>
          </w:tcPr>
          <w:p w14:paraId="70376634"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0.4</w:t>
            </w:r>
          </w:p>
        </w:tc>
      </w:tr>
      <w:tr w:rsidR="00623C42" w:rsidRPr="00807BC6" w14:paraId="08897E5A" w14:textId="77777777" w:rsidTr="00105EBD">
        <w:trPr>
          <w:trHeight w:val="237"/>
        </w:trPr>
        <w:tc>
          <w:tcPr>
            <w:tcW w:w="2089" w:type="pct"/>
            <w:tcBorders>
              <w:top w:val="nil"/>
              <w:left w:val="nil"/>
              <w:bottom w:val="nil"/>
              <w:right w:val="nil"/>
            </w:tcBorders>
            <w:noWrap/>
            <w:vAlign w:val="center"/>
          </w:tcPr>
          <w:p w14:paraId="203A65C0"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Unclear risk of bias</w:t>
            </w:r>
          </w:p>
        </w:tc>
        <w:tc>
          <w:tcPr>
            <w:tcW w:w="1068" w:type="pct"/>
            <w:tcBorders>
              <w:top w:val="nil"/>
              <w:left w:val="nil"/>
              <w:bottom w:val="nil"/>
              <w:right w:val="nil"/>
            </w:tcBorders>
            <w:noWrap/>
          </w:tcPr>
          <w:p w14:paraId="7B5E28F3"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201</w:t>
            </w:r>
          </w:p>
        </w:tc>
        <w:tc>
          <w:tcPr>
            <w:tcW w:w="1843" w:type="pct"/>
            <w:tcBorders>
              <w:top w:val="nil"/>
              <w:left w:val="nil"/>
              <w:bottom w:val="nil"/>
              <w:right w:val="nil"/>
            </w:tcBorders>
            <w:noWrap/>
          </w:tcPr>
          <w:p w14:paraId="6655E6F0"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88.9</w:t>
            </w:r>
          </w:p>
        </w:tc>
      </w:tr>
      <w:tr w:rsidR="00623C42" w:rsidRPr="00807BC6" w14:paraId="0D0A3AAC" w14:textId="77777777" w:rsidTr="00202A0F">
        <w:trPr>
          <w:trHeight w:val="237"/>
        </w:trPr>
        <w:tc>
          <w:tcPr>
            <w:tcW w:w="5000" w:type="pct"/>
            <w:gridSpan w:val="3"/>
            <w:tcBorders>
              <w:top w:val="single" w:sz="4" w:space="0" w:color="auto"/>
              <w:left w:val="nil"/>
              <w:bottom w:val="single" w:sz="4" w:space="0" w:color="auto"/>
              <w:right w:val="nil"/>
            </w:tcBorders>
            <w:shd w:val="clear" w:color="auto" w:fill="DEEAF6" w:themeFill="accent5" w:themeFillTint="33"/>
            <w:noWrap/>
            <w:hideMark/>
          </w:tcPr>
          <w:p w14:paraId="1DC0EB29"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Summary of the risk of bias assessment</w:t>
            </w:r>
          </w:p>
        </w:tc>
      </w:tr>
      <w:tr w:rsidR="00623C42" w:rsidRPr="00807BC6" w14:paraId="08F7C07F" w14:textId="77777777" w:rsidTr="00105EBD">
        <w:trPr>
          <w:trHeight w:val="237"/>
        </w:trPr>
        <w:tc>
          <w:tcPr>
            <w:tcW w:w="2089" w:type="pct"/>
            <w:tcBorders>
              <w:top w:val="nil"/>
              <w:left w:val="nil"/>
              <w:bottom w:val="nil"/>
              <w:right w:val="nil"/>
            </w:tcBorders>
            <w:noWrap/>
            <w:vAlign w:val="bottom"/>
            <w:hideMark/>
          </w:tcPr>
          <w:p w14:paraId="5C79837E"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Low risk of bias</w:t>
            </w:r>
          </w:p>
        </w:tc>
        <w:tc>
          <w:tcPr>
            <w:tcW w:w="1068" w:type="pct"/>
            <w:tcBorders>
              <w:top w:val="nil"/>
              <w:left w:val="nil"/>
              <w:bottom w:val="nil"/>
              <w:right w:val="nil"/>
            </w:tcBorders>
            <w:noWrap/>
            <w:hideMark/>
          </w:tcPr>
          <w:p w14:paraId="3CB65CA7" w14:textId="77777777" w:rsidR="00623C42" w:rsidRPr="00807BC6" w:rsidRDefault="00623C42" w:rsidP="00105EBD">
            <w:pPr>
              <w:rPr>
                <w:rFonts w:asciiTheme="majorBidi" w:hAnsiTheme="majorBidi" w:cstheme="majorBidi"/>
                <w:b/>
                <w:bCs/>
                <w:color w:val="000000"/>
                <w:sz w:val="20"/>
                <w:szCs w:val="20"/>
              </w:rPr>
            </w:pPr>
          </w:p>
        </w:tc>
        <w:tc>
          <w:tcPr>
            <w:tcW w:w="1843" w:type="pct"/>
            <w:tcBorders>
              <w:top w:val="nil"/>
              <w:left w:val="nil"/>
              <w:bottom w:val="nil"/>
              <w:right w:val="nil"/>
            </w:tcBorders>
            <w:noWrap/>
            <w:hideMark/>
          </w:tcPr>
          <w:p w14:paraId="3B0D5161" w14:textId="77777777" w:rsidR="00623C42" w:rsidRPr="00807BC6" w:rsidRDefault="00623C42" w:rsidP="00105EBD">
            <w:pPr>
              <w:rPr>
                <w:rFonts w:asciiTheme="majorBidi" w:hAnsiTheme="majorBidi" w:cstheme="majorBidi"/>
                <w:sz w:val="20"/>
                <w:szCs w:val="20"/>
              </w:rPr>
            </w:pPr>
          </w:p>
        </w:tc>
      </w:tr>
      <w:tr w:rsidR="00623C42" w:rsidRPr="00807BC6" w14:paraId="312E3E47" w14:textId="77777777" w:rsidTr="00105EBD">
        <w:trPr>
          <w:trHeight w:val="237"/>
        </w:trPr>
        <w:tc>
          <w:tcPr>
            <w:tcW w:w="2089" w:type="pct"/>
            <w:tcBorders>
              <w:top w:val="nil"/>
              <w:left w:val="nil"/>
              <w:bottom w:val="nil"/>
              <w:right w:val="nil"/>
            </w:tcBorders>
            <w:noWrap/>
            <w:vAlign w:val="bottom"/>
            <w:hideMark/>
          </w:tcPr>
          <w:p w14:paraId="23A07BD7"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In at least one quality domain</w:t>
            </w:r>
          </w:p>
        </w:tc>
        <w:tc>
          <w:tcPr>
            <w:tcW w:w="1068" w:type="pct"/>
            <w:tcBorders>
              <w:top w:val="nil"/>
              <w:left w:val="nil"/>
              <w:bottom w:val="nil"/>
              <w:right w:val="nil"/>
            </w:tcBorders>
            <w:noWrap/>
          </w:tcPr>
          <w:p w14:paraId="5EBBA751"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31</w:t>
            </w:r>
          </w:p>
        </w:tc>
        <w:tc>
          <w:tcPr>
            <w:tcW w:w="1843" w:type="pct"/>
            <w:tcBorders>
              <w:top w:val="nil"/>
              <w:left w:val="nil"/>
              <w:bottom w:val="nil"/>
              <w:right w:val="nil"/>
            </w:tcBorders>
            <w:noWrap/>
          </w:tcPr>
          <w:p w14:paraId="600EC1D0"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13.7</w:t>
            </w:r>
          </w:p>
        </w:tc>
      </w:tr>
      <w:tr w:rsidR="00623C42" w:rsidRPr="00807BC6" w14:paraId="20EECB0E" w14:textId="77777777" w:rsidTr="00105EBD">
        <w:trPr>
          <w:trHeight w:val="237"/>
        </w:trPr>
        <w:tc>
          <w:tcPr>
            <w:tcW w:w="2089" w:type="pct"/>
            <w:tcBorders>
              <w:top w:val="nil"/>
              <w:left w:val="nil"/>
              <w:bottom w:val="nil"/>
              <w:right w:val="nil"/>
            </w:tcBorders>
            <w:noWrap/>
            <w:vAlign w:val="bottom"/>
            <w:hideMark/>
          </w:tcPr>
          <w:p w14:paraId="5617EAFB"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In both quality domains</w:t>
            </w:r>
          </w:p>
        </w:tc>
        <w:tc>
          <w:tcPr>
            <w:tcW w:w="1068" w:type="pct"/>
            <w:tcBorders>
              <w:top w:val="nil"/>
              <w:left w:val="nil"/>
              <w:bottom w:val="nil"/>
              <w:right w:val="nil"/>
            </w:tcBorders>
            <w:noWrap/>
          </w:tcPr>
          <w:p w14:paraId="6E9E7A12"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0</w:t>
            </w:r>
          </w:p>
        </w:tc>
        <w:tc>
          <w:tcPr>
            <w:tcW w:w="1843" w:type="pct"/>
            <w:tcBorders>
              <w:top w:val="nil"/>
              <w:left w:val="nil"/>
              <w:bottom w:val="nil"/>
              <w:right w:val="nil"/>
            </w:tcBorders>
            <w:noWrap/>
          </w:tcPr>
          <w:p w14:paraId="50BDEB0A"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0.0</w:t>
            </w:r>
          </w:p>
        </w:tc>
      </w:tr>
      <w:tr w:rsidR="00623C42" w:rsidRPr="00807BC6" w14:paraId="1EE23BFF" w14:textId="77777777" w:rsidTr="00105EBD">
        <w:trPr>
          <w:trHeight w:val="237"/>
        </w:trPr>
        <w:tc>
          <w:tcPr>
            <w:tcW w:w="2089" w:type="pct"/>
            <w:tcBorders>
              <w:top w:val="nil"/>
              <w:left w:val="nil"/>
              <w:bottom w:val="nil"/>
              <w:right w:val="nil"/>
            </w:tcBorders>
            <w:noWrap/>
            <w:vAlign w:val="bottom"/>
            <w:hideMark/>
          </w:tcPr>
          <w:p w14:paraId="03F0AB8F"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High risk of bias</w:t>
            </w:r>
          </w:p>
        </w:tc>
        <w:tc>
          <w:tcPr>
            <w:tcW w:w="1068" w:type="pct"/>
            <w:tcBorders>
              <w:top w:val="nil"/>
              <w:left w:val="nil"/>
              <w:bottom w:val="nil"/>
              <w:right w:val="nil"/>
            </w:tcBorders>
            <w:noWrap/>
          </w:tcPr>
          <w:p w14:paraId="42F24DC3" w14:textId="77777777" w:rsidR="00623C42" w:rsidRPr="00807BC6" w:rsidRDefault="00623C42" w:rsidP="00105EBD">
            <w:pPr>
              <w:rPr>
                <w:rFonts w:asciiTheme="majorBidi" w:hAnsiTheme="majorBidi" w:cstheme="majorBidi"/>
                <w:b/>
                <w:bCs/>
                <w:color w:val="000000"/>
                <w:sz w:val="20"/>
                <w:szCs w:val="20"/>
              </w:rPr>
            </w:pPr>
          </w:p>
        </w:tc>
        <w:tc>
          <w:tcPr>
            <w:tcW w:w="1843" w:type="pct"/>
            <w:tcBorders>
              <w:top w:val="nil"/>
              <w:left w:val="nil"/>
              <w:bottom w:val="nil"/>
              <w:right w:val="nil"/>
            </w:tcBorders>
            <w:noWrap/>
          </w:tcPr>
          <w:p w14:paraId="649E103F" w14:textId="77777777" w:rsidR="00623C42" w:rsidRPr="00807BC6" w:rsidRDefault="00623C42" w:rsidP="00105EBD">
            <w:pPr>
              <w:jc w:val="center"/>
              <w:rPr>
                <w:rFonts w:asciiTheme="majorBidi" w:hAnsiTheme="majorBidi" w:cstheme="majorBidi"/>
                <w:sz w:val="20"/>
                <w:szCs w:val="20"/>
              </w:rPr>
            </w:pPr>
          </w:p>
        </w:tc>
      </w:tr>
      <w:tr w:rsidR="00623C42" w:rsidRPr="00807BC6" w14:paraId="72E27E61" w14:textId="77777777" w:rsidTr="00105EBD">
        <w:trPr>
          <w:trHeight w:val="237"/>
        </w:trPr>
        <w:tc>
          <w:tcPr>
            <w:tcW w:w="2089" w:type="pct"/>
            <w:tcBorders>
              <w:top w:val="nil"/>
              <w:left w:val="nil"/>
              <w:bottom w:val="nil"/>
              <w:right w:val="nil"/>
            </w:tcBorders>
            <w:noWrap/>
            <w:vAlign w:val="bottom"/>
            <w:hideMark/>
          </w:tcPr>
          <w:p w14:paraId="682469D2"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 at least one quality domain </w:t>
            </w:r>
          </w:p>
        </w:tc>
        <w:tc>
          <w:tcPr>
            <w:tcW w:w="1068" w:type="pct"/>
            <w:tcBorders>
              <w:top w:val="nil"/>
              <w:left w:val="nil"/>
              <w:bottom w:val="nil"/>
              <w:right w:val="nil"/>
            </w:tcBorders>
            <w:noWrap/>
          </w:tcPr>
          <w:p w14:paraId="57FC825E"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219</w:t>
            </w:r>
          </w:p>
        </w:tc>
        <w:tc>
          <w:tcPr>
            <w:tcW w:w="1843" w:type="pct"/>
            <w:tcBorders>
              <w:top w:val="nil"/>
              <w:left w:val="nil"/>
              <w:bottom w:val="nil"/>
              <w:right w:val="nil"/>
            </w:tcBorders>
            <w:noWrap/>
          </w:tcPr>
          <w:p w14:paraId="0D222B44"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96.9</w:t>
            </w:r>
          </w:p>
        </w:tc>
      </w:tr>
      <w:tr w:rsidR="00623C42" w:rsidRPr="00807BC6" w14:paraId="0F22C55E" w14:textId="77777777" w:rsidTr="00105EBD">
        <w:trPr>
          <w:trHeight w:val="237"/>
        </w:trPr>
        <w:tc>
          <w:tcPr>
            <w:tcW w:w="2089" w:type="pct"/>
            <w:tcBorders>
              <w:top w:val="nil"/>
              <w:left w:val="nil"/>
              <w:bottom w:val="nil"/>
              <w:right w:val="nil"/>
            </w:tcBorders>
            <w:noWrap/>
            <w:vAlign w:val="bottom"/>
            <w:hideMark/>
          </w:tcPr>
          <w:p w14:paraId="761755A8"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In both quality domains</w:t>
            </w:r>
          </w:p>
        </w:tc>
        <w:tc>
          <w:tcPr>
            <w:tcW w:w="1068" w:type="pct"/>
            <w:tcBorders>
              <w:top w:val="nil"/>
              <w:left w:val="nil"/>
              <w:bottom w:val="nil"/>
              <w:right w:val="nil"/>
            </w:tcBorders>
            <w:noWrap/>
          </w:tcPr>
          <w:p w14:paraId="783E0923"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1</w:t>
            </w:r>
          </w:p>
        </w:tc>
        <w:tc>
          <w:tcPr>
            <w:tcW w:w="1843" w:type="pct"/>
            <w:tcBorders>
              <w:top w:val="nil"/>
              <w:left w:val="nil"/>
              <w:bottom w:val="nil"/>
              <w:right w:val="nil"/>
            </w:tcBorders>
            <w:noWrap/>
          </w:tcPr>
          <w:p w14:paraId="7EF16E56" w14:textId="77777777" w:rsidR="00623C42" w:rsidRPr="00807BC6" w:rsidRDefault="00623C42" w:rsidP="00105EBD">
            <w:pPr>
              <w:jc w:val="center"/>
              <w:rPr>
                <w:rFonts w:asciiTheme="majorBidi" w:hAnsiTheme="majorBidi" w:cstheme="majorBidi"/>
                <w:color w:val="000000"/>
                <w:sz w:val="20"/>
                <w:szCs w:val="20"/>
              </w:rPr>
            </w:pPr>
            <w:r w:rsidRPr="00807BC6">
              <w:rPr>
                <w:rFonts w:asciiTheme="majorBidi" w:hAnsiTheme="majorBidi" w:cstheme="majorBidi"/>
                <w:color w:val="000000"/>
                <w:sz w:val="20"/>
                <w:szCs w:val="20"/>
              </w:rPr>
              <w:t>0.4</w:t>
            </w:r>
          </w:p>
        </w:tc>
      </w:tr>
      <w:tr w:rsidR="00623C42" w:rsidRPr="00807BC6" w14:paraId="2B6F8C28" w14:textId="77777777" w:rsidTr="00105EBD">
        <w:trPr>
          <w:trHeight w:val="237"/>
        </w:trPr>
        <w:tc>
          <w:tcPr>
            <w:tcW w:w="2089" w:type="pct"/>
            <w:tcBorders>
              <w:top w:val="nil"/>
              <w:left w:val="nil"/>
              <w:bottom w:val="nil"/>
              <w:right w:val="nil"/>
            </w:tcBorders>
            <w:noWrap/>
            <w:vAlign w:val="bottom"/>
          </w:tcPr>
          <w:p w14:paraId="43FA5ED2" w14:textId="77777777" w:rsidR="00623C42" w:rsidRPr="00807BC6" w:rsidRDefault="00623C42" w:rsidP="00105EBD">
            <w:pPr>
              <w:rPr>
                <w:rFonts w:asciiTheme="majorBidi" w:hAnsiTheme="majorBidi" w:cstheme="majorBidi"/>
                <w:color w:val="000000"/>
                <w:sz w:val="20"/>
                <w:szCs w:val="20"/>
              </w:rPr>
            </w:pPr>
            <w:r w:rsidRPr="00807BC6">
              <w:rPr>
                <w:b/>
                <w:bCs/>
                <w:color w:val="000000"/>
                <w:sz w:val="20"/>
                <w:szCs w:val="20"/>
              </w:rPr>
              <w:t>Unclear risk of bias</w:t>
            </w:r>
          </w:p>
        </w:tc>
        <w:tc>
          <w:tcPr>
            <w:tcW w:w="1068" w:type="pct"/>
            <w:tcBorders>
              <w:top w:val="nil"/>
              <w:left w:val="nil"/>
              <w:bottom w:val="nil"/>
              <w:right w:val="nil"/>
            </w:tcBorders>
            <w:noWrap/>
          </w:tcPr>
          <w:p w14:paraId="7714768D" w14:textId="77777777" w:rsidR="00623C42" w:rsidRPr="00807BC6" w:rsidRDefault="00623C42" w:rsidP="00105EBD">
            <w:pPr>
              <w:jc w:val="center"/>
              <w:rPr>
                <w:rFonts w:asciiTheme="majorBidi" w:hAnsiTheme="majorBidi" w:cstheme="majorBidi"/>
                <w:color w:val="000000"/>
                <w:sz w:val="20"/>
                <w:szCs w:val="20"/>
              </w:rPr>
            </w:pPr>
          </w:p>
        </w:tc>
        <w:tc>
          <w:tcPr>
            <w:tcW w:w="1843" w:type="pct"/>
            <w:tcBorders>
              <w:top w:val="nil"/>
              <w:left w:val="nil"/>
              <w:bottom w:val="nil"/>
              <w:right w:val="nil"/>
            </w:tcBorders>
            <w:noWrap/>
          </w:tcPr>
          <w:p w14:paraId="6714FE60" w14:textId="77777777" w:rsidR="00623C42" w:rsidRPr="00807BC6" w:rsidRDefault="00623C42" w:rsidP="00105EBD">
            <w:pPr>
              <w:jc w:val="center"/>
              <w:rPr>
                <w:rFonts w:asciiTheme="majorBidi" w:hAnsiTheme="majorBidi" w:cstheme="majorBidi"/>
                <w:color w:val="000000"/>
                <w:sz w:val="20"/>
                <w:szCs w:val="20"/>
              </w:rPr>
            </w:pPr>
          </w:p>
        </w:tc>
      </w:tr>
      <w:tr w:rsidR="00623C42" w:rsidRPr="00807BC6" w14:paraId="11828778" w14:textId="77777777" w:rsidTr="00105EBD">
        <w:trPr>
          <w:trHeight w:val="237"/>
        </w:trPr>
        <w:tc>
          <w:tcPr>
            <w:tcW w:w="2089" w:type="pct"/>
            <w:tcBorders>
              <w:top w:val="nil"/>
              <w:left w:val="nil"/>
              <w:bottom w:val="nil"/>
              <w:right w:val="nil"/>
            </w:tcBorders>
            <w:noWrap/>
            <w:vAlign w:val="bottom"/>
          </w:tcPr>
          <w:p w14:paraId="7160A7DB"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 at least one quality domain </w:t>
            </w:r>
          </w:p>
        </w:tc>
        <w:tc>
          <w:tcPr>
            <w:tcW w:w="1068" w:type="pct"/>
            <w:tcBorders>
              <w:top w:val="nil"/>
              <w:left w:val="nil"/>
              <w:bottom w:val="nil"/>
              <w:right w:val="nil"/>
            </w:tcBorders>
            <w:noWrap/>
          </w:tcPr>
          <w:p w14:paraId="241467C8" w14:textId="77777777" w:rsidR="00623C42" w:rsidRPr="00807BC6" w:rsidRDefault="00623C42" w:rsidP="00105EBD">
            <w:pPr>
              <w:jc w:val="center"/>
              <w:rPr>
                <w:rFonts w:asciiTheme="majorBidi" w:hAnsiTheme="majorBidi" w:cstheme="majorBidi"/>
                <w:color w:val="000000"/>
                <w:sz w:val="20"/>
                <w:szCs w:val="20"/>
              </w:rPr>
            </w:pPr>
            <w:r w:rsidRPr="00807BC6">
              <w:rPr>
                <w:color w:val="000000"/>
                <w:sz w:val="20"/>
                <w:szCs w:val="20"/>
              </w:rPr>
              <w:t>201</w:t>
            </w:r>
          </w:p>
        </w:tc>
        <w:tc>
          <w:tcPr>
            <w:tcW w:w="1843" w:type="pct"/>
            <w:tcBorders>
              <w:top w:val="nil"/>
              <w:left w:val="nil"/>
              <w:bottom w:val="nil"/>
              <w:right w:val="nil"/>
            </w:tcBorders>
            <w:noWrap/>
          </w:tcPr>
          <w:p w14:paraId="3DDE3ACC" w14:textId="77777777" w:rsidR="00623C42" w:rsidRPr="00807BC6" w:rsidRDefault="00623C42" w:rsidP="00105EBD">
            <w:pPr>
              <w:jc w:val="center"/>
              <w:rPr>
                <w:rFonts w:asciiTheme="majorBidi" w:hAnsiTheme="majorBidi" w:cstheme="majorBidi"/>
                <w:color w:val="000000"/>
                <w:sz w:val="20"/>
                <w:szCs w:val="20"/>
              </w:rPr>
            </w:pPr>
            <w:r w:rsidRPr="00807BC6">
              <w:rPr>
                <w:color w:val="000000"/>
                <w:sz w:val="20"/>
                <w:szCs w:val="20"/>
              </w:rPr>
              <w:t>88.9</w:t>
            </w:r>
          </w:p>
        </w:tc>
      </w:tr>
      <w:tr w:rsidR="00623C42" w:rsidRPr="00807BC6" w14:paraId="3634BEF3" w14:textId="77777777" w:rsidTr="00105EBD">
        <w:trPr>
          <w:trHeight w:val="237"/>
        </w:trPr>
        <w:tc>
          <w:tcPr>
            <w:tcW w:w="2089" w:type="pct"/>
            <w:tcBorders>
              <w:top w:val="nil"/>
              <w:left w:val="nil"/>
              <w:bottom w:val="nil"/>
              <w:right w:val="nil"/>
            </w:tcBorders>
            <w:noWrap/>
            <w:vAlign w:val="bottom"/>
          </w:tcPr>
          <w:p w14:paraId="5793B486" w14:textId="77777777" w:rsidR="00623C42" w:rsidRPr="00807BC6" w:rsidRDefault="00623C42" w:rsidP="00105EBD">
            <w:pPr>
              <w:rPr>
                <w:rFonts w:asciiTheme="majorBidi" w:hAnsiTheme="majorBidi" w:cstheme="majorBidi"/>
                <w:color w:val="000000"/>
                <w:sz w:val="20"/>
                <w:szCs w:val="20"/>
              </w:rPr>
            </w:pPr>
            <w:r w:rsidRPr="00807BC6">
              <w:rPr>
                <w:rFonts w:asciiTheme="majorBidi" w:hAnsiTheme="majorBidi" w:cstheme="majorBidi"/>
                <w:color w:val="000000"/>
                <w:sz w:val="20"/>
                <w:szCs w:val="20"/>
              </w:rPr>
              <w:t>In both quality domains</w:t>
            </w:r>
          </w:p>
        </w:tc>
        <w:tc>
          <w:tcPr>
            <w:tcW w:w="1068" w:type="pct"/>
            <w:tcBorders>
              <w:top w:val="nil"/>
              <w:left w:val="nil"/>
              <w:bottom w:val="nil"/>
              <w:right w:val="nil"/>
            </w:tcBorders>
            <w:noWrap/>
          </w:tcPr>
          <w:p w14:paraId="58815FC8" w14:textId="77777777" w:rsidR="00623C42" w:rsidRPr="00807BC6" w:rsidRDefault="00623C42" w:rsidP="00105EBD">
            <w:pPr>
              <w:jc w:val="center"/>
              <w:rPr>
                <w:rFonts w:asciiTheme="majorBidi" w:hAnsiTheme="majorBidi" w:cstheme="majorBidi"/>
                <w:color w:val="000000"/>
                <w:sz w:val="20"/>
                <w:szCs w:val="20"/>
              </w:rPr>
            </w:pPr>
            <w:r w:rsidRPr="00807BC6">
              <w:rPr>
                <w:color w:val="000000"/>
                <w:sz w:val="20"/>
                <w:szCs w:val="20"/>
              </w:rPr>
              <w:t>0</w:t>
            </w:r>
          </w:p>
        </w:tc>
        <w:tc>
          <w:tcPr>
            <w:tcW w:w="1843" w:type="pct"/>
            <w:tcBorders>
              <w:top w:val="nil"/>
              <w:left w:val="nil"/>
              <w:bottom w:val="nil"/>
              <w:right w:val="nil"/>
            </w:tcBorders>
            <w:noWrap/>
          </w:tcPr>
          <w:p w14:paraId="76445318" w14:textId="77777777" w:rsidR="00623C42" w:rsidRPr="00807BC6" w:rsidRDefault="00623C42" w:rsidP="00105EBD">
            <w:pPr>
              <w:jc w:val="center"/>
              <w:rPr>
                <w:rFonts w:asciiTheme="majorBidi" w:hAnsiTheme="majorBidi" w:cstheme="majorBidi"/>
                <w:color w:val="000000"/>
                <w:sz w:val="20"/>
                <w:szCs w:val="20"/>
              </w:rPr>
            </w:pPr>
            <w:r w:rsidRPr="00807BC6">
              <w:rPr>
                <w:color w:val="000000"/>
                <w:sz w:val="20"/>
                <w:szCs w:val="20"/>
              </w:rPr>
              <w:t>0.0</w:t>
            </w:r>
          </w:p>
        </w:tc>
      </w:tr>
      <w:tr w:rsidR="00623C42" w:rsidRPr="00807BC6" w14:paraId="5E8AA2FA" w14:textId="77777777" w:rsidTr="00105EBD">
        <w:trPr>
          <w:trHeight w:val="247"/>
        </w:trPr>
        <w:tc>
          <w:tcPr>
            <w:tcW w:w="2089" w:type="pct"/>
            <w:tcBorders>
              <w:top w:val="nil"/>
              <w:left w:val="nil"/>
              <w:bottom w:val="single" w:sz="12" w:space="0" w:color="auto"/>
              <w:right w:val="nil"/>
            </w:tcBorders>
            <w:noWrap/>
            <w:vAlign w:val="center"/>
            <w:hideMark/>
          </w:tcPr>
          <w:p w14:paraId="208E343D" w14:textId="77777777" w:rsidR="00623C42" w:rsidRPr="00807BC6" w:rsidRDefault="00623C42" w:rsidP="00105EBD">
            <w:pP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Prevalence studies where risk of bias assessment was possible</w:t>
            </w:r>
          </w:p>
        </w:tc>
        <w:tc>
          <w:tcPr>
            <w:tcW w:w="1068" w:type="pct"/>
            <w:tcBorders>
              <w:top w:val="nil"/>
              <w:left w:val="nil"/>
              <w:bottom w:val="single" w:sz="12" w:space="0" w:color="auto"/>
              <w:right w:val="nil"/>
            </w:tcBorders>
            <w:noWrap/>
          </w:tcPr>
          <w:p w14:paraId="0A76D856" w14:textId="77777777" w:rsidR="00623C42" w:rsidRPr="00807BC6" w:rsidRDefault="00623C42" w:rsidP="00105EBD">
            <w:pPr>
              <w:jc w:val="cente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226</w:t>
            </w:r>
          </w:p>
        </w:tc>
        <w:tc>
          <w:tcPr>
            <w:tcW w:w="1843" w:type="pct"/>
            <w:tcBorders>
              <w:top w:val="nil"/>
              <w:left w:val="nil"/>
              <w:bottom w:val="single" w:sz="12" w:space="0" w:color="auto"/>
              <w:right w:val="nil"/>
            </w:tcBorders>
            <w:noWrap/>
          </w:tcPr>
          <w:p w14:paraId="0C561C5C" w14:textId="77777777" w:rsidR="00623C42" w:rsidRPr="00807BC6" w:rsidRDefault="00623C42" w:rsidP="00105EBD">
            <w:pPr>
              <w:jc w:val="center"/>
              <w:rPr>
                <w:rFonts w:asciiTheme="majorBidi" w:hAnsiTheme="majorBidi" w:cstheme="majorBidi"/>
                <w:b/>
                <w:bCs/>
                <w:color w:val="000000"/>
                <w:sz w:val="20"/>
                <w:szCs w:val="20"/>
              </w:rPr>
            </w:pPr>
            <w:r w:rsidRPr="00807BC6">
              <w:rPr>
                <w:rFonts w:asciiTheme="majorBidi" w:hAnsiTheme="majorBidi" w:cstheme="majorBidi"/>
                <w:b/>
                <w:bCs/>
                <w:color w:val="000000"/>
                <w:sz w:val="20"/>
                <w:szCs w:val="20"/>
              </w:rPr>
              <w:t>100</w:t>
            </w:r>
          </w:p>
        </w:tc>
      </w:tr>
    </w:tbl>
    <w:p w14:paraId="079B3B72" w14:textId="10F3E48D" w:rsidR="00623C42" w:rsidRPr="009011CB" w:rsidRDefault="009011CB" w:rsidP="00DD581D">
      <w:pPr>
        <w:rPr>
          <w:rFonts w:asciiTheme="majorBidi" w:hAnsiTheme="majorBidi" w:cstheme="majorBidi"/>
          <w:sz w:val="14"/>
          <w:szCs w:val="14"/>
        </w:rPr>
      </w:pPr>
      <w:r w:rsidRPr="009011CB">
        <w:rPr>
          <w:color w:val="000000"/>
          <w:sz w:val="14"/>
          <w:szCs w:val="14"/>
          <w:vertAlign w:val="superscript"/>
        </w:rPr>
        <w:t>*</w:t>
      </w:r>
      <w:r w:rsidR="00623C42" w:rsidRPr="009011CB">
        <w:rPr>
          <w:rFonts w:asciiTheme="majorBidi" w:hAnsiTheme="majorBidi" w:cstheme="majorBidi"/>
          <w:sz w:val="14"/>
          <w:szCs w:val="14"/>
        </w:rPr>
        <w:t>Precision was assessed based on the overall sample size (not each stratum subsample size) of the study as reported in the record/publication.</w:t>
      </w:r>
    </w:p>
    <w:p w14:paraId="69444A18" w14:textId="48C38C8D" w:rsidR="00623C42" w:rsidRPr="009011CB" w:rsidRDefault="00623C42" w:rsidP="00DD581D">
      <w:pPr>
        <w:rPr>
          <w:rFonts w:asciiTheme="majorBidi" w:hAnsiTheme="majorBidi" w:cstheme="majorBidi"/>
          <w:sz w:val="14"/>
          <w:szCs w:val="14"/>
        </w:rPr>
      </w:pPr>
      <w:r w:rsidRPr="009011CB">
        <w:rPr>
          <w:rFonts w:asciiTheme="majorBidi" w:hAnsiTheme="majorBidi" w:cstheme="majorBidi"/>
          <w:sz w:val="14"/>
          <w:szCs w:val="14"/>
          <w:vertAlign w:val="superscript"/>
        </w:rPr>
        <w:t xml:space="preserve"> </w:t>
      </w:r>
      <w:r w:rsidR="009011CB" w:rsidRPr="009011CB">
        <w:rPr>
          <w:b/>
          <w:bCs/>
          <w:color w:val="000000"/>
          <w:sz w:val="14"/>
          <w:szCs w:val="14"/>
          <w:vertAlign w:val="superscript"/>
        </w:rPr>
        <w:t>†</w:t>
      </w:r>
      <w:r w:rsidRPr="009011CB">
        <w:rPr>
          <w:rFonts w:asciiTheme="majorBidi" w:hAnsiTheme="majorBidi" w:cstheme="majorBidi"/>
          <w:sz w:val="14"/>
          <w:szCs w:val="14"/>
        </w:rPr>
        <w:t>Risk of bias was assessed based on the overall sample size (not each stratum subsample size) of the study as reported in the record/publication.</w:t>
      </w:r>
    </w:p>
    <w:p w14:paraId="7BDB7812" w14:textId="77777777" w:rsidR="00623C42" w:rsidRDefault="00623C42" w:rsidP="00623C42">
      <w:pPr>
        <w:tabs>
          <w:tab w:val="left" w:pos="705"/>
        </w:tabs>
        <w:rPr>
          <w:rFonts w:asciiTheme="majorBidi" w:hAnsiTheme="majorBidi" w:cstheme="majorBidi"/>
          <w:sz w:val="16"/>
          <w:szCs w:val="16"/>
        </w:rPr>
        <w:sectPr w:rsidR="00623C42" w:rsidSect="00623C42">
          <w:pgSz w:w="12240" w:h="15840"/>
          <w:pgMar w:top="720" w:right="720" w:bottom="720" w:left="720" w:header="720" w:footer="720" w:gutter="0"/>
          <w:cols w:space="720"/>
          <w:docGrid w:linePitch="360"/>
        </w:sectPr>
      </w:pPr>
    </w:p>
    <w:p w14:paraId="4C2BF9DE" w14:textId="136A01DE" w:rsidR="00623C42" w:rsidRDefault="00623C42" w:rsidP="00623C42">
      <w:pPr>
        <w:pStyle w:val="Heading1"/>
      </w:pPr>
      <w:bookmarkStart w:id="39" w:name="_Toc190351436"/>
      <w:bookmarkStart w:id="40" w:name="_Toc172468805"/>
      <w:bookmarkStart w:id="41" w:name="_Toc215579382"/>
      <w:r w:rsidRPr="00FB286B">
        <w:rPr>
          <w:b/>
          <w:bCs/>
        </w:rPr>
        <w:lastRenderedPageBreak/>
        <w:t>Table S</w:t>
      </w:r>
      <w:r>
        <w:rPr>
          <w:b/>
          <w:bCs/>
        </w:rPr>
        <w:t>6.</w:t>
      </w:r>
      <w:r w:rsidRPr="003863D4">
        <w:t xml:space="preserve"> Assessment of publication bias </w:t>
      </w:r>
      <w:r w:rsidRPr="00AB64FE">
        <w:t xml:space="preserve">for studies reporting </w:t>
      </w:r>
      <w:r w:rsidRPr="00CA0B8A">
        <w:rPr>
          <w:i/>
        </w:rPr>
        <w:t>Neisseria gonorrhoeae</w:t>
      </w:r>
      <w:r w:rsidRPr="00CA0B8A">
        <w:t xml:space="preserve"> </w:t>
      </w:r>
      <w:r w:rsidRPr="00AB64FE">
        <w:t xml:space="preserve">prevalence in </w:t>
      </w:r>
      <w:r>
        <w:t xml:space="preserve">Canada </w:t>
      </w:r>
      <w:r w:rsidRPr="003863D4">
        <w:t>using Doi plots and the LFK</w:t>
      </w:r>
      <w:r>
        <w:t xml:space="preserve"> index</w:t>
      </w:r>
      <w:bookmarkEnd w:id="39"/>
      <w:bookmarkEnd w:id="40"/>
      <w:r w:rsidR="001945AD">
        <w:t xml:space="preserve"> </w:t>
      </w:r>
      <w:r w:rsidRPr="00545096">
        <w:fldChar w:fldCharType="begin"/>
      </w:r>
      <w:r w:rsidR="001945AD">
        <w:instrText xml:space="preserve"> ADDIN EN.CITE &lt;EndNote&gt;&lt;Cite&gt;&lt;Author&gt;Furuya-Kanamori&lt;/Author&gt;&lt;Year&gt;2018&lt;/Year&gt;&lt;RecNum&gt;34&lt;/RecNum&gt;&lt;DisplayText&gt;[4]&lt;/DisplayText&gt;&lt;record&gt;&lt;rec-number&gt;34&lt;/rec-number&gt;&lt;foreign-keys&gt;&lt;key app="EN" db-id="sezrpa9vu9szsreaap25w0zvxr2trzd5xvt2" timestamp="1764699784"&gt;34&lt;/key&gt;&lt;/foreign-keys&gt;&lt;ref-type name="Journal Article"&gt;17&lt;/ref-type&gt;&lt;contributors&gt;&lt;authors&gt;&lt;author&gt;Furuya-Kanamori, L.&lt;/author&gt;&lt;author&gt;Barendregt, J. J.&lt;/author&gt;&lt;author&gt;Doi, S. A. R.&lt;/author&gt;&lt;/authors&gt;&lt;/contributors&gt;&lt;auth-address&gt;Department of Population Medicine, College of Medicine, Qatar University, Doha, Qatar.&amp;#xD;Research School of Population Health, Australian National University, Canberra, Australian Capital Territory.&amp;#xD;EpiGear International, Noosa, Queensland, Australia.&lt;/auth-address&gt;&lt;titles&gt;&lt;title&gt;A new improved graphical and quantitative method for detecting bias in meta-analysis&lt;/title&gt;&lt;secondary-title&gt;Int J Evid Based Healthc&lt;/secondary-title&gt;&lt;/titles&gt;&lt;periodical&gt;&lt;full-title&gt;Int J Evid Based Healthc&lt;/full-title&gt;&lt;/periodical&gt;&lt;pages&gt;195-203&lt;/pages&gt;&lt;volume&gt;16&lt;/volume&gt;&lt;number&gt;4&lt;/number&gt;&lt;edition&gt;2018/04/06&lt;/edition&gt;&lt;keywords&gt;&lt;keyword&gt;*Bias&lt;/keyword&gt;&lt;keyword&gt;Computer Simulation&lt;/keyword&gt;&lt;keyword&gt;*Meta-Analysis as Topic&lt;/keyword&gt;&lt;keyword&gt;Models, Statistical&lt;/keyword&gt;&lt;keyword&gt;Publication Bias&lt;/keyword&gt;&lt;keyword&gt;ROC Curve&lt;/keyword&gt;&lt;/keywords&gt;&lt;dates&gt;&lt;year&gt;2018&lt;/year&gt;&lt;pub-dates&gt;&lt;date&gt;Dec&lt;/date&gt;&lt;/pub-dates&gt;&lt;/dates&gt;&lt;isbn&gt;1744-1609 (Electronic)&amp;#xD;1744-1595 (Linking)&lt;/isbn&gt;&lt;accession-num&gt;29621038&lt;/accession-num&gt;&lt;urls&gt;&lt;related-urls&gt;&lt;url&gt;https://www.ncbi.nlm.nih.gov/pubmed/29621038&lt;/url&gt;&lt;/related-urls&gt;&lt;/urls&gt;&lt;electronic-resource-num&gt;10.1097/XEB.0000000000000141&lt;/electronic-resource-num&gt;&lt;/record&gt;&lt;/Cite&gt;&lt;/EndNote&gt;</w:instrText>
      </w:r>
      <w:r w:rsidRPr="00545096">
        <w:fldChar w:fldCharType="separate"/>
      </w:r>
      <w:r w:rsidR="001945AD">
        <w:rPr>
          <w:noProof/>
        </w:rPr>
        <w:t>[4]</w:t>
      </w:r>
      <w:r w:rsidRPr="00545096">
        <w:fldChar w:fldCharType="end"/>
      </w:r>
      <w:r w:rsidR="001945AD">
        <w:t>.</w:t>
      </w:r>
      <w:bookmarkEnd w:id="41"/>
    </w:p>
    <w:tbl>
      <w:tblPr>
        <w:tblpPr w:leftFromText="180" w:rightFromText="180" w:vertAnchor="page" w:horzAnchor="margin" w:tblpY="1291"/>
        <w:tblW w:w="14767" w:type="dxa"/>
        <w:tblLook w:val="04A0" w:firstRow="1" w:lastRow="0" w:firstColumn="1" w:lastColumn="0" w:noHBand="0" w:noVBand="1"/>
      </w:tblPr>
      <w:tblGrid>
        <w:gridCol w:w="6239"/>
        <w:gridCol w:w="1321"/>
        <w:gridCol w:w="1170"/>
        <w:gridCol w:w="2340"/>
        <w:gridCol w:w="3697"/>
      </w:tblGrid>
      <w:tr w:rsidR="00EE7354" w:rsidRPr="003863D4" w14:paraId="5840EF16" w14:textId="77777777" w:rsidTr="00E30846">
        <w:trPr>
          <w:trHeight w:val="21"/>
        </w:trPr>
        <w:tc>
          <w:tcPr>
            <w:tcW w:w="6239" w:type="dxa"/>
            <w:tcBorders>
              <w:top w:val="single" w:sz="12" w:space="0" w:color="auto"/>
              <w:left w:val="nil"/>
              <w:bottom w:val="single" w:sz="12" w:space="0" w:color="auto"/>
              <w:right w:val="nil"/>
            </w:tcBorders>
            <w:shd w:val="clear" w:color="000000" w:fill="FFFFFF"/>
          </w:tcPr>
          <w:p w14:paraId="4769D376" w14:textId="77777777" w:rsidR="00EE7354" w:rsidRPr="00807BC6" w:rsidRDefault="00EE7354" w:rsidP="00EE7354">
            <w:pPr>
              <w:rPr>
                <w:rFonts w:asciiTheme="majorBidi" w:hAnsiTheme="majorBidi" w:cstheme="majorBidi"/>
                <w:b/>
                <w:bCs/>
                <w:sz w:val="20"/>
                <w:szCs w:val="20"/>
              </w:rPr>
            </w:pPr>
            <w:r w:rsidRPr="00807BC6">
              <w:rPr>
                <w:rFonts w:asciiTheme="majorBidi" w:hAnsiTheme="majorBidi" w:cstheme="majorBidi"/>
                <w:b/>
                <w:bCs/>
                <w:sz w:val="20"/>
                <w:szCs w:val="20"/>
              </w:rPr>
              <w:t>Population type</w:t>
            </w:r>
          </w:p>
        </w:tc>
        <w:tc>
          <w:tcPr>
            <w:tcW w:w="1321" w:type="dxa"/>
            <w:tcBorders>
              <w:top w:val="single" w:sz="12" w:space="0" w:color="auto"/>
              <w:left w:val="nil"/>
              <w:bottom w:val="single" w:sz="12" w:space="0" w:color="auto"/>
              <w:right w:val="nil"/>
            </w:tcBorders>
            <w:shd w:val="clear" w:color="000000" w:fill="FFFFFF"/>
            <w:hideMark/>
          </w:tcPr>
          <w:p w14:paraId="41E22032" w14:textId="77777777" w:rsidR="00EE7354" w:rsidRPr="00807BC6" w:rsidRDefault="00EE7354" w:rsidP="00E30846">
            <w:pPr>
              <w:rPr>
                <w:rFonts w:asciiTheme="majorBidi" w:hAnsiTheme="majorBidi" w:cstheme="majorBidi"/>
                <w:b/>
                <w:bCs/>
                <w:sz w:val="20"/>
                <w:szCs w:val="20"/>
              </w:rPr>
            </w:pPr>
            <w:r w:rsidRPr="00807BC6">
              <w:rPr>
                <w:rFonts w:asciiTheme="majorBidi" w:hAnsiTheme="majorBidi" w:cstheme="majorBidi"/>
                <w:b/>
                <w:bCs/>
                <w:sz w:val="20"/>
                <w:szCs w:val="20"/>
              </w:rPr>
              <w:t>Number of measures</w:t>
            </w:r>
          </w:p>
        </w:tc>
        <w:tc>
          <w:tcPr>
            <w:tcW w:w="1170" w:type="dxa"/>
            <w:tcBorders>
              <w:top w:val="single" w:sz="12" w:space="0" w:color="auto"/>
              <w:left w:val="nil"/>
              <w:bottom w:val="single" w:sz="12" w:space="0" w:color="auto"/>
              <w:right w:val="nil"/>
            </w:tcBorders>
            <w:shd w:val="clear" w:color="000000" w:fill="FFFFFF"/>
            <w:hideMark/>
          </w:tcPr>
          <w:p w14:paraId="1AF9FF33" w14:textId="77777777" w:rsidR="00EE7354" w:rsidRPr="00807BC6" w:rsidRDefault="00EE7354" w:rsidP="00E30846">
            <w:pPr>
              <w:rPr>
                <w:rFonts w:asciiTheme="majorBidi" w:hAnsiTheme="majorBidi" w:cstheme="majorBidi"/>
                <w:b/>
                <w:bCs/>
                <w:sz w:val="20"/>
                <w:szCs w:val="20"/>
              </w:rPr>
            </w:pPr>
            <w:r w:rsidRPr="00807BC6">
              <w:rPr>
                <w:rFonts w:asciiTheme="majorBidi" w:hAnsiTheme="majorBidi" w:cstheme="majorBidi"/>
                <w:b/>
                <w:bCs/>
                <w:sz w:val="20"/>
                <w:szCs w:val="20"/>
              </w:rPr>
              <w:t>LFK index</w:t>
            </w:r>
          </w:p>
        </w:tc>
        <w:tc>
          <w:tcPr>
            <w:tcW w:w="2340" w:type="dxa"/>
            <w:tcBorders>
              <w:top w:val="single" w:sz="12" w:space="0" w:color="auto"/>
              <w:left w:val="nil"/>
              <w:bottom w:val="single" w:sz="12" w:space="0" w:color="auto"/>
              <w:right w:val="nil"/>
            </w:tcBorders>
          </w:tcPr>
          <w:p w14:paraId="03C003A0" w14:textId="77777777" w:rsidR="00EE7354" w:rsidRPr="00807BC6" w:rsidRDefault="00EE7354" w:rsidP="00E30846">
            <w:pPr>
              <w:rPr>
                <w:rFonts w:asciiTheme="majorBidi" w:hAnsiTheme="majorBidi" w:cstheme="majorBidi"/>
                <w:b/>
                <w:bCs/>
                <w:sz w:val="20"/>
                <w:szCs w:val="20"/>
              </w:rPr>
            </w:pPr>
            <w:r w:rsidRPr="00807BC6">
              <w:rPr>
                <w:rFonts w:asciiTheme="majorBidi" w:hAnsiTheme="majorBidi" w:cstheme="majorBidi"/>
                <w:b/>
                <w:bCs/>
                <w:sz w:val="20"/>
                <w:szCs w:val="20"/>
              </w:rPr>
              <w:t>Doi plot inspection</w:t>
            </w:r>
          </w:p>
        </w:tc>
        <w:tc>
          <w:tcPr>
            <w:tcW w:w="3697" w:type="dxa"/>
            <w:tcBorders>
              <w:top w:val="single" w:sz="12" w:space="0" w:color="auto"/>
              <w:left w:val="nil"/>
              <w:bottom w:val="single" w:sz="12" w:space="0" w:color="auto"/>
              <w:right w:val="nil"/>
            </w:tcBorders>
            <w:noWrap/>
            <w:hideMark/>
          </w:tcPr>
          <w:p w14:paraId="7857B829" w14:textId="77777777" w:rsidR="00EE7354" w:rsidRPr="00807BC6" w:rsidRDefault="00EE7354" w:rsidP="00E30846">
            <w:pPr>
              <w:rPr>
                <w:rFonts w:asciiTheme="majorBidi" w:hAnsiTheme="majorBidi" w:cstheme="majorBidi"/>
                <w:b/>
                <w:bCs/>
                <w:sz w:val="20"/>
                <w:szCs w:val="20"/>
              </w:rPr>
            </w:pPr>
            <w:r w:rsidRPr="00807BC6">
              <w:rPr>
                <w:rFonts w:asciiTheme="majorBidi" w:hAnsiTheme="majorBidi" w:cstheme="majorBidi"/>
                <w:b/>
                <w:bCs/>
                <w:sz w:val="20"/>
                <w:szCs w:val="20"/>
              </w:rPr>
              <w:t>Interpretation</w:t>
            </w:r>
          </w:p>
        </w:tc>
      </w:tr>
      <w:tr w:rsidR="00EE7354" w:rsidRPr="003863D4" w14:paraId="60EE60F2" w14:textId="77777777" w:rsidTr="00E30846">
        <w:trPr>
          <w:trHeight w:val="21"/>
        </w:trPr>
        <w:tc>
          <w:tcPr>
            <w:tcW w:w="14767" w:type="dxa"/>
            <w:gridSpan w:val="5"/>
            <w:tcBorders>
              <w:top w:val="single" w:sz="4" w:space="0" w:color="auto"/>
              <w:left w:val="nil"/>
              <w:right w:val="nil"/>
            </w:tcBorders>
            <w:shd w:val="clear" w:color="auto" w:fill="DEEAF6" w:themeFill="accent5" w:themeFillTint="33"/>
          </w:tcPr>
          <w:p w14:paraId="4E20F1F0" w14:textId="77777777" w:rsidR="00EE7354" w:rsidRPr="00807BC6" w:rsidRDefault="00EE7354" w:rsidP="00EE7354">
            <w:pPr>
              <w:rPr>
                <w:rFonts w:asciiTheme="majorBidi" w:hAnsiTheme="majorBidi" w:cstheme="majorBidi"/>
                <w:b/>
                <w:bCs/>
                <w:sz w:val="20"/>
                <w:szCs w:val="20"/>
              </w:rPr>
            </w:pPr>
            <w:r w:rsidRPr="00807BC6">
              <w:rPr>
                <w:rFonts w:asciiTheme="majorBidi" w:hAnsiTheme="majorBidi" w:cstheme="majorBidi"/>
                <w:b/>
                <w:bCs/>
                <w:sz w:val="20"/>
                <w:szCs w:val="20"/>
              </w:rPr>
              <w:t>Current urogenital infection</w:t>
            </w:r>
          </w:p>
        </w:tc>
      </w:tr>
      <w:tr w:rsidR="00EE7354" w:rsidRPr="003863D4" w14:paraId="7D4C2CF3" w14:textId="77777777" w:rsidTr="00E30846">
        <w:trPr>
          <w:trHeight w:val="21"/>
        </w:trPr>
        <w:tc>
          <w:tcPr>
            <w:tcW w:w="6239" w:type="dxa"/>
            <w:tcBorders>
              <w:left w:val="nil"/>
              <w:right w:val="nil"/>
            </w:tcBorders>
          </w:tcPr>
          <w:p w14:paraId="340A1F2C"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General</w:t>
            </w:r>
            <w:r w:rsidRPr="00807BC6">
              <w:rPr>
                <w:rFonts w:asciiTheme="majorBidi" w:hAnsiTheme="majorBidi" w:cstheme="majorBidi"/>
                <w:b/>
                <w:bCs/>
                <w:sz w:val="20"/>
                <w:szCs w:val="20"/>
              </w:rPr>
              <w:t xml:space="preserve"> </w:t>
            </w:r>
            <w:r w:rsidRPr="00807BC6">
              <w:rPr>
                <w:rFonts w:asciiTheme="majorBidi" w:hAnsiTheme="majorBidi" w:cstheme="majorBidi"/>
                <w:bCs/>
                <w:sz w:val="20"/>
                <w:szCs w:val="20"/>
              </w:rPr>
              <w:t>populations</w:t>
            </w:r>
          </w:p>
        </w:tc>
        <w:tc>
          <w:tcPr>
            <w:tcW w:w="1321" w:type="dxa"/>
            <w:tcBorders>
              <w:left w:val="nil"/>
              <w:right w:val="nil"/>
            </w:tcBorders>
          </w:tcPr>
          <w:p w14:paraId="035AAD1C"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52</w:t>
            </w:r>
          </w:p>
        </w:tc>
        <w:tc>
          <w:tcPr>
            <w:tcW w:w="1170" w:type="dxa"/>
            <w:tcBorders>
              <w:left w:val="nil"/>
              <w:right w:val="nil"/>
            </w:tcBorders>
          </w:tcPr>
          <w:p w14:paraId="48AFC1A5" w14:textId="02AC821D" w:rsidR="00EE7354" w:rsidRPr="00807BC6" w:rsidRDefault="006127DE" w:rsidP="00EE7354">
            <w:pPr>
              <w:jc w:val="center"/>
              <w:rPr>
                <w:rFonts w:asciiTheme="majorBidi" w:hAnsiTheme="majorBidi" w:cstheme="majorBidi"/>
                <w:bCs/>
                <w:sz w:val="20"/>
                <w:szCs w:val="20"/>
              </w:rPr>
            </w:pPr>
            <w:r w:rsidRPr="00807BC6">
              <w:rPr>
                <w:rFonts w:asciiTheme="majorBidi" w:hAnsiTheme="majorBidi" w:cstheme="majorBidi"/>
                <w:bCs/>
                <w:sz w:val="20"/>
                <w:szCs w:val="20"/>
              </w:rPr>
              <w:t>5.89</w:t>
            </w:r>
          </w:p>
        </w:tc>
        <w:tc>
          <w:tcPr>
            <w:tcW w:w="2340" w:type="dxa"/>
            <w:tcBorders>
              <w:left w:val="nil"/>
              <w:right w:val="nil"/>
            </w:tcBorders>
          </w:tcPr>
          <w:p w14:paraId="19A4B2CE"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tcPr>
          <w:p w14:paraId="5E6C56D6" w14:textId="31BDCA99"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4D081651" w14:textId="77777777" w:rsidTr="00E30846">
        <w:trPr>
          <w:trHeight w:val="21"/>
        </w:trPr>
        <w:tc>
          <w:tcPr>
            <w:tcW w:w="6239" w:type="dxa"/>
            <w:tcBorders>
              <w:left w:val="nil"/>
              <w:right w:val="nil"/>
            </w:tcBorders>
          </w:tcPr>
          <w:p w14:paraId="6E6564FB"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Intermediate-risk populations</w:t>
            </w:r>
          </w:p>
        </w:tc>
        <w:tc>
          <w:tcPr>
            <w:tcW w:w="1321" w:type="dxa"/>
            <w:tcBorders>
              <w:left w:val="nil"/>
              <w:right w:val="nil"/>
            </w:tcBorders>
          </w:tcPr>
          <w:p w14:paraId="42DFD104"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35</w:t>
            </w:r>
          </w:p>
        </w:tc>
        <w:tc>
          <w:tcPr>
            <w:tcW w:w="1170" w:type="dxa"/>
            <w:tcBorders>
              <w:left w:val="nil"/>
              <w:right w:val="nil"/>
            </w:tcBorders>
          </w:tcPr>
          <w:p w14:paraId="1F626C95"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0.67</w:t>
            </w:r>
          </w:p>
        </w:tc>
        <w:tc>
          <w:tcPr>
            <w:tcW w:w="2340" w:type="dxa"/>
            <w:tcBorders>
              <w:left w:val="nil"/>
              <w:right w:val="nil"/>
            </w:tcBorders>
          </w:tcPr>
          <w:p w14:paraId="1DEC59B6"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Symmetrical Doi plot</w:t>
            </w:r>
          </w:p>
        </w:tc>
        <w:tc>
          <w:tcPr>
            <w:tcW w:w="3697" w:type="dxa"/>
            <w:tcBorders>
              <w:left w:val="nil"/>
              <w:right w:val="nil"/>
            </w:tcBorders>
          </w:tcPr>
          <w:p w14:paraId="0F3A5CD5"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No publication bias</w:t>
            </w:r>
          </w:p>
        </w:tc>
      </w:tr>
      <w:tr w:rsidR="00EE7354" w:rsidRPr="003863D4" w14:paraId="719BDF43" w14:textId="77777777" w:rsidTr="00E30846">
        <w:trPr>
          <w:trHeight w:val="21"/>
        </w:trPr>
        <w:tc>
          <w:tcPr>
            <w:tcW w:w="6239" w:type="dxa"/>
            <w:tcBorders>
              <w:left w:val="nil"/>
              <w:right w:val="nil"/>
            </w:tcBorders>
          </w:tcPr>
          <w:p w14:paraId="4A4D1171" w14:textId="77777777"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bCs/>
                <w:sz w:val="20"/>
                <w:szCs w:val="20"/>
              </w:rPr>
              <w:t xml:space="preserve">Men who have sex with men </w:t>
            </w:r>
          </w:p>
        </w:tc>
        <w:tc>
          <w:tcPr>
            <w:tcW w:w="1321" w:type="dxa"/>
            <w:tcBorders>
              <w:left w:val="nil"/>
              <w:right w:val="nil"/>
            </w:tcBorders>
          </w:tcPr>
          <w:p w14:paraId="09A30B19"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14</w:t>
            </w:r>
          </w:p>
        </w:tc>
        <w:tc>
          <w:tcPr>
            <w:tcW w:w="1170" w:type="dxa"/>
            <w:tcBorders>
              <w:left w:val="nil"/>
              <w:right w:val="nil"/>
            </w:tcBorders>
          </w:tcPr>
          <w:p w14:paraId="4EED78E6"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1.94</w:t>
            </w:r>
          </w:p>
        </w:tc>
        <w:tc>
          <w:tcPr>
            <w:tcW w:w="2340" w:type="dxa"/>
            <w:tcBorders>
              <w:left w:val="nil"/>
              <w:right w:val="nil"/>
            </w:tcBorders>
          </w:tcPr>
          <w:p w14:paraId="0743FFF3"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 xml:space="preserve">Asymmetrical Doi plot </w:t>
            </w:r>
          </w:p>
        </w:tc>
        <w:tc>
          <w:tcPr>
            <w:tcW w:w="3697" w:type="dxa"/>
            <w:tcBorders>
              <w:left w:val="nil"/>
              <w:right w:val="nil"/>
            </w:tcBorders>
          </w:tcPr>
          <w:p w14:paraId="56BED26F" w14:textId="40C266EE"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57A5CD9C" w14:textId="77777777" w:rsidTr="00E30846">
        <w:trPr>
          <w:trHeight w:val="21"/>
        </w:trPr>
        <w:tc>
          <w:tcPr>
            <w:tcW w:w="6239" w:type="dxa"/>
            <w:tcBorders>
              <w:left w:val="nil"/>
              <w:right w:val="nil"/>
            </w:tcBorders>
          </w:tcPr>
          <w:p w14:paraId="03D0FF9C" w14:textId="77777777" w:rsidR="00EE7354" w:rsidRPr="00807BC6" w:rsidRDefault="00EE7354" w:rsidP="00EE7354">
            <w:pPr>
              <w:rPr>
                <w:rFonts w:asciiTheme="majorBidi" w:hAnsiTheme="majorBidi" w:cstheme="majorBidi"/>
                <w:sz w:val="20"/>
                <w:szCs w:val="20"/>
              </w:rPr>
            </w:pPr>
            <w:r w:rsidRPr="00807BC6">
              <w:rPr>
                <w:rFonts w:asciiTheme="majorBidi" w:hAnsiTheme="majorBidi" w:cstheme="majorBidi"/>
                <w:bCs/>
                <w:sz w:val="20"/>
                <w:szCs w:val="20"/>
              </w:rPr>
              <w:t>Symptomatic women</w:t>
            </w:r>
          </w:p>
        </w:tc>
        <w:tc>
          <w:tcPr>
            <w:tcW w:w="1321" w:type="dxa"/>
            <w:tcBorders>
              <w:left w:val="nil"/>
              <w:right w:val="nil"/>
            </w:tcBorders>
          </w:tcPr>
          <w:p w14:paraId="03EAB74D"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9</w:t>
            </w:r>
          </w:p>
        </w:tc>
        <w:tc>
          <w:tcPr>
            <w:tcW w:w="1170" w:type="dxa"/>
            <w:tcBorders>
              <w:left w:val="nil"/>
              <w:right w:val="nil"/>
            </w:tcBorders>
          </w:tcPr>
          <w:p w14:paraId="5E86BE37"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-0.96</w:t>
            </w:r>
          </w:p>
        </w:tc>
        <w:tc>
          <w:tcPr>
            <w:tcW w:w="2340" w:type="dxa"/>
            <w:tcBorders>
              <w:left w:val="nil"/>
              <w:right w:val="nil"/>
            </w:tcBorders>
          </w:tcPr>
          <w:p w14:paraId="723C3B7D"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Symmetrical Doi plot</w:t>
            </w:r>
          </w:p>
        </w:tc>
        <w:tc>
          <w:tcPr>
            <w:tcW w:w="3697" w:type="dxa"/>
            <w:tcBorders>
              <w:left w:val="nil"/>
              <w:right w:val="nil"/>
            </w:tcBorders>
          </w:tcPr>
          <w:p w14:paraId="0BC31FC0"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No publication bias</w:t>
            </w:r>
          </w:p>
        </w:tc>
      </w:tr>
      <w:tr w:rsidR="00EE7354" w:rsidRPr="003863D4" w14:paraId="70E1ADE4" w14:textId="77777777" w:rsidTr="00E30846">
        <w:trPr>
          <w:trHeight w:val="21"/>
        </w:trPr>
        <w:tc>
          <w:tcPr>
            <w:tcW w:w="6239" w:type="dxa"/>
            <w:tcBorders>
              <w:left w:val="nil"/>
              <w:right w:val="nil"/>
            </w:tcBorders>
          </w:tcPr>
          <w:p w14:paraId="0ECDB0BE"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Symptomatic men</w:t>
            </w:r>
          </w:p>
        </w:tc>
        <w:tc>
          <w:tcPr>
            <w:tcW w:w="1321" w:type="dxa"/>
            <w:tcBorders>
              <w:left w:val="nil"/>
              <w:right w:val="nil"/>
            </w:tcBorders>
          </w:tcPr>
          <w:p w14:paraId="04021F0D" w14:textId="65B36E99" w:rsidR="00EE7354" w:rsidRPr="00807BC6" w:rsidRDefault="00CB0441" w:rsidP="00EE7354">
            <w:pPr>
              <w:jc w:val="center"/>
              <w:rPr>
                <w:rFonts w:asciiTheme="majorBidi" w:hAnsiTheme="majorBidi" w:cstheme="majorBidi"/>
                <w:sz w:val="20"/>
                <w:szCs w:val="20"/>
              </w:rPr>
            </w:pPr>
            <w:r w:rsidRPr="00807BC6">
              <w:rPr>
                <w:rFonts w:asciiTheme="majorBidi" w:hAnsiTheme="majorBidi" w:cstheme="majorBidi"/>
                <w:sz w:val="20"/>
                <w:szCs w:val="20"/>
              </w:rPr>
              <w:t>4</w:t>
            </w:r>
          </w:p>
        </w:tc>
        <w:tc>
          <w:tcPr>
            <w:tcW w:w="1170" w:type="dxa"/>
            <w:tcBorders>
              <w:left w:val="nil"/>
              <w:right w:val="nil"/>
            </w:tcBorders>
          </w:tcPr>
          <w:p w14:paraId="606DE7C6" w14:textId="18B14BFC" w:rsidR="00EE7354" w:rsidRPr="00807BC6" w:rsidRDefault="00957B7A" w:rsidP="00EE7354">
            <w:pPr>
              <w:jc w:val="center"/>
              <w:rPr>
                <w:rFonts w:asciiTheme="majorBidi" w:hAnsiTheme="majorBidi" w:cstheme="majorBidi"/>
                <w:bCs/>
                <w:sz w:val="20"/>
                <w:szCs w:val="20"/>
              </w:rPr>
            </w:pPr>
            <w:r w:rsidRPr="00807BC6">
              <w:rPr>
                <w:rFonts w:asciiTheme="majorBidi" w:hAnsiTheme="majorBidi" w:cstheme="majorBidi"/>
                <w:bCs/>
                <w:sz w:val="20"/>
                <w:szCs w:val="20"/>
              </w:rPr>
              <w:t>0.96</w:t>
            </w:r>
          </w:p>
        </w:tc>
        <w:tc>
          <w:tcPr>
            <w:tcW w:w="2340" w:type="dxa"/>
            <w:tcBorders>
              <w:left w:val="nil"/>
              <w:right w:val="nil"/>
            </w:tcBorders>
          </w:tcPr>
          <w:p w14:paraId="73617DA7" w14:textId="67BD541A" w:rsidR="00EE7354" w:rsidRPr="00807BC6" w:rsidRDefault="00957B7A" w:rsidP="00EE7354">
            <w:pPr>
              <w:rPr>
                <w:rFonts w:asciiTheme="majorBidi" w:hAnsiTheme="majorBidi" w:cstheme="majorBidi"/>
                <w:bCs/>
                <w:sz w:val="20"/>
                <w:szCs w:val="20"/>
              </w:rPr>
            </w:pPr>
            <w:r w:rsidRPr="00807BC6">
              <w:rPr>
                <w:rFonts w:asciiTheme="majorBidi" w:hAnsiTheme="majorBidi" w:cstheme="majorBidi"/>
                <w:color w:val="000000"/>
                <w:sz w:val="20"/>
                <w:szCs w:val="20"/>
              </w:rPr>
              <w:t>S</w:t>
            </w:r>
            <w:r w:rsidR="00EE7354" w:rsidRPr="00807BC6">
              <w:rPr>
                <w:rFonts w:asciiTheme="majorBidi" w:hAnsiTheme="majorBidi" w:cstheme="majorBidi"/>
                <w:color w:val="000000"/>
                <w:sz w:val="20"/>
                <w:szCs w:val="20"/>
              </w:rPr>
              <w:t>ymmetrical Doi plot</w:t>
            </w:r>
          </w:p>
        </w:tc>
        <w:tc>
          <w:tcPr>
            <w:tcW w:w="3697" w:type="dxa"/>
            <w:tcBorders>
              <w:left w:val="nil"/>
              <w:right w:val="nil"/>
            </w:tcBorders>
          </w:tcPr>
          <w:p w14:paraId="7E1E70FE" w14:textId="25C251BD" w:rsidR="00EE7354" w:rsidRPr="00807BC6" w:rsidRDefault="00957B7A" w:rsidP="00EE7354">
            <w:pPr>
              <w:rPr>
                <w:rFonts w:asciiTheme="majorBidi" w:hAnsiTheme="majorBidi" w:cstheme="majorBidi"/>
                <w:bCs/>
                <w:sz w:val="20"/>
                <w:szCs w:val="20"/>
              </w:rPr>
            </w:pPr>
            <w:r w:rsidRPr="00807BC6">
              <w:rPr>
                <w:rFonts w:asciiTheme="majorBidi" w:hAnsiTheme="majorBidi" w:cstheme="majorBidi"/>
                <w:color w:val="000000"/>
                <w:sz w:val="20"/>
                <w:szCs w:val="20"/>
              </w:rPr>
              <w:t>No publication bias</w:t>
            </w:r>
          </w:p>
        </w:tc>
      </w:tr>
      <w:tr w:rsidR="00EE7354" w:rsidRPr="003863D4" w14:paraId="6890FF21" w14:textId="77777777" w:rsidTr="00E30846">
        <w:trPr>
          <w:trHeight w:val="21"/>
        </w:trPr>
        <w:tc>
          <w:tcPr>
            <w:tcW w:w="6239" w:type="dxa"/>
            <w:tcBorders>
              <w:left w:val="nil"/>
              <w:right w:val="nil"/>
            </w:tcBorders>
          </w:tcPr>
          <w:p w14:paraId="1CD8FA24"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Infertility clinic attendees</w:t>
            </w:r>
          </w:p>
        </w:tc>
        <w:tc>
          <w:tcPr>
            <w:tcW w:w="1321" w:type="dxa"/>
            <w:tcBorders>
              <w:left w:val="nil"/>
              <w:right w:val="nil"/>
            </w:tcBorders>
          </w:tcPr>
          <w:p w14:paraId="4B0109B9"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5</w:t>
            </w:r>
          </w:p>
        </w:tc>
        <w:tc>
          <w:tcPr>
            <w:tcW w:w="1170" w:type="dxa"/>
            <w:tcBorders>
              <w:left w:val="nil"/>
              <w:right w:val="nil"/>
            </w:tcBorders>
          </w:tcPr>
          <w:p w14:paraId="01DEE576"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5.61</w:t>
            </w:r>
          </w:p>
        </w:tc>
        <w:tc>
          <w:tcPr>
            <w:tcW w:w="2340" w:type="dxa"/>
            <w:tcBorders>
              <w:left w:val="nil"/>
              <w:right w:val="nil"/>
            </w:tcBorders>
          </w:tcPr>
          <w:p w14:paraId="5F159EE1"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tcPr>
          <w:p w14:paraId="5B7D14BA" w14:textId="092DA04F"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r w:rsidR="00EE7354" w:rsidRPr="003863D4" w14:paraId="14032745" w14:textId="77777777" w:rsidTr="00E30846">
        <w:trPr>
          <w:trHeight w:val="21"/>
        </w:trPr>
        <w:tc>
          <w:tcPr>
            <w:tcW w:w="6239" w:type="dxa"/>
            <w:tcBorders>
              <w:left w:val="nil"/>
              <w:right w:val="nil"/>
            </w:tcBorders>
          </w:tcPr>
          <w:p w14:paraId="1D9893D8"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STI clinic attendees</w:t>
            </w:r>
          </w:p>
        </w:tc>
        <w:tc>
          <w:tcPr>
            <w:tcW w:w="1321" w:type="dxa"/>
            <w:tcBorders>
              <w:left w:val="nil"/>
              <w:right w:val="nil"/>
            </w:tcBorders>
          </w:tcPr>
          <w:p w14:paraId="016C8CCE"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26</w:t>
            </w:r>
          </w:p>
        </w:tc>
        <w:tc>
          <w:tcPr>
            <w:tcW w:w="1170" w:type="dxa"/>
            <w:tcBorders>
              <w:left w:val="nil"/>
              <w:right w:val="nil"/>
            </w:tcBorders>
          </w:tcPr>
          <w:p w14:paraId="3C626B51"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4.66</w:t>
            </w:r>
          </w:p>
        </w:tc>
        <w:tc>
          <w:tcPr>
            <w:tcW w:w="2340" w:type="dxa"/>
            <w:tcBorders>
              <w:left w:val="nil"/>
              <w:right w:val="nil"/>
            </w:tcBorders>
          </w:tcPr>
          <w:p w14:paraId="26BBC9E9"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Asymmetrical Doi plot</w:t>
            </w:r>
          </w:p>
        </w:tc>
        <w:tc>
          <w:tcPr>
            <w:tcW w:w="3697" w:type="dxa"/>
            <w:tcBorders>
              <w:left w:val="nil"/>
              <w:right w:val="nil"/>
            </w:tcBorders>
          </w:tcPr>
          <w:p w14:paraId="0D3DB987" w14:textId="11A7E53C"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28DBE42C" w14:textId="77777777" w:rsidTr="00E30846">
        <w:trPr>
          <w:trHeight w:val="21"/>
        </w:trPr>
        <w:tc>
          <w:tcPr>
            <w:tcW w:w="6239" w:type="dxa"/>
            <w:tcBorders>
              <w:left w:val="nil"/>
              <w:right w:val="nil"/>
            </w:tcBorders>
          </w:tcPr>
          <w:p w14:paraId="58063085" w14:textId="5D21865C" w:rsidR="00EE7354" w:rsidRPr="00807BC6" w:rsidRDefault="00E30846" w:rsidP="00EE7354">
            <w:pPr>
              <w:rPr>
                <w:rFonts w:asciiTheme="majorBidi" w:hAnsiTheme="majorBidi" w:cstheme="majorBidi"/>
                <w:bCs/>
                <w:sz w:val="20"/>
                <w:szCs w:val="20"/>
              </w:rPr>
            </w:pPr>
            <w:r w:rsidRPr="00807BC6">
              <w:rPr>
                <w:rFonts w:asciiTheme="majorBidi" w:hAnsiTheme="majorBidi" w:cstheme="majorBidi"/>
                <w:bCs/>
                <w:sz w:val="20"/>
                <w:szCs w:val="20"/>
              </w:rPr>
              <w:t>Individuals living with HIV and individuals in HIV-discordant couples</w:t>
            </w:r>
          </w:p>
        </w:tc>
        <w:tc>
          <w:tcPr>
            <w:tcW w:w="1321" w:type="dxa"/>
            <w:tcBorders>
              <w:left w:val="nil"/>
              <w:right w:val="nil"/>
            </w:tcBorders>
          </w:tcPr>
          <w:p w14:paraId="00804FD6"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5</w:t>
            </w:r>
          </w:p>
        </w:tc>
        <w:tc>
          <w:tcPr>
            <w:tcW w:w="1170" w:type="dxa"/>
            <w:tcBorders>
              <w:left w:val="nil"/>
              <w:right w:val="nil"/>
            </w:tcBorders>
          </w:tcPr>
          <w:p w14:paraId="55837F56"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-5.67</w:t>
            </w:r>
          </w:p>
        </w:tc>
        <w:tc>
          <w:tcPr>
            <w:tcW w:w="2340" w:type="dxa"/>
            <w:tcBorders>
              <w:left w:val="nil"/>
              <w:right w:val="nil"/>
            </w:tcBorders>
          </w:tcPr>
          <w:p w14:paraId="30B8E1BB"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Asymmetrical Doi plot</w:t>
            </w:r>
          </w:p>
        </w:tc>
        <w:tc>
          <w:tcPr>
            <w:tcW w:w="3697" w:type="dxa"/>
            <w:tcBorders>
              <w:left w:val="nil"/>
              <w:right w:val="nil"/>
            </w:tcBorders>
          </w:tcPr>
          <w:p w14:paraId="3FB89FEC" w14:textId="1D4EE18C"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7608826A" w14:textId="77777777" w:rsidTr="00E30846">
        <w:trPr>
          <w:trHeight w:val="21"/>
        </w:trPr>
        <w:tc>
          <w:tcPr>
            <w:tcW w:w="6239" w:type="dxa"/>
            <w:tcBorders>
              <w:left w:val="nil"/>
              <w:right w:val="nil"/>
            </w:tcBorders>
          </w:tcPr>
          <w:p w14:paraId="16CD31BF" w14:textId="7ECD537B"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Other populations</w:t>
            </w:r>
            <w:r w:rsidR="009011CB" w:rsidRPr="00807BC6">
              <w:rPr>
                <w:color w:val="000000"/>
                <w:sz w:val="20"/>
                <w:szCs w:val="20"/>
                <w:vertAlign w:val="superscript"/>
              </w:rPr>
              <w:t>*</w:t>
            </w:r>
          </w:p>
        </w:tc>
        <w:tc>
          <w:tcPr>
            <w:tcW w:w="1321" w:type="dxa"/>
            <w:tcBorders>
              <w:left w:val="nil"/>
              <w:right w:val="nil"/>
            </w:tcBorders>
          </w:tcPr>
          <w:p w14:paraId="58FA23FB"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29</w:t>
            </w:r>
          </w:p>
        </w:tc>
        <w:tc>
          <w:tcPr>
            <w:tcW w:w="1170" w:type="dxa"/>
            <w:tcBorders>
              <w:left w:val="nil"/>
              <w:right w:val="nil"/>
            </w:tcBorders>
          </w:tcPr>
          <w:p w14:paraId="0F434BD9" w14:textId="43920642"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3.</w:t>
            </w:r>
            <w:r w:rsidR="000E7075" w:rsidRPr="00807BC6">
              <w:rPr>
                <w:rFonts w:asciiTheme="majorBidi" w:hAnsiTheme="majorBidi" w:cstheme="majorBidi"/>
                <w:bCs/>
                <w:sz w:val="20"/>
                <w:szCs w:val="20"/>
              </w:rPr>
              <w:t>98</w:t>
            </w:r>
          </w:p>
        </w:tc>
        <w:tc>
          <w:tcPr>
            <w:tcW w:w="2340" w:type="dxa"/>
            <w:tcBorders>
              <w:left w:val="nil"/>
              <w:right w:val="nil"/>
            </w:tcBorders>
          </w:tcPr>
          <w:p w14:paraId="23C17A62"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Asymmetrical Doi plot</w:t>
            </w:r>
          </w:p>
        </w:tc>
        <w:tc>
          <w:tcPr>
            <w:tcW w:w="3697" w:type="dxa"/>
            <w:tcBorders>
              <w:left w:val="nil"/>
              <w:right w:val="nil"/>
            </w:tcBorders>
          </w:tcPr>
          <w:p w14:paraId="5080BE11" w14:textId="036E8B31"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3169FD66" w14:textId="77777777" w:rsidTr="00E30846">
        <w:trPr>
          <w:trHeight w:val="21"/>
        </w:trPr>
        <w:tc>
          <w:tcPr>
            <w:tcW w:w="14767" w:type="dxa"/>
            <w:gridSpan w:val="5"/>
            <w:tcBorders>
              <w:left w:val="nil"/>
              <w:right w:val="nil"/>
            </w:tcBorders>
            <w:shd w:val="clear" w:color="auto" w:fill="DEEAF6" w:themeFill="accent5" w:themeFillTint="33"/>
          </w:tcPr>
          <w:p w14:paraId="3F802075" w14:textId="77777777" w:rsidR="00EE7354" w:rsidRPr="00807BC6" w:rsidRDefault="00EE7354" w:rsidP="00EE7354">
            <w:pPr>
              <w:rPr>
                <w:rFonts w:asciiTheme="majorBidi" w:hAnsiTheme="majorBidi" w:cstheme="majorBidi"/>
                <w:b/>
                <w:color w:val="000000"/>
                <w:sz w:val="20"/>
                <w:szCs w:val="20"/>
              </w:rPr>
            </w:pPr>
            <w:r w:rsidRPr="00807BC6">
              <w:rPr>
                <w:rFonts w:asciiTheme="majorBidi" w:hAnsiTheme="majorBidi" w:cstheme="majorBidi"/>
                <w:b/>
                <w:bCs/>
                <w:sz w:val="20"/>
                <w:szCs w:val="20"/>
              </w:rPr>
              <w:t xml:space="preserve">Current </w:t>
            </w:r>
            <w:r w:rsidRPr="00807BC6">
              <w:rPr>
                <w:rFonts w:asciiTheme="majorBidi" w:hAnsiTheme="majorBidi" w:cstheme="majorBidi"/>
                <w:b/>
                <w:sz w:val="20"/>
                <w:szCs w:val="20"/>
              </w:rPr>
              <w:t>anorectal infection</w:t>
            </w:r>
          </w:p>
        </w:tc>
      </w:tr>
      <w:tr w:rsidR="00EE7354" w:rsidRPr="003863D4" w14:paraId="1A000C6E" w14:textId="77777777" w:rsidTr="00E30846">
        <w:trPr>
          <w:trHeight w:val="21"/>
        </w:trPr>
        <w:tc>
          <w:tcPr>
            <w:tcW w:w="6239" w:type="dxa"/>
            <w:tcBorders>
              <w:left w:val="nil"/>
              <w:right w:val="nil"/>
            </w:tcBorders>
            <w:shd w:val="clear" w:color="auto" w:fill="FFFFFF" w:themeFill="background1"/>
          </w:tcPr>
          <w:p w14:paraId="4A2B042D"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Men who have sex with men</w:t>
            </w:r>
          </w:p>
        </w:tc>
        <w:tc>
          <w:tcPr>
            <w:tcW w:w="1321" w:type="dxa"/>
            <w:tcBorders>
              <w:left w:val="nil"/>
              <w:right w:val="nil"/>
            </w:tcBorders>
            <w:shd w:val="clear" w:color="auto" w:fill="FFFFFF" w:themeFill="background1"/>
          </w:tcPr>
          <w:p w14:paraId="6F4C0F2E"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13</w:t>
            </w:r>
          </w:p>
        </w:tc>
        <w:tc>
          <w:tcPr>
            <w:tcW w:w="1170" w:type="dxa"/>
            <w:tcBorders>
              <w:left w:val="nil"/>
              <w:right w:val="nil"/>
            </w:tcBorders>
            <w:shd w:val="clear" w:color="auto" w:fill="FFFFFF" w:themeFill="background1"/>
          </w:tcPr>
          <w:p w14:paraId="53EF59EF"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1.78</w:t>
            </w:r>
          </w:p>
        </w:tc>
        <w:tc>
          <w:tcPr>
            <w:tcW w:w="2340" w:type="dxa"/>
            <w:tcBorders>
              <w:left w:val="nil"/>
              <w:right w:val="nil"/>
            </w:tcBorders>
            <w:shd w:val="clear" w:color="auto" w:fill="FFFFFF" w:themeFill="background1"/>
          </w:tcPr>
          <w:p w14:paraId="205A1A57"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3BB14064" w14:textId="315C3805"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0FA58E5E" w14:textId="77777777" w:rsidTr="00E30846">
        <w:trPr>
          <w:trHeight w:val="21"/>
        </w:trPr>
        <w:tc>
          <w:tcPr>
            <w:tcW w:w="6239" w:type="dxa"/>
            <w:tcBorders>
              <w:left w:val="nil"/>
              <w:right w:val="nil"/>
            </w:tcBorders>
            <w:shd w:val="clear" w:color="auto" w:fill="FFFFFF" w:themeFill="background1"/>
          </w:tcPr>
          <w:p w14:paraId="0EE9921C"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STI clinic attendees</w:t>
            </w:r>
          </w:p>
        </w:tc>
        <w:tc>
          <w:tcPr>
            <w:tcW w:w="1321" w:type="dxa"/>
            <w:tcBorders>
              <w:left w:val="nil"/>
              <w:right w:val="nil"/>
            </w:tcBorders>
            <w:shd w:val="clear" w:color="auto" w:fill="FFFFFF" w:themeFill="background1"/>
          </w:tcPr>
          <w:p w14:paraId="3196EDDA"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5</w:t>
            </w:r>
          </w:p>
        </w:tc>
        <w:tc>
          <w:tcPr>
            <w:tcW w:w="1170" w:type="dxa"/>
            <w:tcBorders>
              <w:left w:val="nil"/>
              <w:right w:val="nil"/>
            </w:tcBorders>
            <w:shd w:val="clear" w:color="auto" w:fill="FFFFFF" w:themeFill="background1"/>
          </w:tcPr>
          <w:p w14:paraId="062F8816"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-0.72</w:t>
            </w:r>
          </w:p>
        </w:tc>
        <w:tc>
          <w:tcPr>
            <w:tcW w:w="2340" w:type="dxa"/>
            <w:tcBorders>
              <w:left w:val="nil"/>
              <w:right w:val="nil"/>
            </w:tcBorders>
            <w:shd w:val="clear" w:color="auto" w:fill="FFFFFF" w:themeFill="background1"/>
          </w:tcPr>
          <w:p w14:paraId="688456D5" w14:textId="77777777" w:rsidR="00EE7354" w:rsidRPr="00807BC6" w:rsidRDefault="00EE7354" w:rsidP="00EE7354">
            <w:pPr>
              <w:rPr>
                <w:rFonts w:asciiTheme="majorBidi" w:hAnsiTheme="majorBidi" w:cstheme="majorBidi"/>
                <w:sz w:val="20"/>
                <w:szCs w:val="20"/>
              </w:rPr>
            </w:pPr>
            <w:r w:rsidRPr="00807BC6">
              <w:rPr>
                <w:rFonts w:asciiTheme="majorBidi" w:hAnsiTheme="majorBidi" w:cstheme="majorBidi"/>
                <w:sz w:val="20"/>
                <w:szCs w:val="20"/>
              </w:rPr>
              <w:t>Symmetrical Doi plot</w:t>
            </w:r>
          </w:p>
        </w:tc>
        <w:tc>
          <w:tcPr>
            <w:tcW w:w="3697" w:type="dxa"/>
            <w:tcBorders>
              <w:left w:val="nil"/>
              <w:right w:val="nil"/>
            </w:tcBorders>
            <w:shd w:val="clear" w:color="auto" w:fill="FFFFFF" w:themeFill="background1"/>
          </w:tcPr>
          <w:p w14:paraId="380414FA" w14:textId="77777777" w:rsidR="00EE7354" w:rsidRPr="00807BC6" w:rsidRDefault="00EE7354" w:rsidP="00EE7354">
            <w:pPr>
              <w:rPr>
                <w:rFonts w:asciiTheme="majorBidi" w:hAnsiTheme="majorBidi" w:cstheme="majorBidi"/>
                <w:sz w:val="20"/>
                <w:szCs w:val="20"/>
              </w:rPr>
            </w:pPr>
            <w:r w:rsidRPr="00807BC6">
              <w:rPr>
                <w:rFonts w:asciiTheme="majorBidi" w:hAnsiTheme="majorBidi" w:cstheme="majorBidi"/>
                <w:sz w:val="20"/>
                <w:szCs w:val="20"/>
              </w:rPr>
              <w:t>No publication bias</w:t>
            </w:r>
          </w:p>
        </w:tc>
      </w:tr>
      <w:tr w:rsidR="00EE7354" w:rsidRPr="003863D4" w14:paraId="65934BBF" w14:textId="77777777" w:rsidTr="00E30846">
        <w:trPr>
          <w:trHeight w:val="21"/>
        </w:trPr>
        <w:tc>
          <w:tcPr>
            <w:tcW w:w="14767" w:type="dxa"/>
            <w:gridSpan w:val="5"/>
            <w:tcBorders>
              <w:left w:val="nil"/>
              <w:right w:val="nil"/>
            </w:tcBorders>
            <w:shd w:val="clear" w:color="auto" w:fill="DEEAF6" w:themeFill="accent5" w:themeFillTint="33"/>
          </w:tcPr>
          <w:p w14:paraId="5D5373EE" w14:textId="77777777" w:rsidR="00EE7354" w:rsidRPr="00807BC6" w:rsidRDefault="00EE7354" w:rsidP="00EE7354">
            <w:pPr>
              <w:rPr>
                <w:rFonts w:asciiTheme="majorBidi" w:hAnsiTheme="majorBidi" w:cstheme="majorBidi"/>
                <w:b/>
                <w:bCs/>
                <w:color w:val="000000"/>
                <w:sz w:val="20"/>
                <w:szCs w:val="20"/>
              </w:rPr>
            </w:pPr>
            <w:r w:rsidRPr="00807BC6">
              <w:rPr>
                <w:rFonts w:asciiTheme="majorBidi" w:hAnsiTheme="majorBidi" w:cstheme="majorBidi"/>
                <w:b/>
                <w:bCs/>
                <w:sz w:val="20"/>
                <w:szCs w:val="20"/>
              </w:rPr>
              <w:t xml:space="preserve">Current </w:t>
            </w:r>
            <w:r w:rsidRPr="00807BC6">
              <w:rPr>
                <w:rFonts w:asciiTheme="majorBidi" w:hAnsiTheme="majorBidi" w:cstheme="majorBidi"/>
                <w:b/>
                <w:bCs/>
                <w:color w:val="000000"/>
                <w:sz w:val="20"/>
                <w:szCs w:val="20"/>
              </w:rPr>
              <w:t>oropharyngeal infection</w:t>
            </w:r>
          </w:p>
        </w:tc>
      </w:tr>
      <w:tr w:rsidR="00EE7354" w:rsidRPr="003863D4" w14:paraId="21E173B2" w14:textId="77777777" w:rsidTr="00E30846">
        <w:trPr>
          <w:trHeight w:val="21"/>
        </w:trPr>
        <w:tc>
          <w:tcPr>
            <w:tcW w:w="6239" w:type="dxa"/>
            <w:tcBorders>
              <w:left w:val="nil"/>
              <w:right w:val="nil"/>
            </w:tcBorders>
            <w:shd w:val="clear" w:color="auto" w:fill="FFFFFF" w:themeFill="background1"/>
          </w:tcPr>
          <w:p w14:paraId="5ECDD9DE"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 xml:space="preserve">Men who have sex with men </w:t>
            </w:r>
          </w:p>
        </w:tc>
        <w:tc>
          <w:tcPr>
            <w:tcW w:w="1321" w:type="dxa"/>
            <w:tcBorders>
              <w:left w:val="nil"/>
              <w:right w:val="nil"/>
            </w:tcBorders>
            <w:shd w:val="clear" w:color="auto" w:fill="FFFFFF" w:themeFill="background1"/>
          </w:tcPr>
          <w:p w14:paraId="1A2C00AD"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12</w:t>
            </w:r>
          </w:p>
        </w:tc>
        <w:tc>
          <w:tcPr>
            <w:tcW w:w="1170" w:type="dxa"/>
            <w:tcBorders>
              <w:left w:val="nil"/>
              <w:right w:val="nil"/>
            </w:tcBorders>
            <w:shd w:val="clear" w:color="auto" w:fill="FFFFFF" w:themeFill="background1"/>
          </w:tcPr>
          <w:p w14:paraId="2522BD53"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1.95</w:t>
            </w:r>
          </w:p>
        </w:tc>
        <w:tc>
          <w:tcPr>
            <w:tcW w:w="2340" w:type="dxa"/>
            <w:tcBorders>
              <w:left w:val="nil"/>
              <w:right w:val="nil"/>
            </w:tcBorders>
            <w:shd w:val="clear" w:color="auto" w:fill="FFFFFF" w:themeFill="background1"/>
          </w:tcPr>
          <w:p w14:paraId="40C5CFC6"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7FC0C8BA" w14:textId="366BB0FF"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r w:rsidR="00EE7354" w:rsidRPr="003863D4" w14:paraId="79B54417" w14:textId="77777777" w:rsidTr="00E30846">
        <w:trPr>
          <w:trHeight w:val="21"/>
        </w:trPr>
        <w:tc>
          <w:tcPr>
            <w:tcW w:w="6239" w:type="dxa"/>
            <w:tcBorders>
              <w:left w:val="nil"/>
              <w:right w:val="nil"/>
            </w:tcBorders>
            <w:shd w:val="clear" w:color="auto" w:fill="FFFFFF" w:themeFill="background1"/>
          </w:tcPr>
          <w:p w14:paraId="61202B56"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STI clinic attendees</w:t>
            </w:r>
          </w:p>
        </w:tc>
        <w:tc>
          <w:tcPr>
            <w:tcW w:w="1321" w:type="dxa"/>
            <w:tcBorders>
              <w:left w:val="nil"/>
              <w:right w:val="nil"/>
            </w:tcBorders>
            <w:shd w:val="clear" w:color="auto" w:fill="FFFFFF" w:themeFill="background1"/>
          </w:tcPr>
          <w:p w14:paraId="2A2B5A82"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3</w:t>
            </w:r>
          </w:p>
        </w:tc>
        <w:tc>
          <w:tcPr>
            <w:tcW w:w="1170" w:type="dxa"/>
            <w:tcBorders>
              <w:left w:val="nil"/>
              <w:right w:val="nil"/>
            </w:tcBorders>
            <w:shd w:val="clear" w:color="auto" w:fill="FFFFFF" w:themeFill="background1"/>
          </w:tcPr>
          <w:p w14:paraId="5C3C0604" w14:textId="77777777" w:rsidR="00EE7354" w:rsidRPr="00807BC6" w:rsidRDefault="00EE7354" w:rsidP="00EE7354">
            <w:pPr>
              <w:jc w:val="center"/>
              <w:rPr>
                <w:rFonts w:asciiTheme="majorBidi" w:hAnsiTheme="majorBidi" w:cstheme="majorBidi"/>
                <w:bCs/>
                <w:sz w:val="20"/>
                <w:szCs w:val="20"/>
              </w:rPr>
            </w:pPr>
            <w:r w:rsidRPr="00807BC6">
              <w:rPr>
                <w:rFonts w:asciiTheme="majorBidi" w:hAnsiTheme="majorBidi" w:cstheme="majorBidi"/>
                <w:bCs/>
                <w:sz w:val="20"/>
                <w:szCs w:val="20"/>
              </w:rPr>
              <w:t>5.72</w:t>
            </w:r>
          </w:p>
        </w:tc>
        <w:tc>
          <w:tcPr>
            <w:tcW w:w="2340" w:type="dxa"/>
            <w:tcBorders>
              <w:left w:val="nil"/>
              <w:right w:val="nil"/>
            </w:tcBorders>
            <w:shd w:val="clear" w:color="auto" w:fill="FFFFFF" w:themeFill="background1"/>
          </w:tcPr>
          <w:p w14:paraId="05BFAAA9"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2502DBC1" w14:textId="55C4D01D"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EE7354" w:rsidRPr="003863D4" w14:paraId="4FB9688F" w14:textId="77777777" w:rsidTr="00E30846">
        <w:trPr>
          <w:trHeight w:val="21"/>
        </w:trPr>
        <w:tc>
          <w:tcPr>
            <w:tcW w:w="6239" w:type="dxa"/>
            <w:tcBorders>
              <w:left w:val="nil"/>
              <w:right w:val="nil"/>
            </w:tcBorders>
            <w:shd w:val="clear" w:color="auto" w:fill="DEEAF6" w:themeFill="accent5" w:themeFillTint="33"/>
          </w:tcPr>
          <w:p w14:paraId="3A022369" w14:textId="77777777" w:rsidR="00EE7354" w:rsidRPr="00807BC6" w:rsidRDefault="00EE7354" w:rsidP="00EE7354">
            <w:pPr>
              <w:rPr>
                <w:rFonts w:asciiTheme="majorBidi" w:hAnsiTheme="majorBidi" w:cstheme="majorBidi"/>
                <w:bCs/>
                <w:sz w:val="20"/>
                <w:szCs w:val="20"/>
              </w:rPr>
            </w:pPr>
            <w:r w:rsidRPr="00807BC6">
              <w:rPr>
                <w:b/>
                <w:bCs/>
                <w:color w:val="000000"/>
                <w:sz w:val="20"/>
                <w:szCs w:val="20"/>
              </w:rPr>
              <w:t>Serology (ever infection)</w:t>
            </w:r>
          </w:p>
        </w:tc>
        <w:tc>
          <w:tcPr>
            <w:tcW w:w="1321" w:type="dxa"/>
            <w:tcBorders>
              <w:left w:val="nil"/>
              <w:right w:val="nil"/>
            </w:tcBorders>
            <w:shd w:val="clear" w:color="auto" w:fill="DEEAF6" w:themeFill="accent5" w:themeFillTint="33"/>
          </w:tcPr>
          <w:p w14:paraId="7F155320" w14:textId="77777777" w:rsidR="00EE7354" w:rsidRPr="00807BC6" w:rsidRDefault="00EE7354" w:rsidP="00EE7354">
            <w:pPr>
              <w:jc w:val="center"/>
              <w:rPr>
                <w:rFonts w:asciiTheme="majorBidi" w:hAnsiTheme="majorBidi" w:cstheme="majorBidi"/>
                <w:sz w:val="20"/>
                <w:szCs w:val="20"/>
              </w:rPr>
            </w:pPr>
          </w:p>
        </w:tc>
        <w:tc>
          <w:tcPr>
            <w:tcW w:w="1170" w:type="dxa"/>
            <w:tcBorders>
              <w:left w:val="nil"/>
              <w:right w:val="nil"/>
            </w:tcBorders>
            <w:shd w:val="clear" w:color="auto" w:fill="DEEAF6" w:themeFill="accent5" w:themeFillTint="33"/>
          </w:tcPr>
          <w:p w14:paraId="7022E69D" w14:textId="77777777" w:rsidR="00EE7354" w:rsidRPr="00807BC6" w:rsidRDefault="00EE7354" w:rsidP="00EE7354">
            <w:pPr>
              <w:jc w:val="center"/>
              <w:rPr>
                <w:rFonts w:asciiTheme="majorBidi" w:hAnsiTheme="majorBidi" w:cstheme="majorBidi"/>
                <w:bCs/>
                <w:sz w:val="20"/>
                <w:szCs w:val="20"/>
              </w:rPr>
            </w:pPr>
          </w:p>
        </w:tc>
        <w:tc>
          <w:tcPr>
            <w:tcW w:w="2340" w:type="dxa"/>
            <w:tcBorders>
              <w:left w:val="nil"/>
              <w:right w:val="nil"/>
            </w:tcBorders>
            <w:shd w:val="clear" w:color="auto" w:fill="DEEAF6" w:themeFill="accent5" w:themeFillTint="33"/>
          </w:tcPr>
          <w:p w14:paraId="05F5F5C5" w14:textId="77777777" w:rsidR="00EE7354" w:rsidRPr="00807BC6" w:rsidRDefault="00EE7354" w:rsidP="00EE7354">
            <w:pPr>
              <w:rPr>
                <w:rFonts w:asciiTheme="majorBidi" w:hAnsiTheme="majorBidi" w:cstheme="majorBidi"/>
                <w:color w:val="000000"/>
                <w:sz w:val="20"/>
                <w:szCs w:val="20"/>
              </w:rPr>
            </w:pPr>
          </w:p>
        </w:tc>
        <w:tc>
          <w:tcPr>
            <w:tcW w:w="3697" w:type="dxa"/>
            <w:tcBorders>
              <w:left w:val="nil"/>
              <w:right w:val="nil"/>
            </w:tcBorders>
            <w:shd w:val="clear" w:color="auto" w:fill="DEEAF6" w:themeFill="accent5" w:themeFillTint="33"/>
          </w:tcPr>
          <w:p w14:paraId="47E24D39" w14:textId="77777777" w:rsidR="00EE7354" w:rsidRPr="00807BC6" w:rsidRDefault="00EE7354" w:rsidP="00EE7354">
            <w:pPr>
              <w:rPr>
                <w:rFonts w:asciiTheme="majorBidi" w:hAnsiTheme="majorBidi" w:cstheme="majorBidi"/>
                <w:color w:val="000000"/>
                <w:sz w:val="20"/>
                <w:szCs w:val="20"/>
              </w:rPr>
            </w:pPr>
          </w:p>
        </w:tc>
      </w:tr>
      <w:tr w:rsidR="00E30846" w:rsidRPr="003863D4" w14:paraId="6795419F" w14:textId="77777777" w:rsidTr="00E30846">
        <w:trPr>
          <w:trHeight w:val="21"/>
        </w:trPr>
        <w:tc>
          <w:tcPr>
            <w:tcW w:w="6239" w:type="dxa"/>
            <w:tcBorders>
              <w:left w:val="nil"/>
              <w:right w:val="nil"/>
            </w:tcBorders>
            <w:shd w:val="clear" w:color="auto" w:fill="FFFFFF" w:themeFill="background1"/>
          </w:tcPr>
          <w:p w14:paraId="16ED2286" w14:textId="77777777" w:rsidR="00EE7354" w:rsidRPr="00807BC6" w:rsidRDefault="00EE7354" w:rsidP="00EE7354">
            <w:pPr>
              <w:rPr>
                <w:rFonts w:asciiTheme="majorBidi" w:hAnsiTheme="majorBidi" w:cstheme="majorBidi"/>
                <w:bCs/>
                <w:sz w:val="20"/>
                <w:szCs w:val="20"/>
              </w:rPr>
            </w:pPr>
            <w:r w:rsidRPr="00807BC6">
              <w:rPr>
                <w:rFonts w:asciiTheme="majorBidi" w:hAnsiTheme="majorBidi" w:cstheme="majorBidi"/>
                <w:bCs/>
                <w:sz w:val="20"/>
                <w:szCs w:val="20"/>
              </w:rPr>
              <w:t>General</w:t>
            </w:r>
            <w:r w:rsidRPr="00807BC6">
              <w:rPr>
                <w:rFonts w:asciiTheme="majorBidi" w:hAnsiTheme="majorBidi" w:cstheme="majorBidi"/>
                <w:b/>
                <w:bCs/>
                <w:sz w:val="20"/>
                <w:szCs w:val="20"/>
              </w:rPr>
              <w:t xml:space="preserve"> </w:t>
            </w:r>
            <w:r w:rsidRPr="00807BC6">
              <w:rPr>
                <w:rFonts w:asciiTheme="majorBidi" w:hAnsiTheme="majorBidi" w:cstheme="majorBidi"/>
                <w:bCs/>
                <w:sz w:val="20"/>
                <w:szCs w:val="20"/>
              </w:rPr>
              <w:t>populations</w:t>
            </w:r>
          </w:p>
        </w:tc>
        <w:tc>
          <w:tcPr>
            <w:tcW w:w="1321" w:type="dxa"/>
            <w:tcBorders>
              <w:left w:val="nil"/>
              <w:right w:val="nil"/>
            </w:tcBorders>
            <w:shd w:val="clear" w:color="auto" w:fill="FFFFFF" w:themeFill="background1"/>
          </w:tcPr>
          <w:p w14:paraId="225229BA" w14:textId="77777777" w:rsidR="00EE7354" w:rsidRPr="00807BC6" w:rsidRDefault="00EE7354" w:rsidP="00EE7354">
            <w:pPr>
              <w:jc w:val="center"/>
              <w:rPr>
                <w:rFonts w:asciiTheme="majorBidi" w:hAnsiTheme="majorBidi" w:cstheme="majorBidi"/>
                <w:sz w:val="20"/>
                <w:szCs w:val="20"/>
              </w:rPr>
            </w:pPr>
            <w:r w:rsidRPr="00807BC6">
              <w:rPr>
                <w:rFonts w:asciiTheme="majorBidi" w:hAnsiTheme="majorBidi" w:cstheme="majorBidi"/>
                <w:sz w:val="20"/>
                <w:szCs w:val="20"/>
              </w:rPr>
              <w:t>5</w:t>
            </w:r>
          </w:p>
        </w:tc>
        <w:tc>
          <w:tcPr>
            <w:tcW w:w="1170" w:type="dxa"/>
            <w:tcBorders>
              <w:left w:val="nil"/>
              <w:right w:val="nil"/>
            </w:tcBorders>
            <w:shd w:val="clear" w:color="auto" w:fill="FFFFFF" w:themeFill="background1"/>
          </w:tcPr>
          <w:p w14:paraId="45177D24" w14:textId="500585F7" w:rsidR="00EE7354" w:rsidRPr="00807BC6" w:rsidRDefault="00BE6B3C" w:rsidP="00EE7354">
            <w:pPr>
              <w:jc w:val="center"/>
              <w:rPr>
                <w:rFonts w:asciiTheme="majorBidi" w:hAnsiTheme="majorBidi" w:cstheme="majorBidi"/>
                <w:bCs/>
                <w:sz w:val="20"/>
                <w:szCs w:val="20"/>
              </w:rPr>
            </w:pPr>
            <w:r w:rsidRPr="00807BC6">
              <w:rPr>
                <w:rFonts w:asciiTheme="majorBidi" w:hAnsiTheme="majorBidi" w:cstheme="majorBidi"/>
                <w:bCs/>
                <w:sz w:val="20"/>
                <w:szCs w:val="20"/>
              </w:rPr>
              <w:t>4.98</w:t>
            </w:r>
          </w:p>
        </w:tc>
        <w:tc>
          <w:tcPr>
            <w:tcW w:w="2340" w:type="dxa"/>
            <w:tcBorders>
              <w:left w:val="nil"/>
              <w:right w:val="nil"/>
            </w:tcBorders>
            <w:shd w:val="clear" w:color="auto" w:fill="FFFFFF" w:themeFill="background1"/>
          </w:tcPr>
          <w:p w14:paraId="3128AD3D" w14:textId="77777777"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008ACADD" w14:textId="5C71E640" w:rsidR="00EE7354" w:rsidRPr="00807BC6" w:rsidRDefault="00EE7354" w:rsidP="00EE7354">
            <w:pPr>
              <w:rPr>
                <w:rFonts w:asciiTheme="majorBidi" w:hAnsiTheme="majorBidi" w:cstheme="majorBidi"/>
                <w:color w:val="000000"/>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r w:rsidR="00D53631" w:rsidRPr="003863D4" w14:paraId="58337FDC" w14:textId="77777777" w:rsidTr="00E30846">
        <w:trPr>
          <w:trHeight w:val="21"/>
        </w:trPr>
        <w:tc>
          <w:tcPr>
            <w:tcW w:w="6239" w:type="dxa"/>
            <w:tcBorders>
              <w:left w:val="nil"/>
              <w:right w:val="nil"/>
            </w:tcBorders>
            <w:shd w:val="clear" w:color="auto" w:fill="DEEAF6" w:themeFill="accent5" w:themeFillTint="33"/>
          </w:tcPr>
          <w:p w14:paraId="649CB326" w14:textId="176F8796" w:rsidR="00D53631" w:rsidRPr="00807BC6" w:rsidRDefault="00875FBC" w:rsidP="00EE7354">
            <w:pPr>
              <w:rPr>
                <w:rFonts w:asciiTheme="majorBidi" w:hAnsiTheme="majorBidi" w:cstheme="majorBidi"/>
                <w:b/>
                <w:sz w:val="20"/>
                <w:szCs w:val="20"/>
              </w:rPr>
            </w:pPr>
            <w:r w:rsidRPr="00807BC6">
              <w:rPr>
                <w:rFonts w:asciiTheme="majorBidi" w:hAnsiTheme="majorBidi" w:cstheme="majorBidi"/>
                <w:b/>
                <w:sz w:val="20"/>
                <w:szCs w:val="20"/>
              </w:rPr>
              <w:t xml:space="preserve">Current infection in </w:t>
            </w:r>
            <w:r w:rsidR="006D7D24" w:rsidRPr="00807BC6">
              <w:rPr>
                <w:rFonts w:asciiTheme="majorBidi" w:hAnsiTheme="majorBidi" w:cstheme="majorBidi"/>
                <w:b/>
                <w:sz w:val="20"/>
                <w:szCs w:val="20"/>
              </w:rPr>
              <w:t>u</w:t>
            </w:r>
            <w:r w:rsidR="00D53631" w:rsidRPr="00807BC6">
              <w:rPr>
                <w:rFonts w:asciiTheme="majorBidi" w:hAnsiTheme="majorBidi" w:cstheme="majorBidi"/>
                <w:b/>
                <w:sz w:val="20"/>
                <w:szCs w:val="20"/>
              </w:rPr>
              <w:t>nspecified/mixed</w:t>
            </w:r>
            <w:r w:rsidRPr="00807BC6">
              <w:rPr>
                <w:rFonts w:asciiTheme="majorBidi" w:hAnsiTheme="majorBidi" w:cstheme="majorBidi"/>
                <w:b/>
                <w:sz w:val="20"/>
                <w:szCs w:val="20"/>
              </w:rPr>
              <w:t xml:space="preserve"> specimens</w:t>
            </w:r>
          </w:p>
        </w:tc>
        <w:tc>
          <w:tcPr>
            <w:tcW w:w="1321" w:type="dxa"/>
            <w:tcBorders>
              <w:left w:val="nil"/>
              <w:right w:val="nil"/>
            </w:tcBorders>
            <w:shd w:val="clear" w:color="auto" w:fill="DEEAF6" w:themeFill="accent5" w:themeFillTint="33"/>
          </w:tcPr>
          <w:p w14:paraId="6A91A12D" w14:textId="77777777" w:rsidR="00D53631" w:rsidRPr="00807BC6" w:rsidRDefault="00D53631" w:rsidP="00EE7354">
            <w:pPr>
              <w:jc w:val="center"/>
              <w:rPr>
                <w:rFonts w:asciiTheme="majorBidi" w:hAnsiTheme="majorBidi" w:cstheme="majorBidi"/>
                <w:sz w:val="20"/>
                <w:szCs w:val="20"/>
              </w:rPr>
            </w:pPr>
          </w:p>
        </w:tc>
        <w:tc>
          <w:tcPr>
            <w:tcW w:w="1170" w:type="dxa"/>
            <w:tcBorders>
              <w:left w:val="nil"/>
              <w:right w:val="nil"/>
            </w:tcBorders>
            <w:shd w:val="clear" w:color="auto" w:fill="DEEAF6" w:themeFill="accent5" w:themeFillTint="33"/>
          </w:tcPr>
          <w:p w14:paraId="6FE13C85" w14:textId="77777777" w:rsidR="00D53631" w:rsidRPr="00807BC6" w:rsidRDefault="00D53631" w:rsidP="00EE7354">
            <w:pPr>
              <w:jc w:val="center"/>
              <w:rPr>
                <w:rFonts w:asciiTheme="majorBidi" w:hAnsiTheme="majorBidi" w:cstheme="majorBidi"/>
                <w:bCs/>
                <w:sz w:val="20"/>
                <w:szCs w:val="20"/>
              </w:rPr>
            </w:pPr>
          </w:p>
        </w:tc>
        <w:tc>
          <w:tcPr>
            <w:tcW w:w="2340" w:type="dxa"/>
            <w:tcBorders>
              <w:left w:val="nil"/>
              <w:right w:val="nil"/>
            </w:tcBorders>
            <w:shd w:val="clear" w:color="auto" w:fill="DEEAF6" w:themeFill="accent5" w:themeFillTint="33"/>
          </w:tcPr>
          <w:p w14:paraId="2EDBC037" w14:textId="77777777" w:rsidR="00D53631" w:rsidRPr="00807BC6" w:rsidRDefault="00D53631" w:rsidP="00EE7354">
            <w:pPr>
              <w:rPr>
                <w:rFonts w:asciiTheme="majorBidi" w:hAnsiTheme="majorBidi" w:cstheme="majorBidi"/>
                <w:color w:val="000000"/>
                <w:sz w:val="20"/>
                <w:szCs w:val="20"/>
              </w:rPr>
            </w:pPr>
          </w:p>
        </w:tc>
        <w:tc>
          <w:tcPr>
            <w:tcW w:w="3697" w:type="dxa"/>
            <w:tcBorders>
              <w:left w:val="nil"/>
              <w:right w:val="nil"/>
            </w:tcBorders>
            <w:shd w:val="clear" w:color="auto" w:fill="DEEAF6" w:themeFill="accent5" w:themeFillTint="33"/>
          </w:tcPr>
          <w:p w14:paraId="3F69C83C" w14:textId="77777777" w:rsidR="00D53631" w:rsidRPr="00807BC6" w:rsidRDefault="00D53631" w:rsidP="00EE7354">
            <w:pPr>
              <w:rPr>
                <w:rFonts w:asciiTheme="majorBidi" w:hAnsiTheme="majorBidi" w:cstheme="majorBidi"/>
                <w:color w:val="000000"/>
                <w:sz w:val="20"/>
                <w:szCs w:val="20"/>
              </w:rPr>
            </w:pPr>
          </w:p>
        </w:tc>
      </w:tr>
      <w:tr w:rsidR="00CB6D94" w:rsidRPr="003863D4" w14:paraId="55BAB014" w14:textId="77777777" w:rsidTr="00E30846">
        <w:trPr>
          <w:trHeight w:val="21"/>
        </w:trPr>
        <w:tc>
          <w:tcPr>
            <w:tcW w:w="6239" w:type="dxa"/>
            <w:tcBorders>
              <w:left w:val="nil"/>
              <w:right w:val="nil"/>
            </w:tcBorders>
            <w:shd w:val="clear" w:color="auto" w:fill="FFFFFF" w:themeFill="background1"/>
          </w:tcPr>
          <w:p w14:paraId="332A4CD0" w14:textId="3AF13A97" w:rsidR="00CB6D94" w:rsidRPr="00807BC6" w:rsidRDefault="00CB6D94" w:rsidP="00CB6D94">
            <w:pPr>
              <w:rPr>
                <w:rFonts w:asciiTheme="majorBidi" w:hAnsiTheme="majorBidi" w:cstheme="majorBidi"/>
                <w:bCs/>
                <w:sz w:val="20"/>
                <w:szCs w:val="20"/>
              </w:rPr>
            </w:pPr>
            <w:r w:rsidRPr="00807BC6">
              <w:rPr>
                <w:rFonts w:asciiTheme="majorBidi" w:hAnsiTheme="majorBidi" w:cstheme="majorBidi"/>
                <w:bCs/>
                <w:sz w:val="20"/>
                <w:szCs w:val="20"/>
              </w:rPr>
              <w:t>General</w:t>
            </w:r>
            <w:r w:rsidRPr="00807BC6">
              <w:rPr>
                <w:rFonts w:asciiTheme="majorBidi" w:hAnsiTheme="majorBidi" w:cstheme="majorBidi"/>
                <w:b/>
                <w:bCs/>
                <w:sz w:val="20"/>
                <w:szCs w:val="20"/>
              </w:rPr>
              <w:t xml:space="preserve"> </w:t>
            </w:r>
            <w:r w:rsidRPr="00807BC6">
              <w:rPr>
                <w:rFonts w:asciiTheme="majorBidi" w:hAnsiTheme="majorBidi" w:cstheme="majorBidi"/>
                <w:bCs/>
                <w:sz w:val="20"/>
                <w:szCs w:val="20"/>
              </w:rPr>
              <w:t>populations</w:t>
            </w:r>
          </w:p>
        </w:tc>
        <w:tc>
          <w:tcPr>
            <w:tcW w:w="1321" w:type="dxa"/>
            <w:tcBorders>
              <w:left w:val="nil"/>
              <w:right w:val="nil"/>
            </w:tcBorders>
            <w:shd w:val="clear" w:color="auto" w:fill="FFFFFF" w:themeFill="background1"/>
          </w:tcPr>
          <w:p w14:paraId="78D18394" w14:textId="5328FEE8" w:rsidR="00CB6D94" w:rsidRPr="00807BC6" w:rsidRDefault="00CB6D94" w:rsidP="00CB6D94">
            <w:pPr>
              <w:jc w:val="center"/>
              <w:rPr>
                <w:rFonts w:asciiTheme="majorBidi" w:hAnsiTheme="majorBidi" w:cstheme="majorBidi"/>
                <w:sz w:val="20"/>
                <w:szCs w:val="20"/>
              </w:rPr>
            </w:pPr>
            <w:r w:rsidRPr="00807BC6">
              <w:rPr>
                <w:rFonts w:asciiTheme="majorBidi" w:hAnsiTheme="majorBidi" w:cstheme="majorBidi"/>
                <w:sz w:val="20"/>
                <w:szCs w:val="20"/>
              </w:rPr>
              <w:t>79</w:t>
            </w:r>
          </w:p>
        </w:tc>
        <w:tc>
          <w:tcPr>
            <w:tcW w:w="1170" w:type="dxa"/>
            <w:tcBorders>
              <w:left w:val="nil"/>
              <w:right w:val="nil"/>
            </w:tcBorders>
            <w:shd w:val="clear" w:color="auto" w:fill="FFFFFF" w:themeFill="background1"/>
          </w:tcPr>
          <w:p w14:paraId="18B1B190" w14:textId="5AD9E41B" w:rsidR="00CB6D94" w:rsidRPr="00807BC6" w:rsidRDefault="00CB6D94" w:rsidP="00CB6D94">
            <w:pPr>
              <w:jc w:val="center"/>
              <w:rPr>
                <w:rFonts w:asciiTheme="majorBidi" w:hAnsiTheme="majorBidi" w:cstheme="majorBidi"/>
                <w:bCs/>
                <w:sz w:val="20"/>
                <w:szCs w:val="20"/>
              </w:rPr>
            </w:pPr>
            <w:r w:rsidRPr="00807BC6">
              <w:rPr>
                <w:rFonts w:asciiTheme="majorBidi" w:hAnsiTheme="majorBidi" w:cstheme="majorBidi"/>
                <w:bCs/>
                <w:sz w:val="20"/>
                <w:szCs w:val="20"/>
              </w:rPr>
              <w:t>-3.19</w:t>
            </w:r>
          </w:p>
        </w:tc>
        <w:tc>
          <w:tcPr>
            <w:tcW w:w="2340" w:type="dxa"/>
            <w:tcBorders>
              <w:left w:val="nil"/>
              <w:right w:val="nil"/>
            </w:tcBorders>
            <w:shd w:val="clear" w:color="auto" w:fill="FFFFFF" w:themeFill="background1"/>
          </w:tcPr>
          <w:p w14:paraId="73F5B142" w14:textId="4C10A3DF"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339E29E9" w14:textId="73E35C3A"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CB6D94" w:rsidRPr="003863D4" w14:paraId="4AE77750" w14:textId="77777777" w:rsidTr="00E30846">
        <w:trPr>
          <w:trHeight w:val="21"/>
        </w:trPr>
        <w:tc>
          <w:tcPr>
            <w:tcW w:w="6239" w:type="dxa"/>
            <w:tcBorders>
              <w:left w:val="nil"/>
              <w:right w:val="nil"/>
            </w:tcBorders>
            <w:shd w:val="clear" w:color="auto" w:fill="FFFFFF" w:themeFill="background1"/>
          </w:tcPr>
          <w:p w14:paraId="252BFD60" w14:textId="536189D9" w:rsidR="00CB6D94" w:rsidRPr="00807BC6" w:rsidRDefault="00CB6D94" w:rsidP="00CB6D94">
            <w:pPr>
              <w:rPr>
                <w:rFonts w:asciiTheme="majorBidi" w:hAnsiTheme="majorBidi" w:cstheme="majorBidi"/>
                <w:bCs/>
                <w:sz w:val="20"/>
                <w:szCs w:val="20"/>
              </w:rPr>
            </w:pPr>
            <w:r w:rsidRPr="00807BC6">
              <w:rPr>
                <w:rFonts w:asciiTheme="majorBidi" w:hAnsiTheme="majorBidi" w:cstheme="majorBidi"/>
                <w:bCs/>
                <w:sz w:val="20"/>
                <w:szCs w:val="20"/>
              </w:rPr>
              <w:t>Intermediate-risk populations</w:t>
            </w:r>
          </w:p>
        </w:tc>
        <w:tc>
          <w:tcPr>
            <w:tcW w:w="1321" w:type="dxa"/>
            <w:tcBorders>
              <w:left w:val="nil"/>
              <w:right w:val="nil"/>
            </w:tcBorders>
            <w:shd w:val="clear" w:color="auto" w:fill="FFFFFF" w:themeFill="background1"/>
          </w:tcPr>
          <w:p w14:paraId="23A403D9" w14:textId="452AAA2A" w:rsidR="00CB6D94" w:rsidRPr="00807BC6" w:rsidRDefault="00CB6D94" w:rsidP="00CB6D94">
            <w:pPr>
              <w:jc w:val="center"/>
              <w:rPr>
                <w:rFonts w:asciiTheme="majorBidi" w:hAnsiTheme="majorBidi" w:cstheme="majorBidi"/>
                <w:sz w:val="20"/>
                <w:szCs w:val="20"/>
              </w:rPr>
            </w:pPr>
            <w:r w:rsidRPr="00807BC6">
              <w:rPr>
                <w:rFonts w:asciiTheme="majorBidi" w:hAnsiTheme="majorBidi" w:cstheme="majorBidi"/>
                <w:sz w:val="20"/>
                <w:szCs w:val="20"/>
              </w:rPr>
              <w:t>4</w:t>
            </w:r>
          </w:p>
        </w:tc>
        <w:tc>
          <w:tcPr>
            <w:tcW w:w="1170" w:type="dxa"/>
            <w:tcBorders>
              <w:left w:val="nil"/>
              <w:right w:val="nil"/>
            </w:tcBorders>
            <w:shd w:val="clear" w:color="auto" w:fill="FFFFFF" w:themeFill="background1"/>
          </w:tcPr>
          <w:p w14:paraId="6634699B" w14:textId="45BB8002" w:rsidR="00CB6D94" w:rsidRPr="00807BC6" w:rsidRDefault="00CB6D94" w:rsidP="00CB6D94">
            <w:pPr>
              <w:jc w:val="center"/>
              <w:rPr>
                <w:rFonts w:asciiTheme="majorBidi" w:hAnsiTheme="majorBidi" w:cstheme="majorBidi"/>
                <w:bCs/>
                <w:sz w:val="20"/>
                <w:szCs w:val="20"/>
              </w:rPr>
            </w:pPr>
            <w:r w:rsidRPr="00807BC6">
              <w:rPr>
                <w:rFonts w:asciiTheme="majorBidi" w:hAnsiTheme="majorBidi" w:cstheme="majorBidi"/>
                <w:bCs/>
                <w:sz w:val="20"/>
                <w:szCs w:val="20"/>
              </w:rPr>
              <w:t>5.61</w:t>
            </w:r>
          </w:p>
        </w:tc>
        <w:tc>
          <w:tcPr>
            <w:tcW w:w="2340" w:type="dxa"/>
            <w:tcBorders>
              <w:left w:val="nil"/>
              <w:right w:val="nil"/>
            </w:tcBorders>
            <w:shd w:val="clear" w:color="auto" w:fill="FFFFFF" w:themeFill="background1"/>
          </w:tcPr>
          <w:p w14:paraId="03C44DFB" w14:textId="7702714C"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1CF05487" w14:textId="189B0742"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r w:rsidR="00CB6D94" w:rsidRPr="003863D4" w14:paraId="4B116E86" w14:textId="77777777" w:rsidTr="00E30846">
        <w:trPr>
          <w:trHeight w:val="21"/>
        </w:trPr>
        <w:tc>
          <w:tcPr>
            <w:tcW w:w="6239" w:type="dxa"/>
            <w:tcBorders>
              <w:left w:val="nil"/>
              <w:right w:val="nil"/>
            </w:tcBorders>
            <w:shd w:val="clear" w:color="auto" w:fill="FFFFFF" w:themeFill="background1"/>
          </w:tcPr>
          <w:p w14:paraId="61189558" w14:textId="5FF21F40" w:rsidR="00CB6D94" w:rsidRPr="00807BC6" w:rsidRDefault="00CB6D94" w:rsidP="00CB6D94">
            <w:pPr>
              <w:rPr>
                <w:rFonts w:asciiTheme="majorBidi" w:hAnsiTheme="majorBidi" w:cstheme="majorBidi"/>
                <w:bCs/>
                <w:sz w:val="20"/>
                <w:szCs w:val="20"/>
              </w:rPr>
            </w:pPr>
            <w:r w:rsidRPr="00807BC6">
              <w:rPr>
                <w:rFonts w:asciiTheme="majorBidi" w:hAnsiTheme="majorBidi" w:cstheme="majorBidi"/>
                <w:bCs/>
                <w:sz w:val="20"/>
                <w:szCs w:val="20"/>
              </w:rPr>
              <w:t xml:space="preserve">Men who have sex with men </w:t>
            </w:r>
          </w:p>
        </w:tc>
        <w:tc>
          <w:tcPr>
            <w:tcW w:w="1321" w:type="dxa"/>
            <w:tcBorders>
              <w:left w:val="nil"/>
              <w:right w:val="nil"/>
            </w:tcBorders>
            <w:shd w:val="clear" w:color="auto" w:fill="FFFFFF" w:themeFill="background1"/>
          </w:tcPr>
          <w:p w14:paraId="0726300E" w14:textId="10CED425" w:rsidR="00CB6D94" w:rsidRPr="00807BC6" w:rsidRDefault="00CB6D94" w:rsidP="00CB6D94">
            <w:pPr>
              <w:jc w:val="center"/>
              <w:rPr>
                <w:rFonts w:asciiTheme="majorBidi" w:hAnsiTheme="majorBidi" w:cstheme="majorBidi"/>
                <w:sz w:val="20"/>
                <w:szCs w:val="20"/>
              </w:rPr>
            </w:pPr>
            <w:r w:rsidRPr="00807BC6">
              <w:rPr>
                <w:rFonts w:asciiTheme="majorBidi" w:hAnsiTheme="majorBidi" w:cstheme="majorBidi"/>
                <w:sz w:val="20"/>
                <w:szCs w:val="20"/>
              </w:rPr>
              <w:t>7</w:t>
            </w:r>
          </w:p>
        </w:tc>
        <w:tc>
          <w:tcPr>
            <w:tcW w:w="1170" w:type="dxa"/>
            <w:tcBorders>
              <w:left w:val="nil"/>
              <w:right w:val="nil"/>
            </w:tcBorders>
            <w:shd w:val="clear" w:color="auto" w:fill="FFFFFF" w:themeFill="background1"/>
          </w:tcPr>
          <w:p w14:paraId="5F0E4FD1" w14:textId="37CC928F" w:rsidR="00CB6D94" w:rsidRPr="00807BC6" w:rsidRDefault="00CB6D94" w:rsidP="00CB6D94">
            <w:pPr>
              <w:jc w:val="center"/>
              <w:rPr>
                <w:rFonts w:asciiTheme="majorBidi" w:hAnsiTheme="majorBidi" w:cstheme="majorBidi"/>
                <w:bCs/>
                <w:sz w:val="20"/>
                <w:szCs w:val="20"/>
              </w:rPr>
            </w:pPr>
            <w:r w:rsidRPr="00807BC6">
              <w:rPr>
                <w:rFonts w:asciiTheme="majorBidi" w:hAnsiTheme="majorBidi" w:cstheme="majorBidi"/>
                <w:bCs/>
                <w:sz w:val="20"/>
                <w:szCs w:val="20"/>
              </w:rPr>
              <w:t>-3.26</w:t>
            </w:r>
          </w:p>
        </w:tc>
        <w:tc>
          <w:tcPr>
            <w:tcW w:w="2340" w:type="dxa"/>
            <w:tcBorders>
              <w:left w:val="nil"/>
              <w:right w:val="nil"/>
            </w:tcBorders>
            <w:shd w:val="clear" w:color="auto" w:fill="FFFFFF" w:themeFill="background1"/>
          </w:tcPr>
          <w:p w14:paraId="4318F0BF" w14:textId="1C31CE6B"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2ED8B7D7" w14:textId="67F5EE91"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 xml:space="preserve">Indicative of </w:t>
            </w:r>
            <w:r w:rsidR="00EC6514">
              <w:rPr>
                <w:rFonts w:asciiTheme="majorBidi" w:hAnsiTheme="majorBidi" w:cstheme="majorBidi"/>
                <w:color w:val="000000"/>
                <w:sz w:val="20"/>
                <w:szCs w:val="20"/>
              </w:rPr>
              <w:t xml:space="preserve">potential </w:t>
            </w:r>
            <w:r w:rsidRPr="00807BC6">
              <w:rPr>
                <w:rFonts w:asciiTheme="majorBidi" w:hAnsiTheme="majorBidi" w:cstheme="majorBidi"/>
                <w:color w:val="000000"/>
                <w:sz w:val="20"/>
                <w:szCs w:val="20"/>
              </w:rPr>
              <w:t>publication bias</w:t>
            </w:r>
          </w:p>
        </w:tc>
      </w:tr>
      <w:tr w:rsidR="00CB6D94" w:rsidRPr="003863D4" w14:paraId="703D089E" w14:textId="77777777" w:rsidTr="00E30846">
        <w:trPr>
          <w:trHeight w:val="21"/>
        </w:trPr>
        <w:tc>
          <w:tcPr>
            <w:tcW w:w="6239" w:type="dxa"/>
            <w:tcBorders>
              <w:left w:val="nil"/>
              <w:right w:val="nil"/>
            </w:tcBorders>
            <w:shd w:val="clear" w:color="auto" w:fill="FFFFFF" w:themeFill="background1"/>
          </w:tcPr>
          <w:p w14:paraId="2E90F430" w14:textId="7414CED1" w:rsidR="00CB6D94" w:rsidRPr="00807BC6" w:rsidRDefault="00CB6D94" w:rsidP="00CB6D94">
            <w:pPr>
              <w:rPr>
                <w:rFonts w:asciiTheme="majorBidi" w:hAnsiTheme="majorBidi" w:cstheme="majorBidi"/>
                <w:bCs/>
                <w:sz w:val="20"/>
                <w:szCs w:val="20"/>
              </w:rPr>
            </w:pPr>
            <w:r w:rsidRPr="00807BC6">
              <w:rPr>
                <w:rFonts w:asciiTheme="majorBidi" w:hAnsiTheme="majorBidi" w:cstheme="majorBidi"/>
                <w:bCs/>
                <w:sz w:val="20"/>
                <w:szCs w:val="20"/>
              </w:rPr>
              <w:t>STI clinic attendees</w:t>
            </w:r>
          </w:p>
        </w:tc>
        <w:tc>
          <w:tcPr>
            <w:tcW w:w="1321" w:type="dxa"/>
            <w:tcBorders>
              <w:left w:val="nil"/>
              <w:right w:val="nil"/>
            </w:tcBorders>
            <w:shd w:val="clear" w:color="auto" w:fill="FFFFFF" w:themeFill="background1"/>
          </w:tcPr>
          <w:p w14:paraId="09F4A996" w14:textId="69AD3C79" w:rsidR="00CB6D94" w:rsidRPr="00807BC6" w:rsidRDefault="00CB6D94" w:rsidP="00CB6D94">
            <w:pPr>
              <w:jc w:val="center"/>
              <w:rPr>
                <w:rFonts w:asciiTheme="majorBidi" w:hAnsiTheme="majorBidi" w:cstheme="majorBidi"/>
                <w:sz w:val="20"/>
                <w:szCs w:val="20"/>
              </w:rPr>
            </w:pPr>
            <w:r w:rsidRPr="00807BC6">
              <w:rPr>
                <w:rFonts w:asciiTheme="majorBidi" w:hAnsiTheme="majorBidi" w:cstheme="majorBidi"/>
                <w:sz w:val="20"/>
                <w:szCs w:val="20"/>
              </w:rPr>
              <w:t>9</w:t>
            </w:r>
          </w:p>
        </w:tc>
        <w:tc>
          <w:tcPr>
            <w:tcW w:w="1170" w:type="dxa"/>
            <w:tcBorders>
              <w:left w:val="nil"/>
              <w:right w:val="nil"/>
            </w:tcBorders>
            <w:shd w:val="clear" w:color="auto" w:fill="FFFFFF" w:themeFill="background1"/>
          </w:tcPr>
          <w:p w14:paraId="0A1A924C" w14:textId="672A35B9" w:rsidR="00CB6D94" w:rsidRPr="00807BC6" w:rsidRDefault="00CB6D94" w:rsidP="00CB6D94">
            <w:pPr>
              <w:jc w:val="center"/>
              <w:rPr>
                <w:rFonts w:asciiTheme="majorBidi" w:hAnsiTheme="majorBidi" w:cstheme="majorBidi"/>
                <w:bCs/>
                <w:sz w:val="20"/>
                <w:szCs w:val="20"/>
              </w:rPr>
            </w:pPr>
            <w:r w:rsidRPr="00807BC6">
              <w:rPr>
                <w:rFonts w:asciiTheme="majorBidi" w:hAnsiTheme="majorBidi" w:cstheme="majorBidi"/>
                <w:bCs/>
                <w:sz w:val="20"/>
                <w:szCs w:val="20"/>
              </w:rPr>
              <w:t>-4.28</w:t>
            </w:r>
          </w:p>
        </w:tc>
        <w:tc>
          <w:tcPr>
            <w:tcW w:w="2340" w:type="dxa"/>
            <w:tcBorders>
              <w:left w:val="nil"/>
              <w:right w:val="nil"/>
            </w:tcBorders>
            <w:shd w:val="clear" w:color="auto" w:fill="FFFFFF" w:themeFill="background1"/>
          </w:tcPr>
          <w:p w14:paraId="386B26EE" w14:textId="567D25A5"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right w:val="nil"/>
            </w:tcBorders>
            <w:shd w:val="clear" w:color="auto" w:fill="FFFFFF" w:themeFill="background1"/>
          </w:tcPr>
          <w:p w14:paraId="01C15095" w14:textId="0E7238EF"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r w:rsidR="00CB6D94" w:rsidRPr="003863D4" w14:paraId="6908B5AE" w14:textId="77777777" w:rsidTr="00E30846">
        <w:trPr>
          <w:trHeight w:val="21"/>
        </w:trPr>
        <w:tc>
          <w:tcPr>
            <w:tcW w:w="6239" w:type="dxa"/>
            <w:tcBorders>
              <w:left w:val="nil"/>
              <w:bottom w:val="single" w:sz="12" w:space="0" w:color="auto"/>
              <w:right w:val="nil"/>
            </w:tcBorders>
            <w:shd w:val="clear" w:color="auto" w:fill="FFFFFF" w:themeFill="background1"/>
          </w:tcPr>
          <w:p w14:paraId="0647924B" w14:textId="2DD6FD1C" w:rsidR="00CB6D94" w:rsidRPr="00807BC6" w:rsidRDefault="00CB6D94" w:rsidP="00CB6D94">
            <w:pPr>
              <w:rPr>
                <w:rFonts w:asciiTheme="majorBidi" w:hAnsiTheme="majorBidi" w:cstheme="majorBidi"/>
                <w:bCs/>
                <w:sz w:val="20"/>
                <w:szCs w:val="20"/>
              </w:rPr>
            </w:pPr>
            <w:r w:rsidRPr="00807BC6">
              <w:rPr>
                <w:rFonts w:asciiTheme="majorBidi" w:hAnsiTheme="majorBidi" w:cstheme="majorBidi"/>
                <w:bCs/>
                <w:sz w:val="20"/>
                <w:szCs w:val="20"/>
              </w:rPr>
              <w:t>Patients with confirmed or suspected STIs and related infections</w:t>
            </w:r>
          </w:p>
        </w:tc>
        <w:tc>
          <w:tcPr>
            <w:tcW w:w="1321" w:type="dxa"/>
            <w:tcBorders>
              <w:left w:val="nil"/>
              <w:bottom w:val="single" w:sz="12" w:space="0" w:color="auto"/>
              <w:right w:val="nil"/>
            </w:tcBorders>
            <w:shd w:val="clear" w:color="auto" w:fill="FFFFFF" w:themeFill="background1"/>
          </w:tcPr>
          <w:p w14:paraId="02C3EF7D" w14:textId="35F5CE2A" w:rsidR="00CB6D94" w:rsidRPr="00807BC6" w:rsidRDefault="00CB6D94" w:rsidP="00CB6D94">
            <w:pPr>
              <w:jc w:val="center"/>
              <w:rPr>
                <w:rFonts w:asciiTheme="majorBidi" w:hAnsiTheme="majorBidi" w:cstheme="majorBidi"/>
                <w:sz w:val="20"/>
                <w:szCs w:val="20"/>
              </w:rPr>
            </w:pPr>
            <w:r w:rsidRPr="00807BC6">
              <w:rPr>
                <w:rFonts w:asciiTheme="majorBidi" w:hAnsiTheme="majorBidi" w:cstheme="majorBidi"/>
                <w:sz w:val="20"/>
                <w:szCs w:val="20"/>
              </w:rPr>
              <w:t>6</w:t>
            </w:r>
          </w:p>
        </w:tc>
        <w:tc>
          <w:tcPr>
            <w:tcW w:w="1170" w:type="dxa"/>
            <w:tcBorders>
              <w:left w:val="nil"/>
              <w:bottom w:val="single" w:sz="12" w:space="0" w:color="auto"/>
              <w:right w:val="nil"/>
            </w:tcBorders>
            <w:shd w:val="clear" w:color="auto" w:fill="FFFFFF" w:themeFill="background1"/>
          </w:tcPr>
          <w:p w14:paraId="31C73047" w14:textId="1C94EED7" w:rsidR="00CB6D94" w:rsidRPr="00807BC6" w:rsidRDefault="00CB6D94" w:rsidP="00CB6D94">
            <w:pPr>
              <w:jc w:val="center"/>
              <w:rPr>
                <w:rFonts w:asciiTheme="majorBidi" w:hAnsiTheme="majorBidi" w:cstheme="majorBidi"/>
                <w:bCs/>
                <w:sz w:val="20"/>
                <w:szCs w:val="20"/>
              </w:rPr>
            </w:pPr>
            <w:r w:rsidRPr="00807BC6">
              <w:rPr>
                <w:rFonts w:asciiTheme="majorBidi" w:hAnsiTheme="majorBidi" w:cstheme="majorBidi"/>
                <w:bCs/>
                <w:sz w:val="20"/>
                <w:szCs w:val="20"/>
              </w:rPr>
              <w:t>7.07</w:t>
            </w:r>
          </w:p>
        </w:tc>
        <w:tc>
          <w:tcPr>
            <w:tcW w:w="2340" w:type="dxa"/>
            <w:tcBorders>
              <w:left w:val="nil"/>
              <w:bottom w:val="single" w:sz="12" w:space="0" w:color="auto"/>
              <w:right w:val="nil"/>
            </w:tcBorders>
            <w:shd w:val="clear" w:color="auto" w:fill="FFFFFF" w:themeFill="background1"/>
          </w:tcPr>
          <w:p w14:paraId="4193F188" w14:textId="740814E2"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Asymmetrical Doi plot</w:t>
            </w:r>
          </w:p>
        </w:tc>
        <w:tc>
          <w:tcPr>
            <w:tcW w:w="3697" w:type="dxa"/>
            <w:tcBorders>
              <w:left w:val="nil"/>
              <w:bottom w:val="single" w:sz="12" w:space="0" w:color="auto"/>
              <w:right w:val="nil"/>
            </w:tcBorders>
            <w:shd w:val="clear" w:color="auto" w:fill="FFFFFF" w:themeFill="background1"/>
          </w:tcPr>
          <w:p w14:paraId="63A5C1CD" w14:textId="4EFEE704" w:rsidR="00CB6D94" w:rsidRPr="00807BC6" w:rsidRDefault="00CB6D94" w:rsidP="00CB6D94">
            <w:pPr>
              <w:rPr>
                <w:rFonts w:asciiTheme="majorBidi" w:hAnsiTheme="majorBidi" w:cstheme="majorBidi"/>
                <w:color w:val="000000"/>
                <w:sz w:val="20"/>
                <w:szCs w:val="20"/>
              </w:rPr>
            </w:pPr>
            <w:r w:rsidRPr="00807BC6">
              <w:rPr>
                <w:rFonts w:asciiTheme="majorBidi" w:hAnsiTheme="majorBidi" w:cstheme="majorBidi"/>
                <w:color w:val="000000"/>
                <w:sz w:val="20"/>
                <w:szCs w:val="20"/>
              </w:rPr>
              <w:t>Indicative of</w:t>
            </w:r>
            <w:r w:rsidR="00EC6514">
              <w:rPr>
                <w:rFonts w:asciiTheme="majorBidi" w:hAnsiTheme="majorBidi" w:cstheme="majorBidi"/>
                <w:color w:val="000000"/>
                <w:sz w:val="20"/>
                <w:szCs w:val="20"/>
              </w:rPr>
              <w:t xml:space="preserve"> potential </w:t>
            </w:r>
            <w:r w:rsidRPr="00807BC6">
              <w:rPr>
                <w:rFonts w:asciiTheme="majorBidi" w:hAnsiTheme="majorBidi" w:cstheme="majorBidi"/>
                <w:color w:val="000000"/>
                <w:sz w:val="20"/>
                <w:szCs w:val="20"/>
              </w:rPr>
              <w:t>publication bias</w:t>
            </w:r>
          </w:p>
        </w:tc>
      </w:tr>
    </w:tbl>
    <w:p w14:paraId="2B7141BB" w14:textId="2E2D2532" w:rsidR="00623C42" w:rsidRPr="00DD581D" w:rsidRDefault="00623C42" w:rsidP="00623C42">
      <w:pPr>
        <w:rPr>
          <w:rFonts w:eastAsiaTheme="minorEastAsia" w:cstheme="majorBidi"/>
          <w:sz w:val="14"/>
          <w:szCs w:val="14"/>
        </w:rPr>
      </w:pPr>
      <w:r w:rsidRPr="00DD581D">
        <w:rPr>
          <w:rFonts w:eastAsiaTheme="minorEastAsia" w:cstheme="majorBidi"/>
          <w:sz w:val="14"/>
          <w:szCs w:val="14"/>
        </w:rPr>
        <w:t xml:space="preserve">Abbreviations: HIV, Human immunodeficiency virus; LFK, Luis Furuya-Kanamori; STI, </w:t>
      </w:r>
      <w:proofErr w:type="gramStart"/>
      <w:r w:rsidRPr="00DD581D">
        <w:rPr>
          <w:rFonts w:eastAsiaTheme="minorEastAsia" w:cstheme="majorBidi"/>
          <w:sz w:val="14"/>
          <w:szCs w:val="14"/>
        </w:rPr>
        <w:t>Sexually</w:t>
      </w:r>
      <w:proofErr w:type="gramEnd"/>
      <w:r w:rsidRPr="00DD581D">
        <w:rPr>
          <w:rFonts w:eastAsiaTheme="minorEastAsia" w:cstheme="majorBidi"/>
          <w:sz w:val="14"/>
          <w:szCs w:val="14"/>
        </w:rPr>
        <w:t xml:space="preserve"> transmitted infection.</w:t>
      </w:r>
    </w:p>
    <w:p w14:paraId="7B4C6180" w14:textId="76EB1789" w:rsidR="00D37D9A" w:rsidRPr="00DD581D" w:rsidRDefault="00D37D9A" w:rsidP="00623C42">
      <w:pPr>
        <w:rPr>
          <w:rFonts w:asciiTheme="majorBidi" w:eastAsia="Aptos" w:hAnsiTheme="majorBidi" w:cstheme="majorBidi"/>
          <w:color w:val="000000"/>
          <w:sz w:val="14"/>
          <w:szCs w:val="14"/>
        </w:rPr>
      </w:pPr>
      <w:bookmarkStart w:id="42" w:name="_Hlk211092467"/>
      <w:r w:rsidRPr="00DD581D">
        <w:rPr>
          <w:rFonts w:asciiTheme="majorBidi" w:eastAsia="Aptos" w:hAnsiTheme="majorBidi" w:cstheme="majorBidi"/>
          <w:color w:val="000000"/>
          <w:sz w:val="14"/>
          <w:szCs w:val="14"/>
        </w:rPr>
        <w:t>A minimum of three studies was required to perform this assessment.</w:t>
      </w:r>
      <w:bookmarkEnd w:id="42"/>
    </w:p>
    <w:p w14:paraId="7ECEB029" w14:textId="7D0F8392" w:rsidR="00623C42" w:rsidRPr="00DD581D" w:rsidRDefault="009011CB" w:rsidP="00623C42">
      <w:pPr>
        <w:rPr>
          <w:rFonts w:eastAsiaTheme="minorEastAsia" w:cstheme="majorBidi"/>
          <w:sz w:val="14"/>
          <w:szCs w:val="14"/>
        </w:rPr>
      </w:pPr>
      <w:r w:rsidRPr="00DD581D">
        <w:rPr>
          <w:color w:val="000000"/>
          <w:sz w:val="14"/>
          <w:szCs w:val="14"/>
          <w:vertAlign w:val="superscript"/>
        </w:rPr>
        <w:t>*</w:t>
      </w:r>
      <w:r w:rsidR="00623C42" w:rsidRPr="00DD581D">
        <w:rPr>
          <w:rFonts w:eastAsiaTheme="minorEastAsia" w:cstheme="majorBidi"/>
          <w:sz w:val="14"/>
          <w:szCs w:val="14"/>
        </w:rPr>
        <w:t>Other populations include groups with an undetermined risk of acquiring NG infection, such as cervical cancer patients, specimens submitted to virology or bacteriology laboratories, and mixed or undefined populations.</w:t>
      </w:r>
    </w:p>
    <w:p w14:paraId="5A4900A4" w14:textId="77777777" w:rsidR="00623C42" w:rsidRPr="00DD581D" w:rsidRDefault="00623C42" w:rsidP="00623C42">
      <w:pPr>
        <w:rPr>
          <w:sz w:val="14"/>
          <w:szCs w:val="14"/>
          <w:lang w:eastAsia="ja-JP"/>
        </w:rPr>
      </w:pPr>
    </w:p>
    <w:p w14:paraId="3DAA7536" w14:textId="77777777" w:rsidR="00623C42" w:rsidRDefault="00623C42" w:rsidP="00623C42">
      <w:pPr>
        <w:tabs>
          <w:tab w:val="left" w:pos="705"/>
        </w:tabs>
        <w:rPr>
          <w:rFonts w:asciiTheme="majorBidi" w:hAnsiTheme="majorBidi" w:cstheme="majorBidi"/>
          <w:sz w:val="16"/>
          <w:szCs w:val="16"/>
        </w:rPr>
        <w:sectPr w:rsidR="00623C42" w:rsidSect="00623C42">
          <w:pgSz w:w="15840" w:h="12240" w:orient="landscape"/>
          <w:pgMar w:top="720" w:right="720" w:bottom="720" w:left="720" w:header="720" w:footer="720" w:gutter="0"/>
          <w:cols w:space="720"/>
          <w:docGrid w:linePitch="360"/>
        </w:sectPr>
      </w:pPr>
    </w:p>
    <w:p w14:paraId="395CD505" w14:textId="06B546D3" w:rsidR="00B51116" w:rsidRDefault="00274BD1" w:rsidP="00C92229">
      <w:pPr>
        <w:pStyle w:val="Heading1"/>
        <w:spacing w:before="0" w:line="240" w:lineRule="auto"/>
      </w:pPr>
      <w:bookmarkStart w:id="43" w:name="_Toc215579383"/>
      <w:bookmarkStart w:id="44" w:name="_Hlk211599772"/>
      <w:bookmarkEnd w:id="34"/>
      <w:bookmarkEnd w:id="35"/>
      <w:bookmarkEnd w:id="36"/>
      <w:r w:rsidRPr="00274BD1">
        <w:rPr>
          <w:b/>
        </w:rPr>
        <w:lastRenderedPageBreak/>
        <w:t>Fig</w:t>
      </w:r>
      <w:r w:rsidR="00020DDC">
        <w:rPr>
          <w:b/>
        </w:rPr>
        <w:t>ure</w:t>
      </w:r>
      <w:r w:rsidRPr="00274BD1">
        <w:rPr>
          <w:b/>
        </w:rPr>
        <w:t xml:space="preserve"> S</w:t>
      </w:r>
      <w:r>
        <w:rPr>
          <w:b/>
        </w:rPr>
        <w:t>1</w:t>
      </w:r>
      <w:r w:rsidRPr="00274BD1">
        <w:rPr>
          <w:b/>
        </w:rPr>
        <w:t>.</w:t>
      </w:r>
      <w:r w:rsidRPr="00907012">
        <w:t xml:space="preserve"> </w:t>
      </w:r>
      <w:r w:rsidR="00C92229" w:rsidRPr="00C92229">
        <w:t>Doi plot</w:t>
      </w:r>
      <w:r w:rsidR="00C92229">
        <w:t>s</w:t>
      </w:r>
      <w:r w:rsidR="00C92229" w:rsidRPr="00C92229">
        <w:t xml:space="preserve"> assessing publication bias among studies reporting urogenital </w:t>
      </w:r>
      <w:r w:rsidR="00C92229" w:rsidRPr="00623C42">
        <w:rPr>
          <w:i/>
          <w:iCs/>
        </w:rPr>
        <w:t>Neisseria gonorrhoeae</w:t>
      </w:r>
      <w:r w:rsidR="00C92229" w:rsidRPr="00AB2EC3">
        <w:t xml:space="preserve"> prevalence </w:t>
      </w:r>
      <w:r w:rsidR="00C92229" w:rsidRPr="00C92229">
        <w:t>in Canada.</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3237"/>
        <w:gridCol w:w="3164"/>
      </w:tblGrid>
      <w:tr w:rsidR="00B51116" w:rsidRPr="00C31B15" w14:paraId="5BDA58E9" w14:textId="77777777" w:rsidTr="00E96C59">
        <w:trPr>
          <w:trHeight w:val="71"/>
        </w:trPr>
        <w:tc>
          <w:tcPr>
            <w:tcW w:w="3134" w:type="dxa"/>
            <w:hideMark/>
          </w:tcPr>
          <w:p w14:paraId="6188531F" w14:textId="3D839C3A" w:rsidR="00B51116" w:rsidRPr="00C31B15" w:rsidRDefault="00B51116">
            <w:pPr>
              <w:pStyle w:val="ListParagraph"/>
              <w:numPr>
                <w:ilvl w:val="1"/>
                <w:numId w:val="8"/>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General populations</w:t>
            </w:r>
          </w:p>
        </w:tc>
        <w:tc>
          <w:tcPr>
            <w:tcW w:w="3237" w:type="dxa"/>
            <w:hideMark/>
          </w:tcPr>
          <w:p w14:paraId="45E9C067" w14:textId="57C75B9C" w:rsidR="00B51116" w:rsidRPr="00C31B15" w:rsidRDefault="00B51116">
            <w:pPr>
              <w:pStyle w:val="ListParagraph"/>
              <w:numPr>
                <w:ilvl w:val="1"/>
                <w:numId w:val="8"/>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Intermediate-risk populations</w:t>
            </w:r>
          </w:p>
        </w:tc>
        <w:tc>
          <w:tcPr>
            <w:tcW w:w="3164" w:type="dxa"/>
            <w:hideMark/>
          </w:tcPr>
          <w:p w14:paraId="3386F7BA" w14:textId="20E63E24" w:rsidR="00B51116" w:rsidRPr="00C31B15" w:rsidRDefault="00B51116">
            <w:pPr>
              <w:pStyle w:val="ListParagraph"/>
              <w:numPr>
                <w:ilvl w:val="1"/>
                <w:numId w:val="8"/>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Men who have sex with men</w:t>
            </w:r>
          </w:p>
        </w:tc>
      </w:tr>
      <w:tr w:rsidR="00B51116" w:rsidRPr="00C31B15" w14:paraId="1B8ED700" w14:textId="77777777" w:rsidTr="006127DE">
        <w:trPr>
          <w:trHeight w:val="3185"/>
        </w:trPr>
        <w:tc>
          <w:tcPr>
            <w:tcW w:w="3134" w:type="dxa"/>
            <w:hideMark/>
          </w:tcPr>
          <w:p w14:paraId="6291C147" w14:textId="6EAFD0CE" w:rsidR="00B51116" w:rsidRPr="00C31B15" w:rsidRDefault="006127DE" w:rsidP="006127DE">
            <w:pPr>
              <w:rPr>
                <w:color w:val="000000"/>
                <w:sz w:val="22"/>
                <w:szCs w:val="22"/>
              </w:rPr>
            </w:pPr>
            <w:r>
              <w:rPr>
                <w:noProof/>
                <w:color w:val="000000"/>
                <w:sz w:val="22"/>
                <w:szCs w:val="22"/>
              </w:rPr>
              <w:drawing>
                <wp:anchor distT="0" distB="0" distL="114300" distR="114300" simplePos="0" relativeHeight="251706368" behindDoc="0" locked="0" layoutInCell="1" allowOverlap="1" wp14:anchorId="146C2DEA" wp14:editId="2660BAAF">
                  <wp:simplePos x="0" y="0"/>
                  <wp:positionH relativeFrom="column">
                    <wp:posOffset>-62230</wp:posOffset>
                  </wp:positionH>
                  <wp:positionV relativeFrom="paragraph">
                    <wp:posOffset>26670</wp:posOffset>
                  </wp:positionV>
                  <wp:extent cx="1736090" cy="1974850"/>
                  <wp:effectExtent l="0" t="0" r="0" b="6350"/>
                  <wp:wrapNone/>
                  <wp:docPr id="1317394881" name="Picture 1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94881" name="Picture 13" descr="A graph with numbers and lines&#10;&#10;AI-generated content may be incorrect."/>
                          <pic:cNvPicPr/>
                        </pic:nvPicPr>
                        <pic:blipFill>
                          <a:blip r:embed="rId10"/>
                          <a:stretch>
                            <a:fillRect/>
                          </a:stretch>
                        </pic:blipFill>
                        <pic:spPr>
                          <a:xfrm>
                            <a:off x="0" y="0"/>
                            <a:ext cx="1736090" cy="1974850"/>
                          </a:xfrm>
                          <a:prstGeom prst="rect">
                            <a:avLst/>
                          </a:prstGeom>
                        </pic:spPr>
                      </pic:pic>
                    </a:graphicData>
                  </a:graphic>
                  <wp14:sizeRelH relativeFrom="page">
                    <wp14:pctWidth>0</wp14:pctWidth>
                  </wp14:sizeRelH>
                  <wp14:sizeRelV relativeFrom="page">
                    <wp14:pctHeight>0</wp14:pctHeight>
                  </wp14:sizeRelV>
                </wp:anchor>
              </w:drawing>
            </w:r>
          </w:p>
        </w:tc>
        <w:tc>
          <w:tcPr>
            <w:tcW w:w="3237" w:type="dxa"/>
            <w:hideMark/>
          </w:tcPr>
          <w:p w14:paraId="0CB0AA72" w14:textId="54B8F17A" w:rsidR="00B51116" w:rsidRPr="00C31B15" w:rsidRDefault="00C31B15" w:rsidP="005F44FA">
            <w:pPr>
              <w:jc w:val="center"/>
              <w:rPr>
                <w:color w:val="000000"/>
                <w:sz w:val="22"/>
                <w:szCs w:val="22"/>
              </w:rPr>
            </w:pPr>
            <w:r w:rsidRPr="00C31B15">
              <w:rPr>
                <w:noProof/>
              </w:rPr>
              <w:drawing>
                <wp:anchor distT="0" distB="0" distL="114300" distR="114300" simplePos="0" relativeHeight="251679744" behindDoc="0" locked="0" layoutInCell="1" allowOverlap="1" wp14:anchorId="7CFF06F4" wp14:editId="1EF9189C">
                  <wp:simplePos x="0" y="0"/>
                  <wp:positionH relativeFrom="column">
                    <wp:posOffset>-58894</wp:posOffset>
                  </wp:positionH>
                  <wp:positionV relativeFrom="paragraph">
                    <wp:posOffset>25400</wp:posOffset>
                  </wp:positionV>
                  <wp:extent cx="1873250" cy="1974850"/>
                  <wp:effectExtent l="0" t="0" r="0" b="6350"/>
                  <wp:wrapNone/>
                  <wp:docPr id="1341952019" name="Picture 1" descr="A graph with numbers and lines&#10;&#10;AI-generated content may be incorrect.">
                    <a:extLst xmlns:a="http://schemas.openxmlformats.org/drawingml/2006/main">
                      <a:ext uri="{FF2B5EF4-FFF2-40B4-BE49-F238E27FC236}">
                        <a16:creationId xmlns:a16="http://schemas.microsoft.com/office/drawing/2014/main" id="{664A783E-E570-8E00-AE8B-0E2F690BD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52019" name="Picture 1" descr="A graph with numbers and lines&#10;&#10;AI-generated content may be incorrect.">
                            <a:extLst>
                              <a:ext uri="{FF2B5EF4-FFF2-40B4-BE49-F238E27FC236}">
                                <a16:creationId xmlns:a16="http://schemas.microsoft.com/office/drawing/2014/main" id="{664A783E-E570-8E00-AE8B-0E2F690BDB5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250" cy="197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c>
          <w:tcPr>
            <w:tcW w:w="3164" w:type="dxa"/>
            <w:hideMark/>
          </w:tcPr>
          <w:p w14:paraId="70878F3C" w14:textId="57B1D659" w:rsidR="00B51116" w:rsidRPr="00C31B15" w:rsidRDefault="00C31B15" w:rsidP="005F44FA">
            <w:pPr>
              <w:jc w:val="center"/>
              <w:rPr>
                <w:color w:val="000000"/>
                <w:sz w:val="22"/>
                <w:szCs w:val="22"/>
              </w:rPr>
            </w:pPr>
            <w:r w:rsidRPr="00C31B15">
              <w:rPr>
                <w:noProof/>
              </w:rPr>
              <w:drawing>
                <wp:anchor distT="0" distB="0" distL="114300" distR="114300" simplePos="0" relativeHeight="251681792" behindDoc="0" locked="0" layoutInCell="1" allowOverlap="1" wp14:anchorId="0E3B1CF3" wp14:editId="660D15B3">
                  <wp:simplePos x="0" y="0"/>
                  <wp:positionH relativeFrom="column">
                    <wp:posOffset>-57946</wp:posOffset>
                  </wp:positionH>
                  <wp:positionV relativeFrom="paragraph">
                    <wp:posOffset>19685</wp:posOffset>
                  </wp:positionV>
                  <wp:extent cx="1865630" cy="1974850"/>
                  <wp:effectExtent l="0" t="0" r="1270" b="6350"/>
                  <wp:wrapNone/>
                  <wp:docPr id="1425091675" name="Picture 1" descr="A graph of a number of points&#10;&#10;AI-generated content may be incorrect.">
                    <a:extLst xmlns:a="http://schemas.openxmlformats.org/drawingml/2006/main">
                      <a:ext uri="{FF2B5EF4-FFF2-40B4-BE49-F238E27FC236}">
                        <a16:creationId xmlns:a16="http://schemas.microsoft.com/office/drawing/2014/main" id="{C10564C7-F4C4-26EC-0C59-3FB349F418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05199" name="Picture 1575205199" descr="A graph of a number of points&#10;&#10;AI-generated content may be incorrect.">
                            <a:extLst>
                              <a:ext uri="{FF2B5EF4-FFF2-40B4-BE49-F238E27FC236}">
                                <a16:creationId xmlns:a16="http://schemas.microsoft.com/office/drawing/2014/main" id="{C10564C7-F4C4-26EC-0C59-3FB349F4180B}"/>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5630" cy="197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r>
      <w:tr w:rsidR="00B51116" w:rsidRPr="00C31B15" w14:paraId="46FA22A8" w14:textId="77777777" w:rsidTr="00E96C59">
        <w:trPr>
          <w:trHeight w:val="76"/>
        </w:trPr>
        <w:tc>
          <w:tcPr>
            <w:tcW w:w="3134" w:type="dxa"/>
            <w:hideMark/>
          </w:tcPr>
          <w:p w14:paraId="51DAEB8C" w14:textId="10D47F96" w:rsidR="00B51116" w:rsidRPr="00C31B15" w:rsidRDefault="00B51116">
            <w:pPr>
              <w:pStyle w:val="ListParagraph"/>
              <w:numPr>
                <w:ilvl w:val="1"/>
                <w:numId w:val="8"/>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Symptomatic women</w:t>
            </w:r>
          </w:p>
        </w:tc>
        <w:tc>
          <w:tcPr>
            <w:tcW w:w="3237" w:type="dxa"/>
            <w:hideMark/>
          </w:tcPr>
          <w:p w14:paraId="568B3DD0" w14:textId="5DC304DC" w:rsidR="00B51116" w:rsidRPr="00C31B15" w:rsidRDefault="00B51116">
            <w:pPr>
              <w:pStyle w:val="ListParagraph"/>
              <w:numPr>
                <w:ilvl w:val="1"/>
                <w:numId w:val="8"/>
              </w:numPr>
              <w:tabs>
                <w:tab w:val="left" w:pos="450"/>
              </w:tabs>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Symptomatic men</w:t>
            </w:r>
          </w:p>
        </w:tc>
        <w:tc>
          <w:tcPr>
            <w:tcW w:w="3164" w:type="dxa"/>
            <w:hideMark/>
          </w:tcPr>
          <w:p w14:paraId="36CF3A3E" w14:textId="2CC861E6" w:rsidR="00B51116" w:rsidRPr="00C31B15" w:rsidRDefault="00C31B15">
            <w:pPr>
              <w:pStyle w:val="ListParagraph"/>
              <w:numPr>
                <w:ilvl w:val="1"/>
                <w:numId w:val="8"/>
              </w:numPr>
              <w:tabs>
                <w:tab w:val="left" w:pos="630"/>
              </w:tabs>
              <w:spacing w:after="0" w:line="256" w:lineRule="auto"/>
              <w:rPr>
                <w:rFonts w:ascii="Times New Roman" w:eastAsia="Aptos" w:hAnsi="Times New Roman" w:cs="Times New Roman"/>
                <w:color w:val="000000" w:themeColor="text1"/>
                <w:kern w:val="24"/>
                <w:sz w:val="16"/>
                <w:szCs w:val="16"/>
              </w:rPr>
            </w:pPr>
            <w:r>
              <w:rPr>
                <w:rFonts w:ascii="Times New Roman" w:eastAsia="Aptos" w:hAnsi="Times New Roman" w:cs="Times New Roman"/>
                <w:color w:val="000000" w:themeColor="text1"/>
                <w:kern w:val="24"/>
                <w:sz w:val="16"/>
                <w:szCs w:val="16"/>
              </w:rPr>
              <w:t xml:space="preserve">  </w:t>
            </w:r>
            <w:r w:rsidR="00B51116" w:rsidRPr="00C31B15">
              <w:rPr>
                <w:rFonts w:ascii="Times New Roman" w:eastAsia="Aptos" w:hAnsi="Times New Roman" w:cs="Times New Roman"/>
                <w:color w:val="000000" w:themeColor="text1"/>
                <w:kern w:val="24"/>
                <w:sz w:val="16"/>
                <w:szCs w:val="16"/>
              </w:rPr>
              <w:t>Infertility clinic attendees</w:t>
            </w:r>
          </w:p>
        </w:tc>
      </w:tr>
      <w:tr w:rsidR="00B51116" w:rsidRPr="00C31B15" w14:paraId="215CD994" w14:textId="77777777" w:rsidTr="00E96C59">
        <w:trPr>
          <w:trHeight w:val="3302"/>
        </w:trPr>
        <w:tc>
          <w:tcPr>
            <w:tcW w:w="3134" w:type="dxa"/>
            <w:hideMark/>
          </w:tcPr>
          <w:p w14:paraId="05106179" w14:textId="33D113FE" w:rsidR="00B51116" w:rsidRPr="00C31B15" w:rsidRDefault="007A003A" w:rsidP="005F44FA">
            <w:pPr>
              <w:jc w:val="center"/>
              <w:rPr>
                <w:color w:val="000000"/>
                <w:sz w:val="22"/>
                <w:szCs w:val="22"/>
              </w:rPr>
            </w:pPr>
            <w:r w:rsidRPr="00C31B15">
              <w:rPr>
                <w:noProof/>
              </w:rPr>
              <w:drawing>
                <wp:anchor distT="0" distB="0" distL="114300" distR="114300" simplePos="0" relativeHeight="251683840" behindDoc="0" locked="0" layoutInCell="1" allowOverlap="1" wp14:anchorId="49017172" wp14:editId="414BFD04">
                  <wp:simplePos x="0" y="0"/>
                  <wp:positionH relativeFrom="column">
                    <wp:posOffset>-56676</wp:posOffset>
                  </wp:positionH>
                  <wp:positionV relativeFrom="paragraph">
                    <wp:posOffset>23495</wp:posOffset>
                  </wp:positionV>
                  <wp:extent cx="1874468" cy="1975104"/>
                  <wp:effectExtent l="0" t="0" r="0" b="6350"/>
                  <wp:wrapNone/>
                  <wp:docPr id="1082123108" name="Picture 1" descr="A graph with numbers and lines&#10;&#10;AI-generated content may be incorrect.">
                    <a:extLst xmlns:a="http://schemas.openxmlformats.org/drawingml/2006/main">
                      <a:ext uri="{FF2B5EF4-FFF2-40B4-BE49-F238E27FC236}">
                        <a16:creationId xmlns:a16="http://schemas.microsoft.com/office/drawing/2014/main" id="{ED8C4EE6-8306-AB75-9C8D-7264EAB55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23108" name="Picture 1" descr="A graph with numbers and lines&#10;&#10;AI-generated content may be incorrect.">
                            <a:extLst>
                              <a:ext uri="{FF2B5EF4-FFF2-40B4-BE49-F238E27FC236}">
                                <a16:creationId xmlns:a16="http://schemas.microsoft.com/office/drawing/2014/main" id="{ED8C4EE6-8306-AB75-9C8D-7264EAB553B9}"/>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4468" cy="1975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c>
          <w:tcPr>
            <w:tcW w:w="3237" w:type="dxa"/>
            <w:hideMark/>
          </w:tcPr>
          <w:p w14:paraId="60781BA6" w14:textId="237C7DF7" w:rsidR="00B51116" w:rsidRPr="00C31B15" w:rsidRDefault="00957B7A" w:rsidP="005F44FA">
            <w:pPr>
              <w:jc w:val="center"/>
              <w:rPr>
                <w:color w:val="000000"/>
                <w:sz w:val="22"/>
                <w:szCs w:val="22"/>
              </w:rPr>
            </w:pPr>
            <w:r>
              <w:rPr>
                <w:noProof/>
                <w:color w:val="000000"/>
                <w:sz w:val="22"/>
                <w:szCs w:val="22"/>
              </w:rPr>
              <w:drawing>
                <wp:inline distT="0" distB="0" distL="0" distR="0" wp14:anchorId="79F93422" wp14:editId="71E513B0">
                  <wp:extent cx="1761674" cy="1975104"/>
                  <wp:effectExtent l="0" t="0" r="0" b="6350"/>
                  <wp:docPr id="1486059573" name="Picture 3"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9573" name="Picture 3" descr="A graph with numbers and lines&#10;&#10;AI-generated content may be incorrect."/>
                          <pic:cNvPicPr/>
                        </pic:nvPicPr>
                        <pic:blipFill>
                          <a:blip r:embed="rId14"/>
                          <a:stretch>
                            <a:fillRect/>
                          </a:stretch>
                        </pic:blipFill>
                        <pic:spPr>
                          <a:xfrm>
                            <a:off x="0" y="0"/>
                            <a:ext cx="1761674" cy="1975104"/>
                          </a:xfrm>
                          <a:prstGeom prst="rect">
                            <a:avLst/>
                          </a:prstGeom>
                        </pic:spPr>
                      </pic:pic>
                    </a:graphicData>
                  </a:graphic>
                </wp:inline>
              </w:drawing>
            </w:r>
            <w:r w:rsidR="00B51116" w:rsidRPr="00C31B15">
              <w:rPr>
                <w:color w:val="000000"/>
                <w:sz w:val="22"/>
                <w:szCs w:val="22"/>
              </w:rPr>
              <w:t> </w:t>
            </w:r>
          </w:p>
        </w:tc>
        <w:tc>
          <w:tcPr>
            <w:tcW w:w="3164" w:type="dxa"/>
            <w:hideMark/>
          </w:tcPr>
          <w:p w14:paraId="7AC98E16" w14:textId="1F916FCA" w:rsidR="00B51116" w:rsidRPr="00C31B15" w:rsidRDefault="007A003A" w:rsidP="005F44FA">
            <w:pPr>
              <w:jc w:val="center"/>
              <w:rPr>
                <w:color w:val="000000"/>
                <w:sz w:val="22"/>
                <w:szCs w:val="22"/>
              </w:rPr>
            </w:pPr>
            <w:r w:rsidRPr="00C31B15">
              <w:rPr>
                <w:noProof/>
              </w:rPr>
              <w:drawing>
                <wp:anchor distT="0" distB="0" distL="114300" distR="114300" simplePos="0" relativeHeight="251687936" behindDoc="0" locked="0" layoutInCell="1" allowOverlap="1" wp14:anchorId="297A5C58" wp14:editId="798E1095">
                  <wp:simplePos x="0" y="0"/>
                  <wp:positionH relativeFrom="column">
                    <wp:posOffset>-56676</wp:posOffset>
                  </wp:positionH>
                  <wp:positionV relativeFrom="paragraph">
                    <wp:posOffset>35560</wp:posOffset>
                  </wp:positionV>
                  <wp:extent cx="1853602" cy="1975104"/>
                  <wp:effectExtent l="0" t="0" r="0" b="6350"/>
                  <wp:wrapNone/>
                  <wp:docPr id="2118576901" name="Picture 1" descr="A graph with numbers and lines&#10;&#10;AI-generated content may be incorrect.">
                    <a:extLst xmlns:a="http://schemas.openxmlformats.org/drawingml/2006/main">
                      <a:ext uri="{FF2B5EF4-FFF2-40B4-BE49-F238E27FC236}">
                        <a16:creationId xmlns:a16="http://schemas.microsoft.com/office/drawing/2014/main" id="{8F8D2115-81C7-5743-03E0-5A34E552B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3526" name="Picture 56203526" descr="A graph with numbers and lines&#10;&#10;AI-generated content may be incorrect.">
                            <a:extLst>
                              <a:ext uri="{FF2B5EF4-FFF2-40B4-BE49-F238E27FC236}">
                                <a16:creationId xmlns:a16="http://schemas.microsoft.com/office/drawing/2014/main" id="{8F8D2115-81C7-5743-03E0-5A34E552B59C}"/>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3602" cy="1975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r>
      <w:tr w:rsidR="00B51116" w:rsidRPr="00C31B15" w14:paraId="512A6F16" w14:textId="77777777" w:rsidTr="00E96C59">
        <w:trPr>
          <w:trHeight w:val="290"/>
        </w:trPr>
        <w:tc>
          <w:tcPr>
            <w:tcW w:w="3134" w:type="dxa"/>
            <w:vAlign w:val="center"/>
            <w:hideMark/>
          </w:tcPr>
          <w:p w14:paraId="0213D8B6" w14:textId="35150E40" w:rsidR="00B51116" w:rsidRPr="00C31B15" w:rsidRDefault="009B7A33">
            <w:pPr>
              <w:pStyle w:val="ListParagraph"/>
              <w:numPr>
                <w:ilvl w:val="1"/>
                <w:numId w:val="8"/>
              </w:numPr>
              <w:tabs>
                <w:tab w:val="left" w:pos="630"/>
              </w:tabs>
              <w:spacing w:after="0" w:line="256" w:lineRule="auto"/>
              <w:rPr>
                <w:rFonts w:ascii="Times New Roman" w:eastAsia="Aptos" w:hAnsi="Times New Roman" w:cs="Times New Roman"/>
                <w:color w:val="000000" w:themeColor="text1"/>
                <w:kern w:val="24"/>
                <w:sz w:val="16"/>
                <w:szCs w:val="16"/>
              </w:rPr>
            </w:pPr>
            <w:r>
              <w:rPr>
                <w:rFonts w:ascii="Times New Roman" w:eastAsia="Aptos" w:hAnsi="Times New Roman" w:cs="Times New Roman"/>
                <w:color w:val="000000" w:themeColor="text1"/>
                <w:kern w:val="24"/>
                <w:sz w:val="16"/>
                <w:szCs w:val="16"/>
              </w:rPr>
              <w:t xml:space="preserve">   </w:t>
            </w:r>
            <w:r w:rsidR="00B51116" w:rsidRPr="00C31B15">
              <w:rPr>
                <w:rFonts w:ascii="Times New Roman" w:eastAsia="Aptos" w:hAnsi="Times New Roman" w:cs="Times New Roman"/>
                <w:color w:val="000000" w:themeColor="text1"/>
                <w:kern w:val="24"/>
                <w:sz w:val="16"/>
                <w:szCs w:val="16"/>
              </w:rPr>
              <w:t>STI clinic attendees</w:t>
            </w:r>
          </w:p>
        </w:tc>
        <w:tc>
          <w:tcPr>
            <w:tcW w:w="3237" w:type="dxa"/>
            <w:vAlign w:val="center"/>
            <w:hideMark/>
          </w:tcPr>
          <w:p w14:paraId="4E6D7EB4" w14:textId="421D247B" w:rsidR="00B51116" w:rsidRPr="00E96C59" w:rsidRDefault="00E96C59">
            <w:pPr>
              <w:pStyle w:val="ListParagraph"/>
              <w:numPr>
                <w:ilvl w:val="1"/>
                <w:numId w:val="8"/>
              </w:numPr>
              <w:tabs>
                <w:tab w:val="left" w:pos="630"/>
              </w:tabs>
              <w:spacing w:after="0" w:line="257" w:lineRule="auto"/>
              <w:rPr>
                <w:rFonts w:ascii="Times New Roman" w:hAnsi="Times New Roman" w:cs="Times New Roman"/>
                <w:color w:val="000000"/>
              </w:rPr>
            </w:pPr>
            <w:r w:rsidRPr="00E96C59">
              <w:rPr>
                <w:rFonts w:ascii="Times New Roman" w:eastAsia="Aptos" w:hAnsi="Times New Roman" w:cs="Times New Roman"/>
                <w:color w:val="000000" w:themeColor="text1"/>
                <w:kern w:val="24"/>
                <w:sz w:val="16"/>
                <w:szCs w:val="16"/>
              </w:rPr>
              <w:tab/>
              <w:t>Individuals living with HIV and individuals in HIV-discordant couples</w:t>
            </w:r>
          </w:p>
        </w:tc>
        <w:tc>
          <w:tcPr>
            <w:tcW w:w="3164" w:type="dxa"/>
            <w:vAlign w:val="center"/>
            <w:hideMark/>
          </w:tcPr>
          <w:p w14:paraId="59A2AF42" w14:textId="3C5E7D5D" w:rsidR="00B51116" w:rsidRPr="00C31B15" w:rsidRDefault="00B51116">
            <w:pPr>
              <w:pStyle w:val="ListParagraph"/>
              <w:numPr>
                <w:ilvl w:val="1"/>
                <w:numId w:val="8"/>
              </w:numPr>
              <w:tabs>
                <w:tab w:val="left" w:pos="450"/>
              </w:tabs>
              <w:spacing w:after="0" w:line="256" w:lineRule="auto"/>
              <w:rPr>
                <w:rFonts w:ascii="Times New Roman" w:hAnsi="Times New Roman" w:cs="Times New Roman"/>
                <w:color w:val="000000" w:themeColor="text1"/>
                <w:kern w:val="24"/>
                <w:sz w:val="16"/>
                <w:szCs w:val="16"/>
              </w:rPr>
            </w:pPr>
            <w:r w:rsidRPr="00C31B15">
              <w:rPr>
                <w:rFonts w:ascii="Times New Roman" w:hAnsi="Times New Roman" w:cs="Times New Roman"/>
                <w:color w:val="000000" w:themeColor="text1"/>
                <w:kern w:val="24"/>
                <w:sz w:val="16"/>
                <w:szCs w:val="16"/>
              </w:rPr>
              <w:t>Other</w:t>
            </w:r>
            <w:r w:rsidRPr="00C31B15">
              <w:rPr>
                <w:rFonts w:ascii="Times New Roman" w:eastAsia="Aptos" w:hAnsi="Times New Roman" w:cs="Times New Roman"/>
                <w:color w:val="000000" w:themeColor="text1"/>
                <w:kern w:val="24"/>
                <w:sz w:val="16"/>
                <w:szCs w:val="16"/>
              </w:rPr>
              <w:t xml:space="preserve"> Populations</w:t>
            </w:r>
            <w:r w:rsidR="009011CB" w:rsidRPr="009011CB">
              <w:rPr>
                <w:color w:val="000000"/>
                <w:sz w:val="16"/>
                <w:szCs w:val="16"/>
                <w:vertAlign w:val="superscript"/>
              </w:rPr>
              <w:t>*</w:t>
            </w:r>
          </w:p>
        </w:tc>
      </w:tr>
      <w:tr w:rsidR="00B51116" w:rsidRPr="00C31B15" w14:paraId="7AD84166" w14:textId="77777777" w:rsidTr="00E96C59">
        <w:trPr>
          <w:trHeight w:val="3302"/>
        </w:trPr>
        <w:tc>
          <w:tcPr>
            <w:tcW w:w="3134" w:type="dxa"/>
            <w:hideMark/>
          </w:tcPr>
          <w:p w14:paraId="63F47F59" w14:textId="19B4470A" w:rsidR="00B51116" w:rsidRPr="00C31B15" w:rsidRDefault="00C31B15" w:rsidP="005F44FA">
            <w:pPr>
              <w:jc w:val="center"/>
              <w:rPr>
                <w:color w:val="000000"/>
                <w:sz w:val="22"/>
                <w:szCs w:val="22"/>
              </w:rPr>
            </w:pPr>
            <w:r w:rsidRPr="00C31B15">
              <w:rPr>
                <w:noProof/>
              </w:rPr>
              <w:drawing>
                <wp:anchor distT="0" distB="0" distL="114300" distR="114300" simplePos="0" relativeHeight="251689984" behindDoc="0" locked="0" layoutInCell="1" allowOverlap="1" wp14:anchorId="06E6F7A2" wp14:editId="4AB3EA7D">
                  <wp:simplePos x="0" y="0"/>
                  <wp:positionH relativeFrom="column">
                    <wp:posOffset>-50326</wp:posOffset>
                  </wp:positionH>
                  <wp:positionV relativeFrom="paragraph">
                    <wp:posOffset>25400</wp:posOffset>
                  </wp:positionV>
                  <wp:extent cx="1915795" cy="1974850"/>
                  <wp:effectExtent l="0" t="0" r="8255" b="6350"/>
                  <wp:wrapNone/>
                  <wp:docPr id="1538358509" name="Picture 1" descr="A graph with numbers and lines&#10;&#10;AI-generated content may be incorrect.">
                    <a:extLst xmlns:a="http://schemas.openxmlformats.org/drawingml/2006/main">
                      <a:ext uri="{FF2B5EF4-FFF2-40B4-BE49-F238E27FC236}">
                        <a16:creationId xmlns:a16="http://schemas.microsoft.com/office/drawing/2014/main" id="{AA30812A-C075-3AB7-822D-5388BA5AB6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23522" name="Picture 1699723522" descr="A graph with numbers and lines&#10;&#10;AI-generated content may be incorrect.">
                            <a:extLst>
                              <a:ext uri="{FF2B5EF4-FFF2-40B4-BE49-F238E27FC236}">
                                <a16:creationId xmlns:a16="http://schemas.microsoft.com/office/drawing/2014/main" id="{AA30812A-C075-3AB7-822D-5388BA5AB672}"/>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15795" cy="1974850"/>
                          </a:xfrm>
                          <a:prstGeom prst="rect">
                            <a:avLst/>
                          </a:prstGeom>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c>
          <w:tcPr>
            <w:tcW w:w="3237" w:type="dxa"/>
            <w:hideMark/>
          </w:tcPr>
          <w:p w14:paraId="35C669CD" w14:textId="3415FDBC" w:rsidR="00B51116" w:rsidRPr="00C31B15" w:rsidRDefault="00EA2EB4" w:rsidP="005F44FA">
            <w:pPr>
              <w:jc w:val="center"/>
              <w:rPr>
                <w:color w:val="000000"/>
                <w:sz w:val="22"/>
                <w:szCs w:val="22"/>
              </w:rPr>
            </w:pPr>
            <w:r w:rsidRPr="00C31B15">
              <w:rPr>
                <w:noProof/>
              </w:rPr>
              <w:drawing>
                <wp:anchor distT="0" distB="0" distL="114300" distR="114300" simplePos="0" relativeHeight="251692032" behindDoc="0" locked="0" layoutInCell="1" allowOverlap="1" wp14:anchorId="0E2708C9" wp14:editId="39B78122">
                  <wp:simplePos x="0" y="0"/>
                  <wp:positionH relativeFrom="column">
                    <wp:posOffset>-64135</wp:posOffset>
                  </wp:positionH>
                  <wp:positionV relativeFrom="paragraph">
                    <wp:posOffset>29210</wp:posOffset>
                  </wp:positionV>
                  <wp:extent cx="1784985" cy="1974850"/>
                  <wp:effectExtent l="0" t="0" r="5715" b="6350"/>
                  <wp:wrapNone/>
                  <wp:docPr id="393791127" name="Picture 1" descr="A graph with lines and numbers&#10;&#10;AI-generated content may be incorrect.">
                    <a:extLst xmlns:a="http://schemas.openxmlformats.org/drawingml/2006/main">
                      <a:ext uri="{FF2B5EF4-FFF2-40B4-BE49-F238E27FC236}">
                        <a16:creationId xmlns:a16="http://schemas.microsoft.com/office/drawing/2014/main" id="{58C1C6B3-9F63-3193-7E88-C4588540F6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97726" name="Picture 297197726" descr="A graph with lines and numbers&#10;&#10;AI-generated content may be incorrect.">
                            <a:extLst>
                              <a:ext uri="{FF2B5EF4-FFF2-40B4-BE49-F238E27FC236}">
                                <a16:creationId xmlns:a16="http://schemas.microsoft.com/office/drawing/2014/main" id="{58C1C6B3-9F63-3193-7E88-C4588540F6D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84985" cy="1974850"/>
                          </a:xfrm>
                          <a:prstGeom prst="rect">
                            <a:avLst/>
                          </a:prstGeom>
                          <a:ln>
                            <a:noFill/>
                          </a:ln>
                        </pic:spPr>
                      </pic:pic>
                    </a:graphicData>
                  </a:graphic>
                  <wp14:sizeRelH relativeFrom="margin">
                    <wp14:pctWidth>0</wp14:pctWidth>
                  </wp14:sizeRelH>
                  <wp14:sizeRelV relativeFrom="margin">
                    <wp14:pctHeight>0</wp14:pctHeight>
                  </wp14:sizeRelV>
                </wp:anchor>
              </w:drawing>
            </w:r>
            <w:r w:rsidR="00B51116" w:rsidRPr="00C31B15">
              <w:rPr>
                <w:color w:val="000000"/>
                <w:sz w:val="22"/>
                <w:szCs w:val="22"/>
              </w:rPr>
              <w:t> </w:t>
            </w:r>
          </w:p>
        </w:tc>
        <w:tc>
          <w:tcPr>
            <w:tcW w:w="3164" w:type="dxa"/>
            <w:hideMark/>
          </w:tcPr>
          <w:p w14:paraId="17D5A99A" w14:textId="599CEB30" w:rsidR="00B51116" w:rsidRPr="00C31B15" w:rsidRDefault="000E7075" w:rsidP="005F44FA">
            <w:pPr>
              <w:jc w:val="center"/>
              <w:rPr>
                <w:color w:val="000000"/>
                <w:sz w:val="22"/>
                <w:szCs w:val="22"/>
              </w:rPr>
            </w:pPr>
            <w:r>
              <w:rPr>
                <w:noProof/>
                <w:color w:val="000000"/>
                <w:sz w:val="22"/>
                <w:szCs w:val="22"/>
              </w:rPr>
              <w:drawing>
                <wp:anchor distT="0" distB="0" distL="114300" distR="114300" simplePos="0" relativeHeight="251707392" behindDoc="0" locked="0" layoutInCell="1" allowOverlap="1" wp14:anchorId="73F76F72" wp14:editId="4AC6317B">
                  <wp:simplePos x="0" y="0"/>
                  <wp:positionH relativeFrom="column">
                    <wp:posOffset>16510</wp:posOffset>
                  </wp:positionH>
                  <wp:positionV relativeFrom="paragraph">
                    <wp:posOffset>41275</wp:posOffset>
                  </wp:positionV>
                  <wp:extent cx="1694096" cy="1975104"/>
                  <wp:effectExtent l="0" t="0" r="1905" b="6350"/>
                  <wp:wrapNone/>
                  <wp:docPr id="1535259254" name="Picture 15"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59254" name="Picture 15" descr="A graph with numbers and lines&#10;&#10;AI-generated content may be incorrect."/>
                          <pic:cNvPicPr/>
                        </pic:nvPicPr>
                        <pic:blipFill>
                          <a:blip r:embed="rId18"/>
                          <a:stretch>
                            <a:fillRect/>
                          </a:stretch>
                        </pic:blipFill>
                        <pic:spPr>
                          <a:xfrm>
                            <a:off x="0" y="0"/>
                            <a:ext cx="1694096" cy="1975104"/>
                          </a:xfrm>
                          <a:prstGeom prst="rect">
                            <a:avLst/>
                          </a:prstGeom>
                        </pic:spPr>
                      </pic:pic>
                    </a:graphicData>
                  </a:graphic>
                </wp:anchor>
              </w:drawing>
            </w:r>
            <w:r w:rsidR="00B51116" w:rsidRPr="00C31B15">
              <w:rPr>
                <w:color w:val="000000"/>
                <w:sz w:val="22"/>
                <w:szCs w:val="22"/>
              </w:rPr>
              <w:t> </w:t>
            </w:r>
          </w:p>
        </w:tc>
      </w:tr>
    </w:tbl>
    <w:p w14:paraId="6F425084" w14:textId="446F8F41" w:rsidR="00EA2EB4" w:rsidRPr="00DD581D" w:rsidRDefault="00EA2EB4" w:rsidP="00EA2EB4">
      <w:pPr>
        <w:rPr>
          <w:sz w:val="14"/>
          <w:szCs w:val="14"/>
        </w:rPr>
      </w:pPr>
      <w:r w:rsidRPr="00DD581D">
        <w:rPr>
          <w:iCs/>
          <w:sz w:val="14"/>
          <w:szCs w:val="14"/>
        </w:rPr>
        <w:t xml:space="preserve">Abbreviations: </w:t>
      </w:r>
      <w:r w:rsidR="006058E4" w:rsidRPr="00DD581D">
        <w:rPr>
          <w:sz w:val="14"/>
          <w:szCs w:val="14"/>
        </w:rPr>
        <w:t xml:space="preserve">HIV, Human immunodeficiency virus; LFK, Luis Furuya-Kanamori; STI, </w:t>
      </w:r>
      <w:proofErr w:type="gramStart"/>
      <w:r w:rsidR="006058E4" w:rsidRPr="00DD581D">
        <w:rPr>
          <w:sz w:val="14"/>
          <w:szCs w:val="14"/>
        </w:rPr>
        <w:t>Sexually</w:t>
      </w:r>
      <w:proofErr w:type="gramEnd"/>
      <w:r w:rsidR="006058E4" w:rsidRPr="00DD581D">
        <w:rPr>
          <w:sz w:val="14"/>
          <w:szCs w:val="14"/>
        </w:rPr>
        <w:t xml:space="preserve"> transmitted infection.</w:t>
      </w:r>
    </w:p>
    <w:p w14:paraId="6F5890BD" w14:textId="33B596F3" w:rsidR="00E32700" w:rsidRPr="00DD581D" w:rsidRDefault="00E32700" w:rsidP="00EA2EB4">
      <w:pPr>
        <w:rPr>
          <w:rFonts w:eastAsiaTheme="minorHAnsi"/>
          <w:sz w:val="14"/>
          <w:szCs w:val="14"/>
        </w:rPr>
      </w:pPr>
      <w:r w:rsidRPr="00DD581D">
        <w:rPr>
          <w:rFonts w:asciiTheme="majorBidi" w:eastAsia="Aptos" w:hAnsiTheme="majorBidi" w:cstheme="majorBidi"/>
          <w:color w:val="000000"/>
          <w:sz w:val="14"/>
          <w:szCs w:val="14"/>
        </w:rPr>
        <w:t>A minimum of three studies was required to perform this assessment.</w:t>
      </w:r>
    </w:p>
    <w:p w14:paraId="5E17D5C2" w14:textId="20A489ED" w:rsidR="00EA2EB4" w:rsidRPr="00DD581D" w:rsidRDefault="009011CB" w:rsidP="00EA2EB4">
      <w:pPr>
        <w:rPr>
          <w:sz w:val="14"/>
          <w:szCs w:val="14"/>
        </w:rPr>
      </w:pPr>
      <w:r w:rsidRPr="00DD581D">
        <w:rPr>
          <w:color w:val="000000"/>
          <w:sz w:val="14"/>
          <w:szCs w:val="14"/>
          <w:vertAlign w:val="superscript"/>
        </w:rPr>
        <w:t>*</w:t>
      </w:r>
      <w:r w:rsidRPr="00DD581D">
        <w:rPr>
          <w:b/>
          <w:bCs/>
          <w:color w:val="000000"/>
          <w:sz w:val="14"/>
          <w:szCs w:val="14"/>
          <w:vertAlign w:val="superscript"/>
        </w:rPr>
        <w:t xml:space="preserve"> </w:t>
      </w:r>
      <w:r w:rsidR="00725BB5" w:rsidRPr="00DD581D">
        <w:rPr>
          <w:bCs/>
          <w:sz w:val="14"/>
          <w:szCs w:val="14"/>
        </w:rPr>
        <w:t>Other populations include groups with an undetermined risk of acquiring NG infection, such as cervical cancer patients, specimens submitted to virology or bacteriology laboratories, and mixed or undefined populations.</w:t>
      </w:r>
    </w:p>
    <w:p w14:paraId="3DA5907B" w14:textId="77777777" w:rsidR="00EA2EB4" w:rsidRPr="00EA2EB4" w:rsidRDefault="00EA2EB4" w:rsidP="00EA2EB4">
      <w:pPr>
        <w:rPr>
          <w:lang w:eastAsia="ja-JP"/>
        </w:rPr>
        <w:sectPr w:rsidR="00EA2EB4" w:rsidRPr="00EA2EB4" w:rsidSect="00FE171A">
          <w:footerReference w:type="default" r:id="rId19"/>
          <w:pgSz w:w="12240" w:h="15840"/>
          <w:pgMar w:top="720" w:right="720" w:bottom="720" w:left="720" w:header="720" w:footer="720" w:gutter="0"/>
          <w:cols w:space="720"/>
          <w:docGrid w:linePitch="360"/>
        </w:sectPr>
      </w:pPr>
    </w:p>
    <w:p w14:paraId="4DC7662C" w14:textId="086465FC" w:rsidR="00B51116" w:rsidRDefault="00EA2EB4" w:rsidP="00EA2EB4">
      <w:pPr>
        <w:pStyle w:val="Heading1"/>
        <w:spacing w:before="0" w:line="240" w:lineRule="auto"/>
      </w:pPr>
      <w:bookmarkStart w:id="45" w:name="_Toc215579384"/>
      <w:r w:rsidRPr="00274BD1">
        <w:rPr>
          <w:b/>
        </w:rPr>
        <w:lastRenderedPageBreak/>
        <w:t>Fi</w:t>
      </w:r>
      <w:r w:rsidR="00020DDC">
        <w:rPr>
          <w:b/>
        </w:rPr>
        <w:t>gure</w:t>
      </w:r>
      <w:r w:rsidRPr="00274BD1">
        <w:rPr>
          <w:b/>
        </w:rPr>
        <w:t xml:space="preserve"> S</w:t>
      </w:r>
      <w:r>
        <w:rPr>
          <w:b/>
        </w:rPr>
        <w:t>2</w:t>
      </w:r>
      <w:r w:rsidRPr="00274BD1">
        <w:rPr>
          <w:b/>
        </w:rPr>
        <w:t>.</w:t>
      </w:r>
      <w:r w:rsidRPr="00907012">
        <w:t xml:space="preserve"> </w:t>
      </w:r>
      <w:r w:rsidR="00C92229" w:rsidRPr="00C92229">
        <w:t>Doi plot</w:t>
      </w:r>
      <w:r w:rsidR="00C92229">
        <w:t>s</w:t>
      </w:r>
      <w:r w:rsidR="00C92229" w:rsidRPr="00C92229">
        <w:t xml:space="preserve"> assessing publication bias among studies reporting </w:t>
      </w:r>
      <w:r w:rsidR="00C92229">
        <w:t>anorectal</w:t>
      </w:r>
      <w:r w:rsidR="00C92229" w:rsidRPr="00C92229">
        <w:t xml:space="preserve"> </w:t>
      </w:r>
      <w:r w:rsidR="00C92229" w:rsidRPr="00F65F13">
        <w:rPr>
          <w:i/>
          <w:iCs/>
        </w:rPr>
        <w:t>Neisseria gonorrhoeae</w:t>
      </w:r>
      <w:r w:rsidR="00C92229" w:rsidRPr="00623C42">
        <w:t xml:space="preserve"> prevalence</w:t>
      </w:r>
      <w:r w:rsidR="00C92229" w:rsidRPr="00AB2EC3">
        <w:t xml:space="preserve"> in Ca</w:t>
      </w:r>
      <w:r w:rsidR="00C92229" w:rsidRPr="00C92229">
        <w:t>nada.</w:t>
      </w:r>
      <w:bookmarkEnd w:id="45"/>
    </w:p>
    <w:tbl>
      <w:tblPr>
        <w:tblW w:w="7555" w:type="dxa"/>
        <w:tblLook w:val="04A0" w:firstRow="1" w:lastRow="0" w:firstColumn="1" w:lastColumn="0" w:noHBand="0" w:noVBand="1"/>
      </w:tblPr>
      <w:tblGrid>
        <w:gridCol w:w="3775"/>
        <w:gridCol w:w="3780"/>
      </w:tblGrid>
      <w:tr w:rsidR="00EA2EB4" w:rsidRPr="008D0DE9" w14:paraId="3D7E4C74" w14:textId="77777777" w:rsidTr="002B0946">
        <w:trPr>
          <w:trHeight w:val="50"/>
        </w:trPr>
        <w:tc>
          <w:tcPr>
            <w:tcW w:w="3775" w:type="dxa"/>
            <w:tcBorders>
              <w:top w:val="single" w:sz="4" w:space="0" w:color="auto"/>
              <w:left w:val="single" w:sz="4" w:space="0" w:color="auto"/>
              <w:right w:val="single" w:sz="4" w:space="0" w:color="auto"/>
            </w:tcBorders>
            <w:hideMark/>
          </w:tcPr>
          <w:p w14:paraId="75A7855D" w14:textId="79A073D7" w:rsidR="00EA2EB4" w:rsidRPr="00EA2EB4" w:rsidRDefault="00EA2EB4">
            <w:pPr>
              <w:pStyle w:val="ListParagraph"/>
              <w:numPr>
                <w:ilvl w:val="0"/>
                <w:numId w:val="7"/>
              </w:numPr>
              <w:tabs>
                <w:tab w:val="left" w:pos="720"/>
              </w:tabs>
              <w:spacing w:after="0" w:line="254" w:lineRule="auto"/>
              <w:jc w:val="center"/>
              <w:rPr>
                <w:rFonts w:ascii="Times New Roman" w:eastAsia="Aptos" w:hAnsi="Times New Roman" w:cs="Times New Roman"/>
                <w:color w:val="000000"/>
                <w:kern w:val="24"/>
                <w:sz w:val="16"/>
                <w:szCs w:val="16"/>
              </w:rPr>
            </w:pPr>
            <w:r w:rsidRPr="00D45A8D">
              <w:rPr>
                <w:rFonts w:ascii="Times New Roman" w:eastAsia="Aptos" w:hAnsi="Times New Roman" w:cs="Times New Roman"/>
                <w:color w:val="000000"/>
                <w:kern w:val="24"/>
                <w:sz w:val="16"/>
                <w:szCs w:val="16"/>
              </w:rPr>
              <w:t>Men who have sex with men</w:t>
            </w:r>
          </w:p>
        </w:tc>
        <w:tc>
          <w:tcPr>
            <w:tcW w:w="3780" w:type="dxa"/>
            <w:tcBorders>
              <w:top w:val="single" w:sz="4" w:space="0" w:color="auto"/>
              <w:left w:val="nil"/>
              <w:right w:val="single" w:sz="4" w:space="0" w:color="auto"/>
            </w:tcBorders>
            <w:hideMark/>
          </w:tcPr>
          <w:p w14:paraId="36B449C1" w14:textId="0B547413" w:rsidR="00EA2EB4" w:rsidRPr="00EA2EB4" w:rsidRDefault="00EA2EB4">
            <w:pPr>
              <w:pStyle w:val="ListParagraph"/>
              <w:numPr>
                <w:ilvl w:val="0"/>
                <w:numId w:val="7"/>
              </w:numPr>
              <w:spacing w:after="0" w:line="254" w:lineRule="auto"/>
              <w:jc w:val="center"/>
              <w:rPr>
                <w:rFonts w:ascii="Times New Roman" w:eastAsia="Aptos" w:hAnsi="Times New Roman" w:cs="Times New Roman"/>
                <w:color w:val="000000"/>
                <w:kern w:val="24"/>
                <w:sz w:val="16"/>
                <w:szCs w:val="16"/>
              </w:rPr>
            </w:pPr>
            <w:r w:rsidRPr="00D45A8D">
              <w:rPr>
                <w:rFonts w:ascii="Times New Roman" w:eastAsia="Aptos" w:hAnsi="Times New Roman" w:cs="Times New Roman"/>
                <w:color w:val="000000"/>
                <w:kern w:val="24"/>
                <w:sz w:val="16"/>
                <w:szCs w:val="16"/>
              </w:rPr>
              <w:t>STI clinic attendees</w:t>
            </w:r>
          </w:p>
        </w:tc>
      </w:tr>
      <w:tr w:rsidR="00EA2EB4" w:rsidRPr="008D0DE9" w14:paraId="2D45966C" w14:textId="77777777" w:rsidTr="00EA2EB4">
        <w:trPr>
          <w:trHeight w:val="3240"/>
        </w:trPr>
        <w:tc>
          <w:tcPr>
            <w:tcW w:w="3775" w:type="dxa"/>
            <w:tcBorders>
              <w:top w:val="nil"/>
              <w:left w:val="single" w:sz="4" w:space="0" w:color="auto"/>
              <w:bottom w:val="single" w:sz="4" w:space="0" w:color="auto"/>
              <w:right w:val="single" w:sz="4" w:space="0" w:color="auto"/>
            </w:tcBorders>
            <w:hideMark/>
          </w:tcPr>
          <w:p w14:paraId="3147C1BA" w14:textId="606857A0" w:rsidR="00EA2EB4" w:rsidRPr="008D0DE9" w:rsidRDefault="00EA2EB4" w:rsidP="005F44FA">
            <w:pPr>
              <w:jc w:val="center"/>
              <w:rPr>
                <w:rFonts w:ascii="Calibri" w:hAnsi="Calibri" w:cs="Calibri"/>
                <w:color w:val="000000"/>
                <w:sz w:val="22"/>
                <w:szCs w:val="22"/>
              </w:rPr>
            </w:pPr>
            <w:r>
              <w:rPr>
                <w:noProof/>
              </w:rPr>
              <w:drawing>
                <wp:anchor distT="0" distB="0" distL="114300" distR="114300" simplePos="0" relativeHeight="251696128" behindDoc="0" locked="0" layoutInCell="1" allowOverlap="1" wp14:anchorId="1DF67FFA" wp14:editId="17AB595C">
                  <wp:simplePos x="0" y="0"/>
                  <wp:positionH relativeFrom="column">
                    <wp:posOffset>-38100</wp:posOffset>
                  </wp:positionH>
                  <wp:positionV relativeFrom="paragraph">
                    <wp:posOffset>27940</wp:posOffset>
                  </wp:positionV>
                  <wp:extent cx="2335181" cy="1975104"/>
                  <wp:effectExtent l="0" t="0" r="8255" b="6350"/>
                  <wp:wrapNone/>
                  <wp:docPr id="1596071616" name="Picture 1" descr="A graph with numbers and lines&#10;&#10;AI-generated content may be incorrect.">
                    <a:extLst xmlns:a="http://schemas.openxmlformats.org/drawingml/2006/main">
                      <a:ext uri="{FF2B5EF4-FFF2-40B4-BE49-F238E27FC236}">
                        <a16:creationId xmlns:a16="http://schemas.microsoft.com/office/drawing/2014/main" id="{C78F0F2F-BE62-D583-99B4-8A2FD0532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35186" name="Picture 2144935186" descr="A graph with numbers and lines&#10;&#10;AI-generated content may be incorrect.">
                            <a:extLst>
                              <a:ext uri="{FF2B5EF4-FFF2-40B4-BE49-F238E27FC236}">
                                <a16:creationId xmlns:a16="http://schemas.microsoft.com/office/drawing/2014/main" id="{C78F0F2F-BE62-D583-99B4-8A2FD0532A9E}"/>
                              </a:ext>
                            </a:extLst>
                          </pic:cNvPr>
                          <pic:cNvPicPr>
                            <a:picLocks noChangeAspect="1"/>
                          </pic:cNvPicPr>
                        </pic:nvPicPr>
                        <pic:blipFill>
                          <a:blip r:embed="rId20">
                            <a:alphaModFix amt="93000"/>
                          </a:blip>
                          <a:stretch>
                            <a:fillRect/>
                          </a:stretch>
                        </pic:blipFill>
                        <pic:spPr>
                          <a:xfrm>
                            <a:off x="0" y="0"/>
                            <a:ext cx="2335181" cy="1975104"/>
                          </a:xfrm>
                          <a:prstGeom prst="rect">
                            <a:avLst/>
                          </a:prstGeom>
                          <a:ln>
                            <a:noFill/>
                          </a:ln>
                        </pic:spPr>
                      </pic:pic>
                    </a:graphicData>
                  </a:graphic>
                  <wp14:sizeRelH relativeFrom="margin">
                    <wp14:pctWidth>0</wp14:pctWidth>
                  </wp14:sizeRelH>
                  <wp14:sizeRelV relativeFrom="margin">
                    <wp14:pctHeight>0</wp14:pctHeight>
                  </wp14:sizeRelV>
                </wp:anchor>
              </w:drawing>
            </w:r>
            <w:r w:rsidRPr="008D0DE9">
              <w:rPr>
                <w:rFonts w:ascii="Calibri" w:hAnsi="Calibri" w:cs="Calibri"/>
                <w:color w:val="000000"/>
                <w:sz w:val="22"/>
                <w:szCs w:val="22"/>
              </w:rPr>
              <w:t> </w:t>
            </w:r>
          </w:p>
        </w:tc>
        <w:tc>
          <w:tcPr>
            <w:tcW w:w="3780" w:type="dxa"/>
            <w:tcBorders>
              <w:top w:val="nil"/>
              <w:left w:val="nil"/>
              <w:bottom w:val="single" w:sz="4" w:space="0" w:color="auto"/>
              <w:right w:val="single" w:sz="4" w:space="0" w:color="auto"/>
            </w:tcBorders>
            <w:hideMark/>
          </w:tcPr>
          <w:p w14:paraId="28DFD044" w14:textId="593F3484" w:rsidR="00EA2EB4" w:rsidRPr="008D0DE9" w:rsidRDefault="00EA2EB4" w:rsidP="005F44FA">
            <w:pPr>
              <w:jc w:val="center"/>
              <w:rPr>
                <w:rFonts w:ascii="Calibri" w:hAnsi="Calibri" w:cs="Calibri"/>
                <w:color w:val="000000"/>
                <w:sz w:val="22"/>
                <w:szCs w:val="22"/>
              </w:rPr>
            </w:pPr>
            <w:r>
              <w:rPr>
                <w:noProof/>
              </w:rPr>
              <w:drawing>
                <wp:anchor distT="0" distB="0" distL="114300" distR="114300" simplePos="0" relativeHeight="251698176" behindDoc="0" locked="0" layoutInCell="1" allowOverlap="1" wp14:anchorId="68CE94C7" wp14:editId="76BEBB53">
                  <wp:simplePos x="0" y="0"/>
                  <wp:positionH relativeFrom="column">
                    <wp:posOffset>-52070</wp:posOffset>
                  </wp:positionH>
                  <wp:positionV relativeFrom="paragraph">
                    <wp:posOffset>34290</wp:posOffset>
                  </wp:positionV>
                  <wp:extent cx="2335730" cy="1975104"/>
                  <wp:effectExtent l="0" t="0" r="7620" b="6350"/>
                  <wp:wrapNone/>
                  <wp:docPr id="1022435789" name="Picture 1" descr="A graph with lines and numbers&#10;&#10;AI-generated content may be incorrect.">
                    <a:extLst xmlns:a="http://schemas.openxmlformats.org/drawingml/2006/main">
                      <a:ext uri="{FF2B5EF4-FFF2-40B4-BE49-F238E27FC236}">
                        <a16:creationId xmlns:a16="http://schemas.microsoft.com/office/drawing/2014/main" id="{6A055647-3825-F4B1-8E29-37F601BA0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729" name="Picture 14050729" descr="A graph with lines and numbers&#10;&#10;AI-generated content may be incorrect.">
                            <a:extLst>
                              <a:ext uri="{FF2B5EF4-FFF2-40B4-BE49-F238E27FC236}">
                                <a16:creationId xmlns:a16="http://schemas.microsoft.com/office/drawing/2014/main" id="{6A055647-3825-F4B1-8E29-37F601BA0F32}"/>
                              </a:ext>
                            </a:extLst>
                          </pic:cNvPr>
                          <pic:cNvPicPr>
                            <a:picLocks noChangeAspect="1"/>
                          </pic:cNvPicPr>
                        </pic:nvPicPr>
                        <pic:blipFill>
                          <a:blip r:embed="rId21">
                            <a:alphaModFix amt="93000"/>
                          </a:blip>
                          <a:stretch>
                            <a:fillRect/>
                          </a:stretch>
                        </pic:blipFill>
                        <pic:spPr>
                          <a:xfrm>
                            <a:off x="0" y="0"/>
                            <a:ext cx="2335730" cy="1975104"/>
                          </a:xfrm>
                          <a:prstGeom prst="rect">
                            <a:avLst/>
                          </a:prstGeom>
                          <a:ln>
                            <a:noFill/>
                          </a:ln>
                        </pic:spPr>
                      </pic:pic>
                    </a:graphicData>
                  </a:graphic>
                  <wp14:sizeRelH relativeFrom="margin">
                    <wp14:pctWidth>0</wp14:pctWidth>
                  </wp14:sizeRelH>
                  <wp14:sizeRelV relativeFrom="margin">
                    <wp14:pctHeight>0</wp14:pctHeight>
                  </wp14:sizeRelV>
                </wp:anchor>
              </w:drawing>
            </w:r>
            <w:r w:rsidRPr="008D0DE9">
              <w:rPr>
                <w:rFonts w:ascii="Calibri" w:hAnsi="Calibri" w:cs="Calibri"/>
                <w:color w:val="000000"/>
                <w:sz w:val="22"/>
                <w:szCs w:val="22"/>
              </w:rPr>
              <w:t> </w:t>
            </w:r>
          </w:p>
        </w:tc>
      </w:tr>
    </w:tbl>
    <w:p w14:paraId="228DC32E" w14:textId="77777777" w:rsidR="00112E3E" w:rsidRPr="00DD581D" w:rsidRDefault="00112E3E" w:rsidP="002B25F4">
      <w:pPr>
        <w:rPr>
          <w:rFonts w:eastAsia="Yu Mincho"/>
          <w:sz w:val="14"/>
          <w:szCs w:val="14"/>
        </w:rPr>
      </w:pPr>
      <w:r w:rsidRPr="00DD581D">
        <w:rPr>
          <w:iCs/>
          <w:sz w:val="14"/>
          <w:szCs w:val="14"/>
        </w:rPr>
        <w:t xml:space="preserve">Abbreviations: </w:t>
      </w:r>
      <w:r w:rsidR="006058E4" w:rsidRPr="00DD581D">
        <w:rPr>
          <w:rFonts w:eastAsia="Yu Mincho"/>
          <w:sz w:val="14"/>
          <w:szCs w:val="14"/>
        </w:rPr>
        <w:t xml:space="preserve">LFK, Luis Furuya-Kanamori; STI, </w:t>
      </w:r>
      <w:proofErr w:type="gramStart"/>
      <w:r w:rsidR="006058E4" w:rsidRPr="00DD581D">
        <w:rPr>
          <w:rFonts w:eastAsia="Yu Mincho"/>
          <w:sz w:val="14"/>
          <w:szCs w:val="14"/>
        </w:rPr>
        <w:t>Sexually</w:t>
      </w:r>
      <w:proofErr w:type="gramEnd"/>
      <w:r w:rsidR="006058E4" w:rsidRPr="00DD581D">
        <w:rPr>
          <w:rFonts w:eastAsia="Yu Mincho"/>
          <w:sz w:val="14"/>
          <w:szCs w:val="14"/>
        </w:rPr>
        <w:t xml:space="preserve"> transmitted infection.</w:t>
      </w:r>
    </w:p>
    <w:p w14:paraId="153BD80E" w14:textId="338579D4" w:rsidR="00622BEA" w:rsidRPr="00DD581D" w:rsidRDefault="00622BEA" w:rsidP="002B25F4">
      <w:pPr>
        <w:rPr>
          <w:sz w:val="14"/>
          <w:szCs w:val="14"/>
          <w:lang w:eastAsia="ja-JP"/>
        </w:rPr>
        <w:sectPr w:rsidR="00622BEA" w:rsidRPr="00DD581D" w:rsidSect="00FE171A">
          <w:pgSz w:w="12240" w:h="15840"/>
          <w:pgMar w:top="720" w:right="720" w:bottom="720" w:left="720" w:header="720" w:footer="720" w:gutter="0"/>
          <w:cols w:space="720"/>
          <w:docGrid w:linePitch="360"/>
        </w:sectPr>
      </w:pPr>
      <w:r w:rsidRPr="00DD581D">
        <w:rPr>
          <w:rFonts w:asciiTheme="majorBidi" w:eastAsia="Aptos" w:hAnsiTheme="majorBidi" w:cstheme="majorBidi"/>
          <w:color w:val="000000"/>
          <w:sz w:val="14"/>
          <w:szCs w:val="14"/>
        </w:rPr>
        <w:t xml:space="preserve">A minimum of three studies </w:t>
      </w:r>
      <w:proofErr w:type="gramStart"/>
      <w:r w:rsidRPr="00DD581D">
        <w:rPr>
          <w:rFonts w:asciiTheme="majorBidi" w:eastAsia="Aptos" w:hAnsiTheme="majorBidi" w:cstheme="majorBidi"/>
          <w:color w:val="000000"/>
          <w:sz w:val="14"/>
          <w:szCs w:val="14"/>
        </w:rPr>
        <w:t>was</w:t>
      </w:r>
      <w:proofErr w:type="gramEnd"/>
      <w:r w:rsidRPr="00DD581D">
        <w:rPr>
          <w:rFonts w:asciiTheme="majorBidi" w:eastAsia="Aptos" w:hAnsiTheme="majorBidi" w:cstheme="majorBidi"/>
          <w:color w:val="000000"/>
          <w:sz w:val="14"/>
          <w:szCs w:val="14"/>
        </w:rPr>
        <w:t xml:space="preserve"> required to perform this assessment.</w:t>
      </w:r>
    </w:p>
    <w:p w14:paraId="16F3C9EF" w14:textId="62F8512B" w:rsidR="00EA2EB4" w:rsidRDefault="00EA2EB4" w:rsidP="00EA2EB4">
      <w:pPr>
        <w:pStyle w:val="Heading1"/>
        <w:spacing w:before="0" w:line="240" w:lineRule="auto"/>
      </w:pPr>
      <w:bookmarkStart w:id="46" w:name="_Toc215579385"/>
      <w:r w:rsidRPr="00274BD1">
        <w:rPr>
          <w:b/>
        </w:rPr>
        <w:lastRenderedPageBreak/>
        <w:t>Fig</w:t>
      </w:r>
      <w:r w:rsidR="00020DDC">
        <w:rPr>
          <w:b/>
        </w:rPr>
        <w:t>ure</w:t>
      </w:r>
      <w:r w:rsidRPr="00274BD1">
        <w:rPr>
          <w:b/>
        </w:rPr>
        <w:t xml:space="preserve"> S</w:t>
      </w:r>
      <w:r>
        <w:rPr>
          <w:b/>
        </w:rPr>
        <w:t>3</w:t>
      </w:r>
      <w:r w:rsidRPr="00274BD1">
        <w:rPr>
          <w:b/>
        </w:rPr>
        <w:t>.</w:t>
      </w:r>
      <w:r w:rsidRPr="00907012">
        <w:t xml:space="preserve"> </w:t>
      </w:r>
      <w:r w:rsidR="00C92229" w:rsidRPr="00C92229">
        <w:t>Doi plot</w:t>
      </w:r>
      <w:r w:rsidR="00C92229">
        <w:t>s</w:t>
      </w:r>
      <w:r w:rsidR="00C92229" w:rsidRPr="00C92229">
        <w:t xml:space="preserve"> assessing publication bias among studies reporting </w:t>
      </w:r>
      <w:r w:rsidR="00C92229">
        <w:t>oropharyngeal</w:t>
      </w:r>
      <w:r w:rsidR="00C92229" w:rsidRPr="00C92229">
        <w:t xml:space="preserve"> </w:t>
      </w:r>
      <w:r w:rsidR="00C92229" w:rsidRPr="00F65F13">
        <w:rPr>
          <w:i/>
          <w:iCs/>
        </w:rPr>
        <w:t>Neisseria gonorrhoeae</w:t>
      </w:r>
      <w:r w:rsidR="00C92229" w:rsidRPr="00623C42">
        <w:t xml:space="preserve"> prevalence</w:t>
      </w:r>
      <w:r w:rsidR="00C92229" w:rsidRPr="00AB2EC3">
        <w:t xml:space="preserve"> i</w:t>
      </w:r>
      <w:r w:rsidR="00C92229" w:rsidRPr="00C92229">
        <w:t>n Canada.</w:t>
      </w:r>
      <w:bookmarkEnd w:id="46"/>
    </w:p>
    <w:tbl>
      <w:tblPr>
        <w:tblW w:w="7555" w:type="dxa"/>
        <w:tblLook w:val="04A0" w:firstRow="1" w:lastRow="0" w:firstColumn="1" w:lastColumn="0" w:noHBand="0" w:noVBand="1"/>
      </w:tblPr>
      <w:tblGrid>
        <w:gridCol w:w="3775"/>
        <w:gridCol w:w="3780"/>
      </w:tblGrid>
      <w:tr w:rsidR="00EA2EB4" w:rsidRPr="008D0DE9" w14:paraId="495ABEE7" w14:textId="77777777" w:rsidTr="002B0946">
        <w:trPr>
          <w:trHeight w:val="50"/>
        </w:trPr>
        <w:tc>
          <w:tcPr>
            <w:tcW w:w="3775" w:type="dxa"/>
            <w:tcBorders>
              <w:top w:val="single" w:sz="4" w:space="0" w:color="auto"/>
              <w:left w:val="single" w:sz="4" w:space="0" w:color="auto"/>
              <w:right w:val="single" w:sz="4" w:space="0" w:color="auto"/>
            </w:tcBorders>
            <w:hideMark/>
          </w:tcPr>
          <w:p w14:paraId="21969CC9" w14:textId="77777777" w:rsidR="00EA2EB4" w:rsidRPr="00EA2EB4" w:rsidRDefault="00EA2EB4">
            <w:pPr>
              <w:pStyle w:val="ListParagraph"/>
              <w:numPr>
                <w:ilvl w:val="0"/>
                <w:numId w:val="9"/>
              </w:numPr>
              <w:tabs>
                <w:tab w:val="left" w:pos="720"/>
              </w:tabs>
              <w:spacing w:after="0" w:line="254" w:lineRule="auto"/>
              <w:jc w:val="center"/>
              <w:rPr>
                <w:rFonts w:ascii="Times New Roman" w:eastAsia="Aptos" w:hAnsi="Times New Roman" w:cs="Times New Roman"/>
                <w:color w:val="000000"/>
                <w:kern w:val="24"/>
                <w:sz w:val="16"/>
                <w:szCs w:val="16"/>
              </w:rPr>
            </w:pPr>
            <w:r w:rsidRPr="00D45A8D">
              <w:rPr>
                <w:rFonts w:ascii="Times New Roman" w:eastAsia="Aptos" w:hAnsi="Times New Roman" w:cs="Times New Roman"/>
                <w:color w:val="000000"/>
                <w:kern w:val="24"/>
                <w:sz w:val="16"/>
                <w:szCs w:val="16"/>
              </w:rPr>
              <w:t>Men who have sex with men</w:t>
            </w:r>
          </w:p>
        </w:tc>
        <w:tc>
          <w:tcPr>
            <w:tcW w:w="3780" w:type="dxa"/>
            <w:tcBorders>
              <w:top w:val="single" w:sz="4" w:space="0" w:color="auto"/>
              <w:left w:val="nil"/>
              <w:right w:val="single" w:sz="4" w:space="0" w:color="auto"/>
            </w:tcBorders>
            <w:hideMark/>
          </w:tcPr>
          <w:p w14:paraId="2A097F05" w14:textId="77777777" w:rsidR="00EA2EB4" w:rsidRPr="00EA2EB4" w:rsidRDefault="00EA2EB4">
            <w:pPr>
              <w:pStyle w:val="ListParagraph"/>
              <w:numPr>
                <w:ilvl w:val="0"/>
                <w:numId w:val="9"/>
              </w:numPr>
              <w:spacing w:after="0" w:line="254" w:lineRule="auto"/>
              <w:jc w:val="center"/>
              <w:rPr>
                <w:rFonts w:ascii="Times New Roman" w:eastAsia="Aptos" w:hAnsi="Times New Roman" w:cs="Times New Roman"/>
                <w:color w:val="000000"/>
                <w:kern w:val="24"/>
                <w:sz w:val="16"/>
                <w:szCs w:val="16"/>
              </w:rPr>
            </w:pPr>
            <w:r w:rsidRPr="00D45A8D">
              <w:rPr>
                <w:rFonts w:ascii="Times New Roman" w:eastAsia="Aptos" w:hAnsi="Times New Roman" w:cs="Times New Roman"/>
                <w:color w:val="000000"/>
                <w:kern w:val="24"/>
                <w:sz w:val="16"/>
                <w:szCs w:val="16"/>
              </w:rPr>
              <w:t>STI clinic attendees</w:t>
            </w:r>
          </w:p>
        </w:tc>
      </w:tr>
      <w:tr w:rsidR="00EA2EB4" w:rsidRPr="008D0DE9" w14:paraId="69BF90F6" w14:textId="77777777" w:rsidTr="00EA2EB4">
        <w:trPr>
          <w:trHeight w:val="3240"/>
        </w:trPr>
        <w:tc>
          <w:tcPr>
            <w:tcW w:w="3775" w:type="dxa"/>
            <w:tcBorders>
              <w:top w:val="nil"/>
              <w:left w:val="single" w:sz="4" w:space="0" w:color="auto"/>
              <w:bottom w:val="single" w:sz="4" w:space="0" w:color="auto"/>
              <w:right w:val="single" w:sz="4" w:space="0" w:color="auto"/>
            </w:tcBorders>
            <w:hideMark/>
          </w:tcPr>
          <w:p w14:paraId="395A86D3" w14:textId="49AC448D" w:rsidR="00EA2EB4" w:rsidRPr="008D0DE9" w:rsidRDefault="00EA2EB4" w:rsidP="005F44FA">
            <w:pPr>
              <w:jc w:val="center"/>
              <w:rPr>
                <w:rFonts w:ascii="Calibri" w:hAnsi="Calibri" w:cs="Calibri"/>
                <w:color w:val="000000"/>
                <w:sz w:val="22"/>
                <w:szCs w:val="22"/>
              </w:rPr>
            </w:pPr>
            <w:r>
              <w:rPr>
                <w:noProof/>
              </w:rPr>
              <w:drawing>
                <wp:anchor distT="0" distB="0" distL="114300" distR="114300" simplePos="0" relativeHeight="251700224" behindDoc="0" locked="0" layoutInCell="1" allowOverlap="1" wp14:anchorId="70CEA5B1" wp14:editId="3078B9FC">
                  <wp:simplePos x="0" y="0"/>
                  <wp:positionH relativeFrom="column">
                    <wp:posOffset>-31750</wp:posOffset>
                  </wp:positionH>
                  <wp:positionV relativeFrom="paragraph">
                    <wp:posOffset>18415</wp:posOffset>
                  </wp:positionV>
                  <wp:extent cx="2175117" cy="1975104"/>
                  <wp:effectExtent l="0" t="0" r="0" b="6350"/>
                  <wp:wrapNone/>
                  <wp:docPr id="858499214" name="Picture 1" descr="A graph with numbers and lines&#10;&#10;AI-generated content may be incorrect.">
                    <a:extLst xmlns:a="http://schemas.openxmlformats.org/drawingml/2006/main">
                      <a:ext uri="{FF2B5EF4-FFF2-40B4-BE49-F238E27FC236}">
                        <a16:creationId xmlns:a16="http://schemas.microsoft.com/office/drawing/2014/main" id="{1BDEBCD7-F440-42D1-C32F-5039B8B62A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22859" name="Picture 627622859" descr="A graph with numbers and lines&#10;&#10;AI-generated content may be incorrect.">
                            <a:extLst>
                              <a:ext uri="{FF2B5EF4-FFF2-40B4-BE49-F238E27FC236}">
                                <a16:creationId xmlns:a16="http://schemas.microsoft.com/office/drawing/2014/main" id="{1BDEBCD7-F440-42D1-C32F-5039B8B62A88}"/>
                              </a:ext>
                            </a:extLst>
                          </pic:cNvPr>
                          <pic:cNvPicPr>
                            <a:picLocks noChangeAspect="1"/>
                          </pic:cNvPicPr>
                        </pic:nvPicPr>
                        <pic:blipFill>
                          <a:blip r:embed="rId22"/>
                          <a:stretch>
                            <a:fillRect/>
                          </a:stretch>
                        </pic:blipFill>
                        <pic:spPr>
                          <a:xfrm>
                            <a:off x="0" y="0"/>
                            <a:ext cx="2175117" cy="1975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0DE9">
              <w:rPr>
                <w:rFonts w:ascii="Calibri" w:hAnsi="Calibri" w:cs="Calibri"/>
                <w:color w:val="000000"/>
                <w:sz w:val="22"/>
                <w:szCs w:val="22"/>
              </w:rPr>
              <w:t> </w:t>
            </w:r>
          </w:p>
        </w:tc>
        <w:tc>
          <w:tcPr>
            <w:tcW w:w="3780" w:type="dxa"/>
            <w:tcBorders>
              <w:top w:val="nil"/>
              <w:left w:val="nil"/>
              <w:bottom w:val="single" w:sz="4" w:space="0" w:color="auto"/>
              <w:right w:val="single" w:sz="4" w:space="0" w:color="auto"/>
            </w:tcBorders>
            <w:hideMark/>
          </w:tcPr>
          <w:p w14:paraId="60F31D80" w14:textId="570B3AD6" w:rsidR="00EA2EB4" w:rsidRPr="008D0DE9" w:rsidRDefault="00EA2EB4" w:rsidP="005F44FA">
            <w:pPr>
              <w:jc w:val="center"/>
              <w:rPr>
                <w:rFonts w:ascii="Calibri" w:hAnsi="Calibri" w:cs="Calibri"/>
                <w:color w:val="000000"/>
                <w:sz w:val="22"/>
                <w:szCs w:val="22"/>
              </w:rPr>
            </w:pPr>
            <w:r>
              <w:rPr>
                <w:noProof/>
              </w:rPr>
              <w:drawing>
                <wp:anchor distT="0" distB="0" distL="114300" distR="114300" simplePos="0" relativeHeight="251702272" behindDoc="0" locked="0" layoutInCell="1" allowOverlap="1" wp14:anchorId="64DCFF14" wp14:editId="40123303">
                  <wp:simplePos x="0" y="0"/>
                  <wp:positionH relativeFrom="column">
                    <wp:posOffset>-53975</wp:posOffset>
                  </wp:positionH>
                  <wp:positionV relativeFrom="paragraph">
                    <wp:posOffset>18415</wp:posOffset>
                  </wp:positionV>
                  <wp:extent cx="2168632" cy="1975104"/>
                  <wp:effectExtent l="0" t="0" r="3175" b="6350"/>
                  <wp:wrapNone/>
                  <wp:docPr id="1023165585" name="Picture 1" descr="A graph with numbers and a line&#10;&#10;AI-generated content may be incorrect.">
                    <a:extLst xmlns:a="http://schemas.openxmlformats.org/drawingml/2006/main">
                      <a:ext uri="{FF2B5EF4-FFF2-40B4-BE49-F238E27FC236}">
                        <a16:creationId xmlns:a16="http://schemas.microsoft.com/office/drawing/2014/main" id="{C2D91E7B-9858-68AC-0992-FB0B1DC402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60971" name="Picture 1728460971" descr="A graph with numbers and a line&#10;&#10;AI-generated content may be incorrect.">
                            <a:extLst>
                              <a:ext uri="{FF2B5EF4-FFF2-40B4-BE49-F238E27FC236}">
                                <a16:creationId xmlns:a16="http://schemas.microsoft.com/office/drawing/2014/main" id="{C2D91E7B-9858-68AC-0992-FB0B1DC40269}"/>
                              </a:ext>
                            </a:extLst>
                          </pic:cNvPr>
                          <pic:cNvPicPr>
                            <a:picLocks noChangeAspect="1"/>
                          </pic:cNvPicPr>
                        </pic:nvPicPr>
                        <pic:blipFill>
                          <a:blip r:embed="rId23"/>
                          <a:stretch>
                            <a:fillRect/>
                          </a:stretch>
                        </pic:blipFill>
                        <pic:spPr>
                          <a:xfrm>
                            <a:off x="0" y="0"/>
                            <a:ext cx="2168632" cy="1975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0DE9">
              <w:rPr>
                <w:rFonts w:ascii="Calibri" w:hAnsi="Calibri" w:cs="Calibri"/>
                <w:color w:val="000000"/>
                <w:sz w:val="22"/>
                <w:szCs w:val="22"/>
              </w:rPr>
              <w:t> </w:t>
            </w:r>
          </w:p>
        </w:tc>
      </w:tr>
    </w:tbl>
    <w:p w14:paraId="5C8E0609" w14:textId="77777777" w:rsidR="00112E3E" w:rsidRPr="00DD581D" w:rsidRDefault="00112E3E" w:rsidP="00622BEA">
      <w:pPr>
        <w:rPr>
          <w:rFonts w:eastAsia="Yu Mincho"/>
          <w:sz w:val="14"/>
          <w:szCs w:val="14"/>
        </w:rPr>
      </w:pPr>
      <w:r w:rsidRPr="00DD581D">
        <w:rPr>
          <w:iCs/>
          <w:sz w:val="14"/>
          <w:szCs w:val="14"/>
        </w:rPr>
        <w:t xml:space="preserve">Abbreviations: </w:t>
      </w:r>
      <w:r w:rsidR="006058E4" w:rsidRPr="00DD581D">
        <w:rPr>
          <w:rFonts w:eastAsia="Yu Mincho"/>
          <w:sz w:val="14"/>
          <w:szCs w:val="14"/>
        </w:rPr>
        <w:t xml:space="preserve">LFK, Luis Furuya-Kanamori; STI, </w:t>
      </w:r>
      <w:proofErr w:type="gramStart"/>
      <w:r w:rsidR="006058E4" w:rsidRPr="00DD581D">
        <w:rPr>
          <w:rFonts w:eastAsia="Yu Mincho"/>
          <w:sz w:val="14"/>
          <w:szCs w:val="14"/>
        </w:rPr>
        <w:t>Sexually</w:t>
      </w:r>
      <w:proofErr w:type="gramEnd"/>
      <w:r w:rsidR="006058E4" w:rsidRPr="00DD581D">
        <w:rPr>
          <w:rFonts w:eastAsia="Yu Mincho"/>
          <w:sz w:val="14"/>
          <w:szCs w:val="14"/>
        </w:rPr>
        <w:t xml:space="preserve"> transmitted infection.</w:t>
      </w:r>
    </w:p>
    <w:p w14:paraId="193503E4" w14:textId="3D8BF483" w:rsidR="00622BEA" w:rsidRPr="00DD581D" w:rsidRDefault="00622BEA" w:rsidP="00622BEA">
      <w:pPr>
        <w:rPr>
          <w:sz w:val="14"/>
          <w:szCs w:val="14"/>
          <w:lang w:eastAsia="ja-JP"/>
        </w:rPr>
        <w:sectPr w:rsidR="00622BEA" w:rsidRPr="00DD581D" w:rsidSect="00FE171A">
          <w:pgSz w:w="12240" w:h="15840"/>
          <w:pgMar w:top="720" w:right="720" w:bottom="720" w:left="720" w:header="720" w:footer="720" w:gutter="0"/>
          <w:cols w:space="720"/>
          <w:docGrid w:linePitch="360"/>
        </w:sectPr>
      </w:pPr>
      <w:r w:rsidRPr="00DD581D">
        <w:rPr>
          <w:rFonts w:asciiTheme="majorBidi" w:eastAsia="Aptos" w:hAnsiTheme="majorBidi" w:cstheme="majorBidi"/>
          <w:color w:val="000000"/>
          <w:sz w:val="14"/>
          <w:szCs w:val="14"/>
        </w:rPr>
        <w:t xml:space="preserve">A minimum of three studies </w:t>
      </w:r>
      <w:proofErr w:type="gramStart"/>
      <w:r w:rsidRPr="00DD581D">
        <w:rPr>
          <w:rFonts w:asciiTheme="majorBidi" w:eastAsia="Aptos" w:hAnsiTheme="majorBidi" w:cstheme="majorBidi"/>
          <w:color w:val="000000"/>
          <w:sz w:val="14"/>
          <w:szCs w:val="14"/>
        </w:rPr>
        <w:t>was</w:t>
      </w:r>
      <w:proofErr w:type="gramEnd"/>
      <w:r w:rsidRPr="00DD581D">
        <w:rPr>
          <w:rFonts w:asciiTheme="majorBidi" w:eastAsia="Aptos" w:hAnsiTheme="majorBidi" w:cstheme="majorBidi"/>
          <w:color w:val="000000"/>
          <w:sz w:val="14"/>
          <w:szCs w:val="14"/>
        </w:rPr>
        <w:t xml:space="preserve"> required to perform this assessment.</w:t>
      </w:r>
    </w:p>
    <w:p w14:paraId="750612D7" w14:textId="7B8A7703" w:rsidR="00EA2EB4" w:rsidRDefault="00EA2EB4" w:rsidP="00EA2EB4">
      <w:pPr>
        <w:pStyle w:val="Heading1"/>
        <w:spacing w:before="0" w:line="240" w:lineRule="auto"/>
      </w:pPr>
      <w:bookmarkStart w:id="47" w:name="_Toc215579386"/>
      <w:r w:rsidRPr="00274BD1">
        <w:rPr>
          <w:b/>
        </w:rPr>
        <w:lastRenderedPageBreak/>
        <w:t>Fig</w:t>
      </w:r>
      <w:r w:rsidR="00020DDC">
        <w:rPr>
          <w:b/>
        </w:rPr>
        <w:t>ure</w:t>
      </w:r>
      <w:r w:rsidRPr="00274BD1">
        <w:rPr>
          <w:b/>
        </w:rPr>
        <w:t xml:space="preserve"> S</w:t>
      </w:r>
      <w:r w:rsidR="00671687">
        <w:rPr>
          <w:b/>
        </w:rPr>
        <w:t>4</w:t>
      </w:r>
      <w:r w:rsidRPr="00274BD1">
        <w:rPr>
          <w:b/>
        </w:rPr>
        <w:t>.</w:t>
      </w:r>
      <w:r w:rsidRPr="00907012">
        <w:t xml:space="preserve"> </w:t>
      </w:r>
      <w:r w:rsidR="00AB2EC3" w:rsidRPr="00AB2EC3">
        <w:t xml:space="preserve">Doi plot assessing publication bias among studies reporting serological (ever-infection) </w:t>
      </w:r>
      <w:r w:rsidR="00AB2EC3" w:rsidRPr="00623C42">
        <w:rPr>
          <w:i/>
          <w:iCs/>
        </w:rPr>
        <w:t>Neisseria gonorrhoeae</w:t>
      </w:r>
      <w:r w:rsidR="00AB2EC3" w:rsidRPr="00AB2EC3">
        <w:t xml:space="preserve"> prevalence in Canada.</w:t>
      </w:r>
      <w:bookmarkEnd w:id="47"/>
    </w:p>
    <w:tbl>
      <w:tblPr>
        <w:tblW w:w="3775" w:type="dxa"/>
        <w:tblLook w:val="04A0" w:firstRow="1" w:lastRow="0" w:firstColumn="1" w:lastColumn="0" w:noHBand="0" w:noVBand="1"/>
      </w:tblPr>
      <w:tblGrid>
        <w:gridCol w:w="3775"/>
      </w:tblGrid>
      <w:tr w:rsidR="00807BC6" w:rsidRPr="008D0DE9" w14:paraId="22023B97" w14:textId="77777777" w:rsidTr="00807BC6">
        <w:trPr>
          <w:trHeight w:val="50"/>
        </w:trPr>
        <w:tc>
          <w:tcPr>
            <w:tcW w:w="3775" w:type="dxa"/>
            <w:tcBorders>
              <w:top w:val="single" w:sz="4" w:space="0" w:color="auto"/>
              <w:left w:val="single" w:sz="4" w:space="0" w:color="auto"/>
              <w:right w:val="single" w:sz="4" w:space="0" w:color="auto"/>
            </w:tcBorders>
            <w:hideMark/>
          </w:tcPr>
          <w:p w14:paraId="7ABF2229" w14:textId="5D9FF1E2" w:rsidR="00807BC6" w:rsidRPr="00EA2EB4" w:rsidRDefault="00807BC6" w:rsidP="00807BC6">
            <w:pPr>
              <w:pStyle w:val="ListParagraph"/>
              <w:numPr>
                <w:ilvl w:val="0"/>
                <w:numId w:val="15"/>
              </w:numPr>
              <w:spacing w:after="0" w:line="254" w:lineRule="auto"/>
              <w:jc w:val="center"/>
              <w:rPr>
                <w:rFonts w:ascii="Times New Roman" w:eastAsia="Aptos" w:hAnsi="Times New Roman" w:cs="Times New Roman"/>
                <w:color w:val="000000"/>
                <w:kern w:val="24"/>
                <w:sz w:val="16"/>
                <w:szCs w:val="16"/>
              </w:rPr>
            </w:pPr>
            <w:r>
              <w:rPr>
                <w:rFonts w:ascii="Times New Roman" w:eastAsia="Aptos" w:hAnsi="Times New Roman" w:cs="Times New Roman"/>
                <w:color w:val="000000"/>
                <w:kern w:val="24"/>
                <w:sz w:val="16"/>
                <w:szCs w:val="16"/>
              </w:rPr>
              <w:t>General populations</w:t>
            </w:r>
          </w:p>
        </w:tc>
      </w:tr>
      <w:tr w:rsidR="00807BC6" w:rsidRPr="008D0DE9" w14:paraId="0806F72D" w14:textId="77777777" w:rsidTr="00807BC6">
        <w:trPr>
          <w:trHeight w:val="3240"/>
        </w:trPr>
        <w:tc>
          <w:tcPr>
            <w:tcW w:w="3775" w:type="dxa"/>
            <w:tcBorders>
              <w:top w:val="nil"/>
              <w:left w:val="single" w:sz="4" w:space="0" w:color="auto"/>
              <w:bottom w:val="single" w:sz="4" w:space="0" w:color="auto"/>
              <w:right w:val="single" w:sz="4" w:space="0" w:color="auto"/>
            </w:tcBorders>
            <w:hideMark/>
          </w:tcPr>
          <w:p w14:paraId="4AB4DAEF" w14:textId="5C0F5486" w:rsidR="00807BC6" w:rsidRPr="008D0DE9" w:rsidRDefault="00807BC6" w:rsidP="00717561">
            <w:pPr>
              <w:jc w:val="cente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721728" behindDoc="0" locked="0" layoutInCell="1" allowOverlap="1" wp14:anchorId="68349B2E" wp14:editId="7C7BD564">
                  <wp:simplePos x="0" y="0"/>
                  <wp:positionH relativeFrom="column">
                    <wp:posOffset>242570</wp:posOffset>
                  </wp:positionH>
                  <wp:positionV relativeFrom="paragraph">
                    <wp:posOffset>43180</wp:posOffset>
                  </wp:positionV>
                  <wp:extent cx="1746885" cy="1974850"/>
                  <wp:effectExtent l="0" t="0" r="5715" b="6350"/>
                  <wp:wrapNone/>
                  <wp:docPr id="1275630039" name="Picture 2"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30039" name="Picture 2" descr="A graph with a line&#10;&#10;AI-generated content may be incorrect."/>
                          <pic:cNvPicPr/>
                        </pic:nvPicPr>
                        <pic:blipFill>
                          <a:blip r:embed="rId24"/>
                          <a:stretch>
                            <a:fillRect/>
                          </a:stretch>
                        </pic:blipFill>
                        <pic:spPr>
                          <a:xfrm>
                            <a:off x="0" y="0"/>
                            <a:ext cx="1746885" cy="1974850"/>
                          </a:xfrm>
                          <a:prstGeom prst="rect">
                            <a:avLst/>
                          </a:prstGeom>
                        </pic:spPr>
                      </pic:pic>
                    </a:graphicData>
                  </a:graphic>
                </wp:anchor>
              </w:drawing>
            </w:r>
            <w:r w:rsidRPr="008D0DE9">
              <w:rPr>
                <w:rFonts w:ascii="Calibri" w:hAnsi="Calibri" w:cs="Calibri"/>
                <w:color w:val="000000"/>
                <w:sz w:val="22"/>
                <w:szCs w:val="22"/>
              </w:rPr>
              <w:t> </w:t>
            </w:r>
          </w:p>
        </w:tc>
      </w:tr>
    </w:tbl>
    <w:p w14:paraId="7C563B44" w14:textId="77777777" w:rsidR="00807BC6" w:rsidRPr="00D91879" w:rsidRDefault="00807BC6" w:rsidP="00807BC6">
      <w:pPr>
        <w:rPr>
          <w:rFonts w:eastAsia="Yu Mincho"/>
          <w:sz w:val="14"/>
          <w:szCs w:val="14"/>
          <w:lang w:val="fr-FR"/>
        </w:rPr>
      </w:pPr>
      <w:proofErr w:type="spellStart"/>
      <w:proofErr w:type="gramStart"/>
      <w:r w:rsidRPr="00D91879">
        <w:rPr>
          <w:iCs/>
          <w:sz w:val="14"/>
          <w:szCs w:val="14"/>
          <w:lang w:val="fr-FR"/>
        </w:rPr>
        <w:t>Abbreviations</w:t>
      </w:r>
      <w:proofErr w:type="spellEnd"/>
      <w:r w:rsidRPr="00D91879">
        <w:rPr>
          <w:iCs/>
          <w:sz w:val="14"/>
          <w:szCs w:val="14"/>
          <w:lang w:val="fr-FR"/>
        </w:rPr>
        <w:t>:</w:t>
      </w:r>
      <w:proofErr w:type="gramEnd"/>
      <w:r w:rsidRPr="00D91879">
        <w:rPr>
          <w:iCs/>
          <w:sz w:val="14"/>
          <w:szCs w:val="14"/>
          <w:lang w:val="fr-FR"/>
        </w:rPr>
        <w:t xml:space="preserve"> </w:t>
      </w:r>
      <w:r w:rsidRPr="00D91879">
        <w:rPr>
          <w:rFonts w:eastAsia="Yu Mincho"/>
          <w:sz w:val="14"/>
          <w:szCs w:val="14"/>
          <w:lang w:val="fr-FR"/>
        </w:rPr>
        <w:t>LFK, Luis Furuya-Kanamori.</w:t>
      </w:r>
    </w:p>
    <w:p w14:paraId="132C8EFA" w14:textId="77777777" w:rsidR="00807BC6" w:rsidRPr="00DD581D" w:rsidRDefault="00807BC6" w:rsidP="00807BC6">
      <w:pPr>
        <w:rPr>
          <w:rFonts w:asciiTheme="majorBidi" w:eastAsia="Aptos" w:hAnsiTheme="majorBidi" w:cstheme="majorBidi"/>
          <w:color w:val="000000"/>
          <w:sz w:val="14"/>
          <w:szCs w:val="14"/>
        </w:rPr>
        <w:sectPr w:rsidR="00807BC6" w:rsidRPr="00DD581D" w:rsidSect="00807BC6">
          <w:pgSz w:w="12240" w:h="15840"/>
          <w:pgMar w:top="720" w:right="720" w:bottom="720" w:left="720" w:header="720" w:footer="720" w:gutter="0"/>
          <w:cols w:space="720"/>
          <w:docGrid w:linePitch="360"/>
        </w:sectPr>
      </w:pPr>
      <w:r w:rsidRPr="00DD581D">
        <w:rPr>
          <w:rFonts w:asciiTheme="majorBidi" w:eastAsia="Aptos" w:hAnsiTheme="majorBidi" w:cstheme="majorBidi"/>
          <w:color w:val="000000"/>
          <w:sz w:val="14"/>
          <w:szCs w:val="14"/>
        </w:rPr>
        <w:t xml:space="preserve">A minimum of three studies </w:t>
      </w:r>
      <w:proofErr w:type="gramStart"/>
      <w:r w:rsidRPr="00DD581D">
        <w:rPr>
          <w:rFonts w:asciiTheme="majorBidi" w:eastAsia="Aptos" w:hAnsiTheme="majorBidi" w:cstheme="majorBidi"/>
          <w:color w:val="000000"/>
          <w:sz w:val="14"/>
          <w:szCs w:val="14"/>
        </w:rPr>
        <w:t>was</w:t>
      </w:r>
      <w:proofErr w:type="gramEnd"/>
      <w:r w:rsidRPr="00DD581D">
        <w:rPr>
          <w:rFonts w:asciiTheme="majorBidi" w:eastAsia="Aptos" w:hAnsiTheme="majorBidi" w:cstheme="majorBidi"/>
          <w:color w:val="000000"/>
          <w:sz w:val="14"/>
          <w:szCs w:val="14"/>
        </w:rPr>
        <w:t xml:space="preserve"> required to perform this assessment.</w:t>
      </w:r>
    </w:p>
    <w:p w14:paraId="6F1A9FB5" w14:textId="77777777" w:rsidR="00112E3E" w:rsidRDefault="00112E3E" w:rsidP="0044037B">
      <w:pPr>
        <w:rPr>
          <w:iCs/>
          <w:sz w:val="14"/>
          <w:szCs w:val="14"/>
        </w:rPr>
      </w:pPr>
    </w:p>
    <w:bookmarkEnd w:id="44"/>
    <w:p w14:paraId="5573F116" w14:textId="77777777" w:rsidR="0044037B" w:rsidRDefault="0044037B" w:rsidP="0044037B">
      <w:pPr>
        <w:rPr>
          <w:iCs/>
          <w:sz w:val="14"/>
          <w:szCs w:val="14"/>
        </w:rPr>
      </w:pPr>
    </w:p>
    <w:p w14:paraId="17D8E49B" w14:textId="2677749A" w:rsidR="00CB203C" w:rsidRDefault="00CB203C" w:rsidP="00CB203C">
      <w:pPr>
        <w:pStyle w:val="Heading1"/>
        <w:spacing w:before="0" w:line="240" w:lineRule="auto"/>
      </w:pPr>
      <w:bookmarkStart w:id="48" w:name="_Toc215579387"/>
      <w:r w:rsidRPr="00274BD1">
        <w:rPr>
          <w:b/>
        </w:rPr>
        <w:t>Fig</w:t>
      </w:r>
      <w:r>
        <w:rPr>
          <w:b/>
        </w:rPr>
        <w:t>ure</w:t>
      </w:r>
      <w:r w:rsidRPr="00274BD1">
        <w:rPr>
          <w:b/>
        </w:rPr>
        <w:t xml:space="preserve"> S</w:t>
      </w:r>
      <w:r>
        <w:rPr>
          <w:b/>
        </w:rPr>
        <w:t>5</w:t>
      </w:r>
      <w:r w:rsidRPr="00274BD1">
        <w:rPr>
          <w:b/>
        </w:rPr>
        <w:t>.</w:t>
      </w:r>
      <w:r w:rsidRPr="00907012">
        <w:t xml:space="preserve"> </w:t>
      </w:r>
      <w:r w:rsidRPr="00C92229">
        <w:t>Doi plot</w:t>
      </w:r>
      <w:r>
        <w:t>s</w:t>
      </w:r>
      <w:r w:rsidRPr="00C92229">
        <w:t xml:space="preserve"> assessing publication bias among studies reporting </w:t>
      </w:r>
      <w:r w:rsidRPr="00623C42">
        <w:rPr>
          <w:i/>
          <w:iCs/>
        </w:rPr>
        <w:t>Neisseria gonorrhoeae</w:t>
      </w:r>
      <w:r w:rsidRPr="00AB2EC3">
        <w:t xml:space="preserve"> prevalence </w:t>
      </w:r>
      <w:r w:rsidRPr="00C92229">
        <w:t xml:space="preserve">in </w:t>
      </w:r>
      <w:r>
        <w:t>u</w:t>
      </w:r>
      <w:r w:rsidRPr="00CB203C">
        <w:t xml:space="preserve">nspecified/mixed specimens </w:t>
      </w:r>
      <w:r w:rsidRPr="00C92229">
        <w:t>Canada.</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3237"/>
        <w:gridCol w:w="3164"/>
      </w:tblGrid>
      <w:tr w:rsidR="00CB203C" w:rsidRPr="00C31B15" w14:paraId="72302122" w14:textId="77777777" w:rsidTr="009907BC">
        <w:trPr>
          <w:trHeight w:val="71"/>
        </w:trPr>
        <w:tc>
          <w:tcPr>
            <w:tcW w:w="3134" w:type="dxa"/>
            <w:hideMark/>
          </w:tcPr>
          <w:p w14:paraId="76C6DB2F" w14:textId="77777777" w:rsidR="00CB203C" w:rsidRPr="00C31B15" w:rsidRDefault="00CB203C" w:rsidP="00CB203C">
            <w:pPr>
              <w:pStyle w:val="ListParagraph"/>
              <w:numPr>
                <w:ilvl w:val="0"/>
                <w:numId w:val="14"/>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General populations</w:t>
            </w:r>
          </w:p>
        </w:tc>
        <w:tc>
          <w:tcPr>
            <w:tcW w:w="3237" w:type="dxa"/>
            <w:hideMark/>
          </w:tcPr>
          <w:p w14:paraId="45D381DA" w14:textId="77777777" w:rsidR="00CB203C" w:rsidRPr="00C31B15" w:rsidRDefault="00CB203C" w:rsidP="00CB203C">
            <w:pPr>
              <w:pStyle w:val="ListParagraph"/>
              <w:numPr>
                <w:ilvl w:val="0"/>
                <w:numId w:val="14"/>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Intermediate-risk populations</w:t>
            </w:r>
          </w:p>
        </w:tc>
        <w:tc>
          <w:tcPr>
            <w:tcW w:w="3164" w:type="dxa"/>
            <w:hideMark/>
          </w:tcPr>
          <w:p w14:paraId="5E2951B3" w14:textId="77777777" w:rsidR="00CB203C" w:rsidRPr="00C31B15" w:rsidRDefault="00CB203C" w:rsidP="00CB203C">
            <w:pPr>
              <w:pStyle w:val="ListParagraph"/>
              <w:numPr>
                <w:ilvl w:val="0"/>
                <w:numId w:val="14"/>
              </w:numPr>
              <w:spacing w:after="0" w:line="256" w:lineRule="auto"/>
              <w:rPr>
                <w:rFonts w:ascii="Times New Roman" w:eastAsia="Aptos" w:hAnsi="Times New Roman" w:cs="Times New Roman"/>
                <w:color w:val="000000" w:themeColor="text1"/>
                <w:kern w:val="24"/>
                <w:sz w:val="16"/>
                <w:szCs w:val="16"/>
              </w:rPr>
            </w:pPr>
            <w:r w:rsidRPr="00C31B15">
              <w:rPr>
                <w:rFonts w:ascii="Times New Roman" w:eastAsia="Aptos" w:hAnsi="Times New Roman" w:cs="Times New Roman"/>
                <w:color w:val="000000" w:themeColor="text1"/>
                <w:kern w:val="24"/>
                <w:sz w:val="16"/>
                <w:szCs w:val="16"/>
              </w:rPr>
              <w:t>Men who have sex with men</w:t>
            </w:r>
          </w:p>
        </w:tc>
      </w:tr>
      <w:tr w:rsidR="00CB203C" w:rsidRPr="00C31B15" w14:paraId="1FF9C3C6" w14:textId="77777777" w:rsidTr="00CB203C">
        <w:trPr>
          <w:trHeight w:val="3185"/>
        </w:trPr>
        <w:tc>
          <w:tcPr>
            <w:tcW w:w="3134" w:type="dxa"/>
            <w:hideMark/>
          </w:tcPr>
          <w:p w14:paraId="3B73FEC7" w14:textId="7CFFDD9A" w:rsidR="00CB203C" w:rsidRPr="00C31B15" w:rsidRDefault="00CB203C" w:rsidP="009907BC">
            <w:pPr>
              <w:rPr>
                <w:color w:val="000000"/>
                <w:sz w:val="22"/>
                <w:szCs w:val="22"/>
              </w:rPr>
            </w:pPr>
            <w:r>
              <w:rPr>
                <w:noProof/>
                <w:color w:val="000000"/>
                <w:sz w:val="22"/>
                <w:szCs w:val="22"/>
              </w:rPr>
              <w:drawing>
                <wp:anchor distT="0" distB="0" distL="114300" distR="114300" simplePos="0" relativeHeight="251716608" behindDoc="0" locked="0" layoutInCell="1" allowOverlap="1" wp14:anchorId="7EE55042" wp14:editId="5B83F535">
                  <wp:simplePos x="0" y="0"/>
                  <wp:positionH relativeFrom="column">
                    <wp:posOffset>16078</wp:posOffset>
                  </wp:positionH>
                  <wp:positionV relativeFrom="paragraph">
                    <wp:posOffset>17780</wp:posOffset>
                  </wp:positionV>
                  <wp:extent cx="1735950" cy="1975104"/>
                  <wp:effectExtent l="0" t="0" r="0" b="6350"/>
                  <wp:wrapNone/>
                  <wp:docPr id="905053243" name="Picture 26" descr="A graph with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53243" name="Picture 26" descr="A graph with dots and numbers&#10;&#10;AI-generated content may be incorrect."/>
                          <pic:cNvPicPr/>
                        </pic:nvPicPr>
                        <pic:blipFill>
                          <a:blip r:embed="rId25"/>
                          <a:stretch>
                            <a:fillRect/>
                          </a:stretch>
                        </pic:blipFill>
                        <pic:spPr>
                          <a:xfrm>
                            <a:off x="0" y="0"/>
                            <a:ext cx="1735950" cy="1975104"/>
                          </a:xfrm>
                          <a:prstGeom prst="rect">
                            <a:avLst/>
                          </a:prstGeom>
                        </pic:spPr>
                      </pic:pic>
                    </a:graphicData>
                  </a:graphic>
                </wp:anchor>
              </w:drawing>
            </w:r>
          </w:p>
        </w:tc>
        <w:tc>
          <w:tcPr>
            <w:tcW w:w="3237" w:type="dxa"/>
            <w:hideMark/>
          </w:tcPr>
          <w:p w14:paraId="6C01E1A5" w14:textId="5A8C56CC" w:rsidR="00CB203C" w:rsidRPr="00C31B15" w:rsidRDefault="00CB203C" w:rsidP="009907BC">
            <w:pPr>
              <w:jc w:val="center"/>
              <w:rPr>
                <w:color w:val="000000"/>
                <w:sz w:val="22"/>
                <w:szCs w:val="22"/>
              </w:rPr>
            </w:pPr>
            <w:r>
              <w:rPr>
                <w:noProof/>
                <w:color w:val="000000"/>
                <w:sz w:val="22"/>
                <w:szCs w:val="22"/>
              </w:rPr>
              <w:drawing>
                <wp:anchor distT="0" distB="0" distL="114300" distR="114300" simplePos="0" relativeHeight="251717632" behindDoc="0" locked="0" layoutInCell="1" allowOverlap="1" wp14:anchorId="6928F701" wp14:editId="6CB70E11">
                  <wp:simplePos x="0" y="0"/>
                  <wp:positionH relativeFrom="column">
                    <wp:posOffset>87427</wp:posOffset>
                  </wp:positionH>
                  <wp:positionV relativeFrom="paragraph">
                    <wp:posOffset>17145</wp:posOffset>
                  </wp:positionV>
                  <wp:extent cx="1771015" cy="1974850"/>
                  <wp:effectExtent l="0" t="0" r="635" b="6350"/>
                  <wp:wrapNone/>
                  <wp:docPr id="2088344863" name="Picture 2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44863" name="Picture 27" descr="A graph with numbers and lines&#10;&#10;AI-generated content may be incorrect."/>
                          <pic:cNvPicPr/>
                        </pic:nvPicPr>
                        <pic:blipFill>
                          <a:blip r:embed="rId26"/>
                          <a:stretch>
                            <a:fillRect/>
                          </a:stretch>
                        </pic:blipFill>
                        <pic:spPr>
                          <a:xfrm>
                            <a:off x="0" y="0"/>
                            <a:ext cx="1771015" cy="1974850"/>
                          </a:xfrm>
                          <a:prstGeom prst="rect">
                            <a:avLst/>
                          </a:prstGeom>
                        </pic:spPr>
                      </pic:pic>
                    </a:graphicData>
                  </a:graphic>
                </wp:anchor>
              </w:drawing>
            </w:r>
            <w:r w:rsidRPr="00C31B15">
              <w:rPr>
                <w:color w:val="000000"/>
                <w:sz w:val="22"/>
                <w:szCs w:val="22"/>
              </w:rPr>
              <w:t> </w:t>
            </w:r>
          </w:p>
        </w:tc>
        <w:tc>
          <w:tcPr>
            <w:tcW w:w="3164" w:type="dxa"/>
            <w:tcBorders>
              <w:bottom w:val="single" w:sz="4" w:space="0" w:color="auto"/>
            </w:tcBorders>
            <w:hideMark/>
          </w:tcPr>
          <w:p w14:paraId="1F3A707A" w14:textId="4AE2714D" w:rsidR="00CB203C" w:rsidRPr="00C31B15" w:rsidRDefault="00CB203C" w:rsidP="009907BC">
            <w:pPr>
              <w:jc w:val="center"/>
              <w:rPr>
                <w:color w:val="000000"/>
                <w:sz w:val="22"/>
                <w:szCs w:val="22"/>
              </w:rPr>
            </w:pPr>
            <w:r>
              <w:rPr>
                <w:noProof/>
                <w:color w:val="000000"/>
                <w:sz w:val="22"/>
                <w:szCs w:val="22"/>
              </w:rPr>
              <w:drawing>
                <wp:anchor distT="0" distB="0" distL="114300" distR="114300" simplePos="0" relativeHeight="251718656" behindDoc="0" locked="0" layoutInCell="1" allowOverlap="1" wp14:anchorId="6C21706F" wp14:editId="782FC299">
                  <wp:simplePos x="0" y="0"/>
                  <wp:positionH relativeFrom="column">
                    <wp:posOffset>55245</wp:posOffset>
                  </wp:positionH>
                  <wp:positionV relativeFrom="paragraph">
                    <wp:posOffset>17348</wp:posOffset>
                  </wp:positionV>
                  <wp:extent cx="1731373" cy="1975104"/>
                  <wp:effectExtent l="0" t="0" r="2540" b="6350"/>
                  <wp:wrapNone/>
                  <wp:docPr id="1604926923" name="Picture 28"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26923" name="Picture 28" descr="A graph with lines and numbers&#10;&#10;AI-generated content may be incorrect."/>
                          <pic:cNvPicPr/>
                        </pic:nvPicPr>
                        <pic:blipFill>
                          <a:blip r:embed="rId27"/>
                          <a:stretch>
                            <a:fillRect/>
                          </a:stretch>
                        </pic:blipFill>
                        <pic:spPr>
                          <a:xfrm>
                            <a:off x="0" y="0"/>
                            <a:ext cx="1731373" cy="1975104"/>
                          </a:xfrm>
                          <a:prstGeom prst="rect">
                            <a:avLst/>
                          </a:prstGeom>
                        </pic:spPr>
                      </pic:pic>
                    </a:graphicData>
                  </a:graphic>
                </wp:anchor>
              </w:drawing>
            </w:r>
            <w:r w:rsidRPr="00C31B15">
              <w:rPr>
                <w:color w:val="000000"/>
                <w:sz w:val="22"/>
                <w:szCs w:val="22"/>
              </w:rPr>
              <w:t> </w:t>
            </w:r>
          </w:p>
        </w:tc>
      </w:tr>
      <w:tr w:rsidR="00CB203C" w:rsidRPr="00C31B15" w14:paraId="129A39F4" w14:textId="77777777" w:rsidTr="00CB203C">
        <w:trPr>
          <w:trHeight w:val="290"/>
        </w:trPr>
        <w:tc>
          <w:tcPr>
            <w:tcW w:w="3134" w:type="dxa"/>
            <w:vAlign w:val="center"/>
            <w:hideMark/>
          </w:tcPr>
          <w:p w14:paraId="09248FE7" w14:textId="77777777" w:rsidR="00CB203C" w:rsidRPr="00C31B15" w:rsidRDefault="00CB203C" w:rsidP="00CB203C">
            <w:pPr>
              <w:pStyle w:val="ListParagraph"/>
              <w:numPr>
                <w:ilvl w:val="0"/>
                <w:numId w:val="14"/>
              </w:numPr>
              <w:tabs>
                <w:tab w:val="left" w:pos="630"/>
              </w:tabs>
              <w:spacing w:after="0" w:line="256" w:lineRule="auto"/>
              <w:rPr>
                <w:rFonts w:ascii="Times New Roman" w:eastAsia="Aptos" w:hAnsi="Times New Roman" w:cs="Times New Roman"/>
                <w:color w:val="000000" w:themeColor="text1"/>
                <w:kern w:val="24"/>
                <w:sz w:val="16"/>
                <w:szCs w:val="16"/>
              </w:rPr>
            </w:pPr>
            <w:r>
              <w:rPr>
                <w:rFonts w:ascii="Times New Roman" w:eastAsia="Aptos" w:hAnsi="Times New Roman" w:cs="Times New Roman"/>
                <w:color w:val="000000" w:themeColor="text1"/>
                <w:kern w:val="24"/>
                <w:sz w:val="16"/>
                <w:szCs w:val="16"/>
              </w:rPr>
              <w:t xml:space="preserve">   </w:t>
            </w:r>
            <w:r w:rsidRPr="00C31B15">
              <w:rPr>
                <w:rFonts w:ascii="Times New Roman" w:eastAsia="Aptos" w:hAnsi="Times New Roman" w:cs="Times New Roman"/>
                <w:color w:val="000000" w:themeColor="text1"/>
                <w:kern w:val="24"/>
                <w:sz w:val="16"/>
                <w:szCs w:val="16"/>
              </w:rPr>
              <w:t>STI clinic attendees</w:t>
            </w:r>
          </w:p>
        </w:tc>
        <w:tc>
          <w:tcPr>
            <w:tcW w:w="3237" w:type="dxa"/>
            <w:vAlign w:val="center"/>
            <w:hideMark/>
          </w:tcPr>
          <w:p w14:paraId="5AB13628" w14:textId="1C4C57F8" w:rsidR="00CB203C" w:rsidRPr="00E96C59" w:rsidRDefault="00CB203C" w:rsidP="00CB203C">
            <w:pPr>
              <w:pStyle w:val="ListParagraph"/>
              <w:numPr>
                <w:ilvl w:val="0"/>
                <w:numId w:val="14"/>
              </w:numPr>
              <w:tabs>
                <w:tab w:val="left" w:pos="630"/>
              </w:tabs>
              <w:spacing w:after="0" w:line="257" w:lineRule="auto"/>
              <w:rPr>
                <w:rFonts w:ascii="Times New Roman" w:hAnsi="Times New Roman" w:cs="Times New Roman"/>
                <w:color w:val="000000"/>
              </w:rPr>
            </w:pPr>
            <w:r w:rsidRPr="00E96C59">
              <w:rPr>
                <w:rFonts w:ascii="Times New Roman" w:eastAsia="Aptos" w:hAnsi="Times New Roman" w:cs="Times New Roman"/>
                <w:color w:val="000000" w:themeColor="text1"/>
                <w:kern w:val="24"/>
                <w:sz w:val="16"/>
                <w:szCs w:val="16"/>
              </w:rPr>
              <w:tab/>
            </w:r>
            <w:r w:rsidRPr="00CB203C">
              <w:rPr>
                <w:rFonts w:ascii="Times New Roman" w:eastAsia="Aptos" w:hAnsi="Times New Roman" w:cs="Times New Roman"/>
                <w:color w:val="000000" w:themeColor="text1"/>
                <w:kern w:val="24"/>
                <w:sz w:val="16"/>
                <w:szCs w:val="16"/>
              </w:rPr>
              <w:t>Patients with confirmed or suspected STIs and related infections</w:t>
            </w:r>
          </w:p>
        </w:tc>
        <w:tc>
          <w:tcPr>
            <w:tcW w:w="3164" w:type="dxa"/>
            <w:tcBorders>
              <w:top w:val="single" w:sz="4" w:space="0" w:color="auto"/>
              <w:bottom w:val="nil"/>
              <w:right w:val="nil"/>
            </w:tcBorders>
            <w:vAlign w:val="center"/>
            <w:hideMark/>
          </w:tcPr>
          <w:p w14:paraId="5B7780EF" w14:textId="37D78CF3" w:rsidR="00CB203C" w:rsidRPr="00C31B15" w:rsidRDefault="00CB203C" w:rsidP="00CB203C">
            <w:pPr>
              <w:pStyle w:val="ListParagraph"/>
              <w:tabs>
                <w:tab w:val="left" w:pos="450"/>
              </w:tabs>
              <w:spacing w:after="0" w:line="256" w:lineRule="auto"/>
              <w:ind w:left="504"/>
              <w:rPr>
                <w:rFonts w:ascii="Times New Roman" w:hAnsi="Times New Roman" w:cs="Times New Roman"/>
                <w:color w:val="000000" w:themeColor="text1"/>
                <w:kern w:val="24"/>
                <w:sz w:val="16"/>
                <w:szCs w:val="16"/>
              </w:rPr>
            </w:pPr>
          </w:p>
        </w:tc>
      </w:tr>
      <w:tr w:rsidR="00CB203C" w:rsidRPr="00C31B15" w14:paraId="39C728C3" w14:textId="77777777" w:rsidTr="00CB203C">
        <w:trPr>
          <w:trHeight w:val="3302"/>
        </w:trPr>
        <w:tc>
          <w:tcPr>
            <w:tcW w:w="3134" w:type="dxa"/>
            <w:hideMark/>
          </w:tcPr>
          <w:p w14:paraId="41ADF30C" w14:textId="17001170" w:rsidR="00CB203C" w:rsidRPr="00C31B15" w:rsidRDefault="00CB203C" w:rsidP="009907BC">
            <w:pPr>
              <w:jc w:val="center"/>
              <w:rPr>
                <w:color w:val="000000"/>
                <w:sz w:val="22"/>
                <w:szCs w:val="22"/>
              </w:rPr>
            </w:pPr>
            <w:r>
              <w:rPr>
                <w:noProof/>
                <w:color w:val="000000"/>
                <w:sz w:val="22"/>
                <w:szCs w:val="22"/>
              </w:rPr>
              <w:drawing>
                <wp:anchor distT="0" distB="0" distL="114300" distR="114300" simplePos="0" relativeHeight="251720704" behindDoc="0" locked="0" layoutInCell="1" allowOverlap="1" wp14:anchorId="78A9C34F" wp14:editId="2969C91E">
                  <wp:simplePos x="0" y="0"/>
                  <wp:positionH relativeFrom="column">
                    <wp:posOffset>54178</wp:posOffset>
                  </wp:positionH>
                  <wp:positionV relativeFrom="paragraph">
                    <wp:posOffset>37465</wp:posOffset>
                  </wp:positionV>
                  <wp:extent cx="1741721" cy="1975104"/>
                  <wp:effectExtent l="0" t="0" r="0" b="6350"/>
                  <wp:wrapNone/>
                  <wp:docPr id="1789567504" name="Picture 29"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67504" name="Picture 29" descr="A graph with numbers and lines&#10;&#10;AI-generated content may be incorrect."/>
                          <pic:cNvPicPr/>
                        </pic:nvPicPr>
                        <pic:blipFill>
                          <a:blip r:embed="rId28"/>
                          <a:stretch>
                            <a:fillRect/>
                          </a:stretch>
                        </pic:blipFill>
                        <pic:spPr>
                          <a:xfrm>
                            <a:off x="0" y="0"/>
                            <a:ext cx="1741721" cy="1975104"/>
                          </a:xfrm>
                          <a:prstGeom prst="rect">
                            <a:avLst/>
                          </a:prstGeom>
                        </pic:spPr>
                      </pic:pic>
                    </a:graphicData>
                  </a:graphic>
                </wp:anchor>
              </w:drawing>
            </w:r>
            <w:r w:rsidRPr="00C31B15">
              <w:rPr>
                <w:color w:val="000000"/>
                <w:sz w:val="22"/>
                <w:szCs w:val="22"/>
              </w:rPr>
              <w:t> </w:t>
            </w:r>
          </w:p>
        </w:tc>
        <w:tc>
          <w:tcPr>
            <w:tcW w:w="3237" w:type="dxa"/>
            <w:hideMark/>
          </w:tcPr>
          <w:p w14:paraId="4E7BBB47" w14:textId="7553CBC0" w:rsidR="00CB203C" w:rsidRDefault="00CB203C" w:rsidP="009907BC">
            <w:pPr>
              <w:jc w:val="center"/>
              <w:rPr>
                <w:noProof/>
              </w:rPr>
            </w:pPr>
            <w:r>
              <w:rPr>
                <w:noProof/>
              </w:rPr>
              <w:drawing>
                <wp:anchor distT="0" distB="0" distL="114300" distR="114300" simplePos="0" relativeHeight="251719680" behindDoc="0" locked="0" layoutInCell="1" allowOverlap="1" wp14:anchorId="2ABC7405" wp14:editId="2FAEF46A">
                  <wp:simplePos x="0" y="0"/>
                  <wp:positionH relativeFrom="column">
                    <wp:posOffset>57353</wp:posOffset>
                  </wp:positionH>
                  <wp:positionV relativeFrom="paragraph">
                    <wp:posOffset>27305</wp:posOffset>
                  </wp:positionV>
                  <wp:extent cx="1721520" cy="1975104"/>
                  <wp:effectExtent l="0" t="0" r="0" b="6350"/>
                  <wp:wrapNone/>
                  <wp:docPr id="2010973938" name="Picture 30"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73938" name="Picture 30" descr="A graph with numbers and lines&#10;&#10;AI-generated content may be incorrect."/>
                          <pic:cNvPicPr/>
                        </pic:nvPicPr>
                        <pic:blipFill>
                          <a:blip r:embed="rId29"/>
                          <a:stretch>
                            <a:fillRect/>
                          </a:stretch>
                        </pic:blipFill>
                        <pic:spPr>
                          <a:xfrm>
                            <a:off x="0" y="0"/>
                            <a:ext cx="1721520" cy="1975104"/>
                          </a:xfrm>
                          <a:prstGeom prst="rect">
                            <a:avLst/>
                          </a:prstGeom>
                        </pic:spPr>
                      </pic:pic>
                    </a:graphicData>
                  </a:graphic>
                  <wp14:sizeRelH relativeFrom="margin">
                    <wp14:pctWidth>0</wp14:pctWidth>
                  </wp14:sizeRelH>
                  <wp14:sizeRelV relativeFrom="margin">
                    <wp14:pctHeight>0</wp14:pctHeight>
                  </wp14:sizeRelV>
                </wp:anchor>
              </w:drawing>
            </w:r>
          </w:p>
          <w:p w14:paraId="4951F00C" w14:textId="7BCC6A28" w:rsidR="00CB203C" w:rsidRPr="00C31B15" w:rsidRDefault="00CB203C" w:rsidP="009907BC">
            <w:pPr>
              <w:jc w:val="center"/>
              <w:rPr>
                <w:color w:val="000000"/>
                <w:sz w:val="22"/>
                <w:szCs w:val="22"/>
              </w:rPr>
            </w:pPr>
            <w:r w:rsidRPr="00C31B15">
              <w:rPr>
                <w:color w:val="000000"/>
                <w:sz w:val="22"/>
                <w:szCs w:val="22"/>
              </w:rPr>
              <w:t> </w:t>
            </w:r>
          </w:p>
        </w:tc>
        <w:tc>
          <w:tcPr>
            <w:tcW w:w="3164" w:type="dxa"/>
            <w:tcBorders>
              <w:top w:val="nil"/>
              <w:bottom w:val="nil"/>
              <w:right w:val="nil"/>
            </w:tcBorders>
            <w:hideMark/>
          </w:tcPr>
          <w:p w14:paraId="6772CA48" w14:textId="63472788" w:rsidR="00CB203C" w:rsidRPr="00C31B15" w:rsidRDefault="00CB203C" w:rsidP="009907BC">
            <w:pPr>
              <w:jc w:val="center"/>
              <w:rPr>
                <w:color w:val="000000"/>
                <w:sz w:val="22"/>
                <w:szCs w:val="22"/>
              </w:rPr>
            </w:pPr>
            <w:r w:rsidRPr="00C31B15">
              <w:rPr>
                <w:color w:val="000000"/>
                <w:sz w:val="22"/>
                <w:szCs w:val="22"/>
              </w:rPr>
              <w:t> </w:t>
            </w:r>
          </w:p>
        </w:tc>
      </w:tr>
    </w:tbl>
    <w:p w14:paraId="28739D4E" w14:textId="77777777" w:rsidR="00CB203C" w:rsidRPr="00DD581D" w:rsidRDefault="00CB203C" w:rsidP="00CB203C">
      <w:pPr>
        <w:rPr>
          <w:sz w:val="14"/>
          <w:szCs w:val="14"/>
        </w:rPr>
      </w:pPr>
      <w:r w:rsidRPr="00DD581D">
        <w:rPr>
          <w:iCs/>
          <w:sz w:val="14"/>
          <w:szCs w:val="14"/>
        </w:rPr>
        <w:t xml:space="preserve">Abbreviations: </w:t>
      </w:r>
      <w:r w:rsidRPr="00DD581D">
        <w:rPr>
          <w:sz w:val="14"/>
          <w:szCs w:val="14"/>
        </w:rPr>
        <w:t xml:space="preserve">HIV, Human immunodeficiency virus; LFK, Luis Furuya-Kanamori; STI, </w:t>
      </w:r>
      <w:proofErr w:type="gramStart"/>
      <w:r w:rsidRPr="00DD581D">
        <w:rPr>
          <w:sz w:val="14"/>
          <w:szCs w:val="14"/>
        </w:rPr>
        <w:t>Sexually</w:t>
      </w:r>
      <w:proofErr w:type="gramEnd"/>
      <w:r w:rsidRPr="00DD581D">
        <w:rPr>
          <w:sz w:val="14"/>
          <w:szCs w:val="14"/>
        </w:rPr>
        <w:t xml:space="preserve"> transmitted infection.</w:t>
      </w:r>
    </w:p>
    <w:p w14:paraId="7666725A" w14:textId="77777777" w:rsidR="00CB203C" w:rsidRPr="00DD581D" w:rsidRDefault="00CB203C" w:rsidP="00CB203C">
      <w:pPr>
        <w:rPr>
          <w:rFonts w:eastAsiaTheme="minorHAnsi"/>
          <w:sz w:val="14"/>
          <w:szCs w:val="14"/>
        </w:rPr>
      </w:pPr>
      <w:r w:rsidRPr="00DD581D">
        <w:rPr>
          <w:rFonts w:asciiTheme="majorBidi" w:eastAsia="Aptos" w:hAnsiTheme="majorBidi" w:cstheme="majorBidi"/>
          <w:color w:val="000000"/>
          <w:sz w:val="14"/>
          <w:szCs w:val="14"/>
        </w:rPr>
        <w:t>A minimum of three studies was required to perform this assessment.</w:t>
      </w:r>
    </w:p>
    <w:p w14:paraId="413FC5E2" w14:textId="416D2A53" w:rsidR="00622BEA" w:rsidRPr="00112E3E" w:rsidRDefault="00622BEA" w:rsidP="002F32FD">
      <w:pPr>
        <w:rPr>
          <w:lang w:eastAsia="ja-JP"/>
        </w:rPr>
        <w:sectPr w:rsidR="00622BEA" w:rsidRPr="00112E3E" w:rsidSect="002F32FD">
          <w:pgSz w:w="12240" w:h="15840"/>
          <w:pgMar w:top="720" w:right="720" w:bottom="720" w:left="720" w:header="720" w:footer="720" w:gutter="0"/>
          <w:cols w:space="720"/>
          <w:docGrid w:linePitch="360"/>
        </w:sectPr>
      </w:pPr>
    </w:p>
    <w:p w14:paraId="318FED6D" w14:textId="3ECE7E83" w:rsidR="00FD1E7F" w:rsidRPr="00D91879" w:rsidRDefault="00FD1E7F" w:rsidP="000644E6">
      <w:pPr>
        <w:rPr>
          <w:lang w:eastAsia="ja-JP"/>
        </w:rPr>
      </w:pPr>
    </w:p>
    <w:p w14:paraId="6F0C0940" w14:textId="77777777" w:rsidR="00623C42" w:rsidRPr="00807B3A" w:rsidRDefault="00623C42" w:rsidP="00623C42">
      <w:pPr>
        <w:pStyle w:val="Heading1"/>
        <w:spacing w:before="0"/>
      </w:pPr>
      <w:bookmarkStart w:id="49" w:name="_Toc215579388"/>
      <w:bookmarkStart w:id="50" w:name="_Toc134700885"/>
      <w:bookmarkStart w:id="51" w:name="_Toc148981701"/>
      <w:bookmarkStart w:id="52" w:name="_Toc167449104"/>
      <w:bookmarkStart w:id="53" w:name="_Toc134700887"/>
      <w:bookmarkStart w:id="54" w:name="_Hlk138320600"/>
      <w:r w:rsidRPr="005D43FE">
        <w:rPr>
          <w:b/>
          <w:bCs/>
        </w:rPr>
        <w:t>Table S</w:t>
      </w:r>
      <w:r>
        <w:rPr>
          <w:b/>
          <w:bCs/>
        </w:rPr>
        <w:t>7</w:t>
      </w:r>
      <w:r w:rsidRPr="005D43FE">
        <w:rPr>
          <w:b/>
          <w:bCs/>
        </w:rPr>
        <w:t>.</w:t>
      </w:r>
      <w:r w:rsidRPr="00807B3A">
        <w:t xml:space="preserve"> </w:t>
      </w:r>
      <w:r w:rsidRPr="00076067">
        <w:t xml:space="preserve">Pooled mean prevalence of </w:t>
      </w:r>
      <w:r w:rsidRPr="00076067">
        <w:rPr>
          <w:i/>
          <w:iCs/>
        </w:rPr>
        <w:t>Neisseria gonorrhoeae</w:t>
      </w:r>
      <w:r w:rsidRPr="00076067">
        <w:t xml:space="preserve"> in Canada, stratified by anatomical site</w:t>
      </w:r>
      <w:r>
        <w:t xml:space="preserve">, </w:t>
      </w:r>
      <w:r w:rsidRPr="00076067">
        <w:t>population type</w:t>
      </w:r>
      <w:r>
        <w:t xml:space="preserve">, </w:t>
      </w:r>
      <w:r w:rsidRPr="00807B3A">
        <w:t>assay type</w:t>
      </w:r>
      <w:r>
        <w:t>.</w:t>
      </w:r>
      <w:bookmarkEnd w:id="49"/>
    </w:p>
    <w:tbl>
      <w:tblPr>
        <w:tblW w:w="14129" w:type="dxa"/>
        <w:tblLook w:val="04A0" w:firstRow="1" w:lastRow="0" w:firstColumn="1" w:lastColumn="0" w:noHBand="0" w:noVBand="1"/>
      </w:tblPr>
      <w:tblGrid>
        <w:gridCol w:w="2250"/>
        <w:gridCol w:w="1800"/>
        <w:gridCol w:w="1176"/>
        <w:gridCol w:w="1074"/>
        <w:gridCol w:w="990"/>
        <w:gridCol w:w="2134"/>
        <w:gridCol w:w="1707"/>
        <w:gridCol w:w="1568"/>
        <w:gridCol w:w="1430"/>
      </w:tblGrid>
      <w:tr w:rsidR="00623C42" w:rsidRPr="00807B3A" w14:paraId="6FF241D9" w14:textId="77777777" w:rsidTr="005D60AB">
        <w:trPr>
          <w:trHeight w:val="311"/>
        </w:trPr>
        <w:tc>
          <w:tcPr>
            <w:tcW w:w="2250" w:type="dxa"/>
            <w:vMerge w:val="restart"/>
            <w:tcBorders>
              <w:top w:val="single" w:sz="12" w:space="0" w:color="auto"/>
              <w:left w:val="nil"/>
              <w:right w:val="nil"/>
            </w:tcBorders>
            <w:vAlign w:val="center"/>
            <w:hideMark/>
          </w:tcPr>
          <w:p w14:paraId="3BCBD483" w14:textId="77777777" w:rsidR="00623C42" w:rsidRPr="00807B3A" w:rsidRDefault="00623C42" w:rsidP="005D60AB">
            <w:pPr>
              <w:rPr>
                <w:b/>
                <w:bCs/>
                <w:color w:val="000000"/>
                <w:sz w:val="16"/>
                <w:szCs w:val="16"/>
              </w:rPr>
            </w:pPr>
            <w:r w:rsidRPr="00807B3A">
              <w:rPr>
                <w:b/>
                <w:bCs/>
                <w:color w:val="000000"/>
                <w:sz w:val="16"/>
                <w:szCs w:val="16"/>
              </w:rPr>
              <w:t>Population type</w:t>
            </w:r>
          </w:p>
        </w:tc>
        <w:tc>
          <w:tcPr>
            <w:tcW w:w="1800" w:type="dxa"/>
            <w:tcBorders>
              <w:top w:val="single" w:sz="12" w:space="0" w:color="auto"/>
              <w:left w:val="nil"/>
              <w:bottom w:val="nil"/>
              <w:right w:val="nil"/>
            </w:tcBorders>
            <w:noWrap/>
            <w:vAlign w:val="center"/>
            <w:hideMark/>
          </w:tcPr>
          <w:p w14:paraId="15A46D99" w14:textId="77777777" w:rsidR="00623C42" w:rsidRPr="00807B3A" w:rsidRDefault="00623C42" w:rsidP="005D60AB">
            <w:pPr>
              <w:jc w:val="center"/>
              <w:rPr>
                <w:b/>
                <w:bCs/>
                <w:color w:val="000000"/>
                <w:sz w:val="16"/>
                <w:szCs w:val="16"/>
              </w:rPr>
            </w:pPr>
            <w:r w:rsidRPr="00807B3A">
              <w:rPr>
                <w:b/>
                <w:bCs/>
                <w:color w:val="000000"/>
                <w:sz w:val="16"/>
                <w:szCs w:val="16"/>
              </w:rPr>
              <w:t>Stratified prevalence measures</w:t>
            </w:r>
          </w:p>
        </w:tc>
        <w:tc>
          <w:tcPr>
            <w:tcW w:w="1176" w:type="dxa"/>
            <w:tcBorders>
              <w:top w:val="single" w:sz="12" w:space="0" w:color="auto"/>
              <w:left w:val="nil"/>
              <w:bottom w:val="nil"/>
              <w:right w:val="nil"/>
            </w:tcBorders>
            <w:noWrap/>
            <w:vAlign w:val="center"/>
            <w:hideMark/>
          </w:tcPr>
          <w:p w14:paraId="600D4F69" w14:textId="77777777" w:rsidR="00623C42" w:rsidRPr="00807B3A" w:rsidRDefault="00623C42" w:rsidP="005D60AB">
            <w:pPr>
              <w:jc w:val="center"/>
              <w:rPr>
                <w:b/>
                <w:bCs/>
                <w:color w:val="000000"/>
                <w:sz w:val="16"/>
                <w:szCs w:val="16"/>
              </w:rPr>
            </w:pPr>
            <w:r w:rsidRPr="00807B3A">
              <w:rPr>
                <w:b/>
                <w:bCs/>
                <w:color w:val="000000"/>
                <w:sz w:val="16"/>
                <w:szCs w:val="16"/>
              </w:rPr>
              <w:t>Sample</w:t>
            </w:r>
          </w:p>
        </w:tc>
        <w:tc>
          <w:tcPr>
            <w:tcW w:w="2064" w:type="dxa"/>
            <w:gridSpan w:val="2"/>
            <w:tcBorders>
              <w:top w:val="single" w:sz="12" w:space="0" w:color="auto"/>
              <w:left w:val="nil"/>
              <w:bottom w:val="nil"/>
              <w:right w:val="nil"/>
            </w:tcBorders>
            <w:noWrap/>
            <w:vAlign w:val="center"/>
            <w:hideMark/>
          </w:tcPr>
          <w:p w14:paraId="79AC5E43" w14:textId="77777777" w:rsidR="00623C42" w:rsidRPr="00807B3A" w:rsidRDefault="00623C42" w:rsidP="005D60AB">
            <w:pPr>
              <w:jc w:val="center"/>
              <w:rPr>
                <w:b/>
                <w:bCs/>
                <w:color w:val="000000"/>
                <w:sz w:val="16"/>
                <w:szCs w:val="16"/>
              </w:rPr>
            </w:pPr>
            <w:r w:rsidRPr="00807B3A">
              <w:rPr>
                <w:b/>
                <w:bCs/>
                <w:color w:val="000000"/>
                <w:sz w:val="16"/>
                <w:szCs w:val="16"/>
              </w:rPr>
              <w:t>NG prevalence (%)</w:t>
            </w:r>
          </w:p>
        </w:tc>
        <w:tc>
          <w:tcPr>
            <w:tcW w:w="2134" w:type="dxa"/>
            <w:tcBorders>
              <w:top w:val="single" w:sz="12" w:space="0" w:color="auto"/>
              <w:left w:val="nil"/>
              <w:bottom w:val="nil"/>
              <w:right w:val="nil"/>
            </w:tcBorders>
            <w:noWrap/>
            <w:vAlign w:val="center"/>
            <w:hideMark/>
          </w:tcPr>
          <w:p w14:paraId="64A9187D" w14:textId="77777777" w:rsidR="00623C42" w:rsidRPr="00807B3A" w:rsidRDefault="00623C42" w:rsidP="005D60AB">
            <w:pPr>
              <w:jc w:val="center"/>
              <w:rPr>
                <w:b/>
                <w:bCs/>
                <w:color w:val="000000"/>
                <w:sz w:val="16"/>
                <w:szCs w:val="16"/>
              </w:rPr>
            </w:pPr>
            <w:r w:rsidRPr="00807B3A">
              <w:rPr>
                <w:b/>
                <w:bCs/>
                <w:color w:val="000000"/>
                <w:sz w:val="16"/>
                <w:szCs w:val="16"/>
              </w:rPr>
              <w:t>Pooled mean NG prevalence</w:t>
            </w:r>
          </w:p>
        </w:tc>
        <w:tc>
          <w:tcPr>
            <w:tcW w:w="4705" w:type="dxa"/>
            <w:gridSpan w:val="3"/>
            <w:tcBorders>
              <w:top w:val="single" w:sz="12" w:space="0" w:color="auto"/>
              <w:left w:val="nil"/>
              <w:bottom w:val="nil"/>
              <w:right w:val="nil"/>
            </w:tcBorders>
            <w:noWrap/>
            <w:vAlign w:val="center"/>
            <w:hideMark/>
          </w:tcPr>
          <w:p w14:paraId="461D5FD5" w14:textId="77777777" w:rsidR="00623C42" w:rsidRPr="00807B3A" w:rsidRDefault="00623C42" w:rsidP="005D60AB">
            <w:pPr>
              <w:jc w:val="center"/>
              <w:rPr>
                <w:b/>
                <w:bCs/>
                <w:color w:val="000000"/>
                <w:sz w:val="16"/>
                <w:szCs w:val="16"/>
              </w:rPr>
            </w:pPr>
            <w:r w:rsidRPr="00807B3A">
              <w:rPr>
                <w:b/>
                <w:bCs/>
                <w:color w:val="000000"/>
                <w:sz w:val="16"/>
                <w:szCs w:val="16"/>
              </w:rPr>
              <w:t>Heterogeneity measures</w:t>
            </w:r>
          </w:p>
        </w:tc>
      </w:tr>
      <w:tr w:rsidR="00623C42" w:rsidRPr="00807B3A" w14:paraId="0F0B43FB" w14:textId="77777777" w:rsidTr="001119D5">
        <w:trPr>
          <w:trHeight w:val="70"/>
        </w:trPr>
        <w:tc>
          <w:tcPr>
            <w:tcW w:w="2250" w:type="dxa"/>
            <w:vMerge/>
            <w:tcBorders>
              <w:left w:val="nil"/>
              <w:bottom w:val="single" w:sz="12" w:space="0" w:color="auto"/>
              <w:right w:val="nil"/>
            </w:tcBorders>
            <w:shd w:val="clear" w:color="000000" w:fill="DAE9F8"/>
            <w:vAlign w:val="center"/>
          </w:tcPr>
          <w:p w14:paraId="3BD50902" w14:textId="77777777" w:rsidR="00623C42" w:rsidRPr="00807B3A" w:rsidRDefault="00623C42" w:rsidP="005D60AB">
            <w:pPr>
              <w:rPr>
                <w:b/>
                <w:bCs/>
                <w:color w:val="000000"/>
                <w:sz w:val="16"/>
                <w:szCs w:val="16"/>
              </w:rPr>
            </w:pPr>
          </w:p>
        </w:tc>
        <w:tc>
          <w:tcPr>
            <w:tcW w:w="1800" w:type="dxa"/>
            <w:tcBorders>
              <w:top w:val="single" w:sz="4" w:space="0" w:color="auto"/>
              <w:left w:val="nil"/>
              <w:bottom w:val="single" w:sz="12" w:space="0" w:color="auto"/>
              <w:right w:val="nil"/>
            </w:tcBorders>
          </w:tcPr>
          <w:p w14:paraId="76C77035"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Total n</w:t>
            </w:r>
          </w:p>
        </w:tc>
        <w:tc>
          <w:tcPr>
            <w:tcW w:w="1176" w:type="dxa"/>
            <w:tcBorders>
              <w:top w:val="single" w:sz="4" w:space="0" w:color="auto"/>
              <w:left w:val="nil"/>
              <w:bottom w:val="single" w:sz="12" w:space="0" w:color="auto"/>
              <w:right w:val="nil"/>
            </w:tcBorders>
          </w:tcPr>
          <w:p w14:paraId="5C28A354"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Total N</w:t>
            </w:r>
          </w:p>
        </w:tc>
        <w:tc>
          <w:tcPr>
            <w:tcW w:w="1074" w:type="dxa"/>
            <w:tcBorders>
              <w:top w:val="single" w:sz="4" w:space="0" w:color="auto"/>
              <w:left w:val="nil"/>
              <w:bottom w:val="single" w:sz="12" w:space="0" w:color="auto"/>
              <w:right w:val="nil"/>
            </w:tcBorders>
          </w:tcPr>
          <w:p w14:paraId="1E0EB3F2"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Range</w:t>
            </w:r>
          </w:p>
        </w:tc>
        <w:tc>
          <w:tcPr>
            <w:tcW w:w="990" w:type="dxa"/>
            <w:tcBorders>
              <w:top w:val="single" w:sz="4" w:space="0" w:color="auto"/>
              <w:left w:val="nil"/>
              <w:bottom w:val="single" w:sz="12" w:space="0" w:color="auto"/>
              <w:right w:val="nil"/>
            </w:tcBorders>
          </w:tcPr>
          <w:p w14:paraId="351A0A01"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Median</w:t>
            </w:r>
          </w:p>
        </w:tc>
        <w:tc>
          <w:tcPr>
            <w:tcW w:w="2134" w:type="dxa"/>
            <w:tcBorders>
              <w:top w:val="single" w:sz="4" w:space="0" w:color="auto"/>
              <w:left w:val="nil"/>
              <w:bottom w:val="single" w:sz="12" w:space="0" w:color="auto"/>
              <w:right w:val="nil"/>
            </w:tcBorders>
          </w:tcPr>
          <w:p w14:paraId="42FE9FF4" w14:textId="77777777"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Mean (%)</w:t>
            </w:r>
          </w:p>
          <w:p w14:paraId="3D4B3A71"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(95% CI)</w:t>
            </w:r>
          </w:p>
        </w:tc>
        <w:tc>
          <w:tcPr>
            <w:tcW w:w="1707" w:type="dxa"/>
            <w:tcBorders>
              <w:top w:val="single" w:sz="4" w:space="0" w:color="auto"/>
              <w:left w:val="nil"/>
              <w:bottom w:val="single" w:sz="12" w:space="0" w:color="auto"/>
              <w:right w:val="nil"/>
            </w:tcBorders>
          </w:tcPr>
          <w:p w14:paraId="0A0DE2FC" w14:textId="699B786A"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Q</w:t>
            </w:r>
            <w:r w:rsidR="006F38B9" w:rsidRPr="009011CB">
              <w:rPr>
                <w:color w:val="000000"/>
                <w:sz w:val="16"/>
                <w:szCs w:val="16"/>
                <w:vertAlign w:val="superscript"/>
              </w:rPr>
              <w:t>*</w:t>
            </w:r>
          </w:p>
          <w:p w14:paraId="51C9A088"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(p-value)</w:t>
            </w:r>
          </w:p>
        </w:tc>
        <w:tc>
          <w:tcPr>
            <w:tcW w:w="1568" w:type="dxa"/>
            <w:tcBorders>
              <w:top w:val="single" w:sz="4" w:space="0" w:color="auto"/>
              <w:left w:val="nil"/>
              <w:bottom w:val="single" w:sz="12" w:space="0" w:color="auto"/>
              <w:right w:val="nil"/>
            </w:tcBorders>
          </w:tcPr>
          <w:p w14:paraId="3F206A15" w14:textId="35E36ED2"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I²</w:t>
            </w:r>
            <w:r w:rsidR="006F38B9" w:rsidRPr="009011CB">
              <w:rPr>
                <w:b/>
                <w:bCs/>
                <w:color w:val="000000"/>
                <w:sz w:val="16"/>
                <w:szCs w:val="16"/>
                <w:vertAlign w:val="superscript"/>
              </w:rPr>
              <w:t>†</w:t>
            </w:r>
            <w:r w:rsidRPr="00807B3A">
              <w:rPr>
                <w:rFonts w:eastAsia="Aptos"/>
                <w:b/>
                <w:color w:val="000000"/>
                <w:kern w:val="2"/>
                <w:sz w:val="16"/>
                <w:szCs w:val="16"/>
                <w14:ligatures w14:val="standardContextual"/>
              </w:rPr>
              <w:t xml:space="preserve"> (%) </w:t>
            </w:r>
          </w:p>
          <w:p w14:paraId="599277F3" w14:textId="77777777"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(95% CI)</w:t>
            </w:r>
          </w:p>
        </w:tc>
        <w:tc>
          <w:tcPr>
            <w:tcW w:w="1430" w:type="dxa"/>
            <w:tcBorders>
              <w:top w:val="single" w:sz="4" w:space="0" w:color="auto"/>
              <w:left w:val="nil"/>
              <w:bottom w:val="nil"/>
              <w:right w:val="nil"/>
            </w:tcBorders>
          </w:tcPr>
          <w:p w14:paraId="63109AB0" w14:textId="17C34620" w:rsidR="00623C42" w:rsidRPr="00807B3A" w:rsidRDefault="00623C42" w:rsidP="005D60AB">
            <w:pPr>
              <w:jc w:val="center"/>
              <w:rPr>
                <w:b/>
                <w:bCs/>
                <w:color w:val="000000"/>
                <w:sz w:val="16"/>
                <w:szCs w:val="16"/>
              </w:rPr>
            </w:pPr>
            <w:r w:rsidRPr="00807B3A">
              <w:rPr>
                <w:rFonts w:eastAsia="Aptos"/>
                <w:b/>
                <w:color w:val="000000"/>
                <w:kern w:val="2"/>
                <w:sz w:val="16"/>
                <w:szCs w:val="16"/>
                <w14:ligatures w14:val="standardContextual"/>
              </w:rPr>
              <w:t>Prediction interval</w:t>
            </w:r>
            <w:r w:rsidR="006F38B9" w:rsidRPr="009011CB">
              <w:rPr>
                <w:b/>
                <w:bCs/>
                <w:color w:val="000000"/>
                <w:sz w:val="16"/>
                <w:szCs w:val="16"/>
                <w:vertAlign w:val="superscript"/>
              </w:rPr>
              <w:t>§</w:t>
            </w:r>
            <w:r w:rsidRPr="00807B3A">
              <w:rPr>
                <w:rFonts w:eastAsia="Aptos"/>
                <w:b/>
                <w:color w:val="000000"/>
                <w:kern w:val="2"/>
                <w:sz w:val="16"/>
                <w:szCs w:val="16"/>
                <w14:ligatures w14:val="standardContextual"/>
              </w:rPr>
              <w:t xml:space="preserve"> (%)</w:t>
            </w:r>
          </w:p>
        </w:tc>
      </w:tr>
      <w:tr w:rsidR="00623C42" w:rsidRPr="00807B3A" w14:paraId="143C71CF" w14:textId="77777777" w:rsidTr="001119D5">
        <w:trPr>
          <w:trHeight w:val="70"/>
        </w:trPr>
        <w:tc>
          <w:tcPr>
            <w:tcW w:w="14129" w:type="dxa"/>
            <w:gridSpan w:val="9"/>
            <w:tcBorders>
              <w:top w:val="single" w:sz="12" w:space="0" w:color="auto"/>
              <w:left w:val="nil"/>
              <w:bottom w:val="nil"/>
              <w:right w:val="nil"/>
            </w:tcBorders>
            <w:shd w:val="clear" w:color="auto" w:fill="FFFFFF" w:themeFill="background1"/>
          </w:tcPr>
          <w:p w14:paraId="3E3BB931" w14:textId="77777777" w:rsidR="00623C42" w:rsidRPr="00E4689B" w:rsidRDefault="00623C42" w:rsidP="005D60AB">
            <w:pPr>
              <w:jc w:val="center"/>
              <w:rPr>
                <w:b/>
                <w:bCs/>
                <w:color w:val="000000"/>
              </w:rPr>
            </w:pPr>
            <w:r w:rsidRPr="00E4689B">
              <w:rPr>
                <w:b/>
                <w:bCs/>
                <w:color w:val="000000"/>
              </w:rPr>
              <w:t>Urogenital specimens</w:t>
            </w:r>
          </w:p>
        </w:tc>
      </w:tr>
      <w:tr w:rsidR="00623C42" w:rsidRPr="00807B3A" w14:paraId="133EF79C" w14:textId="77777777" w:rsidTr="005D60AB">
        <w:trPr>
          <w:trHeight w:val="70"/>
        </w:trPr>
        <w:tc>
          <w:tcPr>
            <w:tcW w:w="2250" w:type="dxa"/>
            <w:tcBorders>
              <w:top w:val="single" w:sz="4" w:space="0" w:color="auto"/>
              <w:left w:val="nil"/>
              <w:bottom w:val="nil"/>
              <w:right w:val="nil"/>
            </w:tcBorders>
            <w:shd w:val="clear" w:color="auto" w:fill="DAE9F7"/>
          </w:tcPr>
          <w:p w14:paraId="6DE6BFFA" w14:textId="77777777" w:rsidR="00623C42" w:rsidRPr="00807B3A" w:rsidRDefault="00623C42" w:rsidP="005D60AB">
            <w:pPr>
              <w:rPr>
                <w:b/>
                <w:bCs/>
                <w:color w:val="000000"/>
                <w:sz w:val="16"/>
                <w:szCs w:val="16"/>
              </w:rPr>
            </w:pPr>
            <w:r w:rsidRPr="00807B3A">
              <w:rPr>
                <w:b/>
                <w:bCs/>
                <w:color w:val="000000"/>
                <w:sz w:val="16"/>
                <w:szCs w:val="16"/>
              </w:rPr>
              <w:t>General populations</w:t>
            </w:r>
          </w:p>
        </w:tc>
        <w:tc>
          <w:tcPr>
            <w:tcW w:w="1800" w:type="dxa"/>
            <w:tcBorders>
              <w:top w:val="single" w:sz="4" w:space="0" w:color="auto"/>
              <w:left w:val="nil"/>
              <w:bottom w:val="nil"/>
              <w:right w:val="nil"/>
            </w:tcBorders>
            <w:shd w:val="clear" w:color="auto" w:fill="DAE9F7"/>
          </w:tcPr>
          <w:p w14:paraId="485FD959"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176" w:type="dxa"/>
            <w:tcBorders>
              <w:top w:val="single" w:sz="4" w:space="0" w:color="auto"/>
              <w:left w:val="nil"/>
              <w:bottom w:val="nil"/>
              <w:right w:val="nil"/>
            </w:tcBorders>
            <w:shd w:val="clear" w:color="auto" w:fill="DAE9F7"/>
          </w:tcPr>
          <w:p w14:paraId="20220B2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074" w:type="dxa"/>
            <w:tcBorders>
              <w:top w:val="single" w:sz="4" w:space="0" w:color="auto"/>
              <w:left w:val="nil"/>
              <w:bottom w:val="nil"/>
              <w:right w:val="nil"/>
            </w:tcBorders>
            <w:shd w:val="clear" w:color="auto" w:fill="DAE9F7"/>
          </w:tcPr>
          <w:p w14:paraId="5513304F"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990" w:type="dxa"/>
            <w:tcBorders>
              <w:top w:val="single" w:sz="4" w:space="0" w:color="auto"/>
              <w:left w:val="nil"/>
              <w:bottom w:val="nil"/>
              <w:right w:val="nil"/>
            </w:tcBorders>
            <w:shd w:val="clear" w:color="auto" w:fill="DAE9F7"/>
          </w:tcPr>
          <w:p w14:paraId="5C312FA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2134" w:type="dxa"/>
            <w:tcBorders>
              <w:top w:val="single" w:sz="4" w:space="0" w:color="auto"/>
              <w:left w:val="nil"/>
              <w:bottom w:val="nil"/>
              <w:right w:val="nil"/>
            </w:tcBorders>
            <w:shd w:val="clear" w:color="auto" w:fill="DAE9F7"/>
          </w:tcPr>
          <w:p w14:paraId="65FEC5A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707" w:type="dxa"/>
            <w:tcBorders>
              <w:top w:val="single" w:sz="4" w:space="0" w:color="auto"/>
              <w:left w:val="nil"/>
              <w:bottom w:val="nil"/>
              <w:right w:val="nil"/>
            </w:tcBorders>
            <w:shd w:val="clear" w:color="auto" w:fill="DAE9F7"/>
          </w:tcPr>
          <w:p w14:paraId="79F28923"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568" w:type="dxa"/>
            <w:tcBorders>
              <w:top w:val="single" w:sz="4" w:space="0" w:color="auto"/>
              <w:left w:val="nil"/>
              <w:bottom w:val="nil"/>
              <w:right w:val="nil"/>
            </w:tcBorders>
            <w:shd w:val="clear" w:color="auto" w:fill="DAE9F7"/>
          </w:tcPr>
          <w:p w14:paraId="6883F74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430" w:type="dxa"/>
            <w:tcBorders>
              <w:top w:val="single" w:sz="4" w:space="0" w:color="auto"/>
              <w:left w:val="nil"/>
              <w:bottom w:val="nil"/>
              <w:right w:val="nil"/>
            </w:tcBorders>
            <w:shd w:val="clear" w:color="auto" w:fill="DAE9F7"/>
          </w:tcPr>
          <w:p w14:paraId="29B1560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r>
      <w:tr w:rsidR="00623C42" w:rsidRPr="00807B3A" w14:paraId="10465959" w14:textId="77777777" w:rsidTr="005D60AB">
        <w:trPr>
          <w:trHeight w:val="70"/>
        </w:trPr>
        <w:tc>
          <w:tcPr>
            <w:tcW w:w="2250" w:type="dxa"/>
            <w:tcBorders>
              <w:top w:val="nil"/>
              <w:left w:val="nil"/>
              <w:bottom w:val="nil"/>
              <w:right w:val="nil"/>
            </w:tcBorders>
          </w:tcPr>
          <w:p w14:paraId="71ADC8B3"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bottom w:val="nil"/>
              <w:right w:val="nil"/>
            </w:tcBorders>
          </w:tcPr>
          <w:p w14:paraId="32F9819A" w14:textId="2CB2D5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w:t>
            </w:r>
            <w:r w:rsidR="002F3C79">
              <w:rPr>
                <w:color w:val="000000"/>
                <w:sz w:val="16"/>
                <w:szCs w:val="16"/>
              </w:rPr>
              <w:t>6</w:t>
            </w:r>
          </w:p>
        </w:tc>
        <w:tc>
          <w:tcPr>
            <w:tcW w:w="1176" w:type="dxa"/>
            <w:tcBorders>
              <w:top w:val="nil"/>
              <w:left w:val="nil"/>
              <w:bottom w:val="nil"/>
              <w:right w:val="nil"/>
            </w:tcBorders>
          </w:tcPr>
          <w:p w14:paraId="28EDAD1D" w14:textId="29E87F75"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241,</w:t>
            </w:r>
            <w:r w:rsidR="00AA7115">
              <w:rPr>
                <w:color w:val="000000"/>
                <w:sz w:val="16"/>
                <w:szCs w:val="16"/>
              </w:rPr>
              <w:t>272</w:t>
            </w:r>
          </w:p>
        </w:tc>
        <w:tc>
          <w:tcPr>
            <w:tcW w:w="1074" w:type="dxa"/>
            <w:tcBorders>
              <w:top w:val="nil"/>
              <w:left w:val="nil"/>
              <w:bottom w:val="nil"/>
              <w:right w:val="nil"/>
            </w:tcBorders>
          </w:tcPr>
          <w:p w14:paraId="411705E8"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0.0-6.1</w:t>
            </w:r>
          </w:p>
        </w:tc>
        <w:tc>
          <w:tcPr>
            <w:tcW w:w="990" w:type="dxa"/>
            <w:tcBorders>
              <w:top w:val="nil"/>
              <w:left w:val="nil"/>
              <w:bottom w:val="nil"/>
              <w:right w:val="nil"/>
            </w:tcBorders>
          </w:tcPr>
          <w:p w14:paraId="2B4A5CFD"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1.0</w:t>
            </w:r>
          </w:p>
        </w:tc>
        <w:tc>
          <w:tcPr>
            <w:tcW w:w="2134" w:type="dxa"/>
            <w:tcBorders>
              <w:top w:val="nil"/>
              <w:left w:val="nil"/>
              <w:bottom w:val="nil"/>
              <w:right w:val="nil"/>
            </w:tcBorders>
          </w:tcPr>
          <w:p w14:paraId="5EDE293B" w14:textId="3910C2F6"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1.2 (0.6-</w:t>
            </w:r>
            <w:r w:rsidR="00AA7115">
              <w:rPr>
                <w:color w:val="000000"/>
                <w:sz w:val="16"/>
                <w:szCs w:val="16"/>
              </w:rPr>
              <w:t>1.9</w:t>
            </w:r>
            <w:r w:rsidRPr="00807B3A">
              <w:rPr>
                <w:color w:val="000000"/>
                <w:sz w:val="16"/>
                <w:szCs w:val="16"/>
              </w:rPr>
              <w:t>)</w:t>
            </w:r>
          </w:p>
        </w:tc>
        <w:tc>
          <w:tcPr>
            <w:tcW w:w="1707" w:type="dxa"/>
            <w:tcBorders>
              <w:top w:val="nil"/>
              <w:left w:val="nil"/>
              <w:bottom w:val="nil"/>
              <w:right w:val="nil"/>
            </w:tcBorders>
          </w:tcPr>
          <w:p w14:paraId="0BE095A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w:t>
            </w:r>
            <w:r>
              <w:rPr>
                <w:color w:val="000000"/>
                <w:sz w:val="16"/>
                <w:szCs w:val="16"/>
              </w:rPr>
              <w:t>676.4</w:t>
            </w:r>
            <w:r w:rsidRPr="00807B3A">
              <w:rPr>
                <w:color w:val="000000"/>
                <w:sz w:val="16"/>
                <w:szCs w:val="16"/>
              </w:rPr>
              <w:t xml:space="preserve"> (p&lt;0.001)</w:t>
            </w:r>
          </w:p>
        </w:tc>
        <w:tc>
          <w:tcPr>
            <w:tcW w:w="1568" w:type="dxa"/>
            <w:tcBorders>
              <w:top w:val="nil"/>
              <w:left w:val="nil"/>
              <w:bottom w:val="nil"/>
              <w:right w:val="nil"/>
            </w:tcBorders>
          </w:tcPr>
          <w:p w14:paraId="41DACE23"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99.1 (98.9-99.2)</w:t>
            </w:r>
          </w:p>
        </w:tc>
        <w:tc>
          <w:tcPr>
            <w:tcW w:w="1430" w:type="dxa"/>
            <w:tcBorders>
              <w:top w:val="nil"/>
              <w:left w:val="nil"/>
              <w:bottom w:val="nil"/>
              <w:right w:val="nil"/>
            </w:tcBorders>
          </w:tcPr>
          <w:p w14:paraId="0222E8B7" w14:textId="47044332"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0.0-6.</w:t>
            </w:r>
            <w:r w:rsidR="00AA7115">
              <w:rPr>
                <w:color w:val="000000"/>
                <w:sz w:val="16"/>
                <w:szCs w:val="16"/>
              </w:rPr>
              <w:t>5</w:t>
            </w:r>
          </w:p>
        </w:tc>
      </w:tr>
      <w:tr w:rsidR="00623C42" w:rsidRPr="00807B3A" w14:paraId="5C18B223" w14:textId="77777777" w:rsidTr="005D60AB">
        <w:trPr>
          <w:trHeight w:val="70"/>
        </w:trPr>
        <w:tc>
          <w:tcPr>
            <w:tcW w:w="2250" w:type="dxa"/>
            <w:tcBorders>
              <w:top w:val="nil"/>
              <w:left w:val="nil"/>
              <w:bottom w:val="nil"/>
              <w:right w:val="nil"/>
            </w:tcBorders>
          </w:tcPr>
          <w:p w14:paraId="75DE6CE5"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71047B8F"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w:t>
            </w:r>
            <w:r>
              <w:rPr>
                <w:color w:val="000000"/>
                <w:sz w:val="16"/>
                <w:szCs w:val="16"/>
              </w:rPr>
              <w:t>5</w:t>
            </w:r>
          </w:p>
        </w:tc>
        <w:tc>
          <w:tcPr>
            <w:tcW w:w="1176" w:type="dxa"/>
            <w:tcBorders>
              <w:top w:val="nil"/>
              <w:left w:val="nil"/>
              <w:bottom w:val="nil"/>
              <w:right w:val="nil"/>
            </w:tcBorders>
          </w:tcPr>
          <w:p w14:paraId="54050C38"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111,060</w:t>
            </w:r>
          </w:p>
        </w:tc>
        <w:tc>
          <w:tcPr>
            <w:tcW w:w="1074" w:type="dxa"/>
            <w:tcBorders>
              <w:top w:val="nil"/>
              <w:left w:val="nil"/>
              <w:bottom w:val="nil"/>
              <w:right w:val="nil"/>
            </w:tcBorders>
          </w:tcPr>
          <w:p w14:paraId="60B29024"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1.0-11.9</w:t>
            </w:r>
          </w:p>
        </w:tc>
        <w:tc>
          <w:tcPr>
            <w:tcW w:w="990" w:type="dxa"/>
            <w:tcBorders>
              <w:top w:val="nil"/>
              <w:left w:val="nil"/>
              <w:bottom w:val="nil"/>
              <w:right w:val="nil"/>
            </w:tcBorders>
          </w:tcPr>
          <w:p w14:paraId="3D50A014"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0.5</w:t>
            </w:r>
          </w:p>
        </w:tc>
        <w:tc>
          <w:tcPr>
            <w:tcW w:w="2134" w:type="dxa"/>
            <w:tcBorders>
              <w:top w:val="nil"/>
              <w:left w:val="nil"/>
              <w:bottom w:val="nil"/>
              <w:right w:val="nil"/>
            </w:tcBorders>
          </w:tcPr>
          <w:p w14:paraId="5919E16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w:t>
            </w:r>
            <w:r>
              <w:rPr>
                <w:color w:val="000000"/>
                <w:sz w:val="16"/>
                <w:szCs w:val="16"/>
              </w:rPr>
              <w:t>8</w:t>
            </w:r>
            <w:r w:rsidRPr="00807B3A">
              <w:rPr>
                <w:color w:val="000000"/>
                <w:sz w:val="16"/>
                <w:szCs w:val="16"/>
              </w:rPr>
              <w:t xml:space="preserve"> (0.2-1.</w:t>
            </w:r>
            <w:r>
              <w:rPr>
                <w:color w:val="000000"/>
                <w:sz w:val="16"/>
                <w:szCs w:val="16"/>
              </w:rPr>
              <w:t>7</w:t>
            </w:r>
            <w:r w:rsidRPr="00807B3A">
              <w:rPr>
                <w:color w:val="000000"/>
                <w:sz w:val="16"/>
                <w:szCs w:val="16"/>
              </w:rPr>
              <w:t>)</w:t>
            </w:r>
          </w:p>
        </w:tc>
        <w:tc>
          <w:tcPr>
            <w:tcW w:w="1707" w:type="dxa"/>
            <w:tcBorders>
              <w:top w:val="nil"/>
              <w:left w:val="nil"/>
              <w:bottom w:val="nil"/>
              <w:right w:val="nil"/>
            </w:tcBorders>
          </w:tcPr>
          <w:p w14:paraId="50E9FB59"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808.1</w:t>
            </w:r>
            <w:r w:rsidRPr="00807B3A">
              <w:rPr>
                <w:color w:val="000000"/>
                <w:sz w:val="16"/>
                <w:szCs w:val="16"/>
              </w:rPr>
              <w:t xml:space="preserve"> (p&lt;0.001)</w:t>
            </w:r>
          </w:p>
        </w:tc>
        <w:tc>
          <w:tcPr>
            <w:tcW w:w="1568" w:type="dxa"/>
            <w:tcBorders>
              <w:top w:val="nil"/>
              <w:left w:val="nil"/>
              <w:bottom w:val="nil"/>
              <w:right w:val="nil"/>
            </w:tcBorders>
          </w:tcPr>
          <w:p w14:paraId="3B5C5CA0" w14:textId="77777777" w:rsidR="00623C42" w:rsidRPr="00807B3A" w:rsidRDefault="00623C42" w:rsidP="005D60AB">
            <w:pPr>
              <w:jc w:val="center"/>
              <w:rPr>
                <w:rFonts w:eastAsia="Aptos"/>
                <w:b/>
                <w:color w:val="000000"/>
                <w:kern w:val="2"/>
                <w:sz w:val="16"/>
                <w:szCs w:val="16"/>
                <w14:ligatures w14:val="standardContextual"/>
              </w:rPr>
            </w:pPr>
            <w:r>
              <w:rPr>
                <w:color w:val="000000"/>
                <w:sz w:val="16"/>
                <w:szCs w:val="16"/>
              </w:rPr>
              <w:t>97.0 (96.3-97.6)</w:t>
            </w:r>
          </w:p>
        </w:tc>
        <w:tc>
          <w:tcPr>
            <w:tcW w:w="1430" w:type="dxa"/>
            <w:tcBorders>
              <w:top w:val="nil"/>
              <w:left w:val="nil"/>
              <w:bottom w:val="nil"/>
              <w:right w:val="nil"/>
            </w:tcBorders>
          </w:tcPr>
          <w:p w14:paraId="615A310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w:t>
            </w:r>
            <w:r>
              <w:rPr>
                <w:color w:val="000000"/>
                <w:sz w:val="16"/>
                <w:szCs w:val="16"/>
              </w:rPr>
              <w:t>7.5</w:t>
            </w:r>
          </w:p>
        </w:tc>
      </w:tr>
      <w:tr w:rsidR="00623C42" w:rsidRPr="00807B3A" w14:paraId="53C800EA" w14:textId="77777777" w:rsidTr="005D60AB">
        <w:trPr>
          <w:trHeight w:val="70"/>
        </w:trPr>
        <w:tc>
          <w:tcPr>
            <w:tcW w:w="2250" w:type="dxa"/>
            <w:tcBorders>
              <w:top w:val="nil"/>
              <w:left w:val="nil"/>
              <w:bottom w:val="nil"/>
              <w:right w:val="nil"/>
            </w:tcBorders>
          </w:tcPr>
          <w:p w14:paraId="3A76D091" w14:textId="77777777" w:rsidR="00623C42" w:rsidRPr="00807B3A" w:rsidRDefault="00623C42" w:rsidP="005D60AB">
            <w:pPr>
              <w:rPr>
                <w:b/>
                <w:bCs/>
                <w:color w:val="000000"/>
                <w:sz w:val="16"/>
                <w:szCs w:val="16"/>
              </w:rPr>
            </w:pPr>
            <w:r w:rsidRPr="00807B3A">
              <w:rPr>
                <w:color w:val="000000"/>
                <w:sz w:val="16"/>
                <w:szCs w:val="16"/>
              </w:rPr>
              <w:t>Mixed/unclear assay</w:t>
            </w:r>
          </w:p>
        </w:tc>
        <w:tc>
          <w:tcPr>
            <w:tcW w:w="1800" w:type="dxa"/>
            <w:tcBorders>
              <w:top w:val="nil"/>
              <w:left w:val="nil"/>
              <w:bottom w:val="nil"/>
              <w:right w:val="nil"/>
            </w:tcBorders>
          </w:tcPr>
          <w:p w14:paraId="7B2C1B12"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w:t>
            </w:r>
          </w:p>
        </w:tc>
        <w:tc>
          <w:tcPr>
            <w:tcW w:w="1176" w:type="dxa"/>
            <w:tcBorders>
              <w:top w:val="nil"/>
              <w:left w:val="nil"/>
              <w:bottom w:val="nil"/>
              <w:right w:val="nil"/>
            </w:tcBorders>
          </w:tcPr>
          <w:p w14:paraId="66177DE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1,091</w:t>
            </w:r>
          </w:p>
        </w:tc>
        <w:tc>
          <w:tcPr>
            <w:tcW w:w="1074" w:type="dxa"/>
            <w:tcBorders>
              <w:top w:val="nil"/>
              <w:left w:val="nil"/>
              <w:bottom w:val="nil"/>
              <w:right w:val="nil"/>
            </w:tcBorders>
          </w:tcPr>
          <w:p w14:paraId="2E468E4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0.0-1.8</w:t>
            </w:r>
          </w:p>
        </w:tc>
        <w:tc>
          <w:tcPr>
            <w:tcW w:w="990" w:type="dxa"/>
            <w:tcBorders>
              <w:top w:val="nil"/>
              <w:left w:val="nil"/>
              <w:bottom w:val="nil"/>
              <w:right w:val="nil"/>
            </w:tcBorders>
          </w:tcPr>
          <w:p w14:paraId="63CD98A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0.9</w:t>
            </w:r>
          </w:p>
        </w:tc>
        <w:tc>
          <w:tcPr>
            <w:tcW w:w="2134" w:type="dxa"/>
            <w:tcBorders>
              <w:top w:val="nil"/>
              <w:left w:val="nil"/>
              <w:bottom w:val="nil"/>
              <w:right w:val="nil"/>
            </w:tcBorders>
          </w:tcPr>
          <w:p w14:paraId="616539F8" w14:textId="0A01BE41"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w:t>
            </w:r>
            <w:r w:rsidR="00116B9E">
              <w:rPr>
                <w:color w:val="000000"/>
                <w:sz w:val="16"/>
                <w:szCs w:val="16"/>
              </w:rPr>
              <w:t>1</w:t>
            </w:r>
            <w:r w:rsidRPr="00807B3A">
              <w:rPr>
                <w:color w:val="000000"/>
                <w:sz w:val="16"/>
                <w:szCs w:val="16"/>
              </w:rPr>
              <w:t xml:space="preserve"> (0.0-0.</w:t>
            </w:r>
            <w:r w:rsidR="00116B9E">
              <w:rPr>
                <w:color w:val="000000"/>
                <w:sz w:val="16"/>
                <w:szCs w:val="16"/>
              </w:rPr>
              <w:t>5</w:t>
            </w:r>
            <w:r w:rsidRPr="00807B3A">
              <w:rPr>
                <w:color w:val="000000"/>
                <w:sz w:val="16"/>
                <w:szCs w:val="16"/>
              </w:rPr>
              <w:t>)</w:t>
            </w:r>
          </w:p>
        </w:tc>
        <w:tc>
          <w:tcPr>
            <w:tcW w:w="1707" w:type="dxa"/>
            <w:tcBorders>
              <w:top w:val="nil"/>
              <w:left w:val="nil"/>
              <w:bottom w:val="nil"/>
              <w:right w:val="nil"/>
            </w:tcBorders>
          </w:tcPr>
          <w:p w14:paraId="036DC500"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w:t>
            </w:r>
          </w:p>
        </w:tc>
        <w:tc>
          <w:tcPr>
            <w:tcW w:w="1568" w:type="dxa"/>
            <w:tcBorders>
              <w:top w:val="nil"/>
              <w:left w:val="nil"/>
              <w:bottom w:val="nil"/>
              <w:right w:val="nil"/>
            </w:tcBorders>
          </w:tcPr>
          <w:p w14:paraId="252B45A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w:t>
            </w:r>
          </w:p>
        </w:tc>
        <w:tc>
          <w:tcPr>
            <w:tcW w:w="1430" w:type="dxa"/>
            <w:tcBorders>
              <w:top w:val="nil"/>
              <w:left w:val="nil"/>
              <w:bottom w:val="nil"/>
              <w:right w:val="nil"/>
            </w:tcBorders>
          </w:tcPr>
          <w:p w14:paraId="081CCBE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w:t>
            </w:r>
          </w:p>
        </w:tc>
      </w:tr>
      <w:tr w:rsidR="00560B6B" w:rsidRPr="00807B3A" w14:paraId="26AAF0FB" w14:textId="77777777" w:rsidTr="005D60AB">
        <w:trPr>
          <w:trHeight w:val="70"/>
        </w:trPr>
        <w:tc>
          <w:tcPr>
            <w:tcW w:w="2250" w:type="dxa"/>
            <w:tcBorders>
              <w:top w:val="nil"/>
              <w:left w:val="nil"/>
              <w:bottom w:val="single" w:sz="8" w:space="0" w:color="auto"/>
              <w:right w:val="nil"/>
            </w:tcBorders>
          </w:tcPr>
          <w:p w14:paraId="3AD7E53A" w14:textId="77777777" w:rsidR="00560B6B" w:rsidRPr="00807B3A" w:rsidRDefault="00560B6B" w:rsidP="00560B6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vAlign w:val="center"/>
          </w:tcPr>
          <w:p w14:paraId="0781C235" w14:textId="5525E30E"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53</w:t>
            </w:r>
          </w:p>
        </w:tc>
        <w:tc>
          <w:tcPr>
            <w:tcW w:w="1176" w:type="dxa"/>
            <w:tcBorders>
              <w:top w:val="nil"/>
              <w:left w:val="nil"/>
              <w:bottom w:val="single" w:sz="8" w:space="0" w:color="auto"/>
              <w:right w:val="nil"/>
            </w:tcBorders>
            <w:vAlign w:val="center"/>
          </w:tcPr>
          <w:p w14:paraId="18042075" w14:textId="5AAC3A91"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353,423</w:t>
            </w:r>
          </w:p>
        </w:tc>
        <w:tc>
          <w:tcPr>
            <w:tcW w:w="1074" w:type="dxa"/>
            <w:tcBorders>
              <w:top w:val="nil"/>
              <w:left w:val="nil"/>
              <w:bottom w:val="single" w:sz="8" w:space="0" w:color="auto"/>
              <w:right w:val="nil"/>
            </w:tcBorders>
            <w:vAlign w:val="center"/>
          </w:tcPr>
          <w:p w14:paraId="715DDAA1" w14:textId="381577B8"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0.0-11.9</w:t>
            </w:r>
          </w:p>
        </w:tc>
        <w:tc>
          <w:tcPr>
            <w:tcW w:w="990" w:type="dxa"/>
            <w:tcBorders>
              <w:top w:val="nil"/>
              <w:left w:val="nil"/>
              <w:bottom w:val="single" w:sz="8" w:space="0" w:color="auto"/>
              <w:right w:val="nil"/>
            </w:tcBorders>
            <w:vAlign w:val="center"/>
          </w:tcPr>
          <w:p w14:paraId="3899402F" w14:textId="2249251F"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0.8</w:t>
            </w:r>
          </w:p>
        </w:tc>
        <w:tc>
          <w:tcPr>
            <w:tcW w:w="2134" w:type="dxa"/>
            <w:tcBorders>
              <w:top w:val="nil"/>
              <w:left w:val="nil"/>
              <w:bottom w:val="single" w:sz="8" w:space="0" w:color="auto"/>
              <w:right w:val="nil"/>
            </w:tcBorders>
            <w:vAlign w:val="center"/>
          </w:tcPr>
          <w:p w14:paraId="6A4021EA" w14:textId="0C3C32B4"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1.0 (0.5-1.5)</w:t>
            </w:r>
          </w:p>
        </w:tc>
        <w:tc>
          <w:tcPr>
            <w:tcW w:w="1707" w:type="dxa"/>
            <w:tcBorders>
              <w:top w:val="nil"/>
              <w:left w:val="nil"/>
              <w:bottom w:val="single" w:sz="8" w:space="0" w:color="auto"/>
              <w:right w:val="nil"/>
            </w:tcBorders>
            <w:vAlign w:val="center"/>
          </w:tcPr>
          <w:p w14:paraId="3961FBDA" w14:textId="376687A6"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3,496.0 (p&lt;0.001)</w:t>
            </w:r>
          </w:p>
        </w:tc>
        <w:tc>
          <w:tcPr>
            <w:tcW w:w="1568" w:type="dxa"/>
            <w:tcBorders>
              <w:top w:val="nil"/>
              <w:left w:val="nil"/>
              <w:bottom w:val="single" w:sz="8" w:space="0" w:color="auto"/>
              <w:right w:val="nil"/>
            </w:tcBorders>
            <w:vAlign w:val="center"/>
          </w:tcPr>
          <w:p w14:paraId="7F07BEF8" w14:textId="787491CE"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98.5 (98.4-98.7)</w:t>
            </w:r>
          </w:p>
        </w:tc>
        <w:tc>
          <w:tcPr>
            <w:tcW w:w="1430" w:type="dxa"/>
            <w:tcBorders>
              <w:top w:val="nil"/>
              <w:left w:val="nil"/>
              <w:bottom w:val="single" w:sz="8" w:space="0" w:color="auto"/>
              <w:right w:val="nil"/>
            </w:tcBorders>
            <w:vAlign w:val="center"/>
          </w:tcPr>
          <w:p w14:paraId="67363C0F" w14:textId="4C9A452D" w:rsidR="00560B6B" w:rsidRPr="00560B6B" w:rsidRDefault="00560B6B" w:rsidP="00560B6B">
            <w:pPr>
              <w:jc w:val="center"/>
              <w:rPr>
                <w:rFonts w:eastAsia="Aptos"/>
                <w:b/>
                <w:bCs/>
                <w:color w:val="000000"/>
                <w:kern w:val="2"/>
                <w:sz w:val="16"/>
                <w:szCs w:val="16"/>
                <w14:ligatures w14:val="standardContextual"/>
              </w:rPr>
            </w:pPr>
            <w:r w:rsidRPr="00560B6B">
              <w:rPr>
                <w:b/>
                <w:bCs/>
                <w:color w:val="000000"/>
                <w:sz w:val="16"/>
                <w:szCs w:val="16"/>
              </w:rPr>
              <w:t>0.0-6.6</w:t>
            </w:r>
          </w:p>
        </w:tc>
      </w:tr>
      <w:tr w:rsidR="00623C42" w:rsidRPr="00807B3A" w14:paraId="7651706C" w14:textId="77777777" w:rsidTr="005D60AB">
        <w:trPr>
          <w:trHeight w:val="70"/>
        </w:trPr>
        <w:tc>
          <w:tcPr>
            <w:tcW w:w="5226" w:type="dxa"/>
            <w:gridSpan w:val="3"/>
            <w:tcBorders>
              <w:top w:val="single" w:sz="4" w:space="0" w:color="auto"/>
              <w:left w:val="nil"/>
              <w:bottom w:val="nil"/>
              <w:right w:val="nil"/>
            </w:tcBorders>
            <w:shd w:val="clear" w:color="auto" w:fill="DAE9F7"/>
          </w:tcPr>
          <w:p w14:paraId="06EB8562" w14:textId="4FF15879" w:rsidR="00623C42" w:rsidRPr="00745704" w:rsidRDefault="00623C42" w:rsidP="005D60AB">
            <w:pPr>
              <w:rPr>
                <w:b/>
                <w:bCs/>
                <w:color w:val="000000"/>
                <w:sz w:val="16"/>
                <w:szCs w:val="16"/>
              </w:rPr>
            </w:pPr>
            <w:r w:rsidRPr="00807B3A">
              <w:rPr>
                <w:b/>
                <w:bCs/>
                <w:color w:val="000000"/>
                <w:sz w:val="16"/>
                <w:szCs w:val="16"/>
              </w:rPr>
              <w:t>Intermediate</w:t>
            </w:r>
            <w:r w:rsidR="00E30846">
              <w:rPr>
                <w:b/>
                <w:bCs/>
                <w:color w:val="000000"/>
                <w:sz w:val="16"/>
                <w:szCs w:val="16"/>
              </w:rPr>
              <w:t>-</w:t>
            </w:r>
            <w:r w:rsidRPr="00807B3A">
              <w:rPr>
                <w:b/>
                <w:bCs/>
                <w:color w:val="000000"/>
                <w:sz w:val="16"/>
                <w:szCs w:val="16"/>
              </w:rPr>
              <w:t>risk populations</w:t>
            </w:r>
          </w:p>
        </w:tc>
        <w:tc>
          <w:tcPr>
            <w:tcW w:w="1074" w:type="dxa"/>
            <w:tcBorders>
              <w:top w:val="single" w:sz="4" w:space="0" w:color="auto"/>
              <w:left w:val="nil"/>
              <w:bottom w:val="nil"/>
              <w:right w:val="nil"/>
            </w:tcBorders>
            <w:shd w:val="clear" w:color="auto" w:fill="DAE9F7"/>
          </w:tcPr>
          <w:p w14:paraId="1468BCE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990" w:type="dxa"/>
            <w:tcBorders>
              <w:top w:val="single" w:sz="4" w:space="0" w:color="auto"/>
              <w:left w:val="nil"/>
              <w:bottom w:val="nil"/>
              <w:right w:val="nil"/>
            </w:tcBorders>
            <w:shd w:val="clear" w:color="auto" w:fill="DAE9F7"/>
          </w:tcPr>
          <w:p w14:paraId="112465A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2134" w:type="dxa"/>
            <w:tcBorders>
              <w:top w:val="single" w:sz="4" w:space="0" w:color="auto"/>
              <w:left w:val="nil"/>
              <w:bottom w:val="nil"/>
              <w:right w:val="nil"/>
            </w:tcBorders>
            <w:shd w:val="clear" w:color="auto" w:fill="DAE9F7"/>
          </w:tcPr>
          <w:p w14:paraId="3C5D83A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707" w:type="dxa"/>
            <w:tcBorders>
              <w:top w:val="single" w:sz="4" w:space="0" w:color="auto"/>
              <w:left w:val="nil"/>
              <w:bottom w:val="nil"/>
              <w:right w:val="nil"/>
            </w:tcBorders>
            <w:shd w:val="clear" w:color="auto" w:fill="DAE9F7"/>
          </w:tcPr>
          <w:p w14:paraId="6A9157E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568" w:type="dxa"/>
            <w:tcBorders>
              <w:top w:val="single" w:sz="4" w:space="0" w:color="auto"/>
              <w:left w:val="nil"/>
              <w:bottom w:val="nil"/>
              <w:right w:val="nil"/>
            </w:tcBorders>
            <w:shd w:val="clear" w:color="auto" w:fill="DAE9F7"/>
          </w:tcPr>
          <w:p w14:paraId="64E6A49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430" w:type="dxa"/>
            <w:shd w:val="clear" w:color="auto" w:fill="DEEAF6" w:themeFill="accent5" w:themeFillTint="33"/>
          </w:tcPr>
          <w:p w14:paraId="7F44327A" w14:textId="77777777" w:rsidR="00623C42" w:rsidRPr="00807B3A" w:rsidRDefault="00623C42" w:rsidP="005D60AB">
            <w:pPr>
              <w:jc w:val="center"/>
              <w:rPr>
                <w:rFonts w:eastAsia="Aptos"/>
                <w:b/>
                <w:color w:val="000000"/>
                <w:kern w:val="2"/>
                <w:sz w:val="16"/>
                <w:szCs w:val="16"/>
                <w14:ligatures w14:val="standardContextual"/>
              </w:rPr>
            </w:pPr>
          </w:p>
        </w:tc>
      </w:tr>
      <w:tr w:rsidR="00623C42" w:rsidRPr="00807B3A" w14:paraId="6FEE4BC4" w14:textId="77777777" w:rsidTr="005D60AB">
        <w:trPr>
          <w:trHeight w:val="70"/>
        </w:trPr>
        <w:tc>
          <w:tcPr>
            <w:tcW w:w="2250" w:type="dxa"/>
            <w:tcBorders>
              <w:top w:val="nil"/>
              <w:left w:val="nil"/>
              <w:bottom w:val="nil"/>
              <w:right w:val="nil"/>
            </w:tcBorders>
          </w:tcPr>
          <w:p w14:paraId="2D52D40D"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bottom w:val="nil"/>
              <w:right w:val="nil"/>
            </w:tcBorders>
          </w:tcPr>
          <w:p w14:paraId="5D9DB11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21</w:t>
            </w:r>
          </w:p>
        </w:tc>
        <w:tc>
          <w:tcPr>
            <w:tcW w:w="1176" w:type="dxa"/>
            <w:tcBorders>
              <w:top w:val="nil"/>
              <w:left w:val="nil"/>
              <w:bottom w:val="nil"/>
              <w:right w:val="nil"/>
            </w:tcBorders>
          </w:tcPr>
          <w:p w14:paraId="059FAC4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9,884</w:t>
            </w:r>
          </w:p>
        </w:tc>
        <w:tc>
          <w:tcPr>
            <w:tcW w:w="1074" w:type="dxa"/>
            <w:tcBorders>
              <w:top w:val="nil"/>
              <w:left w:val="nil"/>
              <w:bottom w:val="nil"/>
              <w:right w:val="nil"/>
            </w:tcBorders>
          </w:tcPr>
          <w:p w14:paraId="59A1E3D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0.0-10.8</w:t>
            </w:r>
          </w:p>
        </w:tc>
        <w:tc>
          <w:tcPr>
            <w:tcW w:w="990" w:type="dxa"/>
            <w:tcBorders>
              <w:top w:val="nil"/>
              <w:left w:val="nil"/>
              <w:bottom w:val="nil"/>
              <w:right w:val="nil"/>
            </w:tcBorders>
          </w:tcPr>
          <w:p w14:paraId="32AF3940"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1.2</w:t>
            </w:r>
          </w:p>
        </w:tc>
        <w:tc>
          <w:tcPr>
            <w:tcW w:w="2134" w:type="dxa"/>
            <w:tcBorders>
              <w:top w:val="nil"/>
              <w:left w:val="nil"/>
              <w:bottom w:val="nil"/>
              <w:right w:val="nil"/>
            </w:tcBorders>
          </w:tcPr>
          <w:p w14:paraId="07342D49"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1.4 (0.5-2.6)</w:t>
            </w:r>
          </w:p>
        </w:tc>
        <w:tc>
          <w:tcPr>
            <w:tcW w:w="1707" w:type="dxa"/>
            <w:tcBorders>
              <w:top w:val="nil"/>
              <w:left w:val="nil"/>
              <w:bottom w:val="nil"/>
              <w:right w:val="nil"/>
            </w:tcBorders>
          </w:tcPr>
          <w:p w14:paraId="77BA059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326.8 (p&lt;0.001)</w:t>
            </w:r>
          </w:p>
        </w:tc>
        <w:tc>
          <w:tcPr>
            <w:tcW w:w="1568" w:type="dxa"/>
            <w:tcBorders>
              <w:top w:val="nil"/>
              <w:left w:val="nil"/>
              <w:bottom w:val="nil"/>
              <w:right w:val="nil"/>
            </w:tcBorders>
          </w:tcPr>
          <w:p w14:paraId="36762570"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93.9 (91.9-95.4)</w:t>
            </w:r>
          </w:p>
        </w:tc>
        <w:tc>
          <w:tcPr>
            <w:tcW w:w="1430" w:type="dxa"/>
            <w:tcBorders>
              <w:top w:val="nil"/>
              <w:left w:val="nil"/>
              <w:bottom w:val="nil"/>
              <w:right w:val="nil"/>
            </w:tcBorders>
          </w:tcPr>
          <w:p w14:paraId="6D870596"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0.0-8.9</w:t>
            </w:r>
          </w:p>
        </w:tc>
      </w:tr>
      <w:tr w:rsidR="00623C42" w:rsidRPr="00807B3A" w14:paraId="2EE68E4C" w14:textId="77777777" w:rsidTr="005D60AB">
        <w:trPr>
          <w:trHeight w:val="70"/>
        </w:trPr>
        <w:tc>
          <w:tcPr>
            <w:tcW w:w="2250" w:type="dxa"/>
            <w:tcBorders>
              <w:top w:val="nil"/>
              <w:left w:val="nil"/>
              <w:bottom w:val="nil"/>
              <w:right w:val="nil"/>
            </w:tcBorders>
          </w:tcPr>
          <w:p w14:paraId="23DD9D35"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07E4CF9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10</w:t>
            </w:r>
          </w:p>
        </w:tc>
        <w:tc>
          <w:tcPr>
            <w:tcW w:w="1176" w:type="dxa"/>
            <w:tcBorders>
              <w:top w:val="nil"/>
              <w:left w:val="nil"/>
              <w:bottom w:val="nil"/>
              <w:right w:val="nil"/>
            </w:tcBorders>
          </w:tcPr>
          <w:p w14:paraId="6FFCF626"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1,293</w:t>
            </w:r>
          </w:p>
        </w:tc>
        <w:tc>
          <w:tcPr>
            <w:tcW w:w="1074" w:type="dxa"/>
            <w:tcBorders>
              <w:top w:val="nil"/>
              <w:left w:val="nil"/>
              <w:bottom w:val="nil"/>
              <w:right w:val="nil"/>
            </w:tcBorders>
          </w:tcPr>
          <w:p w14:paraId="567BFA4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1.2-18.0</w:t>
            </w:r>
          </w:p>
        </w:tc>
        <w:tc>
          <w:tcPr>
            <w:tcW w:w="990" w:type="dxa"/>
            <w:tcBorders>
              <w:top w:val="nil"/>
              <w:left w:val="nil"/>
              <w:bottom w:val="nil"/>
              <w:right w:val="nil"/>
            </w:tcBorders>
          </w:tcPr>
          <w:p w14:paraId="6D3D53F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11.6</w:t>
            </w:r>
          </w:p>
        </w:tc>
        <w:tc>
          <w:tcPr>
            <w:tcW w:w="2134" w:type="dxa"/>
            <w:tcBorders>
              <w:top w:val="nil"/>
              <w:left w:val="nil"/>
              <w:bottom w:val="nil"/>
              <w:right w:val="nil"/>
            </w:tcBorders>
          </w:tcPr>
          <w:p w14:paraId="64CB8405"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9.4 (6.1-13.2)</w:t>
            </w:r>
          </w:p>
        </w:tc>
        <w:tc>
          <w:tcPr>
            <w:tcW w:w="1707" w:type="dxa"/>
            <w:tcBorders>
              <w:top w:val="nil"/>
              <w:left w:val="nil"/>
              <w:bottom w:val="nil"/>
              <w:right w:val="nil"/>
            </w:tcBorders>
          </w:tcPr>
          <w:p w14:paraId="6E94AAB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35.7 (p&lt;0.001)</w:t>
            </w:r>
          </w:p>
        </w:tc>
        <w:tc>
          <w:tcPr>
            <w:tcW w:w="1568" w:type="dxa"/>
            <w:tcBorders>
              <w:top w:val="nil"/>
              <w:left w:val="nil"/>
              <w:bottom w:val="nil"/>
              <w:right w:val="nil"/>
            </w:tcBorders>
          </w:tcPr>
          <w:p w14:paraId="58668586"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74.8 (53.0-86.5)</w:t>
            </w:r>
          </w:p>
        </w:tc>
        <w:tc>
          <w:tcPr>
            <w:tcW w:w="1430" w:type="dxa"/>
            <w:tcBorders>
              <w:top w:val="nil"/>
              <w:left w:val="nil"/>
              <w:bottom w:val="nil"/>
              <w:right w:val="nil"/>
            </w:tcBorders>
          </w:tcPr>
          <w:p w14:paraId="701D4B8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0.9-23.9</w:t>
            </w:r>
          </w:p>
        </w:tc>
      </w:tr>
      <w:tr w:rsidR="00623C42" w:rsidRPr="00807B3A" w14:paraId="061FFC4A" w14:textId="77777777" w:rsidTr="005D60AB">
        <w:trPr>
          <w:trHeight w:val="70"/>
        </w:trPr>
        <w:tc>
          <w:tcPr>
            <w:tcW w:w="2250" w:type="dxa"/>
            <w:tcBorders>
              <w:top w:val="nil"/>
              <w:left w:val="nil"/>
              <w:bottom w:val="nil"/>
              <w:right w:val="nil"/>
            </w:tcBorders>
          </w:tcPr>
          <w:p w14:paraId="5DEDCBF4" w14:textId="77777777" w:rsidR="00623C42" w:rsidRPr="00807B3A" w:rsidRDefault="00623C42" w:rsidP="005D60AB">
            <w:pPr>
              <w:rPr>
                <w:b/>
                <w:bCs/>
                <w:color w:val="000000"/>
                <w:sz w:val="16"/>
                <w:szCs w:val="16"/>
              </w:rPr>
            </w:pPr>
            <w:r w:rsidRPr="00807B3A">
              <w:rPr>
                <w:color w:val="000000"/>
                <w:sz w:val="16"/>
                <w:szCs w:val="16"/>
              </w:rPr>
              <w:t>Mixed/unclear assay</w:t>
            </w:r>
          </w:p>
        </w:tc>
        <w:tc>
          <w:tcPr>
            <w:tcW w:w="1800" w:type="dxa"/>
            <w:tcBorders>
              <w:top w:val="nil"/>
              <w:left w:val="nil"/>
              <w:bottom w:val="nil"/>
              <w:right w:val="nil"/>
            </w:tcBorders>
          </w:tcPr>
          <w:p w14:paraId="06B64163"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4</w:t>
            </w:r>
          </w:p>
        </w:tc>
        <w:tc>
          <w:tcPr>
            <w:tcW w:w="1176" w:type="dxa"/>
            <w:tcBorders>
              <w:top w:val="nil"/>
              <w:left w:val="nil"/>
              <w:bottom w:val="nil"/>
              <w:right w:val="nil"/>
            </w:tcBorders>
          </w:tcPr>
          <w:p w14:paraId="18F71C1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985</w:t>
            </w:r>
          </w:p>
        </w:tc>
        <w:tc>
          <w:tcPr>
            <w:tcW w:w="1074" w:type="dxa"/>
            <w:tcBorders>
              <w:top w:val="nil"/>
              <w:left w:val="nil"/>
              <w:bottom w:val="nil"/>
              <w:right w:val="nil"/>
            </w:tcBorders>
          </w:tcPr>
          <w:p w14:paraId="5AFDE09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0.0-1.7</w:t>
            </w:r>
          </w:p>
        </w:tc>
        <w:tc>
          <w:tcPr>
            <w:tcW w:w="990" w:type="dxa"/>
            <w:tcBorders>
              <w:top w:val="nil"/>
              <w:left w:val="nil"/>
              <w:bottom w:val="nil"/>
              <w:right w:val="nil"/>
            </w:tcBorders>
          </w:tcPr>
          <w:p w14:paraId="589D13AF"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w:t>
            </w:r>
            <w:r>
              <w:rPr>
                <w:color w:val="000000"/>
                <w:sz w:val="16"/>
                <w:szCs w:val="16"/>
              </w:rPr>
              <w:t>.0</w:t>
            </w:r>
          </w:p>
        </w:tc>
        <w:tc>
          <w:tcPr>
            <w:tcW w:w="2134" w:type="dxa"/>
            <w:tcBorders>
              <w:top w:val="nil"/>
              <w:left w:val="nil"/>
              <w:bottom w:val="nil"/>
              <w:right w:val="nil"/>
            </w:tcBorders>
          </w:tcPr>
          <w:p w14:paraId="1D0907D4"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0.7 (0.0-1.9)</w:t>
            </w:r>
          </w:p>
        </w:tc>
        <w:tc>
          <w:tcPr>
            <w:tcW w:w="1707" w:type="dxa"/>
            <w:tcBorders>
              <w:top w:val="nil"/>
              <w:left w:val="nil"/>
              <w:bottom w:val="nil"/>
              <w:right w:val="nil"/>
            </w:tcBorders>
          </w:tcPr>
          <w:p w14:paraId="7E7E0F0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7.6 (p=0.056)</w:t>
            </w:r>
          </w:p>
        </w:tc>
        <w:tc>
          <w:tcPr>
            <w:tcW w:w="1568" w:type="dxa"/>
            <w:tcBorders>
              <w:top w:val="nil"/>
              <w:left w:val="nil"/>
              <w:bottom w:val="nil"/>
              <w:right w:val="nil"/>
            </w:tcBorders>
          </w:tcPr>
          <w:p w14:paraId="4513768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60.3 (0.0-86.7)</w:t>
            </w:r>
          </w:p>
        </w:tc>
        <w:tc>
          <w:tcPr>
            <w:tcW w:w="1430" w:type="dxa"/>
            <w:tcBorders>
              <w:top w:val="nil"/>
              <w:left w:val="nil"/>
              <w:bottom w:val="nil"/>
              <w:right w:val="nil"/>
            </w:tcBorders>
          </w:tcPr>
          <w:p w14:paraId="16B703F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0.0-5.6</w:t>
            </w:r>
          </w:p>
        </w:tc>
      </w:tr>
      <w:tr w:rsidR="00623C42" w:rsidRPr="00807B3A" w14:paraId="0D9F10B6" w14:textId="77777777" w:rsidTr="005D60AB">
        <w:trPr>
          <w:trHeight w:val="70"/>
        </w:trPr>
        <w:tc>
          <w:tcPr>
            <w:tcW w:w="2250" w:type="dxa"/>
            <w:tcBorders>
              <w:top w:val="nil"/>
              <w:left w:val="nil"/>
              <w:bottom w:val="single" w:sz="8" w:space="0" w:color="auto"/>
              <w:right w:val="nil"/>
            </w:tcBorders>
          </w:tcPr>
          <w:p w14:paraId="141E6965"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tcPr>
          <w:p w14:paraId="6DBDF83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35</w:t>
            </w:r>
          </w:p>
        </w:tc>
        <w:tc>
          <w:tcPr>
            <w:tcW w:w="1176" w:type="dxa"/>
            <w:tcBorders>
              <w:top w:val="nil"/>
              <w:left w:val="nil"/>
              <w:bottom w:val="single" w:sz="8" w:space="0" w:color="auto"/>
              <w:right w:val="nil"/>
            </w:tcBorders>
          </w:tcPr>
          <w:p w14:paraId="2BE95757"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12,162</w:t>
            </w:r>
          </w:p>
        </w:tc>
        <w:tc>
          <w:tcPr>
            <w:tcW w:w="1074" w:type="dxa"/>
            <w:tcBorders>
              <w:top w:val="nil"/>
              <w:left w:val="nil"/>
              <w:bottom w:val="single" w:sz="8" w:space="0" w:color="auto"/>
              <w:right w:val="nil"/>
            </w:tcBorders>
          </w:tcPr>
          <w:p w14:paraId="31C85EF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0.0-18.0</w:t>
            </w:r>
          </w:p>
        </w:tc>
        <w:tc>
          <w:tcPr>
            <w:tcW w:w="990" w:type="dxa"/>
            <w:tcBorders>
              <w:top w:val="nil"/>
              <w:left w:val="nil"/>
              <w:bottom w:val="single" w:sz="8" w:space="0" w:color="auto"/>
              <w:right w:val="nil"/>
            </w:tcBorders>
          </w:tcPr>
          <w:p w14:paraId="6EF06366"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1.7</w:t>
            </w:r>
          </w:p>
        </w:tc>
        <w:tc>
          <w:tcPr>
            <w:tcW w:w="2134" w:type="dxa"/>
            <w:tcBorders>
              <w:top w:val="nil"/>
              <w:left w:val="nil"/>
              <w:bottom w:val="single" w:sz="8" w:space="0" w:color="auto"/>
              <w:right w:val="nil"/>
            </w:tcBorders>
          </w:tcPr>
          <w:p w14:paraId="1722444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2.7 (1.4-4.3)</w:t>
            </w:r>
          </w:p>
        </w:tc>
        <w:tc>
          <w:tcPr>
            <w:tcW w:w="1707" w:type="dxa"/>
            <w:tcBorders>
              <w:top w:val="nil"/>
              <w:left w:val="nil"/>
              <w:bottom w:val="single" w:sz="8" w:space="0" w:color="auto"/>
              <w:right w:val="nil"/>
            </w:tcBorders>
          </w:tcPr>
          <w:p w14:paraId="18A32EB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526.0 (p&lt;0.001)</w:t>
            </w:r>
          </w:p>
        </w:tc>
        <w:tc>
          <w:tcPr>
            <w:tcW w:w="1568" w:type="dxa"/>
            <w:tcBorders>
              <w:top w:val="nil"/>
              <w:left w:val="nil"/>
              <w:bottom w:val="single" w:sz="8" w:space="0" w:color="auto"/>
              <w:right w:val="nil"/>
            </w:tcBorders>
          </w:tcPr>
          <w:p w14:paraId="4744F0A9"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93.5 (91.9-94.8)</w:t>
            </w:r>
          </w:p>
        </w:tc>
        <w:tc>
          <w:tcPr>
            <w:tcW w:w="1430" w:type="dxa"/>
            <w:tcBorders>
              <w:top w:val="nil"/>
              <w:left w:val="nil"/>
              <w:bottom w:val="single" w:sz="8" w:space="0" w:color="auto"/>
              <w:right w:val="nil"/>
            </w:tcBorders>
          </w:tcPr>
          <w:p w14:paraId="3AD161BB"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0.0-15.6</w:t>
            </w:r>
          </w:p>
        </w:tc>
      </w:tr>
      <w:tr w:rsidR="00623C42" w:rsidRPr="00807B3A" w14:paraId="6E92B028" w14:textId="77777777" w:rsidTr="005D60AB">
        <w:trPr>
          <w:trHeight w:val="70"/>
        </w:trPr>
        <w:tc>
          <w:tcPr>
            <w:tcW w:w="2250" w:type="dxa"/>
            <w:tcBorders>
              <w:top w:val="nil"/>
              <w:left w:val="nil"/>
              <w:right w:val="nil"/>
            </w:tcBorders>
            <w:shd w:val="clear" w:color="auto" w:fill="DAE9F7"/>
          </w:tcPr>
          <w:p w14:paraId="2A50DE6D" w14:textId="77777777" w:rsidR="00623C42" w:rsidRPr="00807B3A" w:rsidRDefault="00623C42" w:rsidP="005D60AB">
            <w:pPr>
              <w:rPr>
                <w:b/>
                <w:bCs/>
                <w:color w:val="000000"/>
                <w:sz w:val="16"/>
                <w:szCs w:val="16"/>
              </w:rPr>
            </w:pPr>
            <w:r w:rsidRPr="00807B3A">
              <w:rPr>
                <w:b/>
                <w:bCs/>
                <w:color w:val="000000"/>
                <w:sz w:val="16"/>
                <w:szCs w:val="16"/>
              </w:rPr>
              <w:t>Men who have sex with men</w:t>
            </w:r>
          </w:p>
        </w:tc>
        <w:tc>
          <w:tcPr>
            <w:tcW w:w="1800" w:type="dxa"/>
            <w:tcBorders>
              <w:top w:val="nil"/>
              <w:left w:val="nil"/>
              <w:right w:val="nil"/>
            </w:tcBorders>
            <w:shd w:val="clear" w:color="auto" w:fill="DAE9F7"/>
          </w:tcPr>
          <w:p w14:paraId="7B71B9EF" w14:textId="77777777" w:rsidR="00623C42" w:rsidRPr="00807B3A" w:rsidRDefault="00623C42" w:rsidP="005D60AB">
            <w:pPr>
              <w:jc w:val="center"/>
              <w:rPr>
                <w:rFonts w:eastAsia="Aptos"/>
                <w:b/>
                <w:color w:val="000000"/>
                <w:kern w:val="2"/>
                <w:sz w:val="16"/>
                <w:szCs w:val="16"/>
                <w14:ligatures w14:val="standardContextual"/>
              </w:rPr>
            </w:pPr>
          </w:p>
        </w:tc>
        <w:tc>
          <w:tcPr>
            <w:tcW w:w="1176" w:type="dxa"/>
            <w:tcBorders>
              <w:top w:val="nil"/>
              <w:left w:val="nil"/>
              <w:right w:val="nil"/>
            </w:tcBorders>
            <w:shd w:val="clear" w:color="auto" w:fill="DAE9F7"/>
          </w:tcPr>
          <w:p w14:paraId="54F70AD2" w14:textId="77777777" w:rsidR="00623C42" w:rsidRPr="00807B3A" w:rsidRDefault="00623C42" w:rsidP="005D60AB">
            <w:pPr>
              <w:jc w:val="center"/>
              <w:rPr>
                <w:rFonts w:eastAsia="Aptos"/>
                <w:b/>
                <w:color w:val="000000"/>
                <w:kern w:val="2"/>
                <w:sz w:val="16"/>
                <w:szCs w:val="16"/>
                <w14:ligatures w14:val="standardContextual"/>
              </w:rPr>
            </w:pPr>
          </w:p>
        </w:tc>
        <w:tc>
          <w:tcPr>
            <w:tcW w:w="1074" w:type="dxa"/>
            <w:tcBorders>
              <w:top w:val="nil"/>
              <w:left w:val="nil"/>
              <w:right w:val="nil"/>
            </w:tcBorders>
            <w:shd w:val="clear" w:color="auto" w:fill="DAE9F7"/>
          </w:tcPr>
          <w:p w14:paraId="24670404" w14:textId="77777777" w:rsidR="00623C42" w:rsidRPr="00807B3A" w:rsidRDefault="00623C42" w:rsidP="005D60AB">
            <w:pPr>
              <w:jc w:val="center"/>
              <w:rPr>
                <w:rFonts w:eastAsia="Aptos"/>
                <w:b/>
                <w:color w:val="000000"/>
                <w:kern w:val="2"/>
                <w:sz w:val="16"/>
                <w:szCs w:val="16"/>
                <w14:ligatures w14:val="standardContextual"/>
              </w:rPr>
            </w:pPr>
          </w:p>
        </w:tc>
        <w:tc>
          <w:tcPr>
            <w:tcW w:w="990" w:type="dxa"/>
            <w:tcBorders>
              <w:top w:val="nil"/>
              <w:left w:val="nil"/>
              <w:right w:val="nil"/>
            </w:tcBorders>
            <w:shd w:val="clear" w:color="auto" w:fill="DAE9F7"/>
          </w:tcPr>
          <w:p w14:paraId="1F11CC3F" w14:textId="77777777" w:rsidR="00623C42" w:rsidRPr="00807B3A" w:rsidRDefault="00623C42" w:rsidP="005D60AB">
            <w:pPr>
              <w:jc w:val="center"/>
              <w:rPr>
                <w:rFonts w:eastAsia="Aptos"/>
                <w:b/>
                <w:color w:val="000000"/>
                <w:kern w:val="2"/>
                <w:sz w:val="16"/>
                <w:szCs w:val="16"/>
                <w14:ligatures w14:val="standardContextual"/>
              </w:rPr>
            </w:pPr>
          </w:p>
        </w:tc>
        <w:tc>
          <w:tcPr>
            <w:tcW w:w="2134" w:type="dxa"/>
            <w:tcBorders>
              <w:top w:val="nil"/>
              <w:left w:val="nil"/>
              <w:right w:val="nil"/>
            </w:tcBorders>
            <w:shd w:val="clear" w:color="auto" w:fill="DAE9F7"/>
          </w:tcPr>
          <w:p w14:paraId="08D5489C" w14:textId="77777777" w:rsidR="00623C42" w:rsidRPr="00807B3A" w:rsidRDefault="00623C42" w:rsidP="005D60AB">
            <w:pPr>
              <w:jc w:val="center"/>
              <w:rPr>
                <w:rFonts w:eastAsia="Aptos"/>
                <w:b/>
                <w:color w:val="000000"/>
                <w:kern w:val="2"/>
                <w:sz w:val="16"/>
                <w:szCs w:val="16"/>
                <w14:ligatures w14:val="standardContextual"/>
              </w:rPr>
            </w:pPr>
          </w:p>
        </w:tc>
        <w:tc>
          <w:tcPr>
            <w:tcW w:w="1707" w:type="dxa"/>
            <w:tcBorders>
              <w:top w:val="nil"/>
              <w:left w:val="nil"/>
              <w:right w:val="nil"/>
            </w:tcBorders>
            <w:shd w:val="clear" w:color="auto" w:fill="DAE9F7"/>
          </w:tcPr>
          <w:p w14:paraId="794F333A" w14:textId="77777777" w:rsidR="00623C42" w:rsidRPr="00807B3A" w:rsidRDefault="00623C42" w:rsidP="005D60AB">
            <w:pPr>
              <w:jc w:val="center"/>
              <w:rPr>
                <w:rFonts w:eastAsia="Aptos"/>
                <w:b/>
                <w:color w:val="000000"/>
                <w:kern w:val="2"/>
                <w:sz w:val="16"/>
                <w:szCs w:val="16"/>
                <w14:ligatures w14:val="standardContextual"/>
              </w:rPr>
            </w:pPr>
          </w:p>
        </w:tc>
        <w:tc>
          <w:tcPr>
            <w:tcW w:w="1568" w:type="dxa"/>
            <w:tcBorders>
              <w:top w:val="nil"/>
              <w:left w:val="nil"/>
              <w:right w:val="nil"/>
            </w:tcBorders>
            <w:shd w:val="clear" w:color="auto" w:fill="DAE9F7"/>
          </w:tcPr>
          <w:p w14:paraId="6E6D3EDD" w14:textId="77777777" w:rsidR="00623C42" w:rsidRPr="00807B3A" w:rsidRDefault="00623C42" w:rsidP="005D60AB">
            <w:pPr>
              <w:jc w:val="center"/>
              <w:rPr>
                <w:rFonts w:eastAsia="Aptos"/>
                <w:b/>
                <w:color w:val="000000"/>
                <w:kern w:val="2"/>
                <w:sz w:val="16"/>
                <w:szCs w:val="16"/>
                <w14:ligatures w14:val="standardContextual"/>
              </w:rPr>
            </w:pPr>
          </w:p>
        </w:tc>
        <w:tc>
          <w:tcPr>
            <w:tcW w:w="1430" w:type="dxa"/>
            <w:shd w:val="clear" w:color="auto" w:fill="DEEAF6" w:themeFill="accent5" w:themeFillTint="33"/>
          </w:tcPr>
          <w:p w14:paraId="70119BCB" w14:textId="77777777" w:rsidR="00623C42" w:rsidRPr="00807B3A" w:rsidRDefault="00623C42" w:rsidP="005D60AB">
            <w:pPr>
              <w:jc w:val="center"/>
              <w:rPr>
                <w:rFonts w:eastAsia="Aptos"/>
                <w:b/>
                <w:color w:val="000000"/>
                <w:kern w:val="2"/>
                <w:sz w:val="16"/>
                <w:szCs w:val="16"/>
                <w14:ligatures w14:val="standardContextual"/>
              </w:rPr>
            </w:pPr>
          </w:p>
        </w:tc>
      </w:tr>
      <w:tr w:rsidR="00623C42" w:rsidRPr="00807B3A" w14:paraId="62E542E4" w14:textId="77777777" w:rsidTr="005D60AB">
        <w:trPr>
          <w:trHeight w:val="70"/>
        </w:trPr>
        <w:tc>
          <w:tcPr>
            <w:tcW w:w="2250" w:type="dxa"/>
            <w:tcBorders>
              <w:top w:val="nil"/>
              <w:left w:val="nil"/>
              <w:right w:val="nil"/>
            </w:tcBorders>
          </w:tcPr>
          <w:p w14:paraId="0C7CE0A7"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right w:val="nil"/>
            </w:tcBorders>
          </w:tcPr>
          <w:p w14:paraId="2DC30C5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14</w:t>
            </w:r>
          </w:p>
        </w:tc>
        <w:tc>
          <w:tcPr>
            <w:tcW w:w="1176" w:type="dxa"/>
            <w:tcBorders>
              <w:top w:val="nil"/>
              <w:left w:val="nil"/>
              <w:right w:val="nil"/>
            </w:tcBorders>
          </w:tcPr>
          <w:p w14:paraId="2EBDE6E9"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5,373</w:t>
            </w:r>
          </w:p>
        </w:tc>
        <w:tc>
          <w:tcPr>
            <w:tcW w:w="1074" w:type="dxa"/>
            <w:tcBorders>
              <w:top w:val="nil"/>
              <w:left w:val="nil"/>
              <w:right w:val="nil"/>
            </w:tcBorders>
          </w:tcPr>
          <w:p w14:paraId="4650490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0.0-8.3</w:t>
            </w:r>
          </w:p>
        </w:tc>
        <w:tc>
          <w:tcPr>
            <w:tcW w:w="990" w:type="dxa"/>
            <w:tcBorders>
              <w:top w:val="nil"/>
              <w:left w:val="nil"/>
              <w:right w:val="nil"/>
            </w:tcBorders>
          </w:tcPr>
          <w:p w14:paraId="110F0104"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0.5</w:t>
            </w:r>
          </w:p>
        </w:tc>
        <w:tc>
          <w:tcPr>
            <w:tcW w:w="2134" w:type="dxa"/>
            <w:tcBorders>
              <w:top w:val="nil"/>
              <w:left w:val="nil"/>
              <w:right w:val="nil"/>
            </w:tcBorders>
          </w:tcPr>
          <w:p w14:paraId="07A6BE03"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0.9 (0.2-1.9)</w:t>
            </w:r>
          </w:p>
        </w:tc>
        <w:tc>
          <w:tcPr>
            <w:tcW w:w="1707" w:type="dxa"/>
            <w:tcBorders>
              <w:top w:val="nil"/>
              <w:left w:val="nil"/>
              <w:right w:val="nil"/>
            </w:tcBorders>
          </w:tcPr>
          <w:p w14:paraId="22D43E7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91.2 (p&lt;0.001)</w:t>
            </w:r>
          </w:p>
        </w:tc>
        <w:tc>
          <w:tcPr>
            <w:tcW w:w="1568" w:type="dxa"/>
            <w:tcBorders>
              <w:top w:val="nil"/>
              <w:left w:val="nil"/>
              <w:right w:val="nil"/>
            </w:tcBorders>
          </w:tcPr>
          <w:p w14:paraId="436D8970"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85.8 (77.7-90.9)</w:t>
            </w:r>
          </w:p>
        </w:tc>
        <w:tc>
          <w:tcPr>
            <w:tcW w:w="1430" w:type="dxa"/>
            <w:tcBorders>
              <w:top w:val="nil"/>
              <w:left w:val="nil"/>
              <w:right w:val="nil"/>
            </w:tcBorders>
          </w:tcPr>
          <w:p w14:paraId="5C3E739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0.0-6.2</w:t>
            </w:r>
          </w:p>
        </w:tc>
      </w:tr>
      <w:tr w:rsidR="00623C42" w:rsidRPr="00807B3A" w14:paraId="3CECC318" w14:textId="77777777" w:rsidTr="005D60AB">
        <w:trPr>
          <w:trHeight w:val="70"/>
        </w:trPr>
        <w:tc>
          <w:tcPr>
            <w:tcW w:w="2250" w:type="dxa"/>
            <w:tcBorders>
              <w:left w:val="nil"/>
              <w:bottom w:val="single" w:sz="8" w:space="0" w:color="auto"/>
              <w:right w:val="nil"/>
            </w:tcBorders>
          </w:tcPr>
          <w:p w14:paraId="10441945"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left w:val="nil"/>
              <w:bottom w:val="single" w:sz="8" w:space="0" w:color="auto"/>
              <w:right w:val="nil"/>
            </w:tcBorders>
          </w:tcPr>
          <w:p w14:paraId="1F8A29E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14</w:t>
            </w:r>
          </w:p>
        </w:tc>
        <w:tc>
          <w:tcPr>
            <w:tcW w:w="1176" w:type="dxa"/>
            <w:tcBorders>
              <w:left w:val="nil"/>
              <w:bottom w:val="single" w:sz="8" w:space="0" w:color="auto"/>
              <w:right w:val="nil"/>
            </w:tcBorders>
          </w:tcPr>
          <w:p w14:paraId="1275975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5,373</w:t>
            </w:r>
          </w:p>
        </w:tc>
        <w:tc>
          <w:tcPr>
            <w:tcW w:w="1074" w:type="dxa"/>
            <w:tcBorders>
              <w:left w:val="nil"/>
              <w:bottom w:val="single" w:sz="8" w:space="0" w:color="auto"/>
              <w:right w:val="nil"/>
            </w:tcBorders>
          </w:tcPr>
          <w:p w14:paraId="443B04EC"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0.0-8.3</w:t>
            </w:r>
          </w:p>
        </w:tc>
        <w:tc>
          <w:tcPr>
            <w:tcW w:w="990" w:type="dxa"/>
            <w:tcBorders>
              <w:left w:val="nil"/>
              <w:bottom w:val="single" w:sz="8" w:space="0" w:color="auto"/>
              <w:right w:val="nil"/>
            </w:tcBorders>
          </w:tcPr>
          <w:p w14:paraId="2738AD4C"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0.5</w:t>
            </w:r>
          </w:p>
        </w:tc>
        <w:tc>
          <w:tcPr>
            <w:tcW w:w="2134" w:type="dxa"/>
            <w:tcBorders>
              <w:left w:val="nil"/>
              <w:bottom w:val="single" w:sz="8" w:space="0" w:color="auto"/>
              <w:right w:val="nil"/>
            </w:tcBorders>
          </w:tcPr>
          <w:p w14:paraId="445D151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0.9 (0.2-1.9)</w:t>
            </w:r>
          </w:p>
        </w:tc>
        <w:tc>
          <w:tcPr>
            <w:tcW w:w="1707" w:type="dxa"/>
            <w:tcBorders>
              <w:left w:val="nil"/>
              <w:bottom w:val="single" w:sz="8" w:space="0" w:color="auto"/>
              <w:right w:val="nil"/>
            </w:tcBorders>
          </w:tcPr>
          <w:p w14:paraId="41FF4DC7"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91.2 (p&lt;0.001)</w:t>
            </w:r>
          </w:p>
        </w:tc>
        <w:tc>
          <w:tcPr>
            <w:tcW w:w="1568" w:type="dxa"/>
            <w:tcBorders>
              <w:left w:val="nil"/>
              <w:bottom w:val="single" w:sz="8" w:space="0" w:color="auto"/>
              <w:right w:val="nil"/>
            </w:tcBorders>
          </w:tcPr>
          <w:p w14:paraId="7A57A22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85.8 (77.7-90.9)</w:t>
            </w:r>
          </w:p>
        </w:tc>
        <w:tc>
          <w:tcPr>
            <w:tcW w:w="1430" w:type="dxa"/>
            <w:tcBorders>
              <w:left w:val="nil"/>
              <w:bottom w:val="single" w:sz="8" w:space="0" w:color="auto"/>
              <w:right w:val="nil"/>
            </w:tcBorders>
          </w:tcPr>
          <w:p w14:paraId="0EF3E03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0.0-6.2</w:t>
            </w:r>
          </w:p>
        </w:tc>
      </w:tr>
      <w:tr w:rsidR="00623C42" w:rsidRPr="00807B3A" w14:paraId="2F68B71D" w14:textId="77777777" w:rsidTr="005D60AB">
        <w:trPr>
          <w:trHeight w:val="70"/>
        </w:trPr>
        <w:tc>
          <w:tcPr>
            <w:tcW w:w="2250" w:type="dxa"/>
            <w:tcBorders>
              <w:top w:val="single" w:sz="4" w:space="0" w:color="auto"/>
              <w:left w:val="nil"/>
              <w:bottom w:val="nil"/>
              <w:right w:val="nil"/>
            </w:tcBorders>
            <w:shd w:val="clear" w:color="auto" w:fill="DAE9F7"/>
          </w:tcPr>
          <w:p w14:paraId="62053CE5" w14:textId="77777777" w:rsidR="00623C42" w:rsidRPr="00807B3A" w:rsidRDefault="00623C42" w:rsidP="005D60AB">
            <w:pPr>
              <w:rPr>
                <w:b/>
                <w:bCs/>
                <w:color w:val="000000"/>
                <w:sz w:val="16"/>
                <w:szCs w:val="16"/>
              </w:rPr>
            </w:pPr>
            <w:r w:rsidRPr="00807B3A">
              <w:rPr>
                <w:b/>
                <w:bCs/>
                <w:color w:val="000000"/>
                <w:sz w:val="16"/>
                <w:szCs w:val="16"/>
              </w:rPr>
              <w:t>Symptomatic women</w:t>
            </w:r>
          </w:p>
        </w:tc>
        <w:tc>
          <w:tcPr>
            <w:tcW w:w="1800" w:type="dxa"/>
            <w:tcBorders>
              <w:top w:val="single" w:sz="4" w:space="0" w:color="auto"/>
              <w:left w:val="nil"/>
              <w:bottom w:val="nil"/>
              <w:right w:val="nil"/>
            </w:tcBorders>
            <w:shd w:val="clear" w:color="auto" w:fill="DAE9F7"/>
          </w:tcPr>
          <w:p w14:paraId="7DFDFA79"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176" w:type="dxa"/>
            <w:tcBorders>
              <w:top w:val="single" w:sz="4" w:space="0" w:color="auto"/>
              <w:left w:val="nil"/>
              <w:bottom w:val="nil"/>
              <w:right w:val="nil"/>
            </w:tcBorders>
            <w:shd w:val="clear" w:color="auto" w:fill="DAE9F7"/>
          </w:tcPr>
          <w:p w14:paraId="137EF9A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074" w:type="dxa"/>
            <w:tcBorders>
              <w:top w:val="single" w:sz="4" w:space="0" w:color="auto"/>
              <w:left w:val="nil"/>
              <w:bottom w:val="nil"/>
              <w:right w:val="nil"/>
            </w:tcBorders>
            <w:shd w:val="clear" w:color="auto" w:fill="DAE9F7"/>
          </w:tcPr>
          <w:p w14:paraId="093B7121"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990" w:type="dxa"/>
            <w:tcBorders>
              <w:top w:val="single" w:sz="4" w:space="0" w:color="auto"/>
              <w:left w:val="nil"/>
              <w:bottom w:val="nil"/>
              <w:right w:val="nil"/>
            </w:tcBorders>
            <w:shd w:val="clear" w:color="auto" w:fill="DAE9F7"/>
          </w:tcPr>
          <w:p w14:paraId="486FB815"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single" w:sz="4" w:space="0" w:color="auto"/>
              <w:left w:val="nil"/>
              <w:bottom w:val="nil"/>
              <w:right w:val="nil"/>
            </w:tcBorders>
            <w:shd w:val="clear" w:color="auto" w:fill="DAE9F7"/>
          </w:tcPr>
          <w:p w14:paraId="00F5E735"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tcBorders>
              <w:top w:val="single" w:sz="4" w:space="0" w:color="auto"/>
              <w:left w:val="nil"/>
              <w:bottom w:val="nil"/>
              <w:right w:val="nil"/>
            </w:tcBorders>
            <w:shd w:val="clear" w:color="auto" w:fill="DAE9F7"/>
          </w:tcPr>
          <w:p w14:paraId="74B38D1B"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568" w:type="dxa"/>
            <w:tcBorders>
              <w:top w:val="single" w:sz="4" w:space="0" w:color="auto"/>
              <w:left w:val="nil"/>
              <w:bottom w:val="nil"/>
              <w:right w:val="nil"/>
            </w:tcBorders>
            <w:shd w:val="clear" w:color="auto" w:fill="DAE9F7"/>
          </w:tcPr>
          <w:p w14:paraId="27392F2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430" w:type="dxa"/>
            <w:tcBorders>
              <w:top w:val="single" w:sz="4" w:space="0" w:color="auto"/>
              <w:left w:val="nil"/>
              <w:bottom w:val="nil"/>
              <w:right w:val="nil"/>
            </w:tcBorders>
            <w:shd w:val="clear" w:color="auto" w:fill="DAE9F7"/>
          </w:tcPr>
          <w:p w14:paraId="57D2072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r>
      <w:tr w:rsidR="00623C42" w:rsidRPr="00807B3A" w14:paraId="25BE5293" w14:textId="77777777" w:rsidTr="005D60AB">
        <w:trPr>
          <w:trHeight w:val="70"/>
        </w:trPr>
        <w:tc>
          <w:tcPr>
            <w:tcW w:w="2250" w:type="dxa"/>
            <w:tcBorders>
              <w:top w:val="nil"/>
              <w:left w:val="nil"/>
              <w:bottom w:val="nil"/>
              <w:right w:val="nil"/>
            </w:tcBorders>
          </w:tcPr>
          <w:p w14:paraId="5F458E81"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0A78C2D5"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9</w:t>
            </w:r>
          </w:p>
        </w:tc>
        <w:tc>
          <w:tcPr>
            <w:tcW w:w="1176" w:type="dxa"/>
            <w:tcBorders>
              <w:top w:val="nil"/>
              <w:left w:val="nil"/>
              <w:bottom w:val="nil"/>
              <w:right w:val="nil"/>
            </w:tcBorders>
          </w:tcPr>
          <w:p w14:paraId="55D7224B"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901</w:t>
            </w:r>
          </w:p>
        </w:tc>
        <w:tc>
          <w:tcPr>
            <w:tcW w:w="1074" w:type="dxa"/>
            <w:tcBorders>
              <w:top w:val="nil"/>
              <w:left w:val="nil"/>
              <w:bottom w:val="nil"/>
              <w:right w:val="nil"/>
            </w:tcBorders>
          </w:tcPr>
          <w:p w14:paraId="394B8AF0"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0.0-72.8</w:t>
            </w:r>
          </w:p>
        </w:tc>
        <w:tc>
          <w:tcPr>
            <w:tcW w:w="990" w:type="dxa"/>
            <w:tcBorders>
              <w:top w:val="nil"/>
              <w:left w:val="nil"/>
              <w:bottom w:val="nil"/>
              <w:right w:val="nil"/>
            </w:tcBorders>
          </w:tcPr>
          <w:p w14:paraId="221DDE0C"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16.7</w:t>
            </w:r>
          </w:p>
        </w:tc>
        <w:tc>
          <w:tcPr>
            <w:tcW w:w="2134" w:type="dxa"/>
            <w:tcBorders>
              <w:top w:val="nil"/>
              <w:left w:val="nil"/>
              <w:bottom w:val="nil"/>
              <w:right w:val="nil"/>
            </w:tcBorders>
          </w:tcPr>
          <w:p w14:paraId="6EDC496C"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15.9 (4.0-33.2)</w:t>
            </w:r>
          </w:p>
        </w:tc>
        <w:tc>
          <w:tcPr>
            <w:tcW w:w="1707" w:type="dxa"/>
            <w:tcBorders>
              <w:top w:val="nil"/>
              <w:left w:val="nil"/>
              <w:bottom w:val="nil"/>
              <w:right w:val="nil"/>
            </w:tcBorders>
          </w:tcPr>
          <w:p w14:paraId="13F9B6F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383.3 (p&lt;0.001)</w:t>
            </w:r>
          </w:p>
        </w:tc>
        <w:tc>
          <w:tcPr>
            <w:tcW w:w="1568" w:type="dxa"/>
            <w:tcBorders>
              <w:top w:val="nil"/>
              <w:left w:val="nil"/>
              <w:bottom w:val="nil"/>
              <w:right w:val="nil"/>
            </w:tcBorders>
          </w:tcPr>
          <w:p w14:paraId="6DEDBA09"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97.9 (97.1-98.5)</w:t>
            </w:r>
          </w:p>
        </w:tc>
        <w:tc>
          <w:tcPr>
            <w:tcW w:w="1430" w:type="dxa"/>
            <w:tcBorders>
              <w:top w:val="nil"/>
              <w:left w:val="nil"/>
              <w:bottom w:val="nil"/>
              <w:right w:val="nil"/>
            </w:tcBorders>
          </w:tcPr>
          <w:p w14:paraId="5406D8F7"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0.0-83.8</w:t>
            </w:r>
          </w:p>
        </w:tc>
      </w:tr>
      <w:tr w:rsidR="00623C42" w:rsidRPr="00807B3A" w14:paraId="2ED08FA8" w14:textId="77777777" w:rsidTr="005D60AB">
        <w:trPr>
          <w:trHeight w:val="70"/>
        </w:trPr>
        <w:tc>
          <w:tcPr>
            <w:tcW w:w="2250" w:type="dxa"/>
            <w:tcBorders>
              <w:top w:val="nil"/>
              <w:left w:val="nil"/>
              <w:bottom w:val="nil"/>
              <w:right w:val="nil"/>
            </w:tcBorders>
          </w:tcPr>
          <w:p w14:paraId="117298E3"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nil"/>
              <w:right w:val="nil"/>
            </w:tcBorders>
          </w:tcPr>
          <w:p w14:paraId="745FFAE1"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w:t>
            </w:r>
          </w:p>
        </w:tc>
        <w:tc>
          <w:tcPr>
            <w:tcW w:w="1176" w:type="dxa"/>
            <w:tcBorders>
              <w:top w:val="nil"/>
              <w:left w:val="nil"/>
              <w:bottom w:val="nil"/>
              <w:right w:val="nil"/>
            </w:tcBorders>
          </w:tcPr>
          <w:p w14:paraId="21286F5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901</w:t>
            </w:r>
          </w:p>
        </w:tc>
        <w:tc>
          <w:tcPr>
            <w:tcW w:w="1074" w:type="dxa"/>
            <w:tcBorders>
              <w:top w:val="nil"/>
              <w:left w:val="nil"/>
              <w:bottom w:val="nil"/>
              <w:right w:val="nil"/>
            </w:tcBorders>
          </w:tcPr>
          <w:p w14:paraId="2744422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0.0-72.8</w:t>
            </w:r>
          </w:p>
        </w:tc>
        <w:tc>
          <w:tcPr>
            <w:tcW w:w="990" w:type="dxa"/>
            <w:tcBorders>
              <w:top w:val="nil"/>
              <w:left w:val="nil"/>
              <w:bottom w:val="nil"/>
              <w:right w:val="nil"/>
            </w:tcBorders>
          </w:tcPr>
          <w:p w14:paraId="00A9F0E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16.7</w:t>
            </w:r>
          </w:p>
        </w:tc>
        <w:tc>
          <w:tcPr>
            <w:tcW w:w="2134" w:type="dxa"/>
            <w:tcBorders>
              <w:top w:val="nil"/>
              <w:left w:val="nil"/>
              <w:bottom w:val="nil"/>
              <w:right w:val="nil"/>
            </w:tcBorders>
          </w:tcPr>
          <w:p w14:paraId="128BFD54"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15.9 (4.0-33.2)</w:t>
            </w:r>
          </w:p>
        </w:tc>
        <w:tc>
          <w:tcPr>
            <w:tcW w:w="1707" w:type="dxa"/>
            <w:tcBorders>
              <w:top w:val="nil"/>
              <w:left w:val="nil"/>
              <w:bottom w:val="nil"/>
              <w:right w:val="nil"/>
            </w:tcBorders>
          </w:tcPr>
          <w:p w14:paraId="1F823B76"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383.3 (p&lt;0.001)</w:t>
            </w:r>
          </w:p>
        </w:tc>
        <w:tc>
          <w:tcPr>
            <w:tcW w:w="1568" w:type="dxa"/>
            <w:tcBorders>
              <w:top w:val="nil"/>
              <w:left w:val="nil"/>
              <w:bottom w:val="nil"/>
              <w:right w:val="nil"/>
            </w:tcBorders>
          </w:tcPr>
          <w:p w14:paraId="622FE8D5"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97.9 (97.1-98.5)</w:t>
            </w:r>
          </w:p>
        </w:tc>
        <w:tc>
          <w:tcPr>
            <w:tcW w:w="1430" w:type="dxa"/>
            <w:tcBorders>
              <w:top w:val="nil"/>
              <w:left w:val="nil"/>
              <w:bottom w:val="nil"/>
              <w:right w:val="nil"/>
            </w:tcBorders>
          </w:tcPr>
          <w:p w14:paraId="6304161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0.0-83.8</w:t>
            </w:r>
          </w:p>
        </w:tc>
      </w:tr>
      <w:tr w:rsidR="00623C42" w:rsidRPr="00807B3A" w14:paraId="051E7C0B" w14:textId="77777777" w:rsidTr="005D60AB">
        <w:trPr>
          <w:trHeight w:val="70"/>
        </w:trPr>
        <w:tc>
          <w:tcPr>
            <w:tcW w:w="2250" w:type="dxa"/>
            <w:tcBorders>
              <w:top w:val="single" w:sz="4" w:space="0" w:color="auto"/>
              <w:left w:val="nil"/>
              <w:bottom w:val="nil"/>
              <w:right w:val="nil"/>
            </w:tcBorders>
            <w:shd w:val="clear" w:color="auto" w:fill="DAE9F7"/>
          </w:tcPr>
          <w:p w14:paraId="1223D9F4" w14:textId="77777777" w:rsidR="00623C42" w:rsidRPr="00807B3A" w:rsidRDefault="00623C42" w:rsidP="005D60AB">
            <w:pPr>
              <w:rPr>
                <w:b/>
                <w:bCs/>
                <w:color w:val="000000"/>
                <w:sz w:val="16"/>
                <w:szCs w:val="16"/>
              </w:rPr>
            </w:pPr>
            <w:r w:rsidRPr="00807B3A">
              <w:rPr>
                <w:b/>
                <w:bCs/>
                <w:color w:val="000000"/>
                <w:sz w:val="16"/>
                <w:szCs w:val="16"/>
              </w:rPr>
              <w:t>Symptomatic men</w:t>
            </w:r>
          </w:p>
        </w:tc>
        <w:tc>
          <w:tcPr>
            <w:tcW w:w="1800" w:type="dxa"/>
            <w:tcBorders>
              <w:top w:val="single" w:sz="4" w:space="0" w:color="auto"/>
              <w:left w:val="nil"/>
              <w:bottom w:val="nil"/>
              <w:right w:val="nil"/>
            </w:tcBorders>
            <w:shd w:val="clear" w:color="auto" w:fill="DAE9F7"/>
          </w:tcPr>
          <w:p w14:paraId="046D28C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176" w:type="dxa"/>
            <w:tcBorders>
              <w:top w:val="single" w:sz="4" w:space="0" w:color="auto"/>
              <w:left w:val="nil"/>
              <w:bottom w:val="nil"/>
              <w:right w:val="nil"/>
            </w:tcBorders>
            <w:shd w:val="clear" w:color="auto" w:fill="DAE9F7"/>
          </w:tcPr>
          <w:p w14:paraId="6AC22A8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074" w:type="dxa"/>
            <w:tcBorders>
              <w:top w:val="single" w:sz="4" w:space="0" w:color="auto"/>
              <w:left w:val="nil"/>
              <w:bottom w:val="nil"/>
              <w:right w:val="nil"/>
            </w:tcBorders>
            <w:shd w:val="clear" w:color="auto" w:fill="DAE9F7"/>
          </w:tcPr>
          <w:p w14:paraId="35E6DE94"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990" w:type="dxa"/>
            <w:tcBorders>
              <w:top w:val="single" w:sz="4" w:space="0" w:color="auto"/>
              <w:left w:val="nil"/>
              <w:bottom w:val="nil"/>
              <w:right w:val="nil"/>
            </w:tcBorders>
            <w:shd w:val="clear" w:color="auto" w:fill="DAE9F7"/>
          </w:tcPr>
          <w:p w14:paraId="74F5A390"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single" w:sz="4" w:space="0" w:color="auto"/>
              <w:left w:val="nil"/>
              <w:bottom w:val="nil"/>
              <w:right w:val="nil"/>
            </w:tcBorders>
            <w:shd w:val="clear" w:color="auto" w:fill="DAE9F7"/>
          </w:tcPr>
          <w:p w14:paraId="0E90B650"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tcBorders>
              <w:top w:val="single" w:sz="4" w:space="0" w:color="auto"/>
              <w:left w:val="nil"/>
              <w:bottom w:val="nil"/>
              <w:right w:val="nil"/>
            </w:tcBorders>
            <w:shd w:val="clear" w:color="auto" w:fill="DAE9F7"/>
          </w:tcPr>
          <w:p w14:paraId="60AEDD39"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568" w:type="dxa"/>
            <w:tcBorders>
              <w:top w:val="single" w:sz="4" w:space="0" w:color="auto"/>
              <w:left w:val="nil"/>
              <w:bottom w:val="nil"/>
              <w:right w:val="nil"/>
            </w:tcBorders>
            <w:shd w:val="clear" w:color="auto" w:fill="DAE9F7"/>
          </w:tcPr>
          <w:p w14:paraId="2F69BC75"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430" w:type="dxa"/>
            <w:tcBorders>
              <w:top w:val="single" w:sz="4" w:space="0" w:color="auto"/>
              <w:left w:val="nil"/>
              <w:bottom w:val="nil"/>
              <w:right w:val="nil"/>
            </w:tcBorders>
            <w:shd w:val="clear" w:color="auto" w:fill="DAE9F7"/>
          </w:tcPr>
          <w:p w14:paraId="066FABCD"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r>
      <w:tr w:rsidR="00623C42" w:rsidRPr="00807B3A" w14:paraId="468C1B21" w14:textId="77777777" w:rsidTr="005D60AB">
        <w:trPr>
          <w:trHeight w:val="70"/>
        </w:trPr>
        <w:tc>
          <w:tcPr>
            <w:tcW w:w="2250" w:type="dxa"/>
            <w:tcBorders>
              <w:top w:val="nil"/>
              <w:left w:val="nil"/>
              <w:bottom w:val="nil"/>
              <w:right w:val="nil"/>
            </w:tcBorders>
          </w:tcPr>
          <w:p w14:paraId="7D8957AE"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18F5BC6D" w14:textId="1D371120" w:rsidR="00623C42" w:rsidRPr="00957B7A" w:rsidRDefault="00957B7A" w:rsidP="005D60AB">
            <w:pPr>
              <w:jc w:val="center"/>
              <w:rPr>
                <w:rFonts w:eastAsia="Aptos"/>
                <w:bCs/>
                <w:color w:val="000000"/>
                <w:kern w:val="2"/>
                <w:sz w:val="16"/>
                <w:szCs w:val="16"/>
                <w14:ligatures w14:val="standardContextual"/>
              </w:rPr>
            </w:pPr>
            <w:r w:rsidRPr="00957B7A">
              <w:rPr>
                <w:bCs/>
                <w:color w:val="000000"/>
                <w:kern w:val="2"/>
                <w:sz w:val="16"/>
                <w:szCs w:val="16"/>
                <w14:ligatures w14:val="standardContextual"/>
              </w:rPr>
              <w:t>3</w:t>
            </w:r>
          </w:p>
        </w:tc>
        <w:tc>
          <w:tcPr>
            <w:tcW w:w="1176" w:type="dxa"/>
            <w:tcBorders>
              <w:top w:val="nil"/>
              <w:left w:val="nil"/>
              <w:bottom w:val="nil"/>
              <w:right w:val="nil"/>
            </w:tcBorders>
          </w:tcPr>
          <w:p w14:paraId="264A7226" w14:textId="58390A35" w:rsidR="00623C42" w:rsidRPr="00807B3A" w:rsidRDefault="00957B7A" w:rsidP="005D60AB">
            <w:pPr>
              <w:jc w:val="center"/>
              <w:rPr>
                <w:rFonts w:eastAsia="Aptos"/>
                <w:b/>
                <w:color w:val="000000"/>
                <w:kern w:val="2"/>
                <w:sz w:val="16"/>
                <w:szCs w:val="16"/>
                <w14:ligatures w14:val="standardContextual"/>
              </w:rPr>
            </w:pPr>
            <w:r>
              <w:rPr>
                <w:bCs/>
                <w:color w:val="000000"/>
                <w:sz w:val="16"/>
                <w:szCs w:val="16"/>
              </w:rPr>
              <w:t>489</w:t>
            </w:r>
          </w:p>
        </w:tc>
        <w:tc>
          <w:tcPr>
            <w:tcW w:w="1074" w:type="dxa"/>
            <w:tcBorders>
              <w:top w:val="nil"/>
              <w:left w:val="nil"/>
              <w:bottom w:val="nil"/>
              <w:right w:val="nil"/>
            </w:tcBorders>
          </w:tcPr>
          <w:p w14:paraId="1109D966" w14:textId="412AADE7" w:rsidR="00623C42" w:rsidRPr="00957B7A" w:rsidRDefault="00957B7A" w:rsidP="005D60AB">
            <w:pPr>
              <w:jc w:val="center"/>
              <w:rPr>
                <w:rFonts w:eastAsia="Aptos"/>
                <w:bCs/>
                <w:color w:val="000000"/>
                <w:kern w:val="2"/>
                <w:sz w:val="16"/>
                <w:szCs w:val="16"/>
                <w14:ligatures w14:val="standardContextual"/>
              </w:rPr>
            </w:pPr>
            <w:r w:rsidRPr="00957B7A">
              <w:rPr>
                <w:rFonts w:eastAsia="Aptos"/>
                <w:bCs/>
                <w:color w:val="000000"/>
                <w:kern w:val="2"/>
                <w:sz w:val="16"/>
                <w:szCs w:val="16"/>
                <w14:ligatures w14:val="standardContextual"/>
              </w:rPr>
              <w:t>22.9-82.6</w:t>
            </w:r>
          </w:p>
        </w:tc>
        <w:tc>
          <w:tcPr>
            <w:tcW w:w="990" w:type="dxa"/>
            <w:tcBorders>
              <w:top w:val="nil"/>
              <w:left w:val="nil"/>
              <w:bottom w:val="nil"/>
              <w:right w:val="nil"/>
            </w:tcBorders>
          </w:tcPr>
          <w:p w14:paraId="41E5DD5F" w14:textId="4C682FA1" w:rsidR="00623C42" w:rsidRPr="00957B7A" w:rsidRDefault="00957B7A" w:rsidP="005D60AB">
            <w:pPr>
              <w:jc w:val="center"/>
              <w:rPr>
                <w:rFonts w:eastAsia="Aptos"/>
                <w:bCs/>
                <w:color w:val="000000"/>
                <w:kern w:val="2"/>
                <w:sz w:val="16"/>
                <w:szCs w:val="16"/>
                <w14:ligatures w14:val="standardContextual"/>
              </w:rPr>
            </w:pPr>
            <w:r w:rsidRPr="00957B7A">
              <w:rPr>
                <w:rFonts w:eastAsia="Aptos"/>
                <w:bCs/>
                <w:color w:val="000000"/>
                <w:kern w:val="2"/>
                <w:sz w:val="16"/>
                <w:szCs w:val="16"/>
                <w14:ligatures w14:val="standardContextual"/>
              </w:rPr>
              <w:t>23.0</w:t>
            </w:r>
          </w:p>
        </w:tc>
        <w:tc>
          <w:tcPr>
            <w:tcW w:w="2134" w:type="dxa"/>
            <w:tcBorders>
              <w:top w:val="nil"/>
              <w:left w:val="nil"/>
              <w:bottom w:val="nil"/>
              <w:right w:val="nil"/>
            </w:tcBorders>
          </w:tcPr>
          <w:p w14:paraId="2A6A4BA5" w14:textId="7D52F985" w:rsidR="00623C42" w:rsidRPr="00957B7A" w:rsidRDefault="00957B7A" w:rsidP="005D60AB">
            <w:pPr>
              <w:jc w:val="center"/>
              <w:rPr>
                <w:rFonts w:eastAsia="Aptos"/>
                <w:bCs/>
                <w:color w:val="000000"/>
                <w:kern w:val="2"/>
                <w:sz w:val="16"/>
                <w:szCs w:val="16"/>
                <w14:ligatures w14:val="standardContextual"/>
              </w:rPr>
            </w:pPr>
            <w:r w:rsidRPr="00957B7A">
              <w:rPr>
                <w:bCs/>
                <w:color w:val="000000"/>
                <w:kern w:val="2"/>
                <w:sz w:val="16"/>
                <w:szCs w:val="16"/>
                <w14:ligatures w14:val="standardContextual"/>
              </w:rPr>
              <w:t>42.9 (8.4-82.1)</w:t>
            </w:r>
          </w:p>
        </w:tc>
        <w:tc>
          <w:tcPr>
            <w:tcW w:w="1707" w:type="dxa"/>
            <w:tcBorders>
              <w:top w:val="nil"/>
              <w:left w:val="nil"/>
              <w:bottom w:val="nil"/>
              <w:right w:val="nil"/>
            </w:tcBorders>
          </w:tcPr>
          <w:p w14:paraId="4AE4D361" w14:textId="2D59D1CB" w:rsidR="00623C42" w:rsidRPr="00957B7A" w:rsidRDefault="00957B7A" w:rsidP="005D60AB">
            <w:pPr>
              <w:jc w:val="center"/>
              <w:rPr>
                <w:rFonts w:eastAsia="Aptos"/>
                <w:bCs/>
                <w:color w:val="000000"/>
                <w:kern w:val="2"/>
                <w:sz w:val="16"/>
                <w:szCs w:val="16"/>
                <w14:ligatures w14:val="standardContextual"/>
              </w:rPr>
            </w:pPr>
            <w:r w:rsidRPr="00957B7A">
              <w:rPr>
                <w:rFonts w:eastAsia="Aptos"/>
                <w:bCs/>
                <w:color w:val="000000"/>
                <w:kern w:val="2"/>
                <w:sz w:val="16"/>
                <w:szCs w:val="16"/>
                <w14:ligatures w14:val="standardContextual"/>
              </w:rPr>
              <w:t>192.6 (p&lt;0.001)</w:t>
            </w:r>
          </w:p>
        </w:tc>
        <w:tc>
          <w:tcPr>
            <w:tcW w:w="1568" w:type="dxa"/>
            <w:tcBorders>
              <w:top w:val="nil"/>
              <w:left w:val="nil"/>
              <w:bottom w:val="nil"/>
              <w:right w:val="nil"/>
            </w:tcBorders>
          </w:tcPr>
          <w:p w14:paraId="478E134B" w14:textId="59FCF94F" w:rsidR="00623C42" w:rsidRPr="00957B7A" w:rsidRDefault="00957B7A" w:rsidP="005D60AB">
            <w:pPr>
              <w:jc w:val="center"/>
              <w:rPr>
                <w:rFonts w:eastAsia="Aptos"/>
                <w:bCs/>
                <w:color w:val="000000"/>
                <w:kern w:val="2"/>
                <w:sz w:val="16"/>
                <w:szCs w:val="16"/>
                <w14:ligatures w14:val="standardContextual"/>
              </w:rPr>
            </w:pPr>
            <w:r w:rsidRPr="00957B7A">
              <w:rPr>
                <w:rFonts w:eastAsia="Aptos"/>
                <w:bCs/>
                <w:color w:val="000000"/>
                <w:kern w:val="2"/>
                <w:sz w:val="16"/>
                <w:szCs w:val="16"/>
                <w14:ligatures w14:val="standardContextual"/>
              </w:rPr>
              <w:t>99.0 (98.3-99.4)</w:t>
            </w:r>
          </w:p>
        </w:tc>
        <w:tc>
          <w:tcPr>
            <w:tcW w:w="1430" w:type="dxa"/>
            <w:tcBorders>
              <w:top w:val="nil"/>
              <w:left w:val="nil"/>
              <w:bottom w:val="nil"/>
              <w:right w:val="nil"/>
            </w:tcBorders>
          </w:tcPr>
          <w:p w14:paraId="30870308" w14:textId="1B728E03" w:rsidR="00623C42" w:rsidRPr="00957B7A" w:rsidRDefault="00957B7A" w:rsidP="005D60AB">
            <w:pPr>
              <w:jc w:val="center"/>
              <w:rPr>
                <w:rFonts w:eastAsia="Aptos"/>
                <w:bCs/>
                <w:color w:val="000000"/>
                <w:kern w:val="2"/>
                <w:sz w:val="16"/>
                <w:szCs w:val="16"/>
                <w14:ligatures w14:val="standardContextual"/>
              </w:rPr>
            </w:pPr>
            <w:r w:rsidRPr="00957B7A">
              <w:rPr>
                <w:rFonts w:eastAsia="Aptos"/>
                <w:bCs/>
                <w:color w:val="000000"/>
                <w:kern w:val="2"/>
                <w:sz w:val="16"/>
                <w:szCs w:val="16"/>
                <w14:ligatures w14:val="standardContextual"/>
              </w:rPr>
              <w:t>0.0-100</w:t>
            </w:r>
          </w:p>
        </w:tc>
      </w:tr>
      <w:tr w:rsidR="00623C42" w:rsidRPr="00807B3A" w14:paraId="78634578" w14:textId="77777777" w:rsidTr="005D60AB">
        <w:trPr>
          <w:trHeight w:val="70"/>
        </w:trPr>
        <w:tc>
          <w:tcPr>
            <w:tcW w:w="2250" w:type="dxa"/>
            <w:tcBorders>
              <w:top w:val="nil"/>
              <w:left w:val="nil"/>
              <w:bottom w:val="nil"/>
              <w:right w:val="nil"/>
            </w:tcBorders>
          </w:tcPr>
          <w:p w14:paraId="07F996EF" w14:textId="77777777" w:rsidR="00623C42" w:rsidRPr="00807B3A" w:rsidRDefault="00623C42" w:rsidP="005D60AB">
            <w:pPr>
              <w:rPr>
                <w:b/>
                <w:bCs/>
                <w:color w:val="000000"/>
                <w:sz w:val="16"/>
                <w:szCs w:val="16"/>
              </w:rPr>
            </w:pPr>
            <w:r w:rsidRPr="00807B3A">
              <w:rPr>
                <w:color w:val="000000"/>
                <w:sz w:val="16"/>
                <w:szCs w:val="16"/>
              </w:rPr>
              <w:t>Gram stain</w:t>
            </w:r>
          </w:p>
        </w:tc>
        <w:tc>
          <w:tcPr>
            <w:tcW w:w="1800" w:type="dxa"/>
            <w:tcBorders>
              <w:top w:val="nil"/>
              <w:left w:val="nil"/>
              <w:bottom w:val="nil"/>
              <w:right w:val="nil"/>
            </w:tcBorders>
          </w:tcPr>
          <w:p w14:paraId="0D200F6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w:t>
            </w:r>
          </w:p>
        </w:tc>
        <w:tc>
          <w:tcPr>
            <w:tcW w:w="1176" w:type="dxa"/>
            <w:tcBorders>
              <w:top w:val="nil"/>
              <w:left w:val="nil"/>
              <w:bottom w:val="nil"/>
              <w:right w:val="nil"/>
            </w:tcBorders>
          </w:tcPr>
          <w:p w14:paraId="21FC1F04"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100</w:t>
            </w:r>
          </w:p>
        </w:tc>
        <w:tc>
          <w:tcPr>
            <w:tcW w:w="1074" w:type="dxa"/>
            <w:tcBorders>
              <w:top w:val="nil"/>
              <w:left w:val="nil"/>
              <w:bottom w:val="nil"/>
              <w:right w:val="nil"/>
            </w:tcBorders>
          </w:tcPr>
          <w:p w14:paraId="603E9732"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990" w:type="dxa"/>
            <w:tcBorders>
              <w:top w:val="nil"/>
              <w:left w:val="nil"/>
              <w:bottom w:val="nil"/>
              <w:right w:val="nil"/>
            </w:tcBorders>
          </w:tcPr>
          <w:p w14:paraId="5C3B4296"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2134" w:type="dxa"/>
            <w:tcBorders>
              <w:top w:val="nil"/>
              <w:left w:val="nil"/>
              <w:bottom w:val="nil"/>
              <w:right w:val="nil"/>
            </w:tcBorders>
          </w:tcPr>
          <w:p w14:paraId="68766422"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22.0 (14.3-31.4)</w:t>
            </w:r>
          </w:p>
        </w:tc>
        <w:tc>
          <w:tcPr>
            <w:tcW w:w="1707" w:type="dxa"/>
            <w:tcBorders>
              <w:top w:val="nil"/>
              <w:left w:val="nil"/>
              <w:bottom w:val="nil"/>
              <w:right w:val="nil"/>
            </w:tcBorders>
          </w:tcPr>
          <w:p w14:paraId="20EC5EEB"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568" w:type="dxa"/>
            <w:tcBorders>
              <w:top w:val="nil"/>
              <w:left w:val="nil"/>
              <w:bottom w:val="nil"/>
              <w:right w:val="nil"/>
            </w:tcBorders>
          </w:tcPr>
          <w:p w14:paraId="27022CCC"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430" w:type="dxa"/>
            <w:tcBorders>
              <w:top w:val="nil"/>
              <w:left w:val="nil"/>
              <w:bottom w:val="nil"/>
              <w:right w:val="nil"/>
            </w:tcBorders>
          </w:tcPr>
          <w:p w14:paraId="197D5645"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r>
      <w:tr w:rsidR="00957B7A" w:rsidRPr="00807B3A" w14:paraId="3BE3A165" w14:textId="77777777" w:rsidTr="00B80884">
        <w:trPr>
          <w:trHeight w:val="70"/>
        </w:trPr>
        <w:tc>
          <w:tcPr>
            <w:tcW w:w="2250" w:type="dxa"/>
            <w:tcBorders>
              <w:top w:val="nil"/>
              <w:left w:val="nil"/>
              <w:bottom w:val="single" w:sz="8" w:space="0" w:color="auto"/>
              <w:right w:val="nil"/>
            </w:tcBorders>
          </w:tcPr>
          <w:p w14:paraId="136CF379" w14:textId="77777777" w:rsidR="00957B7A" w:rsidRPr="00807B3A" w:rsidRDefault="00957B7A" w:rsidP="00957B7A">
            <w:pPr>
              <w:rPr>
                <w:b/>
                <w:bCs/>
                <w:color w:val="000000"/>
                <w:sz w:val="16"/>
                <w:szCs w:val="16"/>
              </w:rPr>
            </w:pPr>
            <w:r w:rsidRPr="00807B3A">
              <w:rPr>
                <w:b/>
                <w:bCs/>
                <w:color w:val="000000"/>
                <w:sz w:val="16"/>
                <w:szCs w:val="16"/>
              </w:rPr>
              <w:t>Overall</w:t>
            </w:r>
          </w:p>
        </w:tc>
        <w:tc>
          <w:tcPr>
            <w:tcW w:w="1800" w:type="dxa"/>
            <w:tcBorders>
              <w:top w:val="nil"/>
              <w:left w:val="nil"/>
              <w:bottom w:val="single" w:sz="8" w:space="0" w:color="auto"/>
              <w:right w:val="nil"/>
            </w:tcBorders>
            <w:vAlign w:val="center"/>
          </w:tcPr>
          <w:p w14:paraId="55C52B91" w14:textId="783BA7D5"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4</w:t>
            </w:r>
          </w:p>
        </w:tc>
        <w:tc>
          <w:tcPr>
            <w:tcW w:w="1176" w:type="dxa"/>
            <w:tcBorders>
              <w:top w:val="nil"/>
              <w:left w:val="nil"/>
              <w:bottom w:val="single" w:sz="8" w:space="0" w:color="auto"/>
              <w:right w:val="nil"/>
            </w:tcBorders>
            <w:vAlign w:val="center"/>
          </w:tcPr>
          <w:p w14:paraId="082545E0" w14:textId="2C2A89E6"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589</w:t>
            </w:r>
          </w:p>
        </w:tc>
        <w:tc>
          <w:tcPr>
            <w:tcW w:w="1074" w:type="dxa"/>
            <w:tcBorders>
              <w:top w:val="nil"/>
              <w:left w:val="nil"/>
              <w:bottom w:val="single" w:sz="8" w:space="0" w:color="auto"/>
              <w:right w:val="nil"/>
            </w:tcBorders>
            <w:vAlign w:val="center"/>
          </w:tcPr>
          <w:p w14:paraId="18F660F1" w14:textId="4B6FE2CA"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22.0-82.6</w:t>
            </w:r>
          </w:p>
        </w:tc>
        <w:tc>
          <w:tcPr>
            <w:tcW w:w="990" w:type="dxa"/>
            <w:tcBorders>
              <w:top w:val="nil"/>
              <w:left w:val="nil"/>
              <w:bottom w:val="single" w:sz="8" w:space="0" w:color="auto"/>
              <w:right w:val="nil"/>
            </w:tcBorders>
            <w:vAlign w:val="center"/>
          </w:tcPr>
          <w:p w14:paraId="3EF1CABA" w14:textId="50EFA9B1"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22.9</w:t>
            </w:r>
          </w:p>
        </w:tc>
        <w:tc>
          <w:tcPr>
            <w:tcW w:w="2134" w:type="dxa"/>
            <w:tcBorders>
              <w:top w:val="nil"/>
              <w:left w:val="nil"/>
              <w:bottom w:val="single" w:sz="8" w:space="0" w:color="auto"/>
              <w:right w:val="nil"/>
            </w:tcBorders>
            <w:vAlign w:val="center"/>
          </w:tcPr>
          <w:p w14:paraId="5CFB1EDB" w14:textId="649EFB97"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37.4 (11.1-68.6)</w:t>
            </w:r>
          </w:p>
        </w:tc>
        <w:tc>
          <w:tcPr>
            <w:tcW w:w="1707" w:type="dxa"/>
            <w:tcBorders>
              <w:top w:val="nil"/>
              <w:left w:val="nil"/>
              <w:bottom w:val="single" w:sz="8" w:space="0" w:color="auto"/>
              <w:right w:val="nil"/>
            </w:tcBorders>
            <w:vAlign w:val="center"/>
          </w:tcPr>
          <w:p w14:paraId="28DB96DE" w14:textId="6567A85D"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217.2 (p&lt;0.001)</w:t>
            </w:r>
          </w:p>
        </w:tc>
        <w:tc>
          <w:tcPr>
            <w:tcW w:w="1568" w:type="dxa"/>
            <w:tcBorders>
              <w:top w:val="nil"/>
              <w:left w:val="nil"/>
              <w:bottom w:val="single" w:sz="8" w:space="0" w:color="auto"/>
              <w:right w:val="nil"/>
            </w:tcBorders>
            <w:vAlign w:val="center"/>
          </w:tcPr>
          <w:p w14:paraId="0B379E4A" w14:textId="6B267889"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98.6 (97.3-99.1)</w:t>
            </w:r>
          </w:p>
        </w:tc>
        <w:tc>
          <w:tcPr>
            <w:tcW w:w="1430" w:type="dxa"/>
            <w:tcBorders>
              <w:top w:val="nil"/>
              <w:left w:val="nil"/>
              <w:bottom w:val="single" w:sz="8" w:space="0" w:color="auto"/>
              <w:right w:val="nil"/>
            </w:tcBorders>
            <w:vAlign w:val="center"/>
          </w:tcPr>
          <w:p w14:paraId="6FC035FA" w14:textId="7EE8F434" w:rsidR="00957B7A" w:rsidRPr="00957B7A" w:rsidRDefault="00957B7A" w:rsidP="00957B7A">
            <w:pPr>
              <w:jc w:val="center"/>
              <w:rPr>
                <w:rFonts w:eastAsia="Aptos"/>
                <w:b/>
                <w:bCs/>
                <w:color w:val="000000"/>
                <w:kern w:val="2"/>
                <w:sz w:val="16"/>
                <w:szCs w:val="16"/>
                <w14:ligatures w14:val="standardContextual"/>
              </w:rPr>
            </w:pPr>
            <w:r w:rsidRPr="00957B7A">
              <w:rPr>
                <w:b/>
                <w:bCs/>
                <w:color w:val="000000"/>
                <w:sz w:val="16"/>
                <w:szCs w:val="16"/>
              </w:rPr>
              <w:t>0.0-100</w:t>
            </w:r>
          </w:p>
        </w:tc>
      </w:tr>
      <w:tr w:rsidR="00623C42" w:rsidRPr="00807B3A" w14:paraId="079603BD" w14:textId="77777777" w:rsidTr="005D60AB">
        <w:trPr>
          <w:trHeight w:val="70"/>
        </w:trPr>
        <w:tc>
          <w:tcPr>
            <w:tcW w:w="2250" w:type="dxa"/>
            <w:tcBorders>
              <w:top w:val="nil"/>
              <w:left w:val="nil"/>
              <w:right w:val="nil"/>
            </w:tcBorders>
            <w:shd w:val="clear" w:color="auto" w:fill="DAE9F7"/>
          </w:tcPr>
          <w:p w14:paraId="26B376FC" w14:textId="77777777" w:rsidR="00623C42" w:rsidRPr="00807B3A" w:rsidRDefault="00623C42" w:rsidP="005D60AB">
            <w:pPr>
              <w:rPr>
                <w:b/>
                <w:bCs/>
                <w:color w:val="000000"/>
                <w:sz w:val="16"/>
                <w:szCs w:val="16"/>
              </w:rPr>
            </w:pPr>
            <w:r w:rsidRPr="00807B3A">
              <w:rPr>
                <w:b/>
                <w:bCs/>
                <w:color w:val="000000"/>
                <w:sz w:val="16"/>
                <w:szCs w:val="16"/>
              </w:rPr>
              <w:t>Infertility clinic attendees</w:t>
            </w:r>
          </w:p>
        </w:tc>
        <w:tc>
          <w:tcPr>
            <w:tcW w:w="1800" w:type="dxa"/>
            <w:tcBorders>
              <w:top w:val="nil"/>
              <w:left w:val="nil"/>
              <w:right w:val="nil"/>
            </w:tcBorders>
            <w:shd w:val="clear" w:color="auto" w:fill="DAE9F7"/>
          </w:tcPr>
          <w:p w14:paraId="4DE86C7A"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176" w:type="dxa"/>
            <w:tcBorders>
              <w:top w:val="nil"/>
              <w:left w:val="nil"/>
              <w:right w:val="nil"/>
            </w:tcBorders>
            <w:shd w:val="clear" w:color="auto" w:fill="DAE9F7"/>
          </w:tcPr>
          <w:p w14:paraId="6896505F"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074" w:type="dxa"/>
            <w:tcBorders>
              <w:top w:val="nil"/>
              <w:left w:val="nil"/>
              <w:right w:val="nil"/>
            </w:tcBorders>
            <w:shd w:val="clear" w:color="auto" w:fill="DAE9F7"/>
          </w:tcPr>
          <w:p w14:paraId="6996345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990" w:type="dxa"/>
            <w:tcBorders>
              <w:top w:val="nil"/>
              <w:left w:val="nil"/>
              <w:right w:val="nil"/>
            </w:tcBorders>
            <w:shd w:val="clear" w:color="auto" w:fill="DAE9F7"/>
          </w:tcPr>
          <w:p w14:paraId="4263A42F"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2134" w:type="dxa"/>
            <w:tcBorders>
              <w:top w:val="nil"/>
              <w:left w:val="nil"/>
              <w:right w:val="nil"/>
            </w:tcBorders>
            <w:shd w:val="clear" w:color="auto" w:fill="DAE9F7"/>
          </w:tcPr>
          <w:p w14:paraId="039E7519"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707" w:type="dxa"/>
            <w:tcBorders>
              <w:top w:val="nil"/>
              <w:left w:val="nil"/>
              <w:right w:val="nil"/>
            </w:tcBorders>
            <w:shd w:val="clear" w:color="auto" w:fill="DAE9F7"/>
          </w:tcPr>
          <w:p w14:paraId="70FEE146"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568" w:type="dxa"/>
            <w:tcBorders>
              <w:top w:val="nil"/>
              <w:left w:val="nil"/>
              <w:right w:val="nil"/>
            </w:tcBorders>
            <w:shd w:val="clear" w:color="auto" w:fill="DAE9F7"/>
          </w:tcPr>
          <w:p w14:paraId="7D15262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430" w:type="dxa"/>
            <w:tcBorders>
              <w:top w:val="nil"/>
              <w:left w:val="nil"/>
              <w:right w:val="nil"/>
            </w:tcBorders>
            <w:shd w:val="clear" w:color="auto" w:fill="DAE9F7"/>
          </w:tcPr>
          <w:p w14:paraId="2F666DF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r>
      <w:tr w:rsidR="00623C42" w:rsidRPr="00807B3A" w14:paraId="6DB2C6A4" w14:textId="77777777" w:rsidTr="005D60AB">
        <w:trPr>
          <w:trHeight w:val="70"/>
        </w:trPr>
        <w:tc>
          <w:tcPr>
            <w:tcW w:w="2250" w:type="dxa"/>
            <w:tcBorders>
              <w:top w:val="nil"/>
              <w:left w:val="nil"/>
              <w:right w:val="nil"/>
            </w:tcBorders>
          </w:tcPr>
          <w:p w14:paraId="211A1D10"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right w:val="nil"/>
            </w:tcBorders>
          </w:tcPr>
          <w:p w14:paraId="01D9B985"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5</w:t>
            </w:r>
          </w:p>
        </w:tc>
        <w:tc>
          <w:tcPr>
            <w:tcW w:w="1176" w:type="dxa"/>
            <w:tcBorders>
              <w:top w:val="nil"/>
              <w:left w:val="nil"/>
              <w:right w:val="nil"/>
            </w:tcBorders>
          </w:tcPr>
          <w:p w14:paraId="18AEDA77"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5,589</w:t>
            </w:r>
          </w:p>
        </w:tc>
        <w:tc>
          <w:tcPr>
            <w:tcW w:w="1074" w:type="dxa"/>
            <w:tcBorders>
              <w:top w:val="nil"/>
              <w:left w:val="nil"/>
              <w:right w:val="nil"/>
            </w:tcBorders>
          </w:tcPr>
          <w:p w14:paraId="06FFD516"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0.0-0.1</w:t>
            </w:r>
          </w:p>
        </w:tc>
        <w:tc>
          <w:tcPr>
            <w:tcW w:w="990" w:type="dxa"/>
            <w:tcBorders>
              <w:top w:val="nil"/>
              <w:left w:val="nil"/>
              <w:right w:val="nil"/>
            </w:tcBorders>
          </w:tcPr>
          <w:p w14:paraId="1F9E6CE9"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w:t>
            </w:r>
            <w:r>
              <w:rPr>
                <w:bCs/>
                <w:color w:val="000000"/>
                <w:sz w:val="16"/>
                <w:szCs w:val="16"/>
              </w:rPr>
              <w:t>.0</w:t>
            </w:r>
          </w:p>
        </w:tc>
        <w:tc>
          <w:tcPr>
            <w:tcW w:w="2134" w:type="dxa"/>
            <w:tcBorders>
              <w:top w:val="nil"/>
              <w:left w:val="nil"/>
              <w:right w:val="nil"/>
            </w:tcBorders>
          </w:tcPr>
          <w:p w14:paraId="1BC4D7C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 (0.0-0.0)</w:t>
            </w:r>
          </w:p>
        </w:tc>
        <w:tc>
          <w:tcPr>
            <w:tcW w:w="1707" w:type="dxa"/>
            <w:tcBorders>
              <w:top w:val="nil"/>
              <w:left w:val="nil"/>
              <w:right w:val="nil"/>
            </w:tcBorders>
          </w:tcPr>
          <w:p w14:paraId="69978CF1"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0.9 (p=0.925)</w:t>
            </w:r>
          </w:p>
        </w:tc>
        <w:tc>
          <w:tcPr>
            <w:tcW w:w="1568" w:type="dxa"/>
            <w:tcBorders>
              <w:top w:val="nil"/>
              <w:left w:val="nil"/>
              <w:right w:val="nil"/>
            </w:tcBorders>
          </w:tcPr>
          <w:p w14:paraId="7606DF9A"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 (0.0-79.2)</w:t>
            </w:r>
          </w:p>
        </w:tc>
        <w:tc>
          <w:tcPr>
            <w:tcW w:w="1430" w:type="dxa"/>
            <w:tcBorders>
              <w:top w:val="nil"/>
              <w:left w:val="nil"/>
              <w:right w:val="nil"/>
            </w:tcBorders>
          </w:tcPr>
          <w:p w14:paraId="00BCFFE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0.0-0.0</w:t>
            </w:r>
          </w:p>
        </w:tc>
      </w:tr>
      <w:tr w:rsidR="00623C42" w:rsidRPr="00807B3A" w14:paraId="3E6B37F3" w14:textId="77777777" w:rsidTr="005D60AB">
        <w:trPr>
          <w:trHeight w:val="70"/>
        </w:trPr>
        <w:tc>
          <w:tcPr>
            <w:tcW w:w="2250" w:type="dxa"/>
            <w:tcBorders>
              <w:top w:val="nil"/>
              <w:left w:val="nil"/>
              <w:bottom w:val="single" w:sz="8" w:space="0" w:color="auto"/>
              <w:right w:val="nil"/>
            </w:tcBorders>
          </w:tcPr>
          <w:p w14:paraId="7E7B6D79"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tcPr>
          <w:p w14:paraId="6023B5EA"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5</w:t>
            </w:r>
          </w:p>
        </w:tc>
        <w:tc>
          <w:tcPr>
            <w:tcW w:w="1176" w:type="dxa"/>
            <w:tcBorders>
              <w:top w:val="nil"/>
              <w:left w:val="nil"/>
              <w:bottom w:val="single" w:sz="8" w:space="0" w:color="auto"/>
              <w:right w:val="nil"/>
            </w:tcBorders>
          </w:tcPr>
          <w:p w14:paraId="5506AEB1"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5,589</w:t>
            </w:r>
          </w:p>
        </w:tc>
        <w:tc>
          <w:tcPr>
            <w:tcW w:w="1074" w:type="dxa"/>
            <w:tcBorders>
              <w:top w:val="nil"/>
              <w:left w:val="nil"/>
              <w:bottom w:val="single" w:sz="8" w:space="0" w:color="auto"/>
              <w:right w:val="nil"/>
            </w:tcBorders>
          </w:tcPr>
          <w:p w14:paraId="7C68B096"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0.0-0.1</w:t>
            </w:r>
          </w:p>
        </w:tc>
        <w:tc>
          <w:tcPr>
            <w:tcW w:w="990" w:type="dxa"/>
            <w:tcBorders>
              <w:top w:val="nil"/>
              <w:left w:val="nil"/>
              <w:bottom w:val="single" w:sz="8" w:space="0" w:color="auto"/>
              <w:right w:val="nil"/>
            </w:tcBorders>
          </w:tcPr>
          <w:p w14:paraId="574B6719"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w:t>
            </w:r>
          </w:p>
        </w:tc>
        <w:tc>
          <w:tcPr>
            <w:tcW w:w="2134" w:type="dxa"/>
            <w:tcBorders>
              <w:top w:val="nil"/>
              <w:left w:val="nil"/>
              <w:bottom w:val="single" w:sz="8" w:space="0" w:color="auto"/>
              <w:right w:val="nil"/>
            </w:tcBorders>
          </w:tcPr>
          <w:p w14:paraId="02BF069F"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 (0.0-0.0)</w:t>
            </w:r>
          </w:p>
        </w:tc>
        <w:tc>
          <w:tcPr>
            <w:tcW w:w="1707" w:type="dxa"/>
            <w:tcBorders>
              <w:top w:val="nil"/>
              <w:left w:val="nil"/>
              <w:bottom w:val="single" w:sz="8" w:space="0" w:color="auto"/>
              <w:right w:val="nil"/>
            </w:tcBorders>
          </w:tcPr>
          <w:p w14:paraId="756DC1BF"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0.9 (p=0.925)</w:t>
            </w:r>
          </w:p>
        </w:tc>
        <w:tc>
          <w:tcPr>
            <w:tcW w:w="1568" w:type="dxa"/>
            <w:tcBorders>
              <w:top w:val="nil"/>
              <w:left w:val="nil"/>
              <w:bottom w:val="single" w:sz="8" w:space="0" w:color="auto"/>
              <w:right w:val="nil"/>
            </w:tcBorders>
          </w:tcPr>
          <w:p w14:paraId="0EAEC13E"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 (0.0-79.2)</w:t>
            </w:r>
          </w:p>
        </w:tc>
        <w:tc>
          <w:tcPr>
            <w:tcW w:w="1430" w:type="dxa"/>
            <w:tcBorders>
              <w:top w:val="nil"/>
              <w:left w:val="nil"/>
              <w:bottom w:val="single" w:sz="8" w:space="0" w:color="auto"/>
              <w:right w:val="nil"/>
            </w:tcBorders>
          </w:tcPr>
          <w:p w14:paraId="61380D83"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0.0-0.0</w:t>
            </w:r>
          </w:p>
        </w:tc>
      </w:tr>
      <w:tr w:rsidR="00623C42" w:rsidRPr="00807B3A" w14:paraId="219BAD21" w14:textId="77777777" w:rsidTr="005D60AB">
        <w:trPr>
          <w:trHeight w:val="70"/>
        </w:trPr>
        <w:tc>
          <w:tcPr>
            <w:tcW w:w="5226" w:type="dxa"/>
            <w:gridSpan w:val="3"/>
            <w:tcBorders>
              <w:top w:val="single" w:sz="8" w:space="0" w:color="auto"/>
              <w:left w:val="nil"/>
              <w:right w:val="nil"/>
            </w:tcBorders>
            <w:shd w:val="clear" w:color="auto" w:fill="DAE9F7"/>
          </w:tcPr>
          <w:p w14:paraId="324E4B8E" w14:textId="77777777" w:rsidR="00623C42" w:rsidRPr="00745704" w:rsidRDefault="00623C42" w:rsidP="005D60AB">
            <w:pPr>
              <w:rPr>
                <w:b/>
                <w:bCs/>
                <w:color w:val="000000"/>
                <w:sz w:val="16"/>
                <w:szCs w:val="16"/>
              </w:rPr>
            </w:pPr>
            <w:r w:rsidRPr="00807B3A">
              <w:rPr>
                <w:b/>
                <w:bCs/>
                <w:color w:val="000000"/>
                <w:sz w:val="16"/>
                <w:szCs w:val="16"/>
              </w:rPr>
              <w:t>Women with miscarriage or ectopic pregnancy</w:t>
            </w:r>
          </w:p>
        </w:tc>
        <w:tc>
          <w:tcPr>
            <w:tcW w:w="1074" w:type="dxa"/>
            <w:tcBorders>
              <w:top w:val="single" w:sz="8" w:space="0" w:color="auto"/>
              <w:left w:val="nil"/>
              <w:right w:val="nil"/>
            </w:tcBorders>
            <w:shd w:val="clear" w:color="auto" w:fill="DAE9F7"/>
          </w:tcPr>
          <w:p w14:paraId="00B55E1B"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990" w:type="dxa"/>
            <w:tcBorders>
              <w:top w:val="single" w:sz="8" w:space="0" w:color="auto"/>
              <w:left w:val="nil"/>
              <w:right w:val="nil"/>
            </w:tcBorders>
            <w:shd w:val="clear" w:color="auto" w:fill="DAE9F7"/>
          </w:tcPr>
          <w:p w14:paraId="48E7EB47"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single" w:sz="8" w:space="0" w:color="auto"/>
              <w:left w:val="nil"/>
              <w:right w:val="nil"/>
            </w:tcBorders>
            <w:shd w:val="clear" w:color="auto" w:fill="DAE9F7"/>
          </w:tcPr>
          <w:p w14:paraId="0439E8D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tcBorders>
              <w:top w:val="single" w:sz="8" w:space="0" w:color="auto"/>
              <w:left w:val="nil"/>
              <w:right w:val="nil"/>
            </w:tcBorders>
            <w:shd w:val="clear" w:color="auto" w:fill="DEEAF6" w:themeFill="accent5" w:themeFillTint="33"/>
          </w:tcPr>
          <w:p w14:paraId="3CA69AE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568" w:type="dxa"/>
            <w:shd w:val="clear" w:color="auto" w:fill="DEEAF6" w:themeFill="accent5" w:themeFillTint="33"/>
          </w:tcPr>
          <w:p w14:paraId="5E919A75" w14:textId="77777777" w:rsidR="00623C42" w:rsidRPr="00807B3A" w:rsidRDefault="00623C42" w:rsidP="005D60AB">
            <w:pPr>
              <w:jc w:val="center"/>
              <w:rPr>
                <w:rFonts w:eastAsia="Aptos"/>
                <w:b/>
                <w:color w:val="000000"/>
                <w:kern w:val="2"/>
                <w:sz w:val="16"/>
                <w:szCs w:val="16"/>
                <w14:ligatures w14:val="standardContextual"/>
              </w:rPr>
            </w:pPr>
          </w:p>
        </w:tc>
        <w:tc>
          <w:tcPr>
            <w:tcW w:w="1430" w:type="dxa"/>
            <w:tcBorders>
              <w:top w:val="nil"/>
              <w:left w:val="nil"/>
              <w:right w:val="nil"/>
            </w:tcBorders>
            <w:shd w:val="clear" w:color="auto" w:fill="DEEAF6" w:themeFill="accent5" w:themeFillTint="33"/>
          </w:tcPr>
          <w:p w14:paraId="12DF7517" w14:textId="77777777" w:rsidR="00623C42" w:rsidRPr="00807B3A" w:rsidRDefault="00623C42" w:rsidP="005D60AB">
            <w:pPr>
              <w:jc w:val="center"/>
              <w:rPr>
                <w:rFonts w:eastAsia="Aptos"/>
                <w:b/>
                <w:color w:val="000000"/>
                <w:kern w:val="2"/>
                <w:sz w:val="16"/>
                <w:szCs w:val="16"/>
                <w14:ligatures w14:val="standardContextual"/>
              </w:rPr>
            </w:pPr>
          </w:p>
        </w:tc>
      </w:tr>
      <w:tr w:rsidR="00623C42" w:rsidRPr="00807B3A" w14:paraId="5C98D912" w14:textId="77777777" w:rsidTr="005D60AB">
        <w:trPr>
          <w:trHeight w:val="70"/>
        </w:trPr>
        <w:tc>
          <w:tcPr>
            <w:tcW w:w="2250" w:type="dxa"/>
            <w:tcBorders>
              <w:top w:val="nil"/>
              <w:left w:val="nil"/>
              <w:right w:val="nil"/>
            </w:tcBorders>
          </w:tcPr>
          <w:p w14:paraId="6C4D802F" w14:textId="77777777" w:rsidR="00623C42" w:rsidRPr="00807B3A" w:rsidRDefault="00623C42" w:rsidP="005D60AB">
            <w:pPr>
              <w:rPr>
                <w:b/>
                <w:bCs/>
                <w:color w:val="000000"/>
                <w:sz w:val="16"/>
                <w:szCs w:val="16"/>
              </w:rPr>
            </w:pPr>
            <w:r w:rsidRPr="00807B3A">
              <w:rPr>
                <w:color w:val="000000"/>
                <w:sz w:val="16"/>
                <w:szCs w:val="16"/>
              </w:rPr>
              <w:t xml:space="preserve">Culture </w:t>
            </w:r>
          </w:p>
        </w:tc>
        <w:tc>
          <w:tcPr>
            <w:tcW w:w="1800" w:type="dxa"/>
            <w:tcBorders>
              <w:top w:val="nil"/>
              <w:left w:val="nil"/>
              <w:right w:val="nil"/>
            </w:tcBorders>
          </w:tcPr>
          <w:p w14:paraId="743B89E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w:t>
            </w:r>
          </w:p>
        </w:tc>
        <w:tc>
          <w:tcPr>
            <w:tcW w:w="1176" w:type="dxa"/>
            <w:tcBorders>
              <w:top w:val="nil"/>
              <w:left w:val="nil"/>
              <w:right w:val="nil"/>
            </w:tcBorders>
          </w:tcPr>
          <w:p w14:paraId="2B2736DF"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52</w:t>
            </w:r>
          </w:p>
        </w:tc>
        <w:tc>
          <w:tcPr>
            <w:tcW w:w="1074" w:type="dxa"/>
            <w:tcBorders>
              <w:top w:val="nil"/>
              <w:left w:val="nil"/>
              <w:right w:val="nil"/>
            </w:tcBorders>
          </w:tcPr>
          <w:p w14:paraId="1A70C089"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990" w:type="dxa"/>
            <w:tcBorders>
              <w:top w:val="nil"/>
              <w:left w:val="nil"/>
              <w:right w:val="nil"/>
            </w:tcBorders>
          </w:tcPr>
          <w:p w14:paraId="72971218"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2134" w:type="dxa"/>
            <w:tcBorders>
              <w:top w:val="nil"/>
              <w:left w:val="nil"/>
              <w:right w:val="nil"/>
            </w:tcBorders>
          </w:tcPr>
          <w:p w14:paraId="289E2A1E"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 (0.0-6.84)</w:t>
            </w:r>
          </w:p>
        </w:tc>
        <w:tc>
          <w:tcPr>
            <w:tcW w:w="1707" w:type="dxa"/>
            <w:tcBorders>
              <w:top w:val="nil"/>
              <w:left w:val="nil"/>
              <w:right w:val="nil"/>
            </w:tcBorders>
          </w:tcPr>
          <w:p w14:paraId="56C27D11"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568" w:type="dxa"/>
            <w:tcBorders>
              <w:top w:val="nil"/>
              <w:left w:val="nil"/>
              <w:right w:val="nil"/>
            </w:tcBorders>
          </w:tcPr>
          <w:p w14:paraId="7E44C98B"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430" w:type="dxa"/>
            <w:tcBorders>
              <w:top w:val="nil"/>
              <w:left w:val="nil"/>
              <w:right w:val="nil"/>
            </w:tcBorders>
          </w:tcPr>
          <w:p w14:paraId="2FF4C791"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r>
      <w:tr w:rsidR="00623C42" w:rsidRPr="00807B3A" w14:paraId="25B10A73" w14:textId="77777777" w:rsidTr="005D60AB">
        <w:trPr>
          <w:trHeight w:val="70"/>
        </w:trPr>
        <w:tc>
          <w:tcPr>
            <w:tcW w:w="2250" w:type="dxa"/>
            <w:tcBorders>
              <w:top w:val="nil"/>
              <w:left w:val="nil"/>
              <w:bottom w:val="single" w:sz="8" w:space="0" w:color="auto"/>
              <w:right w:val="nil"/>
            </w:tcBorders>
          </w:tcPr>
          <w:p w14:paraId="6ECC67BF"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tcPr>
          <w:p w14:paraId="32B4ECEB"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1</w:t>
            </w:r>
          </w:p>
        </w:tc>
        <w:tc>
          <w:tcPr>
            <w:tcW w:w="1176" w:type="dxa"/>
            <w:tcBorders>
              <w:top w:val="nil"/>
              <w:left w:val="nil"/>
              <w:bottom w:val="single" w:sz="8" w:space="0" w:color="auto"/>
              <w:right w:val="nil"/>
            </w:tcBorders>
          </w:tcPr>
          <w:p w14:paraId="61F1C7D0"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52</w:t>
            </w:r>
          </w:p>
        </w:tc>
        <w:tc>
          <w:tcPr>
            <w:tcW w:w="1074" w:type="dxa"/>
            <w:tcBorders>
              <w:top w:val="nil"/>
              <w:left w:val="nil"/>
              <w:bottom w:val="single" w:sz="8" w:space="0" w:color="auto"/>
              <w:right w:val="nil"/>
            </w:tcBorders>
          </w:tcPr>
          <w:p w14:paraId="138B6B9B"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w:t>
            </w:r>
          </w:p>
        </w:tc>
        <w:tc>
          <w:tcPr>
            <w:tcW w:w="990" w:type="dxa"/>
            <w:tcBorders>
              <w:top w:val="nil"/>
              <w:left w:val="nil"/>
              <w:bottom w:val="single" w:sz="8" w:space="0" w:color="auto"/>
              <w:right w:val="nil"/>
            </w:tcBorders>
          </w:tcPr>
          <w:p w14:paraId="66ABC224"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w:t>
            </w:r>
          </w:p>
        </w:tc>
        <w:tc>
          <w:tcPr>
            <w:tcW w:w="2134" w:type="dxa"/>
            <w:tcBorders>
              <w:top w:val="nil"/>
              <w:left w:val="nil"/>
              <w:bottom w:val="single" w:sz="8" w:space="0" w:color="auto"/>
              <w:right w:val="nil"/>
            </w:tcBorders>
          </w:tcPr>
          <w:p w14:paraId="6643DF0E"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0.0 (0.0-6.84)</w:t>
            </w:r>
          </w:p>
        </w:tc>
        <w:tc>
          <w:tcPr>
            <w:tcW w:w="1707" w:type="dxa"/>
            <w:tcBorders>
              <w:top w:val="nil"/>
              <w:left w:val="nil"/>
              <w:bottom w:val="single" w:sz="8" w:space="0" w:color="auto"/>
              <w:right w:val="nil"/>
            </w:tcBorders>
          </w:tcPr>
          <w:p w14:paraId="54D0FF37"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w:t>
            </w:r>
          </w:p>
        </w:tc>
        <w:tc>
          <w:tcPr>
            <w:tcW w:w="1568" w:type="dxa"/>
            <w:tcBorders>
              <w:top w:val="nil"/>
              <w:left w:val="nil"/>
              <w:bottom w:val="single" w:sz="8" w:space="0" w:color="auto"/>
              <w:right w:val="nil"/>
            </w:tcBorders>
          </w:tcPr>
          <w:p w14:paraId="70DBC6BB"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w:t>
            </w:r>
          </w:p>
        </w:tc>
        <w:tc>
          <w:tcPr>
            <w:tcW w:w="1430" w:type="dxa"/>
            <w:tcBorders>
              <w:top w:val="nil"/>
              <w:left w:val="nil"/>
              <w:bottom w:val="single" w:sz="8" w:space="0" w:color="auto"/>
              <w:right w:val="nil"/>
            </w:tcBorders>
          </w:tcPr>
          <w:p w14:paraId="3A63E766" w14:textId="77777777" w:rsidR="00623C42" w:rsidRPr="00076FA4" w:rsidRDefault="00623C42" w:rsidP="005D60AB">
            <w:pPr>
              <w:jc w:val="center"/>
              <w:rPr>
                <w:rFonts w:eastAsia="Aptos"/>
                <w:b/>
                <w:bCs/>
                <w:color w:val="000000"/>
                <w:kern w:val="2"/>
                <w:sz w:val="16"/>
                <w:szCs w:val="16"/>
                <w14:ligatures w14:val="standardContextual"/>
              </w:rPr>
            </w:pPr>
            <w:r w:rsidRPr="00076FA4">
              <w:rPr>
                <w:b/>
                <w:bCs/>
                <w:color w:val="000000"/>
                <w:sz w:val="16"/>
                <w:szCs w:val="16"/>
              </w:rPr>
              <w:t>-</w:t>
            </w:r>
          </w:p>
        </w:tc>
      </w:tr>
      <w:tr w:rsidR="00623C42" w:rsidRPr="00807B3A" w14:paraId="1296A164" w14:textId="77777777" w:rsidTr="005D60AB">
        <w:trPr>
          <w:trHeight w:val="70"/>
        </w:trPr>
        <w:tc>
          <w:tcPr>
            <w:tcW w:w="2250" w:type="dxa"/>
            <w:tcBorders>
              <w:top w:val="single" w:sz="8" w:space="0" w:color="auto"/>
              <w:left w:val="nil"/>
              <w:bottom w:val="nil"/>
              <w:right w:val="nil"/>
            </w:tcBorders>
            <w:shd w:val="clear" w:color="auto" w:fill="DAE9F7"/>
          </w:tcPr>
          <w:p w14:paraId="13EAA1D1" w14:textId="77777777" w:rsidR="00623C42" w:rsidRPr="00807B3A" w:rsidRDefault="00623C42" w:rsidP="005D60AB">
            <w:pPr>
              <w:rPr>
                <w:b/>
                <w:bCs/>
                <w:color w:val="000000"/>
                <w:sz w:val="16"/>
                <w:szCs w:val="16"/>
              </w:rPr>
            </w:pPr>
            <w:r w:rsidRPr="00807B3A">
              <w:rPr>
                <w:b/>
                <w:bCs/>
                <w:color w:val="000000"/>
                <w:sz w:val="16"/>
                <w:szCs w:val="16"/>
              </w:rPr>
              <w:t>STI clinic attendees</w:t>
            </w:r>
          </w:p>
        </w:tc>
        <w:tc>
          <w:tcPr>
            <w:tcW w:w="1800" w:type="dxa"/>
            <w:tcBorders>
              <w:top w:val="single" w:sz="8" w:space="0" w:color="auto"/>
              <w:left w:val="nil"/>
              <w:bottom w:val="nil"/>
              <w:right w:val="nil"/>
            </w:tcBorders>
            <w:shd w:val="clear" w:color="auto" w:fill="DAE9F7"/>
          </w:tcPr>
          <w:p w14:paraId="2B4E7FB5"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176" w:type="dxa"/>
            <w:tcBorders>
              <w:top w:val="single" w:sz="8" w:space="0" w:color="auto"/>
              <w:left w:val="nil"/>
              <w:bottom w:val="nil"/>
              <w:right w:val="nil"/>
            </w:tcBorders>
            <w:shd w:val="clear" w:color="auto" w:fill="DAE9F7"/>
          </w:tcPr>
          <w:p w14:paraId="7D85FFB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074" w:type="dxa"/>
            <w:tcBorders>
              <w:top w:val="single" w:sz="8" w:space="0" w:color="auto"/>
              <w:left w:val="nil"/>
              <w:bottom w:val="nil"/>
              <w:right w:val="nil"/>
            </w:tcBorders>
            <w:shd w:val="clear" w:color="auto" w:fill="DAE9F7"/>
          </w:tcPr>
          <w:p w14:paraId="18B116AF"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990" w:type="dxa"/>
            <w:tcBorders>
              <w:top w:val="single" w:sz="8" w:space="0" w:color="auto"/>
              <w:left w:val="nil"/>
              <w:bottom w:val="nil"/>
              <w:right w:val="nil"/>
            </w:tcBorders>
            <w:shd w:val="clear" w:color="auto" w:fill="DAE9F7"/>
          </w:tcPr>
          <w:p w14:paraId="5CBFF86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single" w:sz="8" w:space="0" w:color="auto"/>
              <w:left w:val="nil"/>
              <w:bottom w:val="nil"/>
              <w:right w:val="nil"/>
            </w:tcBorders>
            <w:shd w:val="clear" w:color="auto" w:fill="DAE9F7"/>
          </w:tcPr>
          <w:p w14:paraId="4BA8CC60"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tcBorders>
              <w:top w:val="single" w:sz="8" w:space="0" w:color="auto"/>
              <w:left w:val="nil"/>
              <w:bottom w:val="nil"/>
              <w:right w:val="nil"/>
            </w:tcBorders>
            <w:shd w:val="clear" w:color="auto" w:fill="DAE9F7"/>
          </w:tcPr>
          <w:p w14:paraId="25B5539F"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568" w:type="dxa"/>
            <w:tcBorders>
              <w:top w:val="single" w:sz="8" w:space="0" w:color="auto"/>
              <w:left w:val="nil"/>
              <w:bottom w:val="nil"/>
              <w:right w:val="nil"/>
            </w:tcBorders>
            <w:shd w:val="clear" w:color="auto" w:fill="DAE9F7"/>
          </w:tcPr>
          <w:p w14:paraId="3855BEF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430" w:type="dxa"/>
            <w:tcBorders>
              <w:top w:val="single" w:sz="8" w:space="0" w:color="auto"/>
              <w:left w:val="nil"/>
              <w:bottom w:val="nil"/>
              <w:right w:val="nil"/>
            </w:tcBorders>
            <w:shd w:val="clear" w:color="auto" w:fill="DAE9F7"/>
          </w:tcPr>
          <w:p w14:paraId="4C8B2EF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r>
      <w:tr w:rsidR="00623C42" w:rsidRPr="00807B3A" w14:paraId="208829A4" w14:textId="77777777" w:rsidTr="005D60AB">
        <w:trPr>
          <w:trHeight w:val="70"/>
        </w:trPr>
        <w:tc>
          <w:tcPr>
            <w:tcW w:w="2250" w:type="dxa"/>
            <w:tcBorders>
              <w:top w:val="nil"/>
              <w:left w:val="nil"/>
              <w:bottom w:val="nil"/>
              <w:right w:val="nil"/>
            </w:tcBorders>
          </w:tcPr>
          <w:p w14:paraId="37BA2802"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bottom w:val="nil"/>
              <w:right w:val="nil"/>
            </w:tcBorders>
          </w:tcPr>
          <w:p w14:paraId="7B9DB4C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10</w:t>
            </w:r>
          </w:p>
        </w:tc>
        <w:tc>
          <w:tcPr>
            <w:tcW w:w="1176" w:type="dxa"/>
            <w:tcBorders>
              <w:top w:val="nil"/>
              <w:left w:val="nil"/>
              <w:bottom w:val="nil"/>
              <w:right w:val="nil"/>
            </w:tcBorders>
          </w:tcPr>
          <w:p w14:paraId="6C2D579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72,221</w:t>
            </w:r>
          </w:p>
        </w:tc>
        <w:tc>
          <w:tcPr>
            <w:tcW w:w="1074" w:type="dxa"/>
            <w:tcBorders>
              <w:top w:val="nil"/>
              <w:left w:val="nil"/>
              <w:bottom w:val="nil"/>
              <w:right w:val="nil"/>
            </w:tcBorders>
          </w:tcPr>
          <w:p w14:paraId="2286FEB9"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0.1-4.0</w:t>
            </w:r>
          </w:p>
        </w:tc>
        <w:tc>
          <w:tcPr>
            <w:tcW w:w="990" w:type="dxa"/>
            <w:tcBorders>
              <w:top w:val="nil"/>
              <w:left w:val="nil"/>
              <w:bottom w:val="nil"/>
              <w:right w:val="nil"/>
            </w:tcBorders>
          </w:tcPr>
          <w:p w14:paraId="2FE6CD35"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1.9</w:t>
            </w:r>
          </w:p>
        </w:tc>
        <w:tc>
          <w:tcPr>
            <w:tcW w:w="2134" w:type="dxa"/>
            <w:tcBorders>
              <w:top w:val="nil"/>
              <w:left w:val="nil"/>
              <w:bottom w:val="nil"/>
              <w:right w:val="nil"/>
            </w:tcBorders>
          </w:tcPr>
          <w:p w14:paraId="445B477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1.5 (0.9-2.4)</w:t>
            </w:r>
          </w:p>
        </w:tc>
        <w:tc>
          <w:tcPr>
            <w:tcW w:w="1707" w:type="dxa"/>
            <w:tcBorders>
              <w:top w:val="nil"/>
              <w:left w:val="nil"/>
              <w:bottom w:val="nil"/>
              <w:right w:val="nil"/>
            </w:tcBorders>
          </w:tcPr>
          <w:p w14:paraId="7CD1789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272.6 (p&lt;0.001)</w:t>
            </w:r>
          </w:p>
        </w:tc>
        <w:tc>
          <w:tcPr>
            <w:tcW w:w="1568" w:type="dxa"/>
            <w:tcBorders>
              <w:top w:val="nil"/>
              <w:left w:val="nil"/>
              <w:bottom w:val="nil"/>
              <w:right w:val="nil"/>
            </w:tcBorders>
          </w:tcPr>
          <w:p w14:paraId="0B0B58CD"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96.7 (95.3-97.7)</w:t>
            </w:r>
          </w:p>
        </w:tc>
        <w:tc>
          <w:tcPr>
            <w:tcW w:w="1430" w:type="dxa"/>
            <w:tcBorders>
              <w:top w:val="nil"/>
              <w:left w:val="nil"/>
              <w:bottom w:val="nil"/>
              <w:right w:val="nil"/>
            </w:tcBorders>
          </w:tcPr>
          <w:p w14:paraId="4D5A695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0.0-5.3</w:t>
            </w:r>
          </w:p>
        </w:tc>
      </w:tr>
      <w:tr w:rsidR="00623C42" w:rsidRPr="00807B3A" w14:paraId="2BFDFD51" w14:textId="77777777" w:rsidTr="005D60AB">
        <w:trPr>
          <w:trHeight w:val="70"/>
        </w:trPr>
        <w:tc>
          <w:tcPr>
            <w:tcW w:w="2250" w:type="dxa"/>
            <w:tcBorders>
              <w:top w:val="nil"/>
              <w:left w:val="nil"/>
              <w:bottom w:val="nil"/>
              <w:right w:val="nil"/>
            </w:tcBorders>
          </w:tcPr>
          <w:p w14:paraId="22B235CC"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29C695F2"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16</w:t>
            </w:r>
          </w:p>
        </w:tc>
        <w:tc>
          <w:tcPr>
            <w:tcW w:w="1176" w:type="dxa"/>
            <w:tcBorders>
              <w:top w:val="nil"/>
              <w:left w:val="nil"/>
              <w:bottom w:val="nil"/>
              <w:right w:val="nil"/>
            </w:tcBorders>
          </w:tcPr>
          <w:p w14:paraId="42733FA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6,401</w:t>
            </w:r>
          </w:p>
        </w:tc>
        <w:tc>
          <w:tcPr>
            <w:tcW w:w="1074" w:type="dxa"/>
            <w:tcBorders>
              <w:top w:val="nil"/>
              <w:left w:val="nil"/>
              <w:bottom w:val="nil"/>
              <w:right w:val="nil"/>
            </w:tcBorders>
          </w:tcPr>
          <w:p w14:paraId="5A5DC23B"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0.7-47.3</w:t>
            </w:r>
          </w:p>
        </w:tc>
        <w:tc>
          <w:tcPr>
            <w:tcW w:w="990" w:type="dxa"/>
            <w:tcBorders>
              <w:top w:val="nil"/>
              <w:left w:val="nil"/>
              <w:bottom w:val="nil"/>
              <w:right w:val="nil"/>
            </w:tcBorders>
          </w:tcPr>
          <w:p w14:paraId="59F1461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15.9</w:t>
            </w:r>
          </w:p>
        </w:tc>
        <w:tc>
          <w:tcPr>
            <w:tcW w:w="2134" w:type="dxa"/>
            <w:tcBorders>
              <w:top w:val="nil"/>
              <w:left w:val="nil"/>
              <w:bottom w:val="nil"/>
              <w:right w:val="nil"/>
            </w:tcBorders>
          </w:tcPr>
          <w:p w14:paraId="181AFFC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13.3 (8.1-19.6)</w:t>
            </w:r>
          </w:p>
        </w:tc>
        <w:tc>
          <w:tcPr>
            <w:tcW w:w="1707" w:type="dxa"/>
            <w:tcBorders>
              <w:top w:val="nil"/>
              <w:left w:val="nil"/>
              <w:bottom w:val="nil"/>
              <w:right w:val="nil"/>
            </w:tcBorders>
          </w:tcPr>
          <w:p w14:paraId="5ED449B1"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681.2 (p&lt;0.001)</w:t>
            </w:r>
          </w:p>
        </w:tc>
        <w:tc>
          <w:tcPr>
            <w:tcW w:w="1568" w:type="dxa"/>
            <w:tcBorders>
              <w:top w:val="nil"/>
              <w:left w:val="nil"/>
              <w:bottom w:val="nil"/>
              <w:right w:val="nil"/>
            </w:tcBorders>
          </w:tcPr>
          <w:p w14:paraId="111BEC90"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97.8 (97.2-98.3)</w:t>
            </w:r>
          </w:p>
        </w:tc>
        <w:tc>
          <w:tcPr>
            <w:tcW w:w="1430" w:type="dxa"/>
            <w:tcBorders>
              <w:top w:val="nil"/>
              <w:left w:val="nil"/>
              <w:bottom w:val="nil"/>
              <w:right w:val="nil"/>
            </w:tcBorders>
          </w:tcPr>
          <w:p w14:paraId="774EFAF2"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0.0-45.9</w:t>
            </w:r>
          </w:p>
        </w:tc>
      </w:tr>
      <w:tr w:rsidR="00623C42" w:rsidRPr="00807B3A" w14:paraId="76598243" w14:textId="77777777" w:rsidTr="005D60AB">
        <w:trPr>
          <w:trHeight w:val="70"/>
        </w:trPr>
        <w:tc>
          <w:tcPr>
            <w:tcW w:w="2250" w:type="dxa"/>
            <w:tcBorders>
              <w:top w:val="nil"/>
              <w:left w:val="nil"/>
              <w:bottom w:val="single" w:sz="8" w:space="0" w:color="auto"/>
              <w:right w:val="nil"/>
            </w:tcBorders>
          </w:tcPr>
          <w:p w14:paraId="49EBD960"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tcPr>
          <w:p w14:paraId="77FF269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26</w:t>
            </w:r>
          </w:p>
        </w:tc>
        <w:tc>
          <w:tcPr>
            <w:tcW w:w="1176" w:type="dxa"/>
            <w:tcBorders>
              <w:top w:val="nil"/>
              <w:left w:val="nil"/>
              <w:bottom w:val="single" w:sz="8" w:space="0" w:color="auto"/>
              <w:right w:val="nil"/>
            </w:tcBorders>
          </w:tcPr>
          <w:p w14:paraId="1279671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78,622</w:t>
            </w:r>
          </w:p>
        </w:tc>
        <w:tc>
          <w:tcPr>
            <w:tcW w:w="1074" w:type="dxa"/>
            <w:tcBorders>
              <w:top w:val="nil"/>
              <w:left w:val="nil"/>
              <w:bottom w:val="single" w:sz="8" w:space="0" w:color="auto"/>
              <w:right w:val="nil"/>
            </w:tcBorders>
          </w:tcPr>
          <w:p w14:paraId="5673F820"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0.1-47.6</w:t>
            </w:r>
          </w:p>
        </w:tc>
        <w:tc>
          <w:tcPr>
            <w:tcW w:w="990" w:type="dxa"/>
            <w:tcBorders>
              <w:top w:val="nil"/>
              <w:left w:val="nil"/>
              <w:bottom w:val="single" w:sz="8" w:space="0" w:color="auto"/>
              <w:right w:val="nil"/>
            </w:tcBorders>
          </w:tcPr>
          <w:p w14:paraId="3A02D49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4.2</w:t>
            </w:r>
          </w:p>
        </w:tc>
        <w:tc>
          <w:tcPr>
            <w:tcW w:w="2134" w:type="dxa"/>
            <w:tcBorders>
              <w:top w:val="nil"/>
              <w:left w:val="nil"/>
              <w:bottom w:val="single" w:sz="8" w:space="0" w:color="auto"/>
              <w:right w:val="nil"/>
            </w:tcBorders>
          </w:tcPr>
          <w:p w14:paraId="19A387F1"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7.5 (4.2-11.6)</w:t>
            </w:r>
          </w:p>
        </w:tc>
        <w:tc>
          <w:tcPr>
            <w:tcW w:w="1707" w:type="dxa"/>
            <w:tcBorders>
              <w:top w:val="nil"/>
              <w:left w:val="nil"/>
              <w:bottom w:val="single" w:sz="8" w:space="0" w:color="auto"/>
              <w:right w:val="nil"/>
            </w:tcBorders>
          </w:tcPr>
          <w:p w14:paraId="31A2FA86"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1,822.7 (p&lt;0.001)</w:t>
            </w:r>
          </w:p>
        </w:tc>
        <w:tc>
          <w:tcPr>
            <w:tcW w:w="1568" w:type="dxa"/>
            <w:tcBorders>
              <w:top w:val="nil"/>
              <w:left w:val="nil"/>
              <w:bottom w:val="single" w:sz="8" w:space="0" w:color="auto"/>
              <w:right w:val="nil"/>
            </w:tcBorders>
          </w:tcPr>
          <w:p w14:paraId="5471B594"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98.6 (98.4-98.8)</w:t>
            </w:r>
          </w:p>
        </w:tc>
        <w:tc>
          <w:tcPr>
            <w:tcW w:w="1430" w:type="dxa"/>
            <w:tcBorders>
              <w:top w:val="nil"/>
              <w:left w:val="nil"/>
              <w:bottom w:val="single" w:sz="8" w:space="0" w:color="auto"/>
              <w:right w:val="nil"/>
            </w:tcBorders>
          </w:tcPr>
          <w:p w14:paraId="294FD2DF"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0.0-37.3</w:t>
            </w:r>
          </w:p>
        </w:tc>
      </w:tr>
      <w:tr w:rsidR="00623C42" w:rsidRPr="00807B3A" w14:paraId="7954B618" w14:textId="77777777" w:rsidTr="005D60AB">
        <w:trPr>
          <w:trHeight w:val="70"/>
        </w:trPr>
        <w:tc>
          <w:tcPr>
            <w:tcW w:w="5226" w:type="dxa"/>
            <w:gridSpan w:val="3"/>
            <w:tcBorders>
              <w:top w:val="nil"/>
              <w:left w:val="nil"/>
              <w:bottom w:val="nil"/>
              <w:right w:val="nil"/>
            </w:tcBorders>
            <w:shd w:val="clear" w:color="auto" w:fill="DAE9F7"/>
          </w:tcPr>
          <w:p w14:paraId="62E72898" w14:textId="77777777" w:rsidR="00623C42" w:rsidRPr="00807B3A" w:rsidRDefault="00623C42" w:rsidP="005D60AB">
            <w:pPr>
              <w:rPr>
                <w:rFonts w:eastAsia="Aptos"/>
                <w:b/>
                <w:color w:val="000000"/>
                <w:kern w:val="2"/>
                <w:sz w:val="16"/>
                <w:szCs w:val="16"/>
                <w14:ligatures w14:val="standardContextual"/>
              </w:rPr>
            </w:pPr>
            <w:r w:rsidRPr="00807B3A">
              <w:rPr>
                <w:b/>
                <w:bCs/>
                <w:color w:val="000000"/>
                <w:sz w:val="16"/>
                <w:szCs w:val="16"/>
              </w:rPr>
              <w:t>Individuals living with HIV and individuals in HIV-discordant couples </w:t>
            </w:r>
          </w:p>
        </w:tc>
        <w:tc>
          <w:tcPr>
            <w:tcW w:w="1074" w:type="dxa"/>
            <w:tcBorders>
              <w:top w:val="nil"/>
              <w:left w:val="nil"/>
              <w:bottom w:val="nil"/>
              <w:right w:val="nil"/>
            </w:tcBorders>
            <w:shd w:val="clear" w:color="auto" w:fill="DAE9F7"/>
          </w:tcPr>
          <w:p w14:paraId="590D2A8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990" w:type="dxa"/>
            <w:tcBorders>
              <w:top w:val="nil"/>
              <w:left w:val="nil"/>
              <w:bottom w:val="nil"/>
              <w:right w:val="nil"/>
            </w:tcBorders>
            <w:shd w:val="clear" w:color="auto" w:fill="DAE9F7"/>
          </w:tcPr>
          <w:p w14:paraId="6926738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nil"/>
              <w:left w:val="nil"/>
              <w:bottom w:val="nil"/>
              <w:right w:val="nil"/>
            </w:tcBorders>
            <w:shd w:val="clear" w:color="auto" w:fill="DEEAF6" w:themeFill="accent5" w:themeFillTint="33"/>
          </w:tcPr>
          <w:p w14:paraId="032B227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shd w:val="clear" w:color="auto" w:fill="DEEAF6" w:themeFill="accent5" w:themeFillTint="33"/>
          </w:tcPr>
          <w:p w14:paraId="28D604F3" w14:textId="77777777" w:rsidR="00623C42" w:rsidRPr="00807B3A" w:rsidRDefault="00623C42" w:rsidP="005D60AB">
            <w:pPr>
              <w:jc w:val="center"/>
              <w:rPr>
                <w:rFonts w:eastAsia="Aptos"/>
                <w:b/>
                <w:color w:val="000000"/>
                <w:kern w:val="2"/>
                <w:sz w:val="16"/>
                <w:szCs w:val="16"/>
                <w14:ligatures w14:val="standardContextual"/>
              </w:rPr>
            </w:pPr>
          </w:p>
        </w:tc>
        <w:tc>
          <w:tcPr>
            <w:tcW w:w="1568" w:type="dxa"/>
            <w:tcBorders>
              <w:top w:val="nil"/>
              <w:left w:val="nil"/>
              <w:right w:val="nil"/>
            </w:tcBorders>
            <w:shd w:val="clear" w:color="auto" w:fill="DEEAF6" w:themeFill="accent5" w:themeFillTint="33"/>
          </w:tcPr>
          <w:p w14:paraId="3588B054" w14:textId="77777777" w:rsidR="00623C42" w:rsidRPr="00807B3A" w:rsidRDefault="00623C42" w:rsidP="005D60AB">
            <w:pPr>
              <w:jc w:val="center"/>
              <w:rPr>
                <w:rFonts w:eastAsia="Aptos"/>
                <w:b/>
                <w:color w:val="000000"/>
                <w:kern w:val="2"/>
                <w:sz w:val="16"/>
                <w:szCs w:val="16"/>
                <w14:ligatures w14:val="standardContextual"/>
              </w:rPr>
            </w:pPr>
          </w:p>
        </w:tc>
        <w:tc>
          <w:tcPr>
            <w:tcW w:w="1430" w:type="dxa"/>
            <w:tcBorders>
              <w:top w:val="nil"/>
              <w:left w:val="nil"/>
              <w:right w:val="nil"/>
            </w:tcBorders>
            <w:shd w:val="clear" w:color="auto" w:fill="DEEAF6" w:themeFill="accent5" w:themeFillTint="33"/>
          </w:tcPr>
          <w:p w14:paraId="57E14D06" w14:textId="77777777" w:rsidR="00623C42" w:rsidRPr="00807B3A" w:rsidRDefault="00623C42" w:rsidP="005D60AB">
            <w:pPr>
              <w:jc w:val="center"/>
              <w:rPr>
                <w:rFonts w:eastAsia="Aptos"/>
                <w:b/>
                <w:color w:val="000000"/>
                <w:kern w:val="2"/>
                <w:sz w:val="16"/>
                <w:szCs w:val="16"/>
                <w14:ligatures w14:val="standardContextual"/>
              </w:rPr>
            </w:pPr>
          </w:p>
        </w:tc>
      </w:tr>
      <w:tr w:rsidR="00623C42" w:rsidRPr="00807B3A" w14:paraId="12FB1409" w14:textId="77777777" w:rsidTr="005D60AB">
        <w:trPr>
          <w:trHeight w:val="70"/>
        </w:trPr>
        <w:tc>
          <w:tcPr>
            <w:tcW w:w="2250" w:type="dxa"/>
            <w:tcBorders>
              <w:top w:val="nil"/>
              <w:left w:val="nil"/>
              <w:bottom w:val="nil"/>
              <w:right w:val="nil"/>
            </w:tcBorders>
          </w:tcPr>
          <w:p w14:paraId="41DAAB88" w14:textId="77777777" w:rsidR="00623C42" w:rsidRPr="00807B3A" w:rsidRDefault="00623C42" w:rsidP="005D60AB">
            <w:pPr>
              <w:rPr>
                <w:b/>
                <w:bCs/>
                <w:color w:val="000000"/>
                <w:sz w:val="16"/>
                <w:szCs w:val="16"/>
              </w:rPr>
            </w:pPr>
            <w:r w:rsidRPr="00807B3A">
              <w:rPr>
                <w:color w:val="000000"/>
                <w:sz w:val="16"/>
                <w:szCs w:val="16"/>
              </w:rPr>
              <w:t xml:space="preserve">NAAT/PCR </w:t>
            </w:r>
          </w:p>
        </w:tc>
        <w:tc>
          <w:tcPr>
            <w:tcW w:w="1800" w:type="dxa"/>
            <w:tcBorders>
              <w:top w:val="nil"/>
              <w:left w:val="nil"/>
              <w:bottom w:val="nil"/>
              <w:right w:val="nil"/>
            </w:tcBorders>
          </w:tcPr>
          <w:p w14:paraId="7CF36123"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5</w:t>
            </w:r>
          </w:p>
        </w:tc>
        <w:tc>
          <w:tcPr>
            <w:tcW w:w="1176" w:type="dxa"/>
            <w:tcBorders>
              <w:top w:val="nil"/>
              <w:left w:val="nil"/>
              <w:bottom w:val="nil"/>
              <w:right w:val="nil"/>
            </w:tcBorders>
          </w:tcPr>
          <w:p w14:paraId="1FE268AA"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3,702</w:t>
            </w:r>
          </w:p>
        </w:tc>
        <w:tc>
          <w:tcPr>
            <w:tcW w:w="1074" w:type="dxa"/>
            <w:tcBorders>
              <w:top w:val="nil"/>
              <w:left w:val="nil"/>
              <w:bottom w:val="nil"/>
              <w:right w:val="nil"/>
            </w:tcBorders>
          </w:tcPr>
          <w:p w14:paraId="4BD5F96E"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0.0-2.0</w:t>
            </w:r>
          </w:p>
        </w:tc>
        <w:tc>
          <w:tcPr>
            <w:tcW w:w="990" w:type="dxa"/>
            <w:tcBorders>
              <w:top w:val="nil"/>
              <w:left w:val="nil"/>
              <w:bottom w:val="nil"/>
              <w:right w:val="nil"/>
            </w:tcBorders>
          </w:tcPr>
          <w:p w14:paraId="6ACEC939"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0.3</w:t>
            </w:r>
          </w:p>
        </w:tc>
        <w:tc>
          <w:tcPr>
            <w:tcW w:w="2134" w:type="dxa"/>
            <w:tcBorders>
              <w:top w:val="nil"/>
              <w:left w:val="nil"/>
              <w:bottom w:val="nil"/>
              <w:right w:val="nil"/>
            </w:tcBorders>
          </w:tcPr>
          <w:p w14:paraId="1A0A8ED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0.6 (0.0-1.8)</w:t>
            </w:r>
          </w:p>
        </w:tc>
        <w:tc>
          <w:tcPr>
            <w:tcW w:w="1707" w:type="dxa"/>
            <w:tcBorders>
              <w:top w:val="nil"/>
              <w:left w:val="nil"/>
              <w:bottom w:val="nil"/>
              <w:right w:val="nil"/>
            </w:tcBorders>
          </w:tcPr>
          <w:p w14:paraId="22177134"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10.2 (p=0.037)</w:t>
            </w:r>
          </w:p>
        </w:tc>
        <w:tc>
          <w:tcPr>
            <w:tcW w:w="1568" w:type="dxa"/>
            <w:tcBorders>
              <w:top w:val="nil"/>
              <w:left w:val="nil"/>
              <w:bottom w:val="nil"/>
              <w:right w:val="nil"/>
            </w:tcBorders>
          </w:tcPr>
          <w:p w14:paraId="785EA537"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60.9 (0.0-85.3)</w:t>
            </w:r>
          </w:p>
        </w:tc>
        <w:tc>
          <w:tcPr>
            <w:tcW w:w="1430" w:type="dxa"/>
            <w:tcBorders>
              <w:top w:val="nil"/>
              <w:left w:val="nil"/>
              <w:bottom w:val="nil"/>
              <w:right w:val="nil"/>
            </w:tcBorders>
          </w:tcPr>
          <w:p w14:paraId="61F51A33"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0.0-4.6</w:t>
            </w:r>
          </w:p>
        </w:tc>
      </w:tr>
      <w:tr w:rsidR="00623C42" w:rsidRPr="00807B3A" w14:paraId="3244490E" w14:textId="77777777" w:rsidTr="005D60AB">
        <w:trPr>
          <w:trHeight w:val="70"/>
        </w:trPr>
        <w:tc>
          <w:tcPr>
            <w:tcW w:w="2250" w:type="dxa"/>
            <w:tcBorders>
              <w:top w:val="nil"/>
              <w:left w:val="nil"/>
              <w:bottom w:val="single" w:sz="8" w:space="0" w:color="auto"/>
              <w:right w:val="nil"/>
            </w:tcBorders>
          </w:tcPr>
          <w:p w14:paraId="453C5A43"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tcPr>
          <w:p w14:paraId="375F90A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5</w:t>
            </w:r>
          </w:p>
        </w:tc>
        <w:tc>
          <w:tcPr>
            <w:tcW w:w="1176" w:type="dxa"/>
            <w:tcBorders>
              <w:top w:val="nil"/>
              <w:left w:val="nil"/>
              <w:bottom w:val="single" w:sz="8" w:space="0" w:color="auto"/>
              <w:right w:val="nil"/>
            </w:tcBorders>
          </w:tcPr>
          <w:p w14:paraId="683C7DF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3,702</w:t>
            </w:r>
          </w:p>
        </w:tc>
        <w:tc>
          <w:tcPr>
            <w:tcW w:w="1074" w:type="dxa"/>
            <w:tcBorders>
              <w:top w:val="nil"/>
              <w:left w:val="nil"/>
              <w:bottom w:val="single" w:sz="8" w:space="0" w:color="auto"/>
              <w:right w:val="nil"/>
            </w:tcBorders>
          </w:tcPr>
          <w:p w14:paraId="73B8D114"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0.0-2.0</w:t>
            </w:r>
          </w:p>
        </w:tc>
        <w:tc>
          <w:tcPr>
            <w:tcW w:w="990" w:type="dxa"/>
            <w:tcBorders>
              <w:top w:val="nil"/>
              <w:left w:val="nil"/>
              <w:bottom w:val="single" w:sz="8" w:space="0" w:color="auto"/>
              <w:right w:val="nil"/>
            </w:tcBorders>
          </w:tcPr>
          <w:p w14:paraId="1439EB7F"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0.3</w:t>
            </w:r>
          </w:p>
        </w:tc>
        <w:tc>
          <w:tcPr>
            <w:tcW w:w="2134" w:type="dxa"/>
            <w:tcBorders>
              <w:top w:val="nil"/>
              <w:left w:val="nil"/>
              <w:bottom w:val="single" w:sz="8" w:space="0" w:color="auto"/>
              <w:right w:val="nil"/>
            </w:tcBorders>
          </w:tcPr>
          <w:p w14:paraId="0D0C2B1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0.6 (0.0-1.8)</w:t>
            </w:r>
          </w:p>
        </w:tc>
        <w:tc>
          <w:tcPr>
            <w:tcW w:w="1707" w:type="dxa"/>
            <w:tcBorders>
              <w:top w:val="nil"/>
              <w:left w:val="nil"/>
              <w:bottom w:val="single" w:sz="8" w:space="0" w:color="auto"/>
              <w:right w:val="nil"/>
            </w:tcBorders>
          </w:tcPr>
          <w:p w14:paraId="26DE2E4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10.2 (p=0.037)</w:t>
            </w:r>
          </w:p>
        </w:tc>
        <w:tc>
          <w:tcPr>
            <w:tcW w:w="1568" w:type="dxa"/>
            <w:tcBorders>
              <w:top w:val="nil"/>
              <w:left w:val="nil"/>
              <w:bottom w:val="single" w:sz="8" w:space="0" w:color="auto"/>
              <w:right w:val="nil"/>
            </w:tcBorders>
          </w:tcPr>
          <w:p w14:paraId="34A15B17"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60.9 (0.0-85.3)</w:t>
            </w:r>
          </w:p>
        </w:tc>
        <w:tc>
          <w:tcPr>
            <w:tcW w:w="1430" w:type="dxa"/>
            <w:tcBorders>
              <w:top w:val="nil"/>
              <w:left w:val="nil"/>
              <w:bottom w:val="single" w:sz="8" w:space="0" w:color="auto"/>
              <w:right w:val="nil"/>
            </w:tcBorders>
          </w:tcPr>
          <w:p w14:paraId="2D305547"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0.0-4.6</w:t>
            </w:r>
          </w:p>
        </w:tc>
      </w:tr>
      <w:tr w:rsidR="00623C42" w:rsidRPr="00807B3A" w14:paraId="6005A411" w14:textId="77777777" w:rsidTr="005D60AB">
        <w:trPr>
          <w:trHeight w:val="70"/>
        </w:trPr>
        <w:tc>
          <w:tcPr>
            <w:tcW w:w="6300" w:type="dxa"/>
            <w:gridSpan w:val="4"/>
            <w:tcBorders>
              <w:top w:val="nil"/>
              <w:left w:val="nil"/>
              <w:bottom w:val="nil"/>
              <w:right w:val="nil"/>
            </w:tcBorders>
            <w:shd w:val="clear" w:color="auto" w:fill="DEEAF6" w:themeFill="accent5" w:themeFillTint="33"/>
          </w:tcPr>
          <w:p w14:paraId="00B363C6" w14:textId="590E2698" w:rsidR="00623C42" w:rsidRPr="00745704" w:rsidRDefault="00623C42" w:rsidP="005D60AB">
            <w:pPr>
              <w:rPr>
                <w:b/>
                <w:bCs/>
                <w:color w:val="000000"/>
                <w:sz w:val="16"/>
                <w:szCs w:val="16"/>
              </w:rPr>
            </w:pPr>
            <w:r w:rsidRPr="00807B3A">
              <w:rPr>
                <w:b/>
                <w:bCs/>
                <w:color w:val="000000"/>
                <w:sz w:val="16"/>
                <w:szCs w:val="16"/>
              </w:rPr>
              <w:t xml:space="preserve">Sexual </w:t>
            </w:r>
            <w:proofErr w:type="gramStart"/>
            <w:r w:rsidRPr="00807B3A">
              <w:rPr>
                <w:b/>
                <w:bCs/>
                <w:color w:val="000000"/>
                <w:sz w:val="16"/>
                <w:szCs w:val="16"/>
              </w:rPr>
              <w:t>contacts</w:t>
            </w:r>
            <w:proofErr w:type="gramEnd"/>
            <w:r w:rsidRPr="00807B3A">
              <w:rPr>
                <w:b/>
                <w:bCs/>
                <w:color w:val="000000"/>
                <w:sz w:val="16"/>
                <w:szCs w:val="16"/>
              </w:rPr>
              <w:t xml:space="preserve"> </w:t>
            </w:r>
            <w:proofErr w:type="gramStart"/>
            <w:r w:rsidRPr="00807B3A">
              <w:rPr>
                <w:b/>
                <w:bCs/>
                <w:color w:val="000000"/>
                <w:sz w:val="16"/>
                <w:szCs w:val="16"/>
              </w:rPr>
              <w:t>of</w:t>
            </w:r>
            <w:proofErr w:type="gramEnd"/>
            <w:r w:rsidRPr="00807B3A">
              <w:rPr>
                <w:b/>
                <w:bCs/>
                <w:color w:val="000000"/>
                <w:sz w:val="16"/>
                <w:szCs w:val="16"/>
              </w:rPr>
              <w:t xml:space="preserve"> </w:t>
            </w:r>
            <w:proofErr w:type="gramStart"/>
            <w:r w:rsidRPr="00807B3A">
              <w:rPr>
                <w:b/>
                <w:bCs/>
                <w:color w:val="000000"/>
                <w:sz w:val="16"/>
                <w:szCs w:val="16"/>
              </w:rPr>
              <w:t>persons</w:t>
            </w:r>
            <w:proofErr w:type="gramEnd"/>
            <w:r w:rsidRPr="00807B3A">
              <w:rPr>
                <w:b/>
                <w:bCs/>
                <w:color w:val="000000"/>
                <w:sz w:val="16"/>
                <w:szCs w:val="16"/>
              </w:rPr>
              <w:t xml:space="preserve"> with NG</w:t>
            </w:r>
            <w:r w:rsidR="0044037B">
              <w:rPr>
                <w:b/>
                <w:bCs/>
                <w:color w:val="000000"/>
                <w:sz w:val="16"/>
                <w:szCs w:val="16"/>
              </w:rPr>
              <w:t xml:space="preserve"> or </w:t>
            </w:r>
            <w:r w:rsidRPr="00807B3A">
              <w:rPr>
                <w:b/>
                <w:bCs/>
                <w:color w:val="000000"/>
                <w:sz w:val="16"/>
                <w:szCs w:val="16"/>
              </w:rPr>
              <w:t>CT </w:t>
            </w:r>
            <w:r w:rsidR="0044037B">
              <w:rPr>
                <w:b/>
                <w:bCs/>
                <w:color w:val="000000"/>
                <w:sz w:val="16"/>
                <w:szCs w:val="16"/>
              </w:rPr>
              <w:t>infection</w:t>
            </w:r>
          </w:p>
        </w:tc>
        <w:tc>
          <w:tcPr>
            <w:tcW w:w="990" w:type="dxa"/>
            <w:tcBorders>
              <w:top w:val="nil"/>
              <w:left w:val="nil"/>
              <w:bottom w:val="nil"/>
              <w:right w:val="nil"/>
            </w:tcBorders>
            <w:shd w:val="clear" w:color="auto" w:fill="DEEAF6" w:themeFill="accent5" w:themeFillTint="33"/>
          </w:tcPr>
          <w:p w14:paraId="7D07538E"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2134" w:type="dxa"/>
            <w:tcBorders>
              <w:top w:val="nil"/>
              <w:left w:val="nil"/>
              <w:bottom w:val="nil"/>
              <w:right w:val="nil"/>
            </w:tcBorders>
            <w:shd w:val="clear" w:color="auto" w:fill="DEEAF6" w:themeFill="accent5" w:themeFillTint="33"/>
          </w:tcPr>
          <w:p w14:paraId="1D1D6A5F"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707" w:type="dxa"/>
            <w:tcBorders>
              <w:top w:val="nil"/>
              <w:left w:val="nil"/>
              <w:bottom w:val="nil"/>
              <w:right w:val="nil"/>
            </w:tcBorders>
            <w:shd w:val="clear" w:color="auto" w:fill="DEEAF6" w:themeFill="accent5" w:themeFillTint="33"/>
          </w:tcPr>
          <w:p w14:paraId="0C86803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 </w:t>
            </w:r>
          </w:p>
        </w:tc>
        <w:tc>
          <w:tcPr>
            <w:tcW w:w="1568" w:type="dxa"/>
            <w:shd w:val="clear" w:color="auto" w:fill="DEEAF6" w:themeFill="accent5" w:themeFillTint="33"/>
          </w:tcPr>
          <w:p w14:paraId="1EF1F003" w14:textId="77777777" w:rsidR="00623C42" w:rsidRPr="00807B3A" w:rsidRDefault="00623C42" w:rsidP="005D60AB">
            <w:pPr>
              <w:jc w:val="center"/>
              <w:rPr>
                <w:rFonts w:eastAsia="Aptos"/>
                <w:b/>
                <w:color w:val="000000"/>
                <w:kern w:val="2"/>
                <w:sz w:val="16"/>
                <w:szCs w:val="16"/>
                <w14:ligatures w14:val="standardContextual"/>
              </w:rPr>
            </w:pPr>
          </w:p>
        </w:tc>
        <w:tc>
          <w:tcPr>
            <w:tcW w:w="1430" w:type="dxa"/>
            <w:tcBorders>
              <w:top w:val="nil"/>
              <w:left w:val="nil"/>
              <w:right w:val="nil"/>
            </w:tcBorders>
            <w:shd w:val="clear" w:color="auto" w:fill="DEEAF6" w:themeFill="accent5" w:themeFillTint="33"/>
          </w:tcPr>
          <w:p w14:paraId="42916CBF" w14:textId="77777777" w:rsidR="00623C42" w:rsidRPr="00807B3A" w:rsidRDefault="00623C42" w:rsidP="005D60AB">
            <w:pPr>
              <w:jc w:val="center"/>
              <w:rPr>
                <w:rFonts w:eastAsia="Aptos"/>
                <w:b/>
                <w:color w:val="000000"/>
                <w:kern w:val="2"/>
                <w:sz w:val="16"/>
                <w:szCs w:val="16"/>
                <w14:ligatures w14:val="standardContextual"/>
              </w:rPr>
            </w:pPr>
          </w:p>
        </w:tc>
      </w:tr>
      <w:tr w:rsidR="00623C42" w:rsidRPr="00807B3A" w14:paraId="17C8791D" w14:textId="77777777" w:rsidTr="005D60AB">
        <w:trPr>
          <w:trHeight w:val="70"/>
        </w:trPr>
        <w:tc>
          <w:tcPr>
            <w:tcW w:w="2250" w:type="dxa"/>
            <w:tcBorders>
              <w:top w:val="nil"/>
              <w:left w:val="nil"/>
              <w:bottom w:val="nil"/>
              <w:right w:val="nil"/>
            </w:tcBorders>
          </w:tcPr>
          <w:p w14:paraId="5374015B" w14:textId="77777777" w:rsidR="00623C42" w:rsidRPr="00807B3A" w:rsidRDefault="00623C42" w:rsidP="005D60AB">
            <w:pPr>
              <w:rPr>
                <w:b/>
                <w:bCs/>
                <w:color w:val="000000"/>
                <w:sz w:val="16"/>
                <w:szCs w:val="16"/>
              </w:rPr>
            </w:pPr>
            <w:r w:rsidRPr="00807B3A">
              <w:rPr>
                <w:color w:val="000000"/>
                <w:sz w:val="16"/>
                <w:szCs w:val="16"/>
              </w:rPr>
              <w:t xml:space="preserve">Culture </w:t>
            </w:r>
          </w:p>
        </w:tc>
        <w:tc>
          <w:tcPr>
            <w:tcW w:w="1800" w:type="dxa"/>
            <w:tcBorders>
              <w:top w:val="nil"/>
              <w:left w:val="nil"/>
              <w:bottom w:val="nil"/>
              <w:right w:val="nil"/>
            </w:tcBorders>
          </w:tcPr>
          <w:p w14:paraId="2464F074"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w:t>
            </w:r>
          </w:p>
        </w:tc>
        <w:tc>
          <w:tcPr>
            <w:tcW w:w="1176" w:type="dxa"/>
            <w:tcBorders>
              <w:top w:val="nil"/>
              <w:left w:val="nil"/>
              <w:bottom w:val="nil"/>
              <w:right w:val="nil"/>
            </w:tcBorders>
          </w:tcPr>
          <w:p w14:paraId="4F69574C"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133</w:t>
            </w:r>
          </w:p>
        </w:tc>
        <w:tc>
          <w:tcPr>
            <w:tcW w:w="1074" w:type="dxa"/>
            <w:tcBorders>
              <w:top w:val="nil"/>
              <w:left w:val="nil"/>
              <w:bottom w:val="nil"/>
              <w:right w:val="nil"/>
            </w:tcBorders>
          </w:tcPr>
          <w:p w14:paraId="1746F18D"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990" w:type="dxa"/>
            <w:tcBorders>
              <w:top w:val="nil"/>
              <w:left w:val="nil"/>
              <w:bottom w:val="nil"/>
              <w:right w:val="nil"/>
            </w:tcBorders>
          </w:tcPr>
          <w:p w14:paraId="17AD7A21"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2134" w:type="dxa"/>
            <w:tcBorders>
              <w:top w:val="nil"/>
              <w:left w:val="nil"/>
              <w:bottom w:val="nil"/>
              <w:right w:val="nil"/>
            </w:tcBorders>
          </w:tcPr>
          <w:p w14:paraId="7532F789"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47.4 (38.7-56.2)</w:t>
            </w:r>
          </w:p>
        </w:tc>
        <w:tc>
          <w:tcPr>
            <w:tcW w:w="1707" w:type="dxa"/>
            <w:tcBorders>
              <w:top w:val="nil"/>
              <w:left w:val="nil"/>
              <w:bottom w:val="nil"/>
              <w:right w:val="nil"/>
            </w:tcBorders>
          </w:tcPr>
          <w:p w14:paraId="3F4F41C6"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568" w:type="dxa"/>
            <w:tcBorders>
              <w:top w:val="nil"/>
              <w:left w:val="nil"/>
              <w:bottom w:val="nil"/>
              <w:right w:val="nil"/>
            </w:tcBorders>
          </w:tcPr>
          <w:p w14:paraId="5E9B1E45"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c>
          <w:tcPr>
            <w:tcW w:w="1430" w:type="dxa"/>
            <w:tcBorders>
              <w:top w:val="nil"/>
              <w:left w:val="nil"/>
              <w:bottom w:val="nil"/>
              <w:right w:val="nil"/>
            </w:tcBorders>
          </w:tcPr>
          <w:p w14:paraId="7FE538FF" w14:textId="77777777" w:rsidR="00623C42" w:rsidRPr="00807B3A" w:rsidRDefault="00623C42" w:rsidP="005D60AB">
            <w:pPr>
              <w:jc w:val="center"/>
              <w:rPr>
                <w:rFonts w:eastAsia="Aptos"/>
                <w:b/>
                <w:color w:val="000000"/>
                <w:kern w:val="2"/>
                <w:sz w:val="16"/>
                <w:szCs w:val="16"/>
                <w14:ligatures w14:val="standardContextual"/>
              </w:rPr>
            </w:pPr>
            <w:r w:rsidRPr="00807B3A">
              <w:rPr>
                <w:bCs/>
                <w:color w:val="000000"/>
                <w:sz w:val="16"/>
                <w:szCs w:val="16"/>
              </w:rPr>
              <w:t>-</w:t>
            </w:r>
          </w:p>
        </w:tc>
      </w:tr>
      <w:tr w:rsidR="00623C42" w:rsidRPr="00807B3A" w14:paraId="07D1494F" w14:textId="77777777" w:rsidTr="005D60AB">
        <w:trPr>
          <w:trHeight w:val="70"/>
        </w:trPr>
        <w:tc>
          <w:tcPr>
            <w:tcW w:w="2250" w:type="dxa"/>
            <w:tcBorders>
              <w:top w:val="nil"/>
              <w:left w:val="nil"/>
              <w:bottom w:val="nil"/>
              <w:right w:val="nil"/>
            </w:tcBorders>
          </w:tcPr>
          <w:p w14:paraId="00DB055C"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nil"/>
              <w:right w:val="nil"/>
            </w:tcBorders>
          </w:tcPr>
          <w:p w14:paraId="6D695A42"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w:t>
            </w:r>
          </w:p>
        </w:tc>
        <w:tc>
          <w:tcPr>
            <w:tcW w:w="1176" w:type="dxa"/>
            <w:tcBorders>
              <w:top w:val="nil"/>
              <w:left w:val="nil"/>
              <w:bottom w:val="nil"/>
              <w:right w:val="nil"/>
            </w:tcBorders>
          </w:tcPr>
          <w:p w14:paraId="7DB88CE3"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133</w:t>
            </w:r>
          </w:p>
        </w:tc>
        <w:tc>
          <w:tcPr>
            <w:tcW w:w="1074" w:type="dxa"/>
            <w:tcBorders>
              <w:top w:val="nil"/>
              <w:left w:val="nil"/>
              <w:bottom w:val="nil"/>
              <w:right w:val="nil"/>
            </w:tcBorders>
          </w:tcPr>
          <w:p w14:paraId="2C01D009"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w:t>
            </w:r>
          </w:p>
        </w:tc>
        <w:tc>
          <w:tcPr>
            <w:tcW w:w="990" w:type="dxa"/>
            <w:tcBorders>
              <w:top w:val="nil"/>
              <w:left w:val="nil"/>
              <w:bottom w:val="nil"/>
              <w:right w:val="nil"/>
            </w:tcBorders>
          </w:tcPr>
          <w:p w14:paraId="5C96AE94"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w:t>
            </w:r>
          </w:p>
        </w:tc>
        <w:tc>
          <w:tcPr>
            <w:tcW w:w="2134" w:type="dxa"/>
            <w:tcBorders>
              <w:top w:val="nil"/>
              <w:left w:val="nil"/>
              <w:bottom w:val="nil"/>
              <w:right w:val="nil"/>
            </w:tcBorders>
          </w:tcPr>
          <w:p w14:paraId="1BB43E4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47.4 (38.7-56.2)</w:t>
            </w:r>
          </w:p>
        </w:tc>
        <w:tc>
          <w:tcPr>
            <w:tcW w:w="1707" w:type="dxa"/>
            <w:tcBorders>
              <w:top w:val="nil"/>
              <w:left w:val="nil"/>
              <w:bottom w:val="nil"/>
              <w:right w:val="nil"/>
            </w:tcBorders>
          </w:tcPr>
          <w:p w14:paraId="6CC613D0"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w:t>
            </w:r>
          </w:p>
        </w:tc>
        <w:tc>
          <w:tcPr>
            <w:tcW w:w="1568" w:type="dxa"/>
            <w:tcBorders>
              <w:top w:val="nil"/>
              <w:left w:val="nil"/>
              <w:bottom w:val="nil"/>
              <w:right w:val="nil"/>
            </w:tcBorders>
          </w:tcPr>
          <w:p w14:paraId="05F31398"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w:t>
            </w:r>
          </w:p>
        </w:tc>
        <w:tc>
          <w:tcPr>
            <w:tcW w:w="1430" w:type="dxa"/>
            <w:tcBorders>
              <w:top w:val="nil"/>
              <w:left w:val="nil"/>
              <w:bottom w:val="nil"/>
              <w:right w:val="nil"/>
            </w:tcBorders>
          </w:tcPr>
          <w:p w14:paraId="5943599A" w14:textId="77777777" w:rsidR="00623C42" w:rsidRPr="00807B3A" w:rsidRDefault="00623C42" w:rsidP="005D60AB">
            <w:pPr>
              <w:jc w:val="center"/>
              <w:rPr>
                <w:rFonts w:eastAsia="Aptos"/>
                <w:b/>
                <w:color w:val="000000"/>
                <w:kern w:val="2"/>
                <w:sz w:val="16"/>
                <w:szCs w:val="16"/>
                <w14:ligatures w14:val="standardContextual"/>
              </w:rPr>
            </w:pPr>
            <w:r w:rsidRPr="00807B3A">
              <w:rPr>
                <w:b/>
                <w:bCs/>
                <w:color w:val="000000"/>
                <w:sz w:val="16"/>
                <w:szCs w:val="16"/>
              </w:rPr>
              <w:t>-</w:t>
            </w:r>
          </w:p>
        </w:tc>
      </w:tr>
      <w:tr w:rsidR="00623C42" w:rsidRPr="00807B3A" w14:paraId="768A293A" w14:textId="77777777" w:rsidTr="005D60AB">
        <w:trPr>
          <w:trHeight w:val="70"/>
        </w:trPr>
        <w:tc>
          <w:tcPr>
            <w:tcW w:w="2250" w:type="dxa"/>
            <w:tcBorders>
              <w:top w:val="single" w:sz="4" w:space="0" w:color="auto"/>
              <w:left w:val="nil"/>
              <w:bottom w:val="nil"/>
              <w:right w:val="nil"/>
            </w:tcBorders>
            <w:shd w:val="clear" w:color="auto" w:fill="DAE9F7"/>
          </w:tcPr>
          <w:p w14:paraId="02F5FF72" w14:textId="56535DD5" w:rsidR="00623C42" w:rsidRPr="00807B3A" w:rsidRDefault="00623C42" w:rsidP="005D60AB">
            <w:pPr>
              <w:rPr>
                <w:b/>
                <w:bCs/>
                <w:color w:val="000000"/>
                <w:sz w:val="16"/>
                <w:szCs w:val="16"/>
              </w:rPr>
            </w:pPr>
            <w:r w:rsidRPr="00807B3A">
              <w:rPr>
                <w:b/>
                <w:bCs/>
                <w:color w:val="000000"/>
                <w:sz w:val="16"/>
                <w:szCs w:val="16"/>
              </w:rPr>
              <w:t>Other populations</w:t>
            </w:r>
            <w:r w:rsidR="006F38B9" w:rsidRPr="009011CB">
              <w:rPr>
                <w:b/>
                <w:bCs/>
                <w:color w:val="000000"/>
                <w:sz w:val="16"/>
                <w:szCs w:val="16"/>
                <w:vertAlign w:val="superscript"/>
              </w:rPr>
              <w:t>¶</w:t>
            </w:r>
          </w:p>
        </w:tc>
        <w:tc>
          <w:tcPr>
            <w:tcW w:w="1800" w:type="dxa"/>
            <w:tcBorders>
              <w:top w:val="single" w:sz="4" w:space="0" w:color="auto"/>
              <w:left w:val="nil"/>
              <w:bottom w:val="nil"/>
              <w:right w:val="nil"/>
            </w:tcBorders>
            <w:shd w:val="clear" w:color="auto" w:fill="DAE9F7"/>
          </w:tcPr>
          <w:p w14:paraId="32555E2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176" w:type="dxa"/>
            <w:tcBorders>
              <w:top w:val="single" w:sz="4" w:space="0" w:color="auto"/>
              <w:left w:val="nil"/>
              <w:bottom w:val="nil"/>
              <w:right w:val="nil"/>
            </w:tcBorders>
            <w:shd w:val="clear" w:color="auto" w:fill="DAE9F7"/>
          </w:tcPr>
          <w:p w14:paraId="100AD32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074" w:type="dxa"/>
            <w:tcBorders>
              <w:top w:val="single" w:sz="4" w:space="0" w:color="auto"/>
              <w:left w:val="nil"/>
              <w:bottom w:val="nil"/>
              <w:right w:val="nil"/>
            </w:tcBorders>
            <w:shd w:val="clear" w:color="auto" w:fill="DAE9F7"/>
          </w:tcPr>
          <w:p w14:paraId="0A53FBE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990" w:type="dxa"/>
            <w:tcBorders>
              <w:top w:val="single" w:sz="4" w:space="0" w:color="auto"/>
              <w:left w:val="nil"/>
              <w:bottom w:val="nil"/>
              <w:right w:val="nil"/>
            </w:tcBorders>
            <w:shd w:val="clear" w:color="auto" w:fill="DAE9F7"/>
          </w:tcPr>
          <w:p w14:paraId="52F39A3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2134" w:type="dxa"/>
            <w:tcBorders>
              <w:top w:val="single" w:sz="4" w:space="0" w:color="auto"/>
              <w:left w:val="nil"/>
              <w:bottom w:val="nil"/>
              <w:right w:val="nil"/>
            </w:tcBorders>
            <w:shd w:val="clear" w:color="auto" w:fill="DAE9F7"/>
          </w:tcPr>
          <w:p w14:paraId="667127BE"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707" w:type="dxa"/>
            <w:tcBorders>
              <w:top w:val="single" w:sz="4" w:space="0" w:color="auto"/>
              <w:left w:val="nil"/>
              <w:bottom w:val="nil"/>
              <w:right w:val="nil"/>
            </w:tcBorders>
            <w:shd w:val="clear" w:color="auto" w:fill="DAE9F7"/>
          </w:tcPr>
          <w:p w14:paraId="1E0EA175"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568" w:type="dxa"/>
            <w:tcBorders>
              <w:top w:val="single" w:sz="4" w:space="0" w:color="auto"/>
              <w:left w:val="nil"/>
              <w:bottom w:val="nil"/>
              <w:right w:val="nil"/>
            </w:tcBorders>
            <w:shd w:val="clear" w:color="auto" w:fill="DAE9F7"/>
          </w:tcPr>
          <w:p w14:paraId="3254BB87"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c>
          <w:tcPr>
            <w:tcW w:w="1430" w:type="dxa"/>
            <w:tcBorders>
              <w:top w:val="single" w:sz="4" w:space="0" w:color="auto"/>
              <w:left w:val="nil"/>
              <w:bottom w:val="nil"/>
              <w:right w:val="nil"/>
            </w:tcBorders>
            <w:shd w:val="clear" w:color="auto" w:fill="DAE9F7"/>
          </w:tcPr>
          <w:p w14:paraId="77AB0275"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 </w:t>
            </w:r>
          </w:p>
        </w:tc>
      </w:tr>
      <w:tr w:rsidR="00623C42" w:rsidRPr="00807B3A" w14:paraId="6328F242" w14:textId="77777777" w:rsidTr="005D60AB">
        <w:trPr>
          <w:trHeight w:val="70"/>
        </w:trPr>
        <w:tc>
          <w:tcPr>
            <w:tcW w:w="2250" w:type="dxa"/>
            <w:tcBorders>
              <w:top w:val="nil"/>
              <w:left w:val="nil"/>
              <w:bottom w:val="nil"/>
              <w:right w:val="nil"/>
            </w:tcBorders>
          </w:tcPr>
          <w:p w14:paraId="2D5C9779" w14:textId="77777777" w:rsidR="00623C42" w:rsidRPr="00807B3A" w:rsidRDefault="00623C42" w:rsidP="005D60AB">
            <w:pPr>
              <w:rPr>
                <w:b/>
                <w:bCs/>
                <w:color w:val="000000"/>
                <w:sz w:val="16"/>
                <w:szCs w:val="16"/>
              </w:rPr>
            </w:pPr>
            <w:r w:rsidRPr="00807B3A">
              <w:rPr>
                <w:color w:val="000000"/>
                <w:sz w:val="16"/>
                <w:szCs w:val="16"/>
              </w:rPr>
              <w:t>NAAT/PCR</w:t>
            </w:r>
          </w:p>
        </w:tc>
        <w:tc>
          <w:tcPr>
            <w:tcW w:w="1800" w:type="dxa"/>
            <w:tcBorders>
              <w:top w:val="nil"/>
              <w:left w:val="nil"/>
              <w:bottom w:val="nil"/>
              <w:right w:val="nil"/>
            </w:tcBorders>
          </w:tcPr>
          <w:p w14:paraId="542BCB1B" w14:textId="2E8774AF" w:rsidR="00623C42" w:rsidRPr="00076FA4" w:rsidRDefault="00116B9E" w:rsidP="005D60AB">
            <w:pPr>
              <w:jc w:val="center"/>
              <w:rPr>
                <w:rFonts w:eastAsia="Aptos"/>
                <w:bCs/>
                <w:color w:val="000000"/>
                <w:kern w:val="2"/>
                <w:sz w:val="16"/>
                <w:szCs w:val="16"/>
                <w14:ligatures w14:val="standardContextual"/>
              </w:rPr>
            </w:pPr>
            <w:r w:rsidRPr="00076FA4">
              <w:rPr>
                <w:bCs/>
                <w:color w:val="000000"/>
                <w:kern w:val="2"/>
                <w:sz w:val="16"/>
                <w:szCs w:val="16"/>
                <w14:ligatures w14:val="standardContextual"/>
              </w:rPr>
              <w:t>5</w:t>
            </w:r>
          </w:p>
        </w:tc>
        <w:tc>
          <w:tcPr>
            <w:tcW w:w="1176" w:type="dxa"/>
            <w:tcBorders>
              <w:top w:val="nil"/>
              <w:left w:val="nil"/>
              <w:bottom w:val="nil"/>
              <w:right w:val="nil"/>
            </w:tcBorders>
          </w:tcPr>
          <w:p w14:paraId="2F1BB5F5" w14:textId="61EAA23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12,</w:t>
            </w:r>
            <w:r w:rsidR="00116B9E">
              <w:rPr>
                <w:color w:val="000000"/>
                <w:sz w:val="16"/>
                <w:szCs w:val="16"/>
              </w:rPr>
              <w:t>059</w:t>
            </w:r>
          </w:p>
        </w:tc>
        <w:tc>
          <w:tcPr>
            <w:tcW w:w="1074" w:type="dxa"/>
            <w:tcBorders>
              <w:top w:val="nil"/>
              <w:left w:val="nil"/>
              <w:bottom w:val="nil"/>
              <w:right w:val="nil"/>
            </w:tcBorders>
          </w:tcPr>
          <w:p w14:paraId="5520481A" w14:textId="64566E49" w:rsidR="00623C42" w:rsidRPr="00807B3A" w:rsidRDefault="00116B9E" w:rsidP="005D60AB">
            <w:pPr>
              <w:jc w:val="center"/>
              <w:rPr>
                <w:rFonts w:eastAsia="Aptos"/>
                <w:b/>
                <w:color w:val="000000"/>
                <w:kern w:val="2"/>
                <w:sz w:val="16"/>
                <w:szCs w:val="16"/>
                <w14:ligatures w14:val="standardContextual"/>
              </w:rPr>
            </w:pPr>
            <w:r>
              <w:rPr>
                <w:color w:val="000000"/>
                <w:sz w:val="16"/>
                <w:szCs w:val="16"/>
              </w:rPr>
              <w:t>1.7</w:t>
            </w:r>
            <w:r w:rsidR="00623C42" w:rsidRPr="00807B3A">
              <w:rPr>
                <w:color w:val="000000"/>
                <w:sz w:val="16"/>
                <w:szCs w:val="16"/>
              </w:rPr>
              <w:t>-4.4</w:t>
            </w:r>
          </w:p>
        </w:tc>
        <w:tc>
          <w:tcPr>
            <w:tcW w:w="990" w:type="dxa"/>
            <w:tcBorders>
              <w:top w:val="nil"/>
              <w:left w:val="nil"/>
              <w:bottom w:val="nil"/>
              <w:right w:val="nil"/>
            </w:tcBorders>
          </w:tcPr>
          <w:p w14:paraId="527AEDF4" w14:textId="3C42960A" w:rsidR="00623C42" w:rsidRPr="00807B3A" w:rsidRDefault="00116B9E" w:rsidP="005D60AB">
            <w:pPr>
              <w:jc w:val="center"/>
              <w:rPr>
                <w:rFonts w:eastAsia="Aptos"/>
                <w:b/>
                <w:color w:val="000000"/>
                <w:kern w:val="2"/>
                <w:sz w:val="16"/>
                <w:szCs w:val="16"/>
                <w14:ligatures w14:val="standardContextual"/>
              </w:rPr>
            </w:pPr>
            <w:r>
              <w:rPr>
                <w:color w:val="000000"/>
                <w:sz w:val="16"/>
                <w:szCs w:val="16"/>
              </w:rPr>
              <w:t>3.0</w:t>
            </w:r>
          </w:p>
        </w:tc>
        <w:tc>
          <w:tcPr>
            <w:tcW w:w="2134" w:type="dxa"/>
            <w:tcBorders>
              <w:top w:val="nil"/>
              <w:left w:val="nil"/>
              <w:bottom w:val="nil"/>
              <w:right w:val="nil"/>
            </w:tcBorders>
          </w:tcPr>
          <w:p w14:paraId="510781AE" w14:textId="22D29B44" w:rsidR="00623C42" w:rsidRPr="00807B3A" w:rsidRDefault="00116B9E" w:rsidP="005D60AB">
            <w:pPr>
              <w:jc w:val="center"/>
              <w:rPr>
                <w:rFonts w:eastAsia="Aptos"/>
                <w:b/>
                <w:color w:val="000000"/>
                <w:kern w:val="2"/>
                <w:sz w:val="16"/>
                <w:szCs w:val="16"/>
                <w14:ligatures w14:val="standardContextual"/>
              </w:rPr>
            </w:pPr>
            <w:r>
              <w:rPr>
                <w:color w:val="000000"/>
                <w:sz w:val="16"/>
                <w:szCs w:val="16"/>
              </w:rPr>
              <w:t>2.1</w:t>
            </w:r>
            <w:r w:rsidR="00623C42" w:rsidRPr="00807B3A">
              <w:rPr>
                <w:color w:val="000000"/>
                <w:sz w:val="16"/>
                <w:szCs w:val="16"/>
              </w:rPr>
              <w:t xml:space="preserve"> (</w:t>
            </w:r>
            <w:r>
              <w:rPr>
                <w:color w:val="000000"/>
                <w:sz w:val="16"/>
                <w:szCs w:val="16"/>
              </w:rPr>
              <w:t>1.2</w:t>
            </w:r>
            <w:r w:rsidR="00623C42" w:rsidRPr="00807B3A">
              <w:rPr>
                <w:color w:val="000000"/>
                <w:sz w:val="16"/>
                <w:szCs w:val="16"/>
              </w:rPr>
              <w:t>-</w:t>
            </w:r>
            <w:r>
              <w:rPr>
                <w:color w:val="000000"/>
                <w:sz w:val="16"/>
                <w:szCs w:val="16"/>
              </w:rPr>
              <w:t>3.1</w:t>
            </w:r>
            <w:r w:rsidR="00623C42" w:rsidRPr="00807B3A">
              <w:rPr>
                <w:color w:val="000000"/>
                <w:sz w:val="16"/>
                <w:szCs w:val="16"/>
              </w:rPr>
              <w:t>)</w:t>
            </w:r>
          </w:p>
        </w:tc>
        <w:tc>
          <w:tcPr>
            <w:tcW w:w="1707" w:type="dxa"/>
            <w:tcBorders>
              <w:top w:val="nil"/>
              <w:left w:val="nil"/>
              <w:bottom w:val="nil"/>
              <w:right w:val="nil"/>
            </w:tcBorders>
          </w:tcPr>
          <w:p w14:paraId="2806DA76" w14:textId="036D1BF8" w:rsidR="00623C42" w:rsidRPr="00807B3A" w:rsidRDefault="00116B9E" w:rsidP="005D60AB">
            <w:pPr>
              <w:jc w:val="center"/>
              <w:rPr>
                <w:rFonts w:eastAsia="Aptos"/>
                <w:b/>
                <w:color w:val="000000"/>
                <w:kern w:val="2"/>
                <w:sz w:val="16"/>
                <w:szCs w:val="16"/>
                <w14:ligatures w14:val="standardContextual"/>
              </w:rPr>
            </w:pPr>
            <w:r>
              <w:rPr>
                <w:color w:val="000000"/>
                <w:sz w:val="16"/>
                <w:szCs w:val="16"/>
              </w:rPr>
              <w:t>12.9</w:t>
            </w:r>
            <w:r w:rsidR="00623C42" w:rsidRPr="00807B3A">
              <w:rPr>
                <w:color w:val="000000"/>
                <w:sz w:val="16"/>
                <w:szCs w:val="16"/>
              </w:rPr>
              <w:t xml:space="preserve"> (p=0.0</w:t>
            </w:r>
            <w:r>
              <w:rPr>
                <w:color w:val="000000"/>
                <w:sz w:val="16"/>
                <w:szCs w:val="16"/>
              </w:rPr>
              <w:t>12</w:t>
            </w:r>
            <w:r w:rsidR="00623C42" w:rsidRPr="00807B3A">
              <w:rPr>
                <w:color w:val="000000"/>
                <w:sz w:val="16"/>
                <w:szCs w:val="16"/>
              </w:rPr>
              <w:t>)</w:t>
            </w:r>
          </w:p>
        </w:tc>
        <w:tc>
          <w:tcPr>
            <w:tcW w:w="1568" w:type="dxa"/>
            <w:tcBorders>
              <w:top w:val="nil"/>
              <w:left w:val="nil"/>
              <w:bottom w:val="nil"/>
              <w:right w:val="nil"/>
            </w:tcBorders>
          </w:tcPr>
          <w:p w14:paraId="29F7AA13" w14:textId="6C3ADA47" w:rsidR="00623C42" w:rsidRPr="00807B3A" w:rsidRDefault="00116B9E" w:rsidP="005D60AB">
            <w:pPr>
              <w:jc w:val="center"/>
              <w:rPr>
                <w:rFonts w:eastAsia="Aptos"/>
                <w:b/>
                <w:color w:val="000000"/>
                <w:kern w:val="2"/>
                <w:sz w:val="16"/>
                <w:szCs w:val="16"/>
                <w14:ligatures w14:val="standardContextual"/>
              </w:rPr>
            </w:pPr>
            <w:r>
              <w:rPr>
                <w:color w:val="000000"/>
                <w:sz w:val="16"/>
                <w:szCs w:val="16"/>
              </w:rPr>
              <w:t>69.0</w:t>
            </w:r>
            <w:r w:rsidR="00623C42" w:rsidRPr="00807B3A">
              <w:rPr>
                <w:color w:val="000000"/>
                <w:sz w:val="16"/>
                <w:szCs w:val="16"/>
              </w:rPr>
              <w:t xml:space="preserve"> (</w:t>
            </w:r>
            <w:r>
              <w:rPr>
                <w:color w:val="000000"/>
                <w:sz w:val="16"/>
                <w:szCs w:val="16"/>
              </w:rPr>
              <w:t>20.5-87.9</w:t>
            </w:r>
            <w:r w:rsidR="00623C42" w:rsidRPr="00807B3A">
              <w:rPr>
                <w:color w:val="000000"/>
                <w:sz w:val="16"/>
                <w:szCs w:val="16"/>
              </w:rPr>
              <w:t>)</w:t>
            </w:r>
          </w:p>
        </w:tc>
        <w:tc>
          <w:tcPr>
            <w:tcW w:w="1430" w:type="dxa"/>
            <w:tcBorders>
              <w:top w:val="nil"/>
              <w:left w:val="nil"/>
              <w:bottom w:val="nil"/>
              <w:right w:val="nil"/>
            </w:tcBorders>
          </w:tcPr>
          <w:p w14:paraId="1D446023" w14:textId="7C80AC01"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w:t>
            </w:r>
            <w:r w:rsidR="00116B9E">
              <w:rPr>
                <w:color w:val="000000"/>
                <w:sz w:val="16"/>
                <w:szCs w:val="16"/>
              </w:rPr>
              <w:t>2</w:t>
            </w:r>
            <w:r w:rsidRPr="00807B3A">
              <w:rPr>
                <w:color w:val="000000"/>
                <w:sz w:val="16"/>
                <w:szCs w:val="16"/>
              </w:rPr>
              <w:t>-</w:t>
            </w:r>
            <w:r w:rsidR="00116B9E">
              <w:rPr>
                <w:color w:val="000000"/>
                <w:sz w:val="16"/>
                <w:szCs w:val="16"/>
              </w:rPr>
              <w:t>5.3</w:t>
            </w:r>
          </w:p>
        </w:tc>
      </w:tr>
      <w:tr w:rsidR="00623C42" w:rsidRPr="00807B3A" w14:paraId="292322D8" w14:textId="77777777" w:rsidTr="005D60AB">
        <w:trPr>
          <w:trHeight w:val="70"/>
        </w:trPr>
        <w:tc>
          <w:tcPr>
            <w:tcW w:w="2250" w:type="dxa"/>
            <w:tcBorders>
              <w:top w:val="nil"/>
              <w:left w:val="nil"/>
              <w:bottom w:val="nil"/>
              <w:right w:val="nil"/>
            </w:tcBorders>
          </w:tcPr>
          <w:p w14:paraId="34E2BC1F" w14:textId="77777777" w:rsidR="00623C42" w:rsidRPr="00807B3A" w:rsidRDefault="00623C42" w:rsidP="005D60AB">
            <w:pPr>
              <w:rPr>
                <w:b/>
                <w:bCs/>
                <w:color w:val="000000"/>
                <w:sz w:val="16"/>
                <w:szCs w:val="16"/>
              </w:rPr>
            </w:pPr>
            <w:r w:rsidRPr="00807B3A">
              <w:rPr>
                <w:color w:val="000000"/>
                <w:sz w:val="16"/>
                <w:szCs w:val="16"/>
              </w:rPr>
              <w:t>Culture</w:t>
            </w:r>
          </w:p>
        </w:tc>
        <w:tc>
          <w:tcPr>
            <w:tcW w:w="1800" w:type="dxa"/>
            <w:tcBorders>
              <w:top w:val="nil"/>
              <w:left w:val="nil"/>
              <w:bottom w:val="nil"/>
              <w:right w:val="nil"/>
            </w:tcBorders>
          </w:tcPr>
          <w:p w14:paraId="7957CB8C"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23</w:t>
            </w:r>
          </w:p>
        </w:tc>
        <w:tc>
          <w:tcPr>
            <w:tcW w:w="1176" w:type="dxa"/>
            <w:tcBorders>
              <w:top w:val="nil"/>
              <w:left w:val="nil"/>
              <w:bottom w:val="nil"/>
              <w:right w:val="nil"/>
            </w:tcBorders>
          </w:tcPr>
          <w:p w14:paraId="3828B55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7,404</w:t>
            </w:r>
          </w:p>
        </w:tc>
        <w:tc>
          <w:tcPr>
            <w:tcW w:w="1074" w:type="dxa"/>
            <w:tcBorders>
              <w:top w:val="nil"/>
              <w:left w:val="nil"/>
              <w:bottom w:val="nil"/>
              <w:right w:val="nil"/>
            </w:tcBorders>
          </w:tcPr>
          <w:p w14:paraId="0CC1B1A3"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0.4-47.2</w:t>
            </w:r>
          </w:p>
        </w:tc>
        <w:tc>
          <w:tcPr>
            <w:tcW w:w="990" w:type="dxa"/>
            <w:tcBorders>
              <w:top w:val="nil"/>
              <w:left w:val="nil"/>
              <w:bottom w:val="nil"/>
              <w:right w:val="nil"/>
            </w:tcBorders>
          </w:tcPr>
          <w:p w14:paraId="7DC86452"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10.7</w:t>
            </w:r>
          </w:p>
        </w:tc>
        <w:tc>
          <w:tcPr>
            <w:tcW w:w="2134" w:type="dxa"/>
            <w:tcBorders>
              <w:top w:val="nil"/>
              <w:left w:val="nil"/>
              <w:bottom w:val="nil"/>
              <w:right w:val="nil"/>
            </w:tcBorders>
          </w:tcPr>
          <w:p w14:paraId="0BBDA124"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8.5 (5.2-12.4)</w:t>
            </w:r>
          </w:p>
        </w:tc>
        <w:tc>
          <w:tcPr>
            <w:tcW w:w="1707" w:type="dxa"/>
            <w:tcBorders>
              <w:top w:val="nil"/>
              <w:left w:val="nil"/>
              <w:bottom w:val="nil"/>
              <w:right w:val="nil"/>
            </w:tcBorders>
          </w:tcPr>
          <w:p w14:paraId="04DBA59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618.8 (p&lt;0.001)</w:t>
            </w:r>
          </w:p>
        </w:tc>
        <w:tc>
          <w:tcPr>
            <w:tcW w:w="1568" w:type="dxa"/>
            <w:tcBorders>
              <w:top w:val="nil"/>
              <w:left w:val="nil"/>
              <w:bottom w:val="nil"/>
              <w:right w:val="nil"/>
            </w:tcBorders>
          </w:tcPr>
          <w:p w14:paraId="796C5E94"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96.4 (95.5-97.2)</w:t>
            </w:r>
          </w:p>
        </w:tc>
        <w:tc>
          <w:tcPr>
            <w:tcW w:w="1430" w:type="dxa"/>
            <w:tcBorders>
              <w:top w:val="nil"/>
              <w:left w:val="nil"/>
              <w:bottom w:val="nil"/>
              <w:right w:val="nil"/>
            </w:tcBorders>
          </w:tcPr>
          <w:p w14:paraId="4D7553F8" w14:textId="77777777" w:rsidR="00623C42" w:rsidRPr="00807B3A" w:rsidRDefault="00623C42" w:rsidP="005D60AB">
            <w:pPr>
              <w:jc w:val="center"/>
              <w:rPr>
                <w:rFonts w:eastAsia="Aptos"/>
                <w:b/>
                <w:color w:val="000000"/>
                <w:kern w:val="2"/>
                <w:sz w:val="16"/>
                <w:szCs w:val="16"/>
                <w14:ligatures w14:val="standardContextual"/>
              </w:rPr>
            </w:pPr>
            <w:r w:rsidRPr="00807B3A">
              <w:rPr>
                <w:color w:val="000000"/>
                <w:sz w:val="16"/>
                <w:szCs w:val="16"/>
              </w:rPr>
              <w:t>0.0-33.2</w:t>
            </w:r>
          </w:p>
        </w:tc>
      </w:tr>
      <w:tr w:rsidR="00623C42" w:rsidRPr="00807B3A" w14:paraId="6B0F3733" w14:textId="77777777" w:rsidTr="005D60AB">
        <w:trPr>
          <w:trHeight w:val="70"/>
        </w:trPr>
        <w:tc>
          <w:tcPr>
            <w:tcW w:w="2250" w:type="dxa"/>
            <w:tcBorders>
              <w:top w:val="nil"/>
              <w:left w:val="nil"/>
              <w:bottom w:val="single" w:sz="12" w:space="0" w:color="auto"/>
              <w:right w:val="nil"/>
            </w:tcBorders>
            <w:vAlign w:val="center"/>
          </w:tcPr>
          <w:p w14:paraId="43FC7277" w14:textId="77777777" w:rsidR="00623C42" w:rsidRPr="00807B3A" w:rsidRDefault="00623C42" w:rsidP="005D60AB">
            <w:pPr>
              <w:rPr>
                <w:b/>
                <w:bCs/>
                <w:color w:val="000000"/>
                <w:sz w:val="16"/>
                <w:szCs w:val="16"/>
              </w:rPr>
            </w:pPr>
            <w:r w:rsidRPr="00807B3A">
              <w:rPr>
                <w:rFonts w:eastAsia="Aptos"/>
                <w:b/>
                <w:bCs/>
                <w:color w:val="000000"/>
                <w:kern w:val="2"/>
                <w:sz w:val="16"/>
                <w:szCs w:val="16"/>
                <w14:ligatures w14:val="standardContextual"/>
              </w:rPr>
              <w:t xml:space="preserve">Overall </w:t>
            </w:r>
          </w:p>
        </w:tc>
        <w:tc>
          <w:tcPr>
            <w:tcW w:w="1800" w:type="dxa"/>
            <w:tcBorders>
              <w:top w:val="nil"/>
              <w:left w:val="nil"/>
              <w:bottom w:val="single" w:sz="12" w:space="0" w:color="auto"/>
              <w:right w:val="nil"/>
            </w:tcBorders>
            <w:vAlign w:val="center"/>
          </w:tcPr>
          <w:p w14:paraId="46C00956" w14:textId="733617D6"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2</w:t>
            </w:r>
            <w:r w:rsidR="00116B9E">
              <w:rPr>
                <w:rFonts w:eastAsia="Aptos"/>
                <w:b/>
                <w:color w:val="000000"/>
                <w:kern w:val="2"/>
                <w:sz w:val="16"/>
                <w:szCs w:val="16"/>
                <w14:ligatures w14:val="standardContextual"/>
              </w:rPr>
              <w:t>8</w:t>
            </w:r>
          </w:p>
        </w:tc>
        <w:tc>
          <w:tcPr>
            <w:tcW w:w="1176" w:type="dxa"/>
            <w:tcBorders>
              <w:top w:val="nil"/>
              <w:left w:val="nil"/>
              <w:bottom w:val="single" w:sz="12" w:space="0" w:color="auto"/>
              <w:right w:val="nil"/>
            </w:tcBorders>
            <w:vAlign w:val="center"/>
          </w:tcPr>
          <w:p w14:paraId="5032F45E" w14:textId="25215A8E" w:rsidR="00623C42" w:rsidRPr="00807B3A" w:rsidRDefault="00116B9E" w:rsidP="005D60AB">
            <w:pPr>
              <w:jc w:val="center"/>
              <w:rPr>
                <w:rFonts w:eastAsia="Aptos"/>
                <w:b/>
                <w:color w:val="000000"/>
                <w:kern w:val="2"/>
                <w:sz w:val="16"/>
                <w:szCs w:val="16"/>
                <w14:ligatures w14:val="standardContextual"/>
              </w:rPr>
            </w:pPr>
            <w:r>
              <w:rPr>
                <w:rFonts w:eastAsia="Aptos"/>
                <w:b/>
                <w:color w:val="000000"/>
                <w:kern w:val="2"/>
                <w:sz w:val="16"/>
                <w:szCs w:val="16"/>
                <w14:ligatures w14:val="standardContextual"/>
              </w:rPr>
              <w:t>19,463</w:t>
            </w:r>
          </w:p>
        </w:tc>
        <w:tc>
          <w:tcPr>
            <w:tcW w:w="1074" w:type="dxa"/>
            <w:tcBorders>
              <w:top w:val="nil"/>
              <w:left w:val="nil"/>
              <w:bottom w:val="single" w:sz="12" w:space="0" w:color="auto"/>
              <w:right w:val="nil"/>
            </w:tcBorders>
            <w:vAlign w:val="center"/>
          </w:tcPr>
          <w:p w14:paraId="4DD5A8F8" w14:textId="77777777"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0.0-47.2</w:t>
            </w:r>
          </w:p>
        </w:tc>
        <w:tc>
          <w:tcPr>
            <w:tcW w:w="990" w:type="dxa"/>
            <w:tcBorders>
              <w:top w:val="nil"/>
              <w:left w:val="nil"/>
              <w:bottom w:val="single" w:sz="12" w:space="0" w:color="auto"/>
              <w:right w:val="nil"/>
            </w:tcBorders>
            <w:vAlign w:val="center"/>
          </w:tcPr>
          <w:p w14:paraId="18BFFE60" w14:textId="6DB2AF99" w:rsidR="00623C42" w:rsidRPr="00807B3A" w:rsidRDefault="00116B9E" w:rsidP="005D60AB">
            <w:pPr>
              <w:jc w:val="center"/>
              <w:rPr>
                <w:rFonts w:eastAsia="Aptos"/>
                <w:b/>
                <w:color w:val="000000"/>
                <w:kern w:val="2"/>
                <w:sz w:val="16"/>
                <w:szCs w:val="16"/>
                <w14:ligatures w14:val="standardContextual"/>
              </w:rPr>
            </w:pPr>
            <w:r>
              <w:rPr>
                <w:rFonts w:eastAsia="Aptos"/>
                <w:b/>
                <w:color w:val="000000"/>
                <w:kern w:val="2"/>
                <w:sz w:val="16"/>
                <w:szCs w:val="16"/>
                <w14:ligatures w14:val="standardContextual"/>
              </w:rPr>
              <w:t>6.6</w:t>
            </w:r>
          </w:p>
        </w:tc>
        <w:tc>
          <w:tcPr>
            <w:tcW w:w="2134" w:type="dxa"/>
            <w:tcBorders>
              <w:top w:val="nil"/>
              <w:left w:val="nil"/>
              <w:bottom w:val="single" w:sz="12" w:space="0" w:color="auto"/>
              <w:right w:val="nil"/>
            </w:tcBorders>
            <w:vAlign w:val="center"/>
          </w:tcPr>
          <w:p w14:paraId="188E58E8" w14:textId="7441BEC4" w:rsidR="00623C42" w:rsidRPr="00807B3A" w:rsidRDefault="00116B9E" w:rsidP="005D60AB">
            <w:pPr>
              <w:jc w:val="center"/>
              <w:rPr>
                <w:rFonts w:eastAsia="Aptos"/>
                <w:b/>
                <w:color w:val="000000"/>
                <w:kern w:val="2"/>
                <w:sz w:val="16"/>
                <w:szCs w:val="16"/>
                <w14:ligatures w14:val="standardContextual"/>
              </w:rPr>
            </w:pPr>
            <w:r>
              <w:rPr>
                <w:rFonts w:eastAsia="Aptos"/>
                <w:b/>
                <w:color w:val="000000"/>
                <w:kern w:val="2"/>
                <w:sz w:val="16"/>
                <w:szCs w:val="16"/>
                <w14:ligatures w14:val="standardContextual"/>
              </w:rPr>
              <w:t>7.2 (4.5-10.4)</w:t>
            </w:r>
          </w:p>
        </w:tc>
        <w:tc>
          <w:tcPr>
            <w:tcW w:w="1707" w:type="dxa"/>
            <w:tcBorders>
              <w:top w:val="nil"/>
              <w:left w:val="nil"/>
              <w:bottom w:val="single" w:sz="12" w:space="0" w:color="auto"/>
              <w:right w:val="nil"/>
            </w:tcBorders>
            <w:vAlign w:val="center"/>
          </w:tcPr>
          <w:p w14:paraId="27F58051" w14:textId="349307DD"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1,0</w:t>
            </w:r>
            <w:r w:rsidR="00116B9E">
              <w:rPr>
                <w:rFonts w:eastAsia="Aptos"/>
                <w:b/>
                <w:color w:val="000000"/>
                <w:kern w:val="2"/>
                <w:sz w:val="16"/>
                <w:szCs w:val="16"/>
                <w14:ligatures w14:val="standardContextual"/>
              </w:rPr>
              <w:t>46.7</w:t>
            </w:r>
            <w:r w:rsidRPr="00807B3A">
              <w:rPr>
                <w:rFonts w:eastAsia="Aptos"/>
                <w:b/>
                <w:color w:val="000000"/>
                <w:kern w:val="2"/>
                <w:sz w:val="16"/>
                <w:szCs w:val="16"/>
                <w14:ligatures w14:val="standardContextual"/>
              </w:rPr>
              <w:t xml:space="preserve"> (p&lt;0.001)</w:t>
            </w:r>
          </w:p>
        </w:tc>
        <w:tc>
          <w:tcPr>
            <w:tcW w:w="1568" w:type="dxa"/>
            <w:tcBorders>
              <w:top w:val="nil"/>
              <w:left w:val="nil"/>
              <w:bottom w:val="single" w:sz="12" w:space="0" w:color="auto"/>
              <w:right w:val="nil"/>
            </w:tcBorders>
            <w:vAlign w:val="center"/>
          </w:tcPr>
          <w:p w14:paraId="10487A92" w14:textId="77777777"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97.4 (96.8-97.8)</w:t>
            </w:r>
          </w:p>
        </w:tc>
        <w:tc>
          <w:tcPr>
            <w:tcW w:w="1430" w:type="dxa"/>
            <w:tcBorders>
              <w:top w:val="nil"/>
              <w:left w:val="nil"/>
              <w:bottom w:val="single" w:sz="12" w:space="0" w:color="auto"/>
            </w:tcBorders>
            <w:vAlign w:val="center"/>
          </w:tcPr>
          <w:p w14:paraId="4792F008" w14:textId="77777777" w:rsidR="00623C42" w:rsidRPr="00807B3A" w:rsidRDefault="00623C42" w:rsidP="005D60AB">
            <w:pPr>
              <w:jc w:val="center"/>
              <w:rPr>
                <w:rFonts w:eastAsia="Aptos"/>
                <w:b/>
                <w:color w:val="000000"/>
                <w:kern w:val="2"/>
                <w:sz w:val="16"/>
                <w:szCs w:val="16"/>
                <w14:ligatures w14:val="standardContextual"/>
              </w:rPr>
            </w:pPr>
            <w:r w:rsidRPr="00807B3A">
              <w:rPr>
                <w:rFonts w:eastAsia="Aptos"/>
                <w:b/>
                <w:color w:val="000000"/>
                <w:kern w:val="2"/>
                <w:sz w:val="16"/>
                <w:szCs w:val="16"/>
                <w14:ligatures w14:val="standardContextual"/>
              </w:rPr>
              <w:t>0.0-29.6</w:t>
            </w:r>
          </w:p>
        </w:tc>
      </w:tr>
      <w:tr w:rsidR="00623C42" w:rsidRPr="00807B3A" w14:paraId="51CAA5EE" w14:textId="77777777" w:rsidTr="005D60AB">
        <w:trPr>
          <w:trHeight w:val="70"/>
        </w:trPr>
        <w:tc>
          <w:tcPr>
            <w:tcW w:w="14129" w:type="dxa"/>
            <w:gridSpan w:val="9"/>
            <w:tcBorders>
              <w:top w:val="single" w:sz="4" w:space="0" w:color="auto"/>
              <w:left w:val="nil"/>
              <w:bottom w:val="nil"/>
              <w:right w:val="nil"/>
            </w:tcBorders>
            <w:vAlign w:val="center"/>
          </w:tcPr>
          <w:p w14:paraId="41C586A1" w14:textId="77777777" w:rsidR="00623C42" w:rsidRPr="00807B3A" w:rsidRDefault="00623C42" w:rsidP="005D60AB">
            <w:pPr>
              <w:jc w:val="center"/>
              <w:rPr>
                <w:b/>
                <w:bCs/>
                <w:color w:val="000000"/>
              </w:rPr>
            </w:pPr>
            <w:r w:rsidRPr="00807B3A">
              <w:rPr>
                <w:b/>
                <w:bCs/>
                <w:color w:val="000000"/>
              </w:rPr>
              <w:t xml:space="preserve">Anorectal </w:t>
            </w:r>
            <w:r w:rsidRPr="00E4689B">
              <w:rPr>
                <w:b/>
                <w:bCs/>
                <w:color w:val="000000"/>
              </w:rPr>
              <w:t>specimens</w:t>
            </w:r>
          </w:p>
        </w:tc>
      </w:tr>
      <w:tr w:rsidR="00623C42" w:rsidRPr="00807B3A" w14:paraId="5DFEF118" w14:textId="77777777" w:rsidTr="005D60AB">
        <w:trPr>
          <w:trHeight w:val="70"/>
        </w:trPr>
        <w:tc>
          <w:tcPr>
            <w:tcW w:w="2250" w:type="dxa"/>
            <w:tcBorders>
              <w:top w:val="single" w:sz="4" w:space="0" w:color="auto"/>
              <w:left w:val="nil"/>
              <w:bottom w:val="nil"/>
              <w:right w:val="nil"/>
            </w:tcBorders>
            <w:shd w:val="clear" w:color="auto" w:fill="DAE9F7"/>
            <w:vAlign w:val="center"/>
            <w:hideMark/>
          </w:tcPr>
          <w:p w14:paraId="664C7453" w14:textId="77777777" w:rsidR="00623C42" w:rsidRPr="00807B3A" w:rsidRDefault="00623C42" w:rsidP="005D60AB">
            <w:pPr>
              <w:rPr>
                <w:b/>
                <w:bCs/>
                <w:color w:val="000000"/>
                <w:sz w:val="16"/>
                <w:szCs w:val="16"/>
              </w:rPr>
            </w:pPr>
            <w:r w:rsidRPr="00807B3A">
              <w:rPr>
                <w:b/>
                <w:bCs/>
                <w:color w:val="000000"/>
                <w:sz w:val="16"/>
                <w:szCs w:val="16"/>
              </w:rPr>
              <w:t>Men who have sex with men</w:t>
            </w:r>
          </w:p>
        </w:tc>
        <w:tc>
          <w:tcPr>
            <w:tcW w:w="1800" w:type="dxa"/>
            <w:tcBorders>
              <w:top w:val="single" w:sz="4" w:space="0" w:color="auto"/>
              <w:left w:val="nil"/>
              <w:bottom w:val="nil"/>
              <w:right w:val="nil"/>
            </w:tcBorders>
            <w:shd w:val="clear" w:color="auto" w:fill="DAE9F7"/>
            <w:vAlign w:val="center"/>
            <w:hideMark/>
          </w:tcPr>
          <w:p w14:paraId="1E177E54"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176" w:type="dxa"/>
            <w:tcBorders>
              <w:top w:val="single" w:sz="4" w:space="0" w:color="auto"/>
              <w:left w:val="nil"/>
              <w:bottom w:val="nil"/>
              <w:right w:val="nil"/>
            </w:tcBorders>
            <w:shd w:val="clear" w:color="auto" w:fill="DAE9F7"/>
            <w:vAlign w:val="center"/>
            <w:hideMark/>
          </w:tcPr>
          <w:p w14:paraId="06561EC2"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074" w:type="dxa"/>
            <w:tcBorders>
              <w:top w:val="single" w:sz="4" w:space="0" w:color="auto"/>
              <w:left w:val="nil"/>
              <w:bottom w:val="nil"/>
              <w:right w:val="nil"/>
            </w:tcBorders>
            <w:shd w:val="clear" w:color="auto" w:fill="DAE9F7"/>
            <w:vAlign w:val="center"/>
            <w:hideMark/>
          </w:tcPr>
          <w:p w14:paraId="30E69B78"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990" w:type="dxa"/>
            <w:tcBorders>
              <w:top w:val="single" w:sz="4" w:space="0" w:color="auto"/>
              <w:left w:val="nil"/>
              <w:bottom w:val="nil"/>
              <w:right w:val="nil"/>
            </w:tcBorders>
            <w:shd w:val="clear" w:color="auto" w:fill="DAE9F7"/>
            <w:vAlign w:val="center"/>
            <w:hideMark/>
          </w:tcPr>
          <w:p w14:paraId="19E71DC4"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2134" w:type="dxa"/>
            <w:tcBorders>
              <w:top w:val="single" w:sz="4" w:space="0" w:color="auto"/>
              <w:left w:val="nil"/>
              <w:bottom w:val="nil"/>
              <w:right w:val="nil"/>
            </w:tcBorders>
            <w:shd w:val="clear" w:color="auto" w:fill="DAE9F7"/>
            <w:vAlign w:val="center"/>
            <w:hideMark/>
          </w:tcPr>
          <w:p w14:paraId="526DB381"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707" w:type="dxa"/>
            <w:tcBorders>
              <w:top w:val="single" w:sz="4" w:space="0" w:color="auto"/>
              <w:left w:val="nil"/>
              <w:bottom w:val="nil"/>
              <w:right w:val="nil"/>
            </w:tcBorders>
            <w:shd w:val="clear" w:color="auto" w:fill="DAE9F7"/>
            <w:vAlign w:val="center"/>
            <w:hideMark/>
          </w:tcPr>
          <w:p w14:paraId="558C4AC2"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568" w:type="dxa"/>
            <w:tcBorders>
              <w:top w:val="single" w:sz="4" w:space="0" w:color="auto"/>
              <w:left w:val="nil"/>
              <w:bottom w:val="nil"/>
              <w:right w:val="nil"/>
            </w:tcBorders>
            <w:shd w:val="clear" w:color="auto" w:fill="DAE9F7"/>
            <w:vAlign w:val="center"/>
            <w:hideMark/>
          </w:tcPr>
          <w:p w14:paraId="021CC7BA"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430" w:type="dxa"/>
            <w:tcBorders>
              <w:top w:val="single" w:sz="4" w:space="0" w:color="auto"/>
              <w:left w:val="nil"/>
              <w:bottom w:val="nil"/>
              <w:right w:val="nil"/>
            </w:tcBorders>
            <w:shd w:val="clear" w:color="auto" w:fill="DAE9F7"/>
            <w:vAlign w:val="center"/>
            <w:hideMark/>
          </w:tcPr>
          <w:p w14:paraId="2526D67B" w14:textId="77777777" w:rsidR="00623C42" w:rsidRPr="00807B3A" w:rsidRDefault="00623C42" w:rsidP="005D60AB">
            <w:pPr>
              <w:jc w:val="center"/>
              <w:rPr>
                <w:b/>
                <w:bCs/>
                <w:color w:val="000000"/>
                <w:sz w:val="16"/>
                <w:szCs w:val="16"/>
              </w:rPr>
            </w:pPr>
            <w:r w:rsidRPr="00807B3A">
              <w:rPr>
                <w:b/>
                <w:bCs/>
                <w:color w:val="000000"/>
                <w:sz w:val="16"/>
                <w:szCs w:val="16"/>
              </w:rPr>
              <w:t> </w:t>
            </w:r>
          </w:p>
        </w:tc>
      </w:tr>
      <w:tr w:rsidR="00623C42" w:rsidRPr="00807B3A" w14:paraId="5C36EFFE" w14:textId="77777777" w:rsidTr="005D60AB">
        <w:trPr>
          <w:trHeight w:val="80"/>
        </w:trPr>
        <w:tc>
          <w:tcPr>
            <w:tcW w:w="2250" w:type="dxa"/>
            <w:tcBorders>
              <w:top w:val="nil"/>
              <w:left w:val="nil"/>
              <w:bottom w:val="nil"/>
              <w:right w:val="nil"/>
            </w:tcBorders>
            <w:vAlign w:val="center"/>
            <w:hideMark/>
          </w:tcPr>
          <w:p w14:paraId="18741058" w14:textId="77777777" w:rsidR="00623C42" w:rsidRPr="00807B3A" w:rsidRDefault="00623C42" w:rsidP="005D60AB">
            <w:pPr>
              <w:rPr>
                <w:color w:val="000000"/>
                <w:sz w:val="16"/>
                <w:szCs w:val="16"/>
              </w:rPr>
            </w:pPr>
            <w:r w:rsidRPr="00807B3A">
              <w:rPr>
                <w:color w:val="000000"/>
                <w:sz w:val="16"/>
                <w:szCs w:val="16"/>
              </w:rPr>
              <w:t>NAAT/PCR</w:t>
            </w:r>
          </w:p>
        </w:tc>
        <w:tc>
          <w:tcPr>
            <w:tcW w:w="1800" w:type="dxa"/>
            <w:tcBorders>
              <w:top w:val="nil"/>
              <w:left w:val="nil"/>
              <w:bottom w:val="nil"/>
              <w:right w:val="nil"/>
            </w:tcBorders>
            <w:vAlign w:val="center"/>
            <w:hideMark/>
          </w:tcPr>
          <w:p w14:paraId="37A3C5A7" w14:textId="77777777" w:rsidR="00623C42" w:rsidRPr="00807B3A" w:rsidRDefault="00623C42" w:rsidP="005D60AB">
            <w:pPr>
              <w:jc w:val="center"/>
              <w:rPr>
                <w:color w:val="000000"/>
                <w:sz w:val="16"/>
                <w:szCs w:val="16"/>
              </w:rPr>
            </w:pPr>
            <w:r w:rsidRPr="00807B3A">
              <w:rPr>
                <w:color w:val="000000"/>
                <w:sz w:val="16"/>
                <w:szCs w:val="16"/>
              </w:rPr>
              <w:t>8</w:t>
            </w:r>
          </w:p>
        </w:tc>
        <w:tc>
          <w:tcPr>
            <w:tcW w:w="1176" w:type="dxa"/>
            <w:tcBorders>
              <w:top w:val="nil"/>
              <w:left w:val="nil"/>
              <w:bottom w:val="nil"/>
              <w:right w:val="nil"/>
            </w:tcBorders>
            <w:vAlign w:val="center"/>
            <w:hideMark/>
          </w:tcPr>
          <w:p w14:paraId="20E26EA9" w14:textId="77777777" w:rsidR="00623C42" w:rsidRPr="00807B3A" w:rsidRDefault="00623C42" w:rsidP="005D60AB">
            <w:pPr>
              <w:jc w:val="center"/>
              <w:rPr>
                <w:color w:val="000000"/>
                <w:sz w:val="16"/>
                <w:szCs w:val="16"/>
              </w:rPr>
            </w:pPr>
            <w:r w:rsidRPr="00807B3A">
              <w:rPr>
                <w:color w:val="000000"/>
                <w:sz w:val="16"/>
                <w:szCs w:val="16"/>
              </w:rPr>
              <w:t>1,903</w:t>
            </w:r>
          </w:p>
        </w:tc>
        <w:tc>
          <w:tcPr>
            <w:tcW w:w="1074" w:type="dxa"/>
            <w:tcBorders>
              <w:top w:val="nil"/>
              <w:left w:val="nil"/>
              <w:bottom w:val="nil"/>
              <w:right w:val="nil"/>
            </w:tcBorders>
            <w:vAlign w:val="center"/>
            <w:hideMark/>
          </w:tcPr>
          <w:p w14:paraId="29BC1ED1" w14:textId="77777777" w:rsidR="00623C42" w:rsidRPr="00807B3A" w:rsidRDefault="00623C42" w:rsidP="005D60AB">
            <w:pPr>
              <w:jc w:val="center"/>
              <w:rPr>
                <w:color w:val="000000"/>
                <w:sz w:val="16"/>
                <w:szCs w:val="16"/>
              </w:rPr>
            </w:pPr>
            <w:r w:rsidRPr="00807B3A">
              <w:rPr>
                <w:color w:val="000000"/>
                <w:sz w:val="16"/>
                <w:szCs w:val="16"/>
              </w:rPr>
              <w:t>0.0-10.9</w:t>
            </w:r>
          </w:p>
        </w:tc>
        <w:tc>
          <w:tcPr>
            <w:tcW w:w="990" w:type="dxa"/>
            <w:tcBorders>
              <w:top w:val="nil"/>
              <w:left w:val="nil"/>
              <w:bottom w:val="nil"/>
              <w:right w:val="nil"/>
            </w:tcBorders>
            <w:vAlign w:val="center"/>
            <w:hideMark/>
          </w:tcPr>
          <w:p w14:paraId="30F6EE1A" w14:textId="77777777" w:rsidR="00623C42" w:rsidRPr="00807B3A" w:rsidRDefault="00623C42" w:rsidP="005D60AB">
            <w:pPr>
              <w:jc w:val="center"/>
              <w:rPr>
                <w:color w:val="000000"/>
                <w:sz w:val="16"/>
                <w:szCs w:val="16"/>
              </w:rPr>
            </w:pPr>
            <w:r w:rsidRPr="00807B3A">
              <w:rPr>
                <w:color w:val="000000"/>
                <w:sz w:val="16"/>
                <w:szCs w:val="16"/>
              </w:rPr>
              <w:t>3</w:t>
            </w:r>
            <w:r>
              <w:rPr>
                <w:color w:val="000000"/>
                <w:sz w:val="16"/>
                <w:szCs w:val="16"/>
              </w:rPr>
              <w:t>.0</w:t>
            </w:r>
          </w:p>
        </w:tc>
        <w:tc>
          <w:tcPr>
            <w:tcW w:w="2134" w:type="dxa"/>
            <w:tcBorders>
              <w:top w:val="nil"/>
              <w:left w:val="nil"/>
              <w:bottom w:val="nil"/>
              <w:right w:val="nil"/>
            </w:tcBorders>
            <w:vAlign w:val="center"/>
            <w:hideMark/>
          </w:tcPr>
          <w:p w14:paraId="0C191B70" w14:textId="77777777" w:rsidR="00623C42" w:rsidRPr="00807B3A" w:rsidRDefault="00623C42" w:rsidP="005D60AB">
            <w:pPr>
              <w:jc w:val="center"/>
              <w:rPr>
                <w:color w:val="000000"/>
                <w:sz w:val="16"/>
                <w:szCs w:val="16"/>
              </w:rPr>
            </w:pPr>
            <w:r w:rsidRPr="00807B3A">
              <w:rPr>
                <w:color w:val="000000"/>
                <w:sz w:val="16"/>
                <w:szCs w:val="16"/>
              </w:rPr>
              <w:t>4.3 (1.9-7.3)</w:t>
            </w:r>
          </w:p>
        </w:tc>
        <w:tc>
          <w:tcPr>
            <w:tcW w:w="1707" w:type="dxa"/>
            <w:tcBorders>
              <w:top w:val="nil"/>
              <w:left w:val="nil"/>
              <w:bottom w:val="nil"/>
              <w:right w:val="nil"/>
            </w:tcBorders>
            <w:vAlign w:val="center"/>
            <w:hideMark/>
          </w:tcPr>
          <w:p w14:paraId="3A3E4FCF" w14:textId="77777777" w:rsidR="00623C42" w:rsidRPr="00807B3A" w:rsidRDefault="00623C42" w:rsidP="005D60AB">
            <w:pPr>
              <w:jc w:val="center"/>
              <w:rPr>
                <w:color w:val="000000"/>
                <w:sz w:val="16"/>
                <w:szCs w:val="16"/>
              </w:rPr>
            </w:pPr>
            <w:r w:rsidRPr="00807B3A">
              <w:rPr>
                <w:color w:val="000000"/>
                <w:sz w:val="16"/>
                <w:szCs w:val="16"/>
              </w:rPr>
              <w:t>31.9 (p&lt;0.001)</w:t>
            </w:r>
          </w:p>
        </w:tc>
        <w:tc>
          <w:tcPr>
            <w:tcW w:w="1568" w:type="dxa"/>
            <w:tcBorders>
              <w:top w:val="nil"/>
              <w:left w:val="nil"/>
              <w:bottom w:val="nil"/>
              <w:right w:val="nil"/>
            </w:tcBorders>
            <w:vAlign w:val="center"/>
            <w:hideMark/>
          </w:tcPr>
          <w:p w14:paraId="038893EA" w14:textId="77777777" w:rsidR="00623C42" w:rsidRPr="00807B3A" w:rsidRDefault="00623C42" w:rsidP="005D60AB">
            <w:pPr>
              <w:jc w:val="center"/>
              <w:rPr>
                <w:color w:val="000000"/>
                <w:sz w:val="16"/>
                <w:szCs w:val="16"/>
              </w:rPr>
            </w:pPr>
            <w:r w:rsidRPr="00807B3A">
              <w:rPr>
                <w:color w:val="000000"/>
                <w:sz w:val="16"/>
                <w:szCs w:val="16"/>
              </w:rPr>
              <w:t>78.1 (56.8-88.9)</w:t>
            </w:r>
          </w:p>
        </w:tc>
        <w:tc>
          <w:tcPr>
            <w:tcW w:w="1430" w:type="dxa"/>
            <w:tcBorders>
              <w:top w:val="nil"/>
              <w:left w:val="nil"/>
              <w:bottom w:val="nil"/>
              <w:right w:val="nil"/>
            </w:tcBorders>
            <w:vAlign w:val="center"/>
            <w:hideMark/>
          </w:tcPr>
          <w:p w14:paraId="299F3813" w14:textId="77777777" w:rsidR="00623C42" w:rsidRPr="00807B3A" w:rsidRDefault="00623C42" w:rsidP="005D60AB">
            <w:pPr>
              <w:jc w:val="center"/>
              <w:rPr>
                <w:color w:val="000000"/>
                <w:sz w:val="16"/>
                <w:szCs w:val="16"/>
              </w:rPr>
            </w:pPr>
            <w:r w:rsidRPr="00807B3A">
              <w:rPr>
                <w:color w:val="000000"/>
                <w:sz w:val="16"/>
                <w:szCs w:val="16"/>
              </w:rPr>
              <w:t>0.0-15.6</w:t>
            </w:r>
          </w:p>
        </w:tc>
      </w:tr>
      <w:tr w:rsidR="00623C42" w:rsidRPr="00807B3A" w14:paraId="769DED92" w14:textId="77777777" w:rsidTr="005D60AB">
        <w:trPr>
          <w:trHeight w:val="80"/>
        </w:trPr>
        <w:tc>
          <w:tcPr>
            <w:tcW w:w="2250" w:type="dxa"/>
            <w:tcBorders>
              <w:top w:val="nil"/>
              <w:left w:val="nil"/>
              <w:bottom w:val="nil"/>
              <w:right w:val="nil"/>
            </w:tcBorders>
            <w:vAlign w:val="center"/>
            <w:hideMark/>
          </w:tcPr>
          <w:p w14:paraId="42A1BADD" w14:textId="77777777" w:rsidR="00623C42" w:rsidRPr="00807B3A" w:rsidRDefault="00623C42" w:rsidP="005D60AB">
            <w:pPr>
              <w:rPr>
                <w:color w:val="000000"/>
                <w:sz w:val="16"/>
                <w:szCs w:val="16"/>
              </w:rPr>
            </w:pPr>
            <w:r w:rsidRPr="00807B3A">
              <w:rPr>
                <w:color w:val="000000"/>
                <w:sz w:val="16"/>
                <w:szCs w:val="16"/>
              </w:rPr>
              <w:t>Culture</w:t>
            </w:r>
          </w:p>
        </w:tc>
        <w:tc>
          <w:tcPr>
            <w:tcW w:w="1800" w:type="dxa"/>
            <w:tcBorders>
              <w:top w:val="nil"/>
              <w:left w:val="nil"/>
              <w:bottom w:val="nil"/>
              <w:right w:val="nil"/>
            </w:tcBorders>
            <w:vAlign w:val="center"/>
            <w:hideMark/>
          </w:tcPr>
          <w:p w14:paraId="518A9716" w14:textId="77777777" w:rsidR="00623C42" w:rsidRPr="00807B3A" w:rsidRDefault="00623C42" w:rsidP="005D60AB">
            <w:pPr>
              <w:jc w:val="center"/>
              <w:rPr>
                <w:color w:val="000000"/>
                <w:sz w:val="16"/>
                <w:szCs w:val="16"/>
              </w:rPr>
            </w:pPr>
            <w:r w:rsidRPr="00807B3A">
              <w:rPr>
                <w:color w:val="000000"/>
                <w:sz w:val="16"/>
                <w:szCs w:val="16"/>
              </w:rPr>
              <w:t>4</w:t>
            </w:r>
          </w:p>
        </w:tc>
        <w:tc>
          <w:tcPr>
            <w:tcW w:w="1176" w:type="dxa"/>
            <w:tcBorders>
              <w:top w:val="nil"/>
              <w:left w:val="nil"/>
              <w:bottom w:val="nil"/>
              <w:right w:val="nil"/>
            </w:tcBorders>
            <w:vAlign w:val="center"/>
            <w:hideMark/>
          </w:tcPr>
          <w:p w14:paraId="4CD308EC" w14:textId="77777777" w:rsidR="00623C42" w:rsidRPr="00807B3A" w:rsidRDefault="00623C42" w:rsidP="005D60AB">
            <w:pPr>
              <w:jc w:val="center"/>
              <w:rPr>
                <w:color w:val="000000"/>
                <w:sz w:val="16"/>
                <w:szCs w:val="16"/>
              </w:rPr>
            </w:pPr>
            <w:r w:rsidRPr="00807B3A">
              <w:rPr>
                <w:color w:val="000000"/>
                <w:sz w:val="16"/>
                <w:szCs w:val="16"/>
              </w:rPr>
              <w:t>1,450</w:t>
            </w:r>
          </w:p>
        </w:tc>
        <w:tc>
          <w:tcPr>
            <w:tcW w:w="1074" w:type="dxa"/>
            <w:tcBorders>
              <w:top w:val="nil"/>
              <w:left w:val="nil"/>
              <w:bottom w:val="nil"/>
              <w:right w:val="nil"/>
            </w:tcBorders>
            <w:vAlign w:val="center"/>
            <w:hideMark/>
          </w:tcPr>
          <w:p w14:paraId="570A2F15" w14:textId="77777777" w:rsidR="00623C42" w:rsidRPr="00807B3A" w:rsidRDefault="00623C42" w:rsidP="005D60AB">
            <w:pPr>
              <w:jc w:val="center"/>
              <w:rPr>
                <w:color w:val="000000"/>
                <w:sz w:val="16"/>
                <w:szCs w:val="16"/>
              </w:rPr>
            </w:pPr>
            <w:r w:rsidRPr="00807B3A">
              <w:rPr>
                <w:color w:val="000000"/>
                <w:sz w:val="16"/>
                <w:szCs w:val="16"/>
              </w:rPr>
              <w:t>0.2-5.8</w:t>
            </w:r>
          </w:p>
        </w:tc>
        <w:tc>
          <w:tcPr>
            <w:tcW w:w="990" w:type="dxa"/>
            <w:tcBorders>
              <w:top w:val="nil"/>
              <w:left w:val="nil"/>
              <w:bottom w:val="nil"/>
              <w:right w:val="nil"/>
            </w:tcBorders>
            <w:vAlign w:val="center"/>
            <w:hideMark/>
          </w:tcPr>
          <w:p w14:paraId="3CBD214E" w14:textId="77777777" w:rsidR="00623C42" w:rsidRPr="00807B3A" w:rsidRDefault="00623C42" w:rsidP="005D60AB">
            <w:pPr>
              <w:jc w:val="center"/>
              <w:rPr>
                <w:color w:val="000000"/>
                <w:sz w:val="16"/>
                <w:szCs w:val="16"/>
              </w:rPr>
            </w:pPr>
            <w:r w:rsidRPr="00807B3A">
              <w:rPr>
                <w:color w:val="000000"/>
                <w:sz w:val="16"/>
                <w:szCs w:val="16"/>
              </w:rPr>
              <w:t>0.3</w:t>
            </w:r>
          </w:p>
        </w:tc>
        <w:tc>
          <w:tcPr>
            <w:tcW w:w="2134" w:type="dxa"/>
            <w:tcBorders>
              <w:top w:val="nil"/>
              <w:left w:val="nil"/>
              <w:bottom w:val="nil"/>
              <w:right w:val="nil"/>
            </w:tcBorders>
            <w:vAlign w:val="center"/>
            <w:hideMark/>
          </w:tcPr>
          <w:p w14:paraId="3EB37DA9" w14:textId="77777777" w:rsidR="00623C42" w:rsidRPr="00807B3A" w:rsidRDefault="00623C42" w:rsidP="005D60AB">
            <w:pPr>
              <w:jc w:val="center"/>
              <w:rPr>
                <w:color w:val="000000"/>
                <w:sz w:val="16"/>
                <w:szCs w:val="16"/>
              </w:rPr>
            </w:pPr>
            <w:r w:rsidRPr="00807B3A">
              <w:rPr>
                <w:color w:val="000000"/>
                <w:sz w:val="16"/>
                <w:szCs w:val="16"/>
              </w:rPr>
              <w:t>0.9 (0.0-3.0)</w:t>
            </w:r>
          </w:p>
        </w:tc>
        <w:tc>
          <w:tcPr>
            <w:tcW w:w="1707" w:type="dxa"/>
            <w:tcBorders>
              <w:top w:val="nil"/>
              <w:left w:val="nil"/>
              <w:bottom w:val="nil"/>
              <w:right w:val="nil"/>
            </w:tcBorders>
            <w:vAlign w:val="center"/>
            <w:hideMark/>
          </w:tcPr>
          <w:p w14:paraId="06E88B73" w14:textId="77777777" w:rsidR="00623C42" w:rsidRPr="00807B3A" w:rsidRDefault="00623C42" w:rsidP="005D60AB">
            <w:pPr>
              <w:jc w:val="center"/>
              <w:rPr>
                <w:color w:val="000000"/>
                <w:sz w:val="16"/>
                <w:szCs w:val="16"/>
              </w:rPr>
            </w:pPr>
            <w:r w:rsidRPr="00807B3A">
              <w:rPr>
                <w:color w:val="000000"/>
                <w:sz w:val="16"/>
                <w:szCs w:val="16"/>
              </w:rPr>
              <w:t>22.7 (p&lt;0.00)</w:t>
            </w:r>
          </w:p>
        </w:tc>
        <w:tc>
          <w:tcPr>
            <w:tcW w:w="1568" w:type="dxa"/>
            <w:tcBorders>
              <w:top w:val="nil"/>
              <w:left w:val="nil"/>
              <w:bottom w:val="nil"/>
              <w:right w:val="nil"/>
            </w:tcBorders>
            <w:vAlign w:val="center"/>
            <w:hideMark/>
          </w:tcPr>
          <w:p w14:paraId="223A6018" w14:textId="77777777" w:rsidR="00623C42" w:rsidRPr="00807B3A" w:rsidRDefault="00623C42" w:rsidP="005D60AB">
            <w:pPr>
              <w:jc w:val="center"/>
              <w:rPr>
                <w:color w:val="000000"/>
                <w:sz w:val="16"/>
                <w:szCs w:val="16"/>
              </w:rPr>
            </w:pPr>
            <w:r w:rsidRPr="00807B3A">
              <w:rPr>
                <w:color w:val="000000"/>
                <w:sz w:val="16"/>
                <w:szCs w:val="16"/>
              </w:rPr>
              <w:t>86.8 (68.1-94.5)</w:t>
            </w:r>
          </w:p>
        </w:tc>
        <w:tc>
          <w:tcPr>
            <w:tcW w:w="1430" w:type="dxa"/>
            <w:tcBorders>
              <w:top w:val="nil"/>
              <w:left w:val="nil"/>
              <w:bottom w:val="nil"/>
              <w:right w:val="nil"/>
            </w:tcBorders>
            <w:vAlign w:val="center"/>
            <w:hideMark/>
          </w:tcPr>
          <w:p w14:paraId="34853DBB" w14:textId="77777777" w:rsidR="00623C42" w:rsidRPr="00807B3A" w:rsidRDefault="00623C42" w:rsidP="005D60AB">
            <w:pPr>
              <w:jc w:val="center"/>
              <w:rPr>
                <w:color w:val="000000"/>
                <w:sz w:val="16"/>
                <w:szCs w:val="16"/>
              </w:rPr>
            </w:pPr>
            <w:r w:rsidRPr="00807B3A">
              <w:rPr>
                <w:color w:val="000000"/>
                <w:sz w:val="16"/>
                <w:szCs w:val="16"/>
              </w:rPr>
              <w:t>0.0-20.4</w:t>
            </w:r>
          </w:p>
        </w:tc>
      </w:tr>
      <w:tr w:rsidR="00623C42" w:rsidRPr="00807B3A" w14:paraId="7E933369" w14:textId="77777777" w:rsidTr="005D60AB">
        <w:trPr>
          <w:trHeight w:val="80"/>
        </w:trPr>
        <w:tc>
          <w:tcPr>
            <w:tcW w:w="2250" w:type="dxa"/>
            <w:tcBorders>
              <w:top w:val="nil"/>
              <w:left w:val="nil"/>
              <w:bottom w:val="nil"/>
              <w:right w:val="nil"/>
            </w:tcBorders>
            <w:vAlign w:val="center"/>
            <w:hideMark/>
          </w:tcPr>
          <w:p w14:paraId="23AFF48D" w14:textId="77777777" w:rsidR="00623C42" w:rsidRPr="00807B3A" w:rsidRDefault="00623C42" w:rsidP="005D60AB">
            <w:pPr>
              <w:rPr>
                <w:color w:val="000000"/>
                <w:sz w:val="16"/>
                <w:szCs w:val="16"/>
              </w:rPr>
            </w:pPr>
            <w:r w:rsidRPr="00807B3A">
              <w:rPr>
                <w:color w:val="000000"/>
                <w:sz w:val="16"/>
                <w:szCs w:val="16"/>
              </w:rPr>
              <w:lastRenderedPageBreak/>
              <w:t>Mixed/unclear assay</w:t>
            </w:r>
          </w:p>
        </w:tc>
        <w:tc>
          <w:tcPr>
            <w:tcW w:w="1800" w:type="dxa"/>
            <w:tcBorders>
              <w:top w:val="nil"/>
              <w:left w:val="nil"/>
              <w:bottom w:val="nil"/>
              <w:right w:val="nil"/>
            </w:tcBorders>
            <w:vAlign w:val="center"/>
            <w:hideMark/>
          </w:tcPr>
          <w:p w14:paraId="3045781A" w14:textId="77777777" w:rsidR="00623C42" w:rsidRPr="00807B3A" w:rsidRDefault="00623C42" w:rsidP="005D60AB">
            <w:pPr>
              <w:jc w:val="center"/>
              <w:rPr>
                <w:color w:val="000000"/>
                <w:sz w:val="16"/>
                <w:szCs w:val="16"/>
              </w:rPr>
            </w:pPr>
            <w:r w:rsidRPr="00807B3A">
              <w:rPr>
                <w:color w:val="000000"/>
                <w:sz w:val="16"/>
                <w:szCs w:val="16"/>
              </w:rPr>
              <w:t>1</w:t>
            </w:r>
          </w:p>
        </w:tc>
        <w:tc>
          <w:tcPr>
            <w:tcW w:w="1176" w:type="dxa"/>
            <w:tcBorders>
              <w:top w:val="nil"/>
              <w:left w:val="nil"/>
              <w:bottom w:val="nil"/>
              <w:right w:val="nil"/>
            </w:tcBorders>
            <w:vAlign w:val="center"/>
            <w:hideMark/>
          </w:tcPr>
          <w:p w14:paraId="741D3DBB" w14:textId="77777777" w:rsidR="00623C42" w:rsidRPr="00807B3A" w:rsidRDefault="00623C42" w:rsidP="005D60AB">
            <w:pPr>
              <w:jc w:val="center"/>
              <w:rPr>
                <w:color w:val="000000"/>
                <w:sz w:val="16"/>
                <w:szCs w:val="16"/>
              </w:rPr>
            </w:pPr>
            <w:r w:rsidRPr="00807B3A">
              <w:rPr>
                <w:color w:val="000000"/>
                <w:sz w:val="16"/>
                <w:szCs w:val="16"/>
              </w:rPr>
              <w:t>25</w:t>
            </w:r>
          </w:p>
        </w:tc>
        <w:tc>
          <w:tcPr>
            <w:tcW w:w="1074" w:type="dxa"/>
            <w:tcBorders>
              <w:top w:val="nil"/>
              <w:left w:val="nil"/>
              <w:bottom w:val="nil"/>
              <w:right w:val="nil"/>
            </w:tcBorders>
            <w:vAlign w:val="center"/>
            <w:hideMark/>
          </w:tcPr>
          <w:p w14:paraId="20D6294B" w14:textId="77777777" w:rsidR="00623C42" w:rsidRPr="00807B3A" w:rsidRDefault="00623C42" w:rsidP="005D60AB">
            <w:pPr>
              <w:jc w:val="center"/>
              <w:rPr>
                <w:color w:val="000000"/>
                <w:sz w:val="16"/>
                <w:szCs w:val="16"/>
              </w:rPr>
            </w:pPr>
            <w:r w:rsidRPr="00807B3A">
              <w:rPr>
                <w:color w:val="000000"/>
                <w:sz w:val="16"/>
                <w:szCs w:val="16"/>
              </w:rPr>
              <w:t>-</w:t>
            </w:r>
          </w:p>
        </w:tc>
        <w:tc>
          <w:tcPr>
            <w:tcW w:w="990" w:type="dxa"/>
            <w:tcBorders>
              <w:top w:val="nil"/>
              <w:left w:val="nil"/>
              <w:bottom w:val="nil"/>
              <w:right w:val="nil"/>
            </w:tcBorders>
            <w:vAlign w:val="center"/>
            <w:hideMark/>
          </w:tcPr>
          <w:p w14:paraId="52FAED8C" w14:textId="77777777" w:rsidR="00623C42" w:rsidRPr="00807B3A" w:rsidRDefault="00623C42" w:rsidP="005D60AB">
            <w:pPr>
              <w:jc w:val="center"/>
              <w:rPr>
                <w:color w:val="000000"/>
                <w:sz w:val="16"/>
                <w:szCs w:val="16"/>
              </w:rPr>
            </w:pPr>
            <w:r w:rsidRPr="00807B3A">
              <w:rPr>
                <w:color w:val="000000"/>
                <w:sz w:val="16"/>
                <w:szCs w:val="16"/>
              </w:rPr>
              <w:t>-</w:t>
            </w:r>
          </w:p>
        </w:tc>
        <w:tc>
          <w:tcPr>
            <w:tcW w:w="2134" w:type="dxa"/>
            <w:tcBorders>
              <w:top w:val="nil"/>
              <w:left w:val="nil"/>
              <w:bottom w:val="nil"/>
              <w:right w:val="nil"/>
            </w:tcBorders>
            <w:vAlign w:val="center"/>
            <w:hideMark/>
          </w:tcPr>
          <w:p w14:paraId="7F7802C0" w14:textId="77777777" w:rsidR="00623C42" w:rsidRPr="00807B3A" w:rsidRDefault="00623C42" w:rsidP="005D60AB">
            <w:pPr>
              <w:jc w:val="center"/>
              <w:rPr>
                <w:color w:val="000000"/>
                <w:sz w:val="16"/>
                <w:szCs w:val="16"/>
              </w:rPr>
            </w:pPr>
            <w:r w:rsidRPr="00807B3A">
              <w:rPr>
                <w:color w:val="000000"/>
                <w:sz w:val="16"/>
                <w:szCs w:val="16"/>
              </w:rPr>
              <w:t>4.0 (0.1-20.4)</w:t>
            </w:r>
          </w:p>
        </w:tc>
        <w:tc>
          <w:tcPr>
            <w:tcW w:w="1707" w:type="dxa"/>
            <w:tcBorders>
              <w:top w:val="nil"/>
              <w:left w:val="nil"/>
              <w:bottom w:val="nil"/>
              <w:right w:val="nil"/>
            </w:tcBorders>
            <w:vAlign w:val="center"/>
            <w:hideMark/>
          </w:tcPr>
          <w:p w14:paraId="3A0E795C" w14:textId="77777777" w:rsidR="00623C42" w:rsidRPr="00807B3A" w:rsidRDefault="00623C42" w:rsidP="005D60AB">
            <w:pPr>
              <w:jc w:val="center"/>
              <w:rPr>
                <w:color w:val="000000"/>
                <w:sz w:val="16"/>
                <w:szCs w:val="16"/>
              </w:rPr>
            </w:pPr>
            <w:r w:rsidRPr="00807B3A">
              <w:rPr>
                <w:color w:val="000000"/>
                <w:sz w:val="16"/>
                <w:szCs w:val="16"/>
              </w:rPr>
              <w:t>-</w:t>
            </w:r>
          </w:p>
        </w:tc>
        <w:tc>
          <w:tcPr>
            <w:tcW w:w="1568" w:type="dxa"/>
            <w:tcBorders>
              <w:top w:val="nil"/>
              <w:left w:val="nil"/>
              <w:bottom w:val="nil"/>
              <w:right w:val="nil"/>
            </w:tcBorders>
            <w:vAlign w:val="center"/>
            <w:hideMark/>
          </w:tcPr>
          <w:p w14:paraId="585290C4" w14:textId="77777777" w:rsidR="00623C42" w:rsidRPr="00807B3A" w:rsidRDefault="00623C42" w:rsidP="005D60AB">
            <w:pPr>
              <w:jc w:val="center"/>
              <w:rPr>
                <w:color w:val="000000"/>
                <w:sz w:val="16"/>
                <w:szCs w:val="16"/>
              </w:rPr>
            </w:pPr>
            <w:r w:rsidRPr="00807B3A">
              <w:rPr>
                <w:color w:val="000000"/>
                <w:sz w:val="16"/>
                <w:szCs w:val="16"/>
              </w:rPr>
              <w:t>-</w:t>
            </w:r>
          </w:p>
        </w:tc>
        <w:tc>
          <w:tcPr>
            <w:tcW w:w="1430" w:type="dxa"/>
            <w:tcBorders>
              <w:top w:val="nil"/>
              <w:left w:val="nil"/>
              <w:bottom w:val="nil"/>
              <w:right w:val="nil"/>
            </w:tcBorders>
            <w:vAlign w:val="center"/>
            <w:hideMark/>
          </w:tcPr>
          <w:p w14:paraId="7288A0F1" w14:textId="77777777" w:rsidR="00623C42" w:rsidRPr="00807B3A" w:rsidRDefault="00623C42" w:rsidP="005D60AB">
            <w:pPr>
              <w:jc w:val="center"/>
              <w:rPr>
                <w:color w:val="000000"/>
                <w:sz w:val="16"/>
                <w:szCs w:val="16"/>
              </w:rPr>
            </w:pPr>
            <w:r w:rsidRPr="00807B3A">
              <w:rPr>
                <w:color w:val="000000"/>
                <w:sz w:val="16"/>
                <w:szCs w:val="16"/>
              </w:rPr>
              <w:t>-</w:t>
            </w:r>
          </w:p>
        </w:tc>
      </w:tr>
      <w:tr w:rsidR="00623C42" w:rsidRPr="00807B3A" w14:paraId="11D83659" w14:textId="77777777" w:rsidTr="005D60AB">
        <w:trPr>
          <w:trHeight w:val="80"/>
        </w:trPr>
        <w:tc>
          <w:tcPr>
            <w:tcW w:w="2250" w:type="dxa"/>
            <w:tcBorders>
              <w:top w:val="nil"/>
              <w:left w:val="nil"/>
              <w:bottom w:val="single" w:sz="8" w:space="0" w:color="auto"/>
              <w:right w:val="nil"/>
            </w:tcBorders>
            <w:vAlign w:val="center"/>
            <w:hideMark/>
          </w:tcPr>
          <w:p w14:paraId="702838B4"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8" w:space="0" w:color="auto"/>
              <w:right w:val="nil"/>
            </w:tcBorders>
            <w:vAlign w:val="center"/>
            <w:hideMark/>
          </w:tcPr>
          <w:p w14:paraId="52145171" w14:textId="77777777" w:rsidR="00623C42" w:rsidRPr="00807B3A" w:rsidRDefault="00623C42" w:rsidP="005D60AB">
            <w:pPr>
              <w:jc w:val="center"/>
              <w:rPr>
                <w:b/>
                <w:bCs/>
                <w:color w:val="000000"/>
                <w:sz w:val="16"/>
                <w:szCs w:val="16"/>
              </w:rPr>
            </w:pPr>
            <w:r w:rsidRPr="00807B3A">
              <w:rPr>
                <w:b/>
                <w:bCs/>
                <w:color w:val="000000"/>
                <w:sz w:val="16"/>
                <w:szCs w:val="16"/>
              </w:rPr>
              <w:t>13</w:t>
            </w:r>
          </w:p>
        </w:tc>
        <w:tc>
          <w:tcPr>
            <w:tcW w:w="1176" w:type="dxa"/>
            <w:tcBorders>
              <w:top w:val="nil"/>
              <w:left w:val="nil"/>
              <w:bottom w:val="single" w:sz="8" w:space="0" w:color="auto"/>
              <w:right w:val="nil"/>
            </w:tcBorders>
            <w:vAlign w:val="center"/>
            <w:hideMark/>
          </w:tcPr>
          <w:p w14:paraId="70854639" w14:textId="77777777" w:rsidR="00623C42" w:rsidRPr="00807B3A" w:rsidRDefault="00623C42" w:rsidP="005D60AB">
            <w:pPr>
              <w:jc w:val="center"/>
              <w:rPr>
                <w:b/>
                <w:bCs/>
                <w:color w:val="000000"/>
                <w:sz w:val="16"/>
                <w:szCs w:val="16"/>
              </w:rPr>
            </w:pPr>
            <w:r w:rsidRPr="00807B3A">
              <w:rPr>
                <w:b/>
                <w:bCs/>
                <w:color w:val="000000"/>
                <w:sz w:val="16"/>
                <w:szCs w:val="16"/>
              </w:rPr>
              <w:t>3,378</w:t>
            </w:r>
          </w:p>
        </w:tc>
        <w:tc>
          <w:tcPr>
            <w:tcW w:w="1074" w:type="dxa"/>
            <w:tcBorders>
              <w:top w:val="nil"/>
              <w:left w:val="nil"/>
              <w:bottom w:val="single" w:sz="8" w:space="0" w:color="auto"/>
              <w:right w:val="nil"/>
            </w:tcBorders>
            <w:vAlign w:val="center"/>
            <w:hideMark/>
          </w:tcPr>
          <w:p w14:paraId="43E3E14F" w14:textId="77777777" w:rsidR="00623C42" w:rsidRPr="00807B3A" w:rsidRDefault="00623C42" w:rsidP="005D60AB">
            <w:pPr>
              <w:jc w:val="center"/>
              <w:rPr>
                <w:b/>
                <w:bCs/>
                <w:color w:val="000000"/>
                <w:sz w:val="16"/>
                <w:szCs w:val="16"/>
              </w:rPr>
            </w:pPr>
            <w:r w:rsidRPr="00807B3A">
              <w:rPr>
                <w:b/>
                <w:bCs/>
                <w:color w:val="000000"/>
                <w:sz w:val="16"/>
                <w:szCs w:val="16"/>
              </w:rPr>
              <w:t>0.0-10.9</w:t>
            </w:r>
          </w:p>
        </w:tc>
        <w:tc>
          <w:tcPr>
            <w:tcW w:w="990" w:type="dxa"/>
            <w:tcBorders>
              <w:top w:val="nil"/>
              <w:left w:val="nil"/>
              <w:bottom w:val="single" w:sz="8" w:space="0" w:color="auto"/>
              <w:right w:val="nil"/>
            </w:tcBorders>
            <w:vAlign w:val="center"/>
            <w:hideMark/>
          </w:tcPr>
          <w:p w14:paraId="18475D0F" w14:textId="77777777" w:rsidR="00623C42" w:rsidRPr="00807B3A" w:rsidRDefault="00623C42" w:rsidP="005D60AB">
            <w:pPr>
              <w:jc w:val="center"/>
              <w:rPr>
                <w:b/>
                <w:bCs/>
                <w:color w:val="000000"/>
                <w:sz w:val="16"/>
                <w:szCs w:val="16"/>
              </w:rPr>
            </w:pPr>
            <w:r w:rsidRPr="00807B3A">
              <w:rPr>
                <w:b/>
                <w:bCs/>
                <w:color w:val="000000"/>
                <w:sz w:val="16"/>
                <w:szCs w:val="16"/>
              </w:rPr>
              <w:t>2.9</w:t>
            </w:r>
          </w:p>
        </w:tc>
        <w:tc>
          <w:tcPr>
            <w:tcW w:w="2134" w:type="dxa"/>
            <w:tcBorders>
              <w:top w:val="nil"/>
              <w:left w:val="nil"/>
              <w:bottom w:val="single" w:sz="8" w:space="0" w:color="auto"/>
              <w:right w:val="nil"/>
            </w:tcBorders>
            <w:vAlign w:val="center"/>
            <w:hideMark/>
          </w:tcPr>
          <w:p w14:paraId="04C9B543" w14:textId="77777777" w:rsidR="00623C42" w:rsidRPr="00807B3A" w:rsidRDefault="00623C42" w:rsidP="005D60AB">
            <w:pPr>
              <w:jc w:val="center"/>
              <w:rPr>
                <w:b/>
                <w:bCs/>
                <w:color w:val="000000"/>
                <w:sz w:val="16"/>
                <w:szCs w:val="16"/>
              </w:rPr>
            </w:pPr>
            <w:r w:rsidRPr="00807B3A">
              <w:rPr>
                <w:b/>
                <w:bCs/>
                <w:color w:val="000000"/>
                <w:sz w:val="16"/>
                <w:szCs w:val="16"/>
              </w:rPr>
              <w:t>2.6 (0.9-4.9)</w:t>
            </w:r>
          </w:p>
        </w:tc>
        <w:tc>
          <w:tcPr>
            <w:tcW w:w="1707" w:type="dxa"/>
            <w:tcBorders>
              <w:top w:val="nil"/>
              <w:left w:val="nil"/>
              <w:bottom w:val="single" w:sz="8" w:space="0" w:color="auto"/>
              <w:right w:val="nil"/>
            </w:tcBorders>
            <w:vAlign w:val="center"/>
            <w:hideMark/>
          </w:tcPr>
          <w:p w14:paraId="493B7047" w14:textId="77777777" w:rsidR="00623C42" w:rsidRPr="00807B3A" w:rsidRDefault="00623C42" w:rsidP="005D60AB">
            <w:pPr>
              <w:jc w:val="center"/>
              <w:rPr>
                <w:b/>
                <w:bCs/>
                <w:color w:val="000000"/>
                <w:sz w:val="16"/>
                <w:szCs w:val="16"/>
              </w:rPr>
            </w:pPr>
            <w:r w:rsidRPr="00807B3A">
              <w:rPr>
                <w:b/>
                <w:bCs/>
                <w:color w:val="000000"/>
                <w:sz w:val="16"/>
                <w:szCs w:val="16"/>
              </w:rPr>
              <w:t>99.4 (p&lt;0.001)</w:t>
            </w:r>
          </w:p>
        </w:tc>
        <w:tc>
          <w:tcPr>
            <w:tcW w:w="1568" w:type="dxa"/>
            <w:tcBorders>
              <w:top w:val="nil"/>
              <w:left w:val="nil"/>
              <w:bottom w:val="single" w:sz="8" w:space="0" w:color="auto"/>
              <w:right w:val="nil"/>
            </w:tcBorders>
            <w:vAlign w:val="center"/>
            <w:hideMark/>
          </w:tcPr>
          <w:p w14:paraId="084F42B1" w14:textId="77777777" w:rsidR="00623C42" w:rsidRPr="00807B3A" w:rsidRDefault="00623C42" w:rsidP="005D60AB">
            <w:pPr>
              <w:jc w:val="center"/>
              <w:rPr>
                <w:b/>
                <w:bCs/>
                <w:color w:val="000000"/>
                <w:sz w:val="16"/>
                <w:szCs w:val="16"/>
              </w:rPr>
            </w:pPr>
            <w:r w:rsidRPr="00807B3A">
              <w:rPr>
                <w:b/>
                <w:bCs/>
                <w:color w:val="000000"/>
                <w:sz w:val="16"/>
                <w:szCs w:val="16"/>
              </w:rPr>
              <w:t>87.9 (81.1-92.3)</w:t>
            </w:r>
          </w:p>
        </w:tc>
        <w:tc>
          <w:tcPr>
            <w:tcW w:w="1430" w:type="dxa"/>
            <w:tcBorders>
              <w:top w:val="nil"/>
              <w:left w:val="nil"/>
              <w:bottom w:val="single" w:sz="8" w:space="0" w:color="auto"/>
              <w:right w:val="nil"/>
            </w:tcBorders>
            <w:vAlign w:val="center"/>
            <w:hideMark/>
          </w:tcPr>
          <w:p w14:paraId="63BE2D2E" w14:textId="77777777" w:rsidR="00623C42" w:rsidRPr="00807B3A" w:rsidRDefault="00623C42" w:rsidP="005D60AB">
            <w:pPr>
              <w:jc w:val="center"/>
              <w:rPr>
                <w:b/>
                <w:bCs/>
                <w:color w:val="000000"/>
                <w:sz w:val="16"/>
                <w:szCs w:val="16"/>
              </w:rPr>
            </w:pPr>
            <w:r w:rsidRPr="00807B3A">
              <w:rPr>
                <w:b/>
                <w:bCs/>
                <w:color w:val="000000"/>
                <w:sz w:val="16"/>
                <w:szCs w:val="16"/>
              </w:rPr>
              <w:t>0.0-14.1</w:t>
            </w:r>
          </w:p>
        </w:tc>
      </w:tr>
      <w:tr w:rsidR="00623C42" w:rsidRPr="00807B3A" w14:paraId="02C7B032" w14:textId="77777777" w:rsidTr="005D60AB">
        <w:trPr>
          <w:trHeight w:val="60"/>
        </w:trPr>
        <w:tc>
          <w:tcPr>
            <w:tcW w:w="2250" w:type="dxa"/>
            <w:tcBorders>
              <w:top w:val="single" w:sz="8" w:space="0" w:color="auto"/>
              <w:left w:val="nil"/>
              <w:bottom w:val="nil"/>
              <w:right w:val="nil"/>
            </w:tcBorders>
            <w:shd w:val="clear" w:color="auto" w:fill="DAE9F7"/>
            <w:vAlign w:val="center"/>
            <w:hideMark/>
          </w:tcPr>
          <w:p w14:paraId="2EA9B8BE" w14:textId="77777777" w:rsidR="00623C42" w:rsidRPr="00807B3A" w:rsidRDefault="00623C42" w:rsidP="005D60AB">
            <w:pPr>
              <w:rPr>
                <w:b/>
                <w:bCs/>
                <w:color w:val="000000"/>
                <w:sz w:val="16"/>
                <w:szCs w:val="16"/>
              </w:rPr>
            </w:pPr>
            <w:r w:rsidRPr="00807B3A">
              <w:rPr>
                <w:b/>
                <w:bCs/>
                <w:color w:val="000000"/>
                <w:sz w:val="16"/>
                <w:szCs w:val="16"/>
              </w:rPr>
              <w:t>STI clinic attendees</w:t>
            </w:r>
          </w:p>
        </w:tc>
        <w:tc>
          <w:tcPr>
            <w:tcW w:w="1800" w:type="dxa"/>
            <w:tcBorders>
              <w:top w:val="nil"/>
              <w:left w:val="nil"/>
              <w:bottom w:val="nil"/>
              <w:right w:val="nil"/>
            </w:tcBorders>
            <w:shd w:val="clear" w:color="auto" w:fill="DAE9F7"/>
            <w:vAlign w:val="center"/>
            <w:hideMark/>
          </w:tcPr>
          <w:p w14:paraId="402124A5"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176" w:type="dxa"/>
            <w:tcBorders>
              <w:top w:val="nil"/>
              <w:left w:val="nil"/>
              <w:bottom w:val="nil"/>
              <w:right w:val="nil"/>
            </w:tcBorders>
            <w:shd w:val="clear" w:color="auto" w:fill="DAE9F7"/>
            <w:vAlign w:val="center"/>
            <w:hideMark/>
          </w:tcPr>
          <w:p w14:paraId="52879CB1"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074" w:type="dxa"/>
            <w:tcBorders>
              <w:top w:val="nil"/>
              <w:left w:val="nil"/>
              <w:bottom w:val="nil"/>
              <w:right w:val="nil"/>
            </w:tcBorders>
            <w:shd w:val="clear" w:color="auto" w:fill="DAE9F7"/>
            <w:vAlign w:val="center"/>
            <w:hideMark/>
          </w:tcPr>
          <w:p w14:paraId="37930878"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990" w:type="dxa"/>
            <w:tcBorders>
              <w:top w:val="nil"/>
              <w:left w:val="nil"/>
              <w:bottom w:val="nil"/>
              <w:right w:val="nil"/>
            </w:tcBorders>
            <w:shd w:val="clear" w:color="auto" w:fill="DAE9F7"/>
            <w:vAlign w:val="center"/>
            <w:hideMark/>
          </w:tcPr>
          <w:p w14:paraId="1EB8B917"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2134" w:type="dxa"/>
            <w:tcBorders>
              <w:top w:val="nil"/>
              <w:left w:val="nil"/>
              <w:bottom w:val="nil"/>
              <w:right w:val="nil"/>
            </w:tcBorders>
            <w:shd w:val="clear" w:color="auto" w:fill="DAE9F7"/>
            <w:vAlign w:val="center"/>
            <w:hideMark/>
          </w:tcPr>
          <w:p w14:paraId="2FA16480"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707" w:type="dxa"/>
            <w:tcBorders>
              <w:top w:val="nil"/>
              <w:left w:val="nil"/>
              <w:bottom w:val="nil"/>
              <w:right w:val="nil"/>
            </w:tcBorders>
            <w:shd w:val="clear" w:color="auto" w:fill="DAE9F7"/>
            <w:vAlign w:val="center"/>
            <w:hideMark/>
          </w:tcPr>
          <w:p w14:paraId="5D993E5E"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568" w:type="dxa"/>
            <w:tcBorders>
              <w:top w:val="nil"/>
              <w:left w:val="nil"/>
              <w:bottom w:val="nil"/>
              <w:right w:val="nil"/>
            </w:tcBorders>
            <w:shd w:val="clear" w:color="auto" w:fill="DAE9F7"/>
            <w:vAlign w:val="center"/>
            <w:hideMark/>
          </w:tcPr>
          <w:p w14:paraId="5AFA7B02"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430" w:type="dxa"/>
            <w:tcBorders>
              <w:top w:val="nil"/>
              <w:left w:val="nil"/>
              <w:bottom w:val="nil"/>
              <w:right w:val="nil"/>
            </w:tcBorders>
            <w:shd w:val="clear" w:color="auto" w:fill="DAE9F7"/>
            <w:vAlign w:val="center"/>
            <w:hideMark/>
          </w:tcPr>
          <w:p w14:paraId="564DD3EB" w14:textId="77777777" w:rsidR="00623C42" w:rsidRPr="00807B3A" w:rsidRDefault="00623C42" w:rsidP="005D60AB">
            <w:pPr>
              <w:jc w:val="center"/>
              <w:rPr>
                <w:b/>
                <w:bCs/>
                <w:color w:val="000000"/>
                <w:sz w:val="16"/>
                <w:szCs w:val="16"/>
              </w:rPr>
            </w:pPr>
            <w:r w:rsidRPr="00807B3A">
              <w:rPr>
                <w:b/>
                <w:bCs/>
                <w:color w:val="000000"/>
                <w:sz w:val="16"/>
                <w:szCs w:val="16"/>
              </w:rPr>
              <w:t> </w:t>
            </w:r>
          </w:p>
        </w:tc>
      </w:tr>
      <w:tr w:rsidR="00623C42" w:rsidRPr="00807B3A" w14:paraId="5C86AD0B" w14:textId="77777777" w:rsidTr="005D60AB">
        <w:trPr>
          <w:trHeight w:val="80"/>
        </w:trPr>
        <w:tc>
          <w:tcPr>
            <w:tcW w:w="2250" w:type="dxa"/>
            <w:tcBorders>
              <w:top w:val="nil"/>
              <w:left w:val="nil"/>
              <w:bottom w:val="nil"/>
              <w:right w:val="nil"/>
            </w:tcBorders>
            <w:vAlign w:val="center"/>
            <w:hideMark/>
          </w:tcPr>
          <w:p w14:paraId="41BF2F21" w14:textId="77777777" w:rsidR="00623C42" w:rsidRPr="00807B3A" w:rsidRDefault="00623C42" w:rsidP="005D60AB">
            <w:pPr>
              <w:rPr>
                <w:color w:val="000000"/>
                <w:sz w:val="16"/>
                <w:szCs w:val="16"/>
              </w:rPr>
            </w:pPr>
            <w:r w:rsidRPr="00807B3A">
              <w:rPr>
                <w:color w:val="000000"/>
                <w:sz w:val="16"/>
                <w:szCs w:val="16"/>
              </w:rPr>
              <w:t>NAAT/PCR</w:t>
            </w:r>
          </w:p>
        </w:tc>
        <w:tc>
          <w:tcPr>
            <w:tcW w:w="1800" w:type="dxa"/>
            <w:tcBorders>
              <w:top w:val="nil"/>
              <w:left w:val="nil"/>
              <w:bottom w:val="nil"/>
              <w:right w:val="nil"/>
            </w:tcBorders>
            <w:vAlign w:val="center"/>
            <w:hideMark/>
          </w:tcPr>
          <w:p w14:paraId="5E7FCAF9" w14:textId="77777777" w:rsidR="00623C42" w:rsidRPr="00807B3A" w:rsidRDefault="00623C42" w:rsidP="005D60AB">
            <w:pPr>
              <w:jc w:val="center"/>
              <w:rPr>
                <w:color w:val="000000"/>
                <w:sz w:val="16"/>
                <w:szCs w:val="16"/>
              </w:rPr>
            </w:pPr>
            <w:r w:rsidRPr="00807B3A">
              <w:rPr>
                <w:bCs/>
                <w:color w:val="000000"/>
                <w:sz w:val="16"/>
                <w:szCs w:val="16"/>
              </w:rPr>
              <w:t>5</w:t>
            </w:r>
          </w:p>
        </w:tc>
        <w:tc>
          <w:tcPr>
            <w:tcW w:w="1176" w:type="dxa"/>
            <w:tcBorders>
              <w:top w:val="nil"/>
              <w:left w:val="nil"/>
              <w:bottom w:val="nil"/>
              <w:right w:val="nil"/>
            </w:tcBorders>
            <w:vAlign w:val="center"/>
            <w:hideMark/>
          </w:tcPr>
          <w:p w14:paraId="679A95F6" w14:textId="77777777" w:rsidR="00623C42" w:rsidRPr="00807B3A" w:rsidRDefault="00623C42" w:rsidP="005D60AB">
            <w:pPr>
              <w:jc w:val="center"/>
              <w:rPr>
                <w:color w:val="000000"/>
                <w:sz w:val="16"/>
                <w:szCs w:val="16"/>
              </w:rPr>
            </w:pPr>
            <w:r w:rsidRPr="00807B3A">
              <w:rPr>
                <w:bCs/>
                <w:color w:val="000000"/>
                <w:sz w:val="16"/>
                <w:szCs w:val="16"/>
              </w:rPr>
              <w:t>3,500</w:t>
            </w:r>
          </w:p>
        </w:tc>
        <w:tc>
          <w:tcPr>
            <w:tcW w:w="1074" w:type="dxa"/>
            <w:tcBorders>
              <w:top w:val="nil"/>
              <w:left w:val="nil"/>
              <w:bottom w:val="nil"/>
              <w:right w:val="nil"/>
            </w:tcBorders>
            <w:vAlign w:val="center"/>
            <w:hideMark/>
          </w:tcPr>
          <w:p w14:paraId="3077E099" w14:textId="77777777" w:rsidR="00623C42" w:rsidRPr="00807B3A" w:rsidRDefault="00623C42" w:rsidP="005D60AB">
            <w:pPr>
              <w:jc w:val="center"/>
              <w:rPr>
                <w:color w:val="000000"/>
                <w:sz w:val="16"/>
                <w:szCs w:val="16"/>
              </w:rPr>
            </w:pPr>
            <w:r w:rsidRPr="00807B3A">
              <w:rPr>
                <w:bCs/>
                <w:color w:val="000000"/>
                <w:sz w:val="16"/>
                <w:szCs w:val="16"/>
              </w:rPr>
              <w:t>0.2-5.9</w:t>
            </w:r>
          </w:p>
        </w:tc>
        <w:tc>
          <w:tcPr>
            <w:tcW w:w="990" w:type="dxa"/>
            <w:tcBorders>
              <w:top w:val="nil"/>
              <w:left w:val="nil"/>
              <w:bottom w:val="nil"/>
              <w:right w:val="nil"/>
            </w:tcBorders>
            <w:vAlign w:val="center"/>
            <w:hideMark/>
          </w:tcPr>
          <w:p w14:paraId="01F02C72" w14:textId="77777777" w:rsidR="00623C42" w:rsidRPr="00807B3A" w:rsidRDefault="00623C42" w:rsidP="005D60AB">
            <w:pPr>
              <w:jc w:val="center"/>
              <w:rPr>
                <w:color w:val="000000"/>
                <w:sz w:val="16"/>
                <w:szCs w:val="16"/>
              </w:rPr>
            </w:pPr>
            <w:r w:rsidRPr="00807B3A">
              <w:rPr>
                <w:bCs/>
                <w:color w:val="000000"/>
                <w:sz w:val="16"/>
                <w:szCs w:val="16"/>
              </w:rPr>
              <w:t>2.8</w:t>
            </w:r>
          </w:p>
        </w:tc>
        <w:tc>
          <w:tcPr>
            <w:tcW w:w="2134" w:type="dxa"/>
            <w:tcBorders>
              <w:top w:val="nil"/>
              <w:left w:val="nil"/>
              <w:bottom w:val="nil"/>
              <w:right w:val="nil"/>
            </w:tcBorders>
            <w:vAlign w:val="center"/>
            <w:hideMark/>
          </w:tcPr>
          <w:p w14:paraId="75E5C33D" w14:textId="77777777" w:rsidR="00623C42" w:rsidRPr="00807B3A" w:rsidRDefault="00623C42" w:rsidP="005D60AB">
            <w:pPr>
              <w:jc w:val="center"/>
              <w:rPr>
                <w:color w:val="000000"/>
                <w:sz w:val="16"/>
                <w:szCs w:val="16"/>
              </w:rPr>
            </w:pPr>
            <w:r w:rsidRPr="00807B3A">
              <w:rPr>
                <w:bCs/>
                <w:color w:val="000000"/>
                <w:sz w:val="16"/>
                <w:szCs w:val="16"/>
              </w:rPr>
              <w:t>2.5 (0.7-5.3)</w:t>
            </w:r>
          </w:p>
        </w:tc>
        <w:tc>
          <w:tcPr>
            <w:tcW w:w="1707" w:type="dxa"/>
            <w:tcBorders>
              <w:top w:val="nil"/>
              <w:left w:val="nil"/>
              <w:bottom w:val="nil"/>
              <w:right w:val="nil"/>
            </w:tcBorders>
            <w:vAlign w:val="center"/>
            <w:hideMark/>
          </w:tcPr>
          <w:p w14:paraId="0A7FF35A" w14:textId="77777777" w:rsidR="00623C42" w:rsidRPr="00807B3A" w:rsidRDefault="00623C42" w:rsidP="005D60AB">
            <w:pPr>
              <w:jc w:val="center"/>
              <w:rPr>
                <w:color w:val="000000"/>
                <w:sz w:val="16"/>
                <w:szCs w:val="16"/>
              </w:rPr>
            </w:pPr>
            <w:r w:rsidRPr="00807B3A">
              <w:rPr>
                <w:bCs/>
                <w:color w:val="000000"/>
                <w:sz w:val="16"/>
                <w:szCs w:val="16"/>
              </w:rPr>
              <w:t>57.9 (p&lt;0.001)</w:t>
            </w:r>
          </w:p>
        </w:tc>
        <w:tc>
          <w:tcPr>
            <w:tcW w:w="1568" w:type="dxa"/>
            <w:tcBorders>
              <w:top w:val="nil"/>
              <w:left w:val="nil"/>
              <w:bottom w:val="nil"/>
              <w:right w:val="nil"/>
            </w:tcBorders>
            <w:vAlign w:val="center"/>
            <w:hideMark/>
          </w:tcPr>
          <w:p w14:paraId="69A7755F" w14:textId="77777777" w:rsidR="00623C42" w:rsidRPr="00807B3A" w:rsidRDefault="00623C42" w:rsidP="005D60AB">
            <w:pPr>
              <w:jc w:val="center"/>
              <w:rPr>
                <w:color w:val="000000"/>
                <w:sz w:val="16"/>
                <w:szCs w:val="16"/>
              </w:rPr>
            </w:pPr>
            <w:r w:rsidRPr="00807B3A">
              <w:rPr>
                <w:bCs/>
                <w:color w:val="000000"/>
                <w:sz w:val="16"/>
                <w:szCs w:val="16"/>
              </w:rPr>
              <w:t>93.1 (86.8-96.4)</w:t>
            </w:r>
          </w:p>
        </w:tc>
        <w:tc>
          <w:tcPr>
            <w:tcW w:w="1430" w:type="dxa"/>
            <w:tcBorders>
              <w:top w:val="nil"/>
              <w:left w:val="nil"/>
              <w:bottom w:val="nil"/>
              <w:right w:val="nil"/>
            </w:tcBorders>
            <w:vAlign w:val="center"/>
            <w:hideMark/>
          </w:tcPr>
          <w:p w14:paraId="584EA7C2" w14:textId="77777777" w:rsidR="00623C42" w:rsidRPr="00807B3A" w:rsidRDefault="00623C42" w:rsidP="005D60AB">
            <w:pPr>
              <w:jc w:val="center"/>
              <w:rPr>
                <w:color w:val="000000"/>
                <w:sz w:val="16"/>
                <w:szCs w:val="16"/>
              </w:rPr>
            </w:pPr>
            <w:r w:rsidRPr="00807B3A">
              <w:rPr>
                <w:bCs/>
                <w:color w:val="000000"/>
                <w:sz w:val="16"/>
                <w:szCs w:val="16"/>
              </w:rPr>
              <w:t>0.0-15.1</w:t>
            </w:r>
          </w:p>
        </w:tc>
      </w:tr>
      <w:tr w:rsidR="00623C42" w:rsidRPr="00807B3A" w14:paraId="38BC11D7" w14:textId="77777777" w:rsidTr="005D60AB">
        <w:trPr>
          <w:trHeight w:val="80"/>
        </w:trPr>
        <w:tc>
          <w:tcPr>
            <w:tcW w:w="2250" w:type="dxa"/>
            <w:tcBorders>
              <w:top w:val="nil"/>
              <w:left w:val="nil"/>
              <w:bottom w:val="single" w:sz="8" w:space="0" w:color="auto"/>
              <w:right w:val="nil"/>
            </w:tcBorders>
            <w:vAlign w:val="center"/>
            <w:hideMark/>
          </w:tcPr>
          <w:p w14:paraId="35A96A98" w14:textId="77777777" w:rsidR="00623C42" w:rsidRPr="00807B3A" w:rsidRDefault="00623C42" w:rsidP="005D60AB">
            <w:pPr>
              <w:rPr>
                <w:b/>
                <w:bCs/>
                <w:color w:val="000000"/>
                <w:sz w:val="16"/>
                <w:szCs w:val="16"/>
              </w:rPr>
            </w:pPr>
            <w:r w:rsidRPr="00807B3A">
              <w:rPr>
                <w:b/>
                <w:bCs/>
                <w:color w:val="000000"/>
                <w:sz w:val="16"/>
                <w:szCs w:val="16"/>
              </w:rPr>
              <w:t>Overall</w:t>
            </w:r>
          </w:p>
        </w:tc>
        <w:tc>
          <w:tcPr>
            <w:tcW w:w="1800" w:type="dxa"/>
            <w:tcBorders>
              <w:top w:val="nil"/>
              <w:left w:val="nil"/>
              <w:bottom w:val="single" w:sz="8" w:space="0" w:color="auto"/>
              <w:right w:val="nil"/>
            </w:tcBorders>
            <w:vAlign w:val="center"/>
            <w:hideMark/>
          </w:tcPr>
          <w:p w14:paraId="3F6B1CC4" w14:textId="77777777" w:rsidR="00623C42" w:rsidRPr="00807B3A" w:rsidRDefault="00623C42" w:rsidP="005D60AB">
            <w:pPr>
              <w:jc w:val="center"/>
              <w:rPr>
                <w:b/>
                <w:bCs/>
                <w:color w:val="000000"/>
                <w:sz w:val="16"/>
                <w:szCs w:val="16"/>
              </w:rPr>
            </w:pPr>
            <w:r w:rsidRPr="00807B3A">
              <w:rPr>
                <w:b/>
                <w:bCs/>
                <w:color w:val="000000"/>
                <w:sz w:val="16"/>
                <w:szCs w:val="16"/>
              </w:rPr>
              <w:t>5</w:t>
            </w:r>
          </w:p>
        </w:tc>
        <w:tc>
          <w:tcPr>
            <w:tcW w:w="1176" w:type="dxa"/>
            <w:tcBorders>
              <w:top w:val="nil"/>
              <w:left w:val="nil"/>
              <w:bottom w:val="single" w:sz="8" w:space="0" w:color="auto"/>
              <w:right w:val="nil"/>
            </w:tcBorders>
            <w:vAlign w:val="center"/>
            <w:hideMark/>
          </w:tcPr>
          <w:p w14:paraId="0B3B52FD" w14:textId="77777777" w:rsidR="00623C42" w:rsidRPr="00807B3A" w:rsidRDefault="00623C42" w:rsidP="005D60AB">
            <w:pPr>
              <w:jc w:val="center"/>
              <w:rPr>
                <w:b/>
                <w:bCs/>
                <w:color w:val="000000"/>
                <w:sz w:val="16"/>
                <w:szCs w:val="16"/>
              </w:rPr>
            </w:pPr>
            <w:r w:rsidRPr="00807B3A">
              <w:rPr>
                <w:b/>
                <w:bCs/>
                <w:color w:val="000000"/>
                <w:sz w:val="16"/>
                <w:szCs w:val="16"/>
              </w:rPr>
              <w:t>3,500</w:t>
            </w:r>
          </w:p>
        </w:tc>
        <w:tc>
          <w:tcPr>
            <w:tcW w:w="1074" w:type="dxa"/>
            <w:tcBorders>
              <w:top w:val="nil"/>
              <w:left w:val="nil"/>
              <w:bottom w:val="single" w:sz="8" w:space="0" w:color="auto"/>
              <w:right w:val="nil"/>
            </w:tcBorders>
            <w:vAlign w:val="center"/>
            <w:hideMark/>
          </w:tcPr>
          <w:p w14:paraId="7DEB67D5" w14:textId="77777777" w:rsidR="00623C42" w:rsidRPr="00807B3A" w:rsidRDefault="00623C42" w:rsidP="005D60AB">
            <w:pPr>
              <w:jc w:val="center"/>
              <w:rPr>
                <w:b/>
                <w:bCs/>
                <w:color w:val="000000"/>
                <w:sz w:val="16"/>
                <w:szCs w:val="16"/>
              </w:rPr>
            </w:pPr>
            <w:r w:rsidRPr="00807B3A">
              <w:rPr>
                <w:b/>
                <w:bCs/>
                <w:color w:val="000000"/>
                <w:sz w:val="16"/>
                <w:szCs w:val="16"/>
              </w:rPr>
              <w:t>0.2-5.9</w:t>
            </w:r>
          </w:p>
        </w:tc>
        <w:tc>
          <w:tcPr>
            <w:tcW w:w="990" w:type="dxa"/>
            <w:tcBorders>
              <w:top w:val="nil"/>
              <w:left w:val="nil"/>
              <w:bottom w:val="single" w:sz="8" w:space="0" w:color="auto"/>
              <w:right w:val="nil"/>
            </w:tcBorders>
            <w:vAlign w:val="center"/>
            <w:hideMark/>
          </w:tcPr>
          <w:p w14:paraId="4AFB51DC" w14:textId="77777777" w:rsidR="00623C42" w:rsidRPr="00807B3A" w:rsidRDefault="00623C42" w:rsidP="005D60AB">
            <w:pPr>
              <w:jc w:val="center"/>
              <w:rPr>
                <w:b/>
                <w:bCs/>
                <w:color w:val="000000"/>
                <w:sz w:val="16"/>
                <w:szCs w:val="16"/>
              </w:rPr>
            </w:pPr>
            <w:r w:rsidRPr="00807B3A">
              <w:rPr>
                <w:b/>
                <w:bCs/>
                <w:color w:val="000000"/>
                <w:sz w:val="16"/>
                <w:szCs w:val="16"/>
              </w:rPr>
              <w:t>2.8</w:t>
            </w:r>
          </w:p>
        </w:tc>
        <w:tc>
          <w:tcPr>
            <w:tcW w:w="2134" w:type="dxa"/>
            <w:tcBorders>
              <w:top w:val="nil"/>
              <w:left w:val="nil"/>
              <w:bottom w:val="single" w:sz="8" w:space="0" w:color="auto"/>
              <w:right w:val="nil"/>
            </w:tcBorders>
            <w:vAlign w:val="center"/>
            <w:hideMark/>
          </w:tcPr>
          <w:p w14:paraId="26804BF3" w14:textId="77777777" w:rsidR="00623C42" w:rsidRPr="00807B3A" w:rsidRDefault="00623C42" w:rsidP="005D60AB">
            <w:pPr>
              <w:jc w:val="center"/>
              <w:rPr>
                <w:b/>
                <w:bCs/>
                <w:color w:val="000000"/>
                <w:sz w:val="16"/>
                <w:szCs w:val="16"/>
              </w:rPr>
            </w:pPr>
            <w:r w:rsidRPr="00807B3A">
              <w:rPr>
                <w:b/>
                <w:bCs/>
                <w:color w:val="000000"/>
                <w:sz w:val="16"/>
                <w:szCs w:val="16"/>
              </w:rPr>
              <w:t>2.5 (0.7-5.3)</w:t>
            </w:r>
          </w:p>
        </w:tc>
        <w:tc>
          <w:tcPr>
            <w:tcW w:w="1707" w:type="dxa"/>
            <w:tcBorders>
              <w:top w:val="nil"/>
              <w:left w:val="nil"/>
              <w:bottom w:val="single" w:sz="8" w:space="0" w:color="auto"/>
              <w:right w:val="nil"/>
            </w:tcBorders>
            <w:vAlign w:val="center"/>
            <w:hideMark/>
          </w:tcPr>
          <w:p w14:paraId="22EE79C1" w14:textId="77777777" w:rsidR="00623C42" w:rsidRPr="00807B3A" w:rsidRDefault="00623C42" w:rsidP="005D60AB">
            <w:pPr>
              <w:jc w:val="center"/>
              <w:rPr>
                <w:b/>
                <w:bCs/>
                <w:color w:val="000000"/>
                <w:sz w:val="16"/>
                <w:szCs w:val="16"/>
              </w:rPr>
            </w:pPr>
            <w:r w:rsidRPr="00807B3A">
              <w:rPr>
                <w:b/>
                <w:bCs/>
                <w:color w:val="000000"/>
                <w:sz w:val="16"/>
                <w:szCs w:val="16"/>
              </w:rPr>
              <w:t>57.9 (p&lt;0.001)</w:t>
            </w:r>
          </w:p>
        </w:tc>
        <w:tc>
          <w:tcPr>
            <w:tcW w:w="1568" w:type="dxa"/>
            <w:tcBorders>
              <w:top w:val="nil"/>
              <w:left w:val="nil"/>
              <w:bottom w:val="single" w:sz="8" w:space="0" w:color="auto"/>
              <w:right w:val="nil"/>
            </w:tcBorders>
            <w:vAlign w:val="center"/>
            <w:hideMark/>
          </w:tcPr>
          <w:p w14:paraId="31C197BD" w14:textId="77777777" w:rsidR="00623C42" w:rsidRPr="00807B3A" w:rsidRDefault="00623C42" w:rsidP="005D60AB">
            <w:pPr>
              <w:jc w:val="center"/>
              <w:rPr>
                <w:b/>
                <w:bCs/>
                <w:color w:val="000000"/>
                <w:sz w:val="16"/>
                <w:szCs w:val="16"/>
              </w:rPr>
            </w:pPr>
            <w:r w:rsidRPr="00807B3A">
              <w:rPr>
                <w:b/>
                <w:bCs/>
                <w:color w:val="000000"/>
                <w:sz w:val="16"/>
                <w:szCs w:val="16"/>
              </w:rPr>
              <w:t>93.1 (86.8-96.4)</w:t>
            </w:r>
          </w:p>
        </w:tc>
        <w:tc>
          <w:tcPr>
            <w:tcW w:w="1430" w:type="dxa"/>
            <w:tcBorders>
              <w:top w:val="nil"/>
              <w:left w:val="nil"/>
              <w:bottom w:val="single" w:sz="8" w:space="0" w:color="auto"/>
              <w:right w:val="nil"/>
            </w:tcBorders>
            <w:vAlign w:val="center"/>
            <w:hideMark/>
          </w:tcPr>
          <w:p w14:paraId="6AE6F118" w14:textId="77777777" w:rsidR="00623C42" w:rsidRPr="00807B3A" w:rsidRDefault="00623C42" w:rsidP="005D60AB">
            <w:pPr>
              <w:jc w:val="center"/>
              <w:rPr>
                <w:b/>
                <w:bCs/>
                <w:color w:val="000000"/>
                <w:sz w:val="16"/>
                <w:szCs w:val="16"/>
              </w:rPr>
            </w:pPr>
            <w:r w:rsidRPr="00807B3A">
              <w:rPr>
                <w:b/>
                <w:bCs/>
                <w:color w:val="000000"/>
                <w:sz w:val="16"/>
                <w:szCs w:val="16"/>
              </w:rPr>
              <w:t>0.0-15.1</w:t>
            </w:r>
          </w:p>
        </w:tc>
      </w:tr>
      <w:tr w:rsidR="00623C42" w:rsidRPr="00807B3A" w14:paraId="693E98B1" w14:textId="77777777" w:rsidTr="005D60AB">
        <w:trPr>
          <w:trHeight w:val="60"/>
        </w:trPr>
        <w:tc>
          <w:tcPr>
            <w:tcW w:w="5226" w:type="dxa"/>
            <w:gridSpan w:val="3"/>
            <w:tcBorders>
              <w:top w:val="nil"/>
              <w:left w:val="nil"/>
              <w:right w:val="nil"/>
            </w:tcBorders>
            <w:shd w:val="clear" w:color="auto" w:fill="DAE9F7"/>
            <w:vAlign w:val="center"/>
            <w:hideMark/>
          </w:tcPr>
          <w:p w14:paraId="22054325" w14:textId="77777777" w:rsidR="00623C42" w:rsidRPr="00807B3A" w:rsidRDefault="00623C42" w:rsidP="005D60AB">
            <w:pPr>
              <w:rPr>
                <w:b/>
                <w:bCs/>
                <w:color w:val="000000"/>
                <w:sz w:val="16"/>
                <w:szCs w:val="16"/>
              </w:rPr>
            </w:pPr>
            <w:r w:rsidRPr="00807B3A">
              <w:rPr>
                <w:b/>
                <w:bCs/>
                <w:color w:val="000000"/>
                <w:sz w:val="16"/>
                <w:szCs w:val="16"/>
              </w:rPr>
              <w:t>Patients with confirmed or suspected STIs and related infections</w:t>
            </w:r>
          </w:p>
        </w:tc>
        <w:tc>
          <w:tcPr>
            <w:tcW w:w="1074" w:type="dxa"/>
            <w:tcBorders>
              <w:top w:val="nil"/>
              <w:left w:val="nil"/>
              <w:right w:val="nil"/>
            </w:tcBorders>
            <w:shd w:val="clear" w:color="auto" w:fill="DAE9F7"/>
            <w:vAlign w:val="center"/>
            <w:hideMark/>
          </w:tcPr>
          <w:p w14:paraId="3EED9458" w14:textId="77777777" w:rsidR="00623C42" w:rsidRPr="00807B3A" w:rsidRDefault="00623C42" w:rsidP="005D60AB">
            <w:pPr>
              <w:rPr>
                <w:b/>
                <w:bCs/>
                <w:color w:val="000000"/>
                <w:sz w:val="16"/>
                <w:szCs w:val="16"/>
              </w:rPr>
            </w:pPr>
            <w:r w:rsidRPr="00807B3A">
              <w:rPr>
                <w:b/>
                <w:bCs/>
                <w:color w:val="000000"/>
                <w:sz w:val="16"/>
                <w:szCs w:val="16"/>
              </w:rPr>
              <w:t> </w:t>
            </w:r>
          </w:p>
        </w:tc>
        <w:tc>
          <w:tcPr>
            <w:tcW w:w="990" w:type="dxa"/>
            <w:tcBorders>
              <w:top w:val="nil"/>
              <w:left w:val="nil"/>
              <w:right w:val="nil"/>
            </w:tcBorders>
            <w:shd w:val="clear" w:color="auto" w:fill="DAE9F7"/>
            <w:vAlign w:val="center"/>
            <w:hideMark/>
          </w:tcPr>
          <w:p w14:paraId="3B60CCC2"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2134" w:type="dxa"/>
            <w:tcBorders>
              <w:top w:val="nil"/>
              <w:left w:val="nil"/>
              <w:right w:val="nil"/>
            </w:tcBorders>
            <w:shd w:val="clear" w:color="auto" w:fill="DAE9F7"/>
            <w:vAlign w:val="center"/>
            <w:hideMark/>
          </w:tcPr>
          <w:p w14:paraId="0B9C11AF"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707" w:type="dxa"/>
            <w:tcBorders>
              <w:top w:val="nil"/>
              <w:left w:val="nil"/>
              <w:right w:val="nil"/>
            </w:tcBorders>
            <w:shd w:val="clear" w:color="auto" w:fill="DAE9F7"/>
            <w:vAlign w:val="center"/>
            <w:hideMark/>
          </w:tcPr>
          <w:p w14:paraId="7D5F2CEE"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568" w:type="dxa"/>
            <w:tcBorders>
              <w:top w:val="nil"/>
              <w:left w:val="nil"/>
              <w:right w:val="nil"/>
            </w:tcBorders>
            <w:shd w:val="clear" w:color="auto" w:fill="DAE9F7"/>
            <w:vAlign w:val="center"/>
            <w:hideMark/>
          </w:tcPr>
          <w:p w14:paraId="474B95CE" w14:textId="77777777" w:rsidR="00623C42" w:rsidRPr="00807B3A" w:rsidRDefault="00623C42" w:rsidP="005D60AB">
            <w:pPr>
              <w:jc w:val="center"/>
              <w:rPr>
                <w:b/>
                <w:bCs/>
                <w:color w:val="000000"/>
                <w:sz w:val="16"/>
                <w:szCs w:val="16"/>
              </w:rPr>
            </w:pPr>
            <w:r w:rsidRPr="00807B3A">
              <w:rPr>
                <w:b/>
                <w:bCs/>
                <w:color w:val="000000"/>
                <w:sz w:val="16"/>
                <w:szCs w:val="16"/>
              </w:rPr>
              <w:t> </w:t>
            </w:r>
          </w:p>
        </w:tc>
        <w:tc>
          <w:tcPr>
            <w:tcW w:w="1430" w:type="dxa"/>
            <w:tcBorders>
              <w:top w:val="single" w:sz="8" w:space="0" w:color="auto"/>
              <w:left w:val="nil"/>
              <w:right w:val="nil"/>
            </w:tcBorders>
            <w:shd w:val="clear" w:color="auto" w:fill="DAE9F7"/>
            <w:vAlign w:val="center"/>
            <w:hideMark/>
          </w:tcPr>
          <w:p w14:paraId="39BED6AE" w14:textId="77777777" w:rsidR="00623C42" w:rsidRPr="00807B3A" w:rsidRDefault="00623C42" w:rsidP="005D60AB">
            <w:pPr>
              <w:jc w:val="center"/>
              <w:rPr>
                <w:b/>
                <w:bCs/>
                <w:color w:val="000000"/>
                <w:sz w:val="16"/>
                <w:szCs w:val="16"/>
              </w:rPr>
            </w:pPr>
            <w:r w:rsidRPr="00807B3A">
              <w:rPr>
                <w:b/>
                <w:bCs/>
                <w:color w:val="000000"/>
                <w:sz w:val="16"/>
                <w:szCs w:val="16"/>
              </w:rPr>
              <w:t> </w:t>
            </w:r>
          </w:p>
        </w:tc>
      </w:tr>
      <w:tr w:rsidR="00623C42" w:rsidRPr="00807B3A" w14:paraId="5A489BAA" w14:textId="77777777" w:rsidTr="005D60AB">
        <w:trPr>
          <w:trHeight w:val="60"/>
        </w:trPr>
        <w:tc>
          <w:tcPr>
            <w:tcW w:w="2250" w:type="dxa"/>
            <w:tcBorders>
              <w:left w:val="nil"/>
              <w:right w:val="nil"/>
            </w:tcBorders>
            <w:vAlign w:val="center"/>
            <w:hideMark/>
          </w:tcPr>
          <w:p w14:paraId="2174A315" w14:textId="77777777" w:rsidR="00623C42" w:rsidRPr="00807B3A" w:rsidRDefault="00623C42" w:rsidP="005D60AB">
            <w:pPr>
              <w:rPr>
                <w:color w:val="000000"/>
                <w:sz w:val="16"/>
                <w:szCs w:val="16"/>
              </w:rPr>
            </w:pPr>
            <w:r w:rsidRPr="00807B3A">
              <w:rPr>
                <w:color w:val="000000"/>
                <w:sz w:val="16"/>
                <w:szCs w:val="16"/>
              </w:rPr>
              <w:t xml:space="preserve">NAAT/PCR </w:t>
            </w:r>
          </w:p>
        </w:tc>
        <w:tc>
          <w:tcPr>
            <w:tcW w:w="1800" w:type="dxa"/>
            <w:tcBorders>
              <w:left w:val="nil"/>
              <w:right w:val="nil"/>
            </w:tcBorders>
            <w:vAlign w:val="center"/>
            <w:hideMark/>
          </w:tcPr>
          <w:p w14:paraId="12A11BDF" w14:textId="77777777" w:rsidR="00623C42" w:rsidRPr="00807B3A" w:rsidRDefault="00623C42" w:rsidP="005D60AB">
            <w:pPr>
              <w:jc w:val="center"/>
              <w:rPr>
                <w:color w:val="000000"/>
                <w:sz w:val="16"/>
                <w:szCs w:val="16"/>
              </w:rPr>
            </w:pPr>
            <w:r w:rsidRPr="00807B3A">
              <w:rPr>
                <w:bCs/>
                <w:color w:val="000000"/>
                <w:sz w:val="16"/>
                <w:szCs w:val="16"/>
              </w:rPr>
              <w:t>2</w:t>
            </w:r>
          </w:p>
        </w:tc>
        <w:tc>
          <w:tcPr>
            <w:tcW w:w="1176" w:type="dxa"/>
            <w:tcBorders>
              <w:left w:val="nil"/>
              <w:right w:val="nil"/>
            </w:tcBorders>
            <w:vAlign w:val="center"/>
            <w:hideMark/>
          </w:tcPr>
          <w:p w14:paraId="49B6F92D" w14:textId="77777777" w:rsidR="00623C42" w:rsidRPr="00807B3A" w:rsidRDefault="00623C42" w:rsidP="005D60AB">
            <w:pPr>
              <w:jc w:val="center"/>
              <w:rPr>
                <w:color w:val="000000"/>
                <w:sz w:val="16"/>
                <w:szCs w:val="16"/>
              </w:rPr>
            </w:pPr>
            <w:r w:rsidRPr="00807B3A">
              <w:rPr>
                <w:bCs/>
                <w:color w:val="000000"/>
                <w:sz w:val="16"/>
                <w:szCs w:val="16"/>
              </w:rPr>
              <w:t>432</w:t>
            </w:r>
          </w:p>
        </w:tc>
        <w:tc>
          <w:tcPr>
            <w:tcW w:w="1074" w:type="dxa"/>
            <w:tcBorders>
              <w:left w:val="nil"/>
              <w:right w:val="nil"/>
            </w:tcBorders>
            <w:vAlign w:val="center"/>
            <w:hideMark/>
          </w:tcPr>
          <w:p w14:paraId="0B8211E9" w14:textId="77777777" w:rsidR="00623C42" w:rsidRPr="00807B3A" w:rsidRDefault="00623C42" w:rsidP="005D60AB">
            <w:pPr>
              <w:jc w:val="center"/>
              <w:rPr>
                <w:color w:val="000000"/>
                <w:sz w:val="16"/>
                <w:szCs w:val="16"/>
              </w:rPr>
            </w:pPr>
            <w:r w:rsidRPr="00807B3A">
              <w:rPr>
                <w:bCs/>
                <w:color w:val="000000"/>
                <w:sz w:val="16"/>
                <w:szCs w:val="16"/>
              </w:rPr>
              <w:t>2.6-13.3</w:t>
            </w:r>
          </w:p>
        </w:tc>
        <w:tc>
          <w:tcPr>
            <w:tcW w:w="990" w:type="dxa"/>
            <w:tcBorders>
              <w:left w:val="nil"/>
              <w:right w:val="nil"/>
            </w:tcBorders>
            <w:vAlign w:val="center"/>
            <w:hideMark/>
          </w:tcPr>
          <w:p w14:paraId="17F5D3F7" w14:textId="77777777" w:rsidR="00623C42" w:rsidRPr="00807B3A" w:rsidRDefault="00623C42" w:rsidP="005D60AB">
            <w:pPr>
              <w:jc w:val="center"/>
              <w:rPr>
                <w:color w:val="000000"/>
                <w:sz w:val="16"/>
                <w:szCs w:val="16"/>
              </w:rPr>
            </w:pPr>
            <w:r w:rsidRPr="00807B3A">
              <w:rPr>
                <w:bCs/>
                <w:color w:val="000000"/>
                <w:sz w:val="16"/>
                <w:szCs w:val="16"/>
              </w:rPr>
              <w:t>8</w:t>
            </w:r>
            <w:r>
              <w:rPr>
                <w:bCs/>
                <w:color w:val="000000"/>
                <w:sz w:val="16"/>
                <w:szCs w:val="16"/>
              </w:rPr>
              <w:t>.0</w:t>
            </w:r>
          </w:p>
        </w:tc>
        <w:tc>
          <w:tcPr>
            <w:tcW w:w="2134" w:type="dxa"/>
            <w:tcBorders>
              <w:left w:val="nil"/>
              <w:right w:val="nil"/>
            </w:tcBorders>
            <w:vAlign w:val="center"/>
            <w:hideMark/>
          </w:tcPr>
          <w:p w14:paraId="4CD166AC" w14:textId="77777777" w:rsidR="00623C42" w:rsidRPr="00807B3A" w:rsidRDefault="00623C42" w:rsidP="005D60AB">
            <w:pPr>
              <w:jc w:val="center"/>
              <w:rPr>
                <w:color w:val="000000"/>
                <w:sz w:val="16"/>
                <w:szCs w:val="16"/>
              </w:rPr>
            </w:pPr>
            <w:r w:rsidRPr="00807B3A">
              <w:rPr>
                <w:bCs/>
                <w:color w:val="000000"/>
                <w:sz w:val="16"/>
                <w:szCs w:val="16"/>
              </w:rPr>
              <w:t>8.6 (6.1-11.6)</w:t>
            </w:r>
          </w:p>
        </w:tc>
        <w:tc>
          <w:tcPr>
            <w:tcW w:w="1707" w:type="dxa"/>
            <w:tcBorders>
              <w:left w:val="nil"/>
              <w:right w:val="nil"/>
            </w:tcBorders>
            <w:vAlign w:val="center"/>
            <w:hideMark/>
          </w:tcPr>
          <w:p w14:paraId="185CBA51" w14:textId="77777777" w:rsidR="00623C42" w:rsidRPr="00807B3A" w:rsidRDefault="00623C42" w:rsidP="005D60AB">
            <w:pPr>
              <w:jc w:val="center"/>
              <w:rPr>
                <w:color w:val="000000"/>
                <w:sz w:val="16"/>
                <w:szCs w:val="16"/>
              </w:rPr>
            </w:pPr>
            <w:r w:rsidRPr="00807B3A">
              <w:rPr>
                <w:bCs/>
                <w:color w:val="000000"/>
                <w:sz w:val="16"/>
                <w:szCs w:val="16"/>
              </w:rPr>
              <w:t>-</w:t>
            </w:r>
          </w:p>
        </w:tc>
        <w:tc>
          <w:tcPr>
            <w:tcW w:w="1568" w:type="dxa"/>
            <w:tcBorders>
              <w:left w:val="nil"/>
              <w:right w:val="nil"/>
            </w:tcBorders>
            <w:vAlign w:val="center"/>
            <w:hideMark/>
          </w:tcPr>
          <w:p w14:paraId="38646322" w14:textId="77777777" w:rsidR="00623C42" w:rsidRPr="00807B3A" w:rsidRDefault="00623C42" w:rsidP="005D60AB">
            <w:pPr>
              <w:jc w:val="center"/>
              <w:rPr>
                <w:color w:val="000000"/>
                <w:sz w:val="16"/>
                <w:szCs w:val="16"/>
              </w:rPr>
            </w:pPr>
            <w:r w:rsidRPr="00807B3A">
              <w:rPr>
                <w:bCs/>
                <w:color w:val="000000"/>
                <w:sz w:val="16"/>
                <w:szCs w:val="16"/>
              </w:rPr>
              <w:t>-</w:t>
            </w:r>
          </w:p>
        </w:tc>
        <w:tc>
          <w:tcPr>
            <w:tcW w:w="1430" w:type="dxa"/>
            <w:tcBorders>
              <w:left w:val="nil"/>
              <w:right w:val="nil"/>
            </w:tcBorders>
            <w:vAlign w:val="center"/>
            <w:hideMark/>
          </w:tcPr>
          <w:p w14:paraId="7E3BE18B" w14:textId="77777777" w:rsidR="00623C42" w:rsidRPr="00807B3A" w:rsidRDefault="00623C42" w:rsidP="005D60AB">
            <w:pPr>
              <w:jc w:val="center"/>
              <w:rPr>
                <w:color w:val="000000"/>
                <w:sz w:val="16"/>
                <w:szCs w:val="16"/>
              </w:rPr>
            </w:pPr>
            <w:r w:rsidRPr="00807B3A">
              <w:rPr>
                <w:bCs/>
                <w:color w:val="000000"/>
                <w:sz w:val="16"/>
                <w:szCs w:val="16"/>
              </w:rPr>
              <w:t>-</w:t>
            </w:r>
          </w:p>
        </w:tc>
      </w:tr>
      <w:tr w:rsidR="00623C42" w:rsidRPr="00807B3A" w14:paraId="1BA93426" w14:textId="77777777" w:rsidTr="001119D5">
        <w:trPr>
          <w:trHeight w:val="80"/>
        </w:trPr>
        <w:tc>
          <w:tcPr>
            <w:tcW w:w="2250" w:type="dxa"/>
            <w:tcBorders>
              <w:top w:val="nil"/>
              <w:left w:val="nil"/>
              <w:bottom w:val="single" w:sz="12" w:space="0" w:color="auto"/>
              <w:right w:val="nil"/>
            </w:tcBorders>
            <w:vAlign w:val="center"/>
            <w:hideMark/>
          </w:tcPr>
          <w:p w14:paraId="2E88A080" w14:textId="77777777" w:rsidR="00623C42" w:rsidRPr="00807B3A" w:rsidRDefault="00623C42" w:rsidP="005D60AB">
            <w:pPr>
              <w:rPr>
                <w:b/>
                <w:bCs/>
                <w:color w:val="000000"/>
                <w:sz w:val="16"/>
                <w:szCs w:val="16"/>
              </w:rPr>
            </w:pPr>
            <w:r w:rsidRPr="00807B3A">
              <w:rPr>
                <w:b/>
                <w:bCs/>
                <w:color w:val="000000"/>
                <w:sz w:val="16"/>
                <w:szCs w:val="16"/>
              </w:rPr>
              <w:t xml:space="preserve">Overall </w:t>
            </w:r>
          </w:p>
        </w:tc>
        <w:tc>
          <w:tcPr>
            <w:tcW w:w="1800" w:type="dxa"/>
            <w:tcBorders>
              <w:top w:val="nil"/>
              <w:left w:val="nil"/>
              <w:bottom w:val="single" w:sz="12" w:space="0" w:color="auto"/>
              <w:right w:val="nil"/>
            </w:tcBorders>
            <w:vAlign w:val="center"/>
            <w:hideMark/>
          </w:tcPr>
          <w:p w14:paraId="4A821CE0" w14:textId="77777777" w:rsidR="00623C42" w:rsidRPr="00807B3A" w:rsidRDefault="00623C42" w:rsidP="005D60AB">
            <w:pPr>
              <w:jc w:val="center"/>
              <w:rPr>
                <w:b/>
                <w:bCs/>
                <w:color w:val="000000"/>
                <w:sz w:val="16"/>
                <w:szCs w:val="16"/>
              </w:rPr>
            </w:pPr>
            <w:r w:rsidRPr="00807B3A">
              <w:rPr>
                <w:b/>
                <w:bCs/>
                <w:color w:val="000000"/>
                <w:sz w:val="16"/>
                <w:szCs w:val="16"/>
              </w:rPr>
              <w:t>2</w:t>
            </w:r>
          </w:p>
        </w:tc>
        <w:tc>
          <w:tcPr>
            <w:tcW w:w="1176" w:type="dxa"/>
            <w:tcBorders>
              <w:top w:val="nil"/>
              <w:left w:val="nil"/>
              <w:bottom w:val="single" w:sz="12" w:space="0" w:color="auto"/>
              <w:right w:val="nil"/>
            </w:tcBorders>
            <w:vAlign w:val="center"/>
            <w:hideMark/>
          </w:tcPr>
          <w:p w14:paraId="7C9A9710" w14:textId="77777777" w:rsidR="00623C42" w:rsidRPr="00807B3A" w:rsidRDefault="00623C42" w:rsidP="005D60AB">
            <w:pPr>
              <w:jc w:val="center"/>
              <w:rPr>
                <w:b/>
                <w:bCs/>
                <w:color w:val="000000"/>
                <w:sz w:val="16"/>
                <w:szCs w:val="16"/>
              </w:rPr>
            </w:pPr>
            <w:r w:rsidRPr="00807B3A">
              <w:rPr>
                <w:b/>
                <w:bCs/>
                <w:color w:val="000000"/>
                <w:sz w:val="16"/>
                <w:szCs w:val="16"/>
              </w:rPr>
              <w:t>432</w:t>
            </w:r>
          </w:p>
        </w:tc>
        <w:tc>
          <w:tcPr>
            <w:tcW w:w="1074" w:type="dxa"/>
            <w:tcBorders>
              <w:top w:val="nil"/>
              <w:left w:val="nil"/>
              <w:bottom w:val="single" w:sz="12" w:space="0" w:color="auto"/>
              <w:right w:val="nil"/>
            </w:tcBorders>
            <w:vAlign w:val="center"/>
            <w:hideMark/>
          </w:tcPr>
          <w:p w14:paraId="51A22AE9" w14:textId="77777777" w:rsidR="00623C42" w:rsidRPr="00807B3A" w:rsidRDefault="00623C42" w:rsidP="005D60AB">
            <w:pPr>
              <w:jc w:val="center"/>
              <w:rPr>
                <w:b/>
                <w:bCs/>
                <w:color w:val="000000"/>
                <w:sz w:val="16"/>
                <w:szCs w:val="16"/>
              </w:rPr>
            </w:pPr>
            <w:r w:rsidRPr="00807B3A">
              <w:rPr>
                <w:b/>
                <w:bCs/>
                <w:color w:val="000000"/>
                <w:sz w:val="16"/>
                <w:szCs w:val="16"/>
              </w:rPr>
              <w:t>2.6-13.3</w:t>
            </w:r>
          </w:p>
        </w:tc>
        <w:tc>
          <w:tcPr>
            <w:tcW w:w="990" w:type="dxa"/>
            <w:tcBorders>
              <w:top w:val="nil"/>
              <w:left w:val="nil"/>
              <w:bottom w:val="single" w:sz="12" w:space="0" w:color="auto"/>
              <w:right w:val="nil"/>
            </w:tcBorders>
            <w:vAlign w:val="center"/>
            <w:hideMark/>
          </w:tcPr>
          <w:p w14:paraId="55550E46" w14:textId="77777777" w:rsidR="00623C42" w:rsidRPr="00807B3A" w:rsidRDefault="00623C42" w:rsidP="005D60AB">
            <w:pPr>
              <w:jc w:val="center"/>
              <w:rPr>
                <w:b/>
                <w:bCs/>
                <w:color w:val="000000"/>
                <w:sz w:val="16"/>
                <w:szCs w:val="16"/>
              </w:rPr>
            </w:pPr>
            <w:r w:rsidRPr="00807B3A">
              <w:rPr>
                <w:b/>
                <w:bCs/>
                <w:color w:val="000000"/>
                <w:sz w:val="16"/>
                <w:szCs w:val="16"/>
              </w:rPr>
              <w:t>8</w:t>
            </w:r>
            <w:r>
              <w:rPr>
                <w:b/>
                <w:bCs/>
                <w:color w:val="000000"/>
                <w:sz w:val="16"/>
                <w:szCs w:val="16"/>
              </w:rPr>
              <w:t>.0</w:t>
            </w:r>
          </w:p>
        </w:tc>
        <w:tc>
          <w:tcPr>
            <w:tcW w:w="2134" w:type="dxa"/>
            <w:tcBorders>
              <w:top w:val="nil"/>
              <w:left w:val="nil"/>
              <w:bottom w:val="single" w:sz="12" w:space="0" w:color="auto"/>
              <w:right w:val="nil"/>
            </w:tcBorders>
            <w:vAlign w:val="center"/>
            <w:hideMark/>
          </w:tcPr>
          <w:p w14:paraId="3B118745" w14:textId="77777777" w:rsidR="00623C42" w:rsidRPr="00807B3A" w:rsidRDefault="00623C42" w:rsidP="005D60AB">
            <w:pPr>
              <w:jc w:val="center"/>
              <w:rPr>
                <w:b/>
                <w:bCs/>
                <w:color w:val="000000"/>
                <w:sz w:val="16"/>
                <w:szCs w:val="16"/>
              </w:rPr>
            </w:pPr>
            <w:r w:rsidRPr="00807B3A">
              <w:rPr>
                <w:b/>
                <w:bCs/>
                <w:color w:val="000000"/>
                <w:sz w:val="16"/>
                <w:szCs w:val="16"/>
              </w:rPr>
              <w:t>8.6 (6.1-11.6)</w:t>
            </w:r>
          </w:p>
        </w:tc>
        <w:tc>
          <w:tcPr>
            <w:tcW w:w="1707" w:type="dxa"/>
            <w:tcBorders>
              <w:top w:val="nil"/>
              <w:left w:val="nil"/>
              <w:bottom w:val="single" w:sz="12" w:space="0" w:color="auto"/>
              <w:right w:val="nil"/>
            </w:tcBorders>
            <w:vAlign w:val="center"/>
            <w:hideMark/>
          </w:tcPr>
          <w:p w14:paraId="2A7F34DD" w14:textId="77777777" w:rsidR="00623C42" w:rsidRPr="00807B3A" w:rsidRDefault="00623C42" w:rsidP="005D60AB">
            <w:pPr>
              <w:jc w:val="center"/>
              <w:rPr>
                <w:b/>
                <w:bCs/>
                <w:color w:val="000000"/>
                <w:sz w:val="16"/>
                <w:szCs w:val="16"/>
              </w:rPr>
            </w:pPr>
            <w:r w:rsidRPr="00807B3A">
              <w:rPr>
                <w:b/>
                <w:bCs/>
                <w:color w:val="000000"/>
                <w:sz w:val="16"/>
                <w:szCs w:val="16"/>
              </w:rPr>
              <w:t>-</w:t>
            </w:r>
          </w:p>
        </w:tc>
        <w:tc>
          <w:tcPr>
            <w:tcW w:w="1568" w:type="dxa"/>
            <w:tcBorders>
              <w:top w:val="nil"/>
              <w:left w:val="nil"/>
              <w:bottom w:val="single" w:sz="12" w:space="0" w:color="auto"/>
              <w:right w:val="nil"/>
            </w:tcBorders>
            <w:vAlign w:val="center"/>
            <w:hideMark/>
          </w:tcPr>
          <w:p w14:paraId="6D1BD11B" w14:textId="77777777" w:rsidR="00623C42" w:rsidRPr="00807B3A" w:rsidRDefault="00623C42" w:rsidP="005D60AB">
            <w:pPr>
              <w:jc w:val="center"/>
              <w:rPr>
                <w:b/>
                <w:bCs/>
                <w:color w:val="000000"/>
                <w:sz w:val="16"/>
                <w:szCs w:val="16"/>
              </w:rPr>
            </w:pPr>
            <w:r w:rsidRPr="00807B3A">
              <w:rPr>
                <w:b/>
                <w:bCs/>
                <w:color w:val="000000"/>
                <w:sz w:val="16"/>
                <w:szCs w:val="16"/>
              </w:rPr>
              <w:t>-</w:t>
            </w:r>
          </w:p>
        </w:tc>
        <w:tc>
          <w:tcPr>
            <w:tcW w:w="1430" w:type="dxa"/>
            <w:tcBorders>
              <w:top w:val="nil"/>
              <w:left w:val="nil"/>
              <w:bottom w:val="single" w:sz="12" w:space="0" w:color="auto"/>
              <w:right w:val="nil"/>
            </w:tcBorders>
            <w:vAlign w:val="center"/>
            <w:hideMark/>
          </w:tcPr>
          <w:p w14:paraId="5F31FC4E" w14:textId="77777777" w:rsidR="00623C42" w:rsidRPr="00807B3A" w:rsidRDefault="00623C42" w:rsidP="005D60AB">
            <w:pPr>
              <w:jc w:val="center"/>
              <w:rPr>
                <w:b/>
                <w:bCs/>
                <w:color w:val="000000"/>
                <w:sz w:val="16"/>
                <w:szCs w:val="16"/>
              </w:rPr>
            </w:pPr>
            <w:r w:rsidRPr="00807B3A">
              <w:rPr>
                <w:b/>
                <w:bCs/>
                <w:color w:val="000000"/>
                <w:sz w:val="16"/>
                <w:szCs w:val="16"/>
              </w:rPr>
              <w:t>-</w:t>
            </w:r>
          </w:p>
        </w:tc>
      </w:tr>
      <w:tr w:rsidR="00623C42" w:rsidRPr="00807B3A" w14:paraId="1D8EA379" w14:textId="77777777" w:rsidTr="001119D5">
        <w:trPr>
          <w:trHeight w:val="80"/>
        </w:trPr>
        <w:tc>
          <w:tcPr>
            <w:tcW w:w="14129" w:type="dxa"/>
            <w:gridSpan w:val="9"/>
            <w:tcBorders>
              <w:top w:val="single" w:sz="12" w:space="0" w:color="auto"/>
              <w:left w:val="nil"/>
              <w:bottom w:val="nil"/>
              <w:right w:val="nil"/>
            </w:tcBorders>
            <w:vAlign w:val="center"/>
          </w:tcPr>
          <w:p w14:paraId="45425A4A" w14:textId="77777777" w:rsidR="00623C42" w:rsidRPr="00807B3A" w:rsidRDefault="00623C42" w:rsidP="005D60AB">
            <w:pPr>
              <w:jc w:val="center"/>
              <w:rPr>
                <w:b/>
                <w:bCs/>
                <w:color w:val="000000"/>
              </w:rPr>
            </w:pPr>
            <w:r w:rsidRPr="00807B3A">
              <w:rPr>
                <w:b/>
                <w:bCs/>
                <w:color w:val="000000"/>
              </w:rPr>
              <w:t>Oropharyngeal</w:t>
            </w:r>
            <w:r>
              <w:rPr>
                <w:b/>
                <w:bCs/>
                <w:color w:val="000000"/>
              </w:rPr>
              <w:t xml:space="preserve"> </w:t>
            </w:r>
            <w:r w:rsidRPr="00E4689B">
              <w:rPr>
                <w:b/>
                <w:bCs/>
                <w:color w:val="000000"/>
              </w:rPr>
              <w:t>specimens</w:t>
            </w:r>
          </w:p>
        </w:tc>
      </w:tr>
      <w:tr w:rsidR="00623C42" w:rsidRPr="00807B3A" w14:paraId="6DAA9DC2" w14:textId="77777777" w:rsidTr="005D60AB">
        <w:trPr>
          <w:trHeight w:val="80"/>
        </w:trPr>
        <w:tc>
          <w:tcPr>
            <w:tcW w:w="4050" w:type="dxa"/>
            <w:gridSpan w:val="2"/>
            <w:tcBorders>
              <w:top w:val="single" w:sz="4" w:space="0" w:color="auto"/>
              <w:left w:val="nil"/>
              <w:bottom w:val="nil"/>
              <w:right w:val="nil"/>
            </w:tcBorders>
            <w:shd w:val="clear" w:color="auto" w:fill="DAE9F7"/>
            <w:vAlign w:val="center"/>
          </w:tcPr>
          <w:p w14:paraId="04222397" w14:textId="77777777" w:rsidR="00623C42" w:rsidRPr="00807B3A" w:rsidRDefault="00623C42" w:rsidP="005D60AB">
            <w:pPr>
              <w:rPr>
                <w:b/>
                <w:bCs/>
                <w:color w:val="000000"/>
                <w:sz w:val="16"/>
                <w:szCs w:val="16"/>
              </w:rPr>
            </w:pPr>
            <w:r w:rsidRPr="00807B3A">
              <w:rPr>
                <w:rFonts w:eastAsia="Aptos"/>
                <w:b/>
                <w:bCs/>
                <w:color w:val="000000"/>
                <w:kern w:val="2"/>
                <w:sz w:val="16"/>
                <w:szCs w:val="16"/>
                <w14:ligatures w14:val="standardContextual"/>
              </w:rPr>
              <w:t>Men who have sex with men </w:t>
            </w:r>
          </w:p>
        </w:tc>
        <w:tc>
          <w:tcPr>
            <w:tcW w:w="1176" w:type="dxa"/>
            <w:tcBorders>
              <w:top w:val="single" w:sz="4" w:space="0" w:color="auto"/>
              <w:left w:val="nil"/>
              <w:bottom w:val="nil"/>
              <w:right w:val="nil"/>
            </w:tcBorders>
            <w:shd w:val="clear" w:color="auto" w:fill="DAE9F7"/>
            <w:vAlign w:val="center"/>
          </w:tcPr>
          <w:p w14:paraId="2CBC0809"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074" w:type="dxa"/>
            <w:tcBorders>
              <w:top w:val="single" w:sz="4" w:space="0" w:color="auto"/>
              <w:left w:val="nil"/>
              <w:bottom w:val="nil"/>
              <w:right w:val="nil"/>
            </w:tcBorders>
            <w:shd w:val="clear" w:color="auto" w:fill="DAE9F7"/>
            <w:vAlign w:val="center"/>
          </w:tcPr>
          <w:p w14:paraId="448D133E"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990" w:type="dxa"/>
            <w:tcBorders>
              <w:top w:val="single" w:sz="4" w:space="0" w:color="auto"/>
              <w:left w:val="nil"/>
              <w:bottom w:val="nil"/>
              <w:right w:val="nil"/>
            </w:tcBorders>
            <w:shd w:val="clear" w:color="auto" w:fill="DAE9F7"/>
            <w:vAlign w:val="center"/>
          </w:tcPr>
          <w:p w14:paraId="7328006C"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2134" w:type="dxa"/>
            <w:tcBorders>
              <w:top w:val="single" w:sz="4" w:space="0" w:color="auto"/>
              <w:left w:val="nil"/>
              <w:bottom w:val="nil"/>
              <w:right w:val="nil"/>
            </w:tcBorders>
            <w:shd w:val="clear" w:color="auto" w:fill="DAE9F7"/>
            <w:vAlign w:val="center"/>
          </w:tcPr>
          <w:p w14:paraId="60A51356"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707" w:type="dxa"/>
            <w:tcBorders>
              <w:top w:val="single" w:sz="4" w:space="0" w:color="auto"/>
              <w:left w:val="nil"/>
              <w:bottom w:val="nil"/>
              <w:right w:val="nil"/>
            </w:tcBorders>
            <w:shd w:val="clear" w:color="auto" w:fill="DAE9F7"/>
            <w:vAlign w:val="center"/>
          </w:tcPr>
          <w:p w14:paraId="37E3BDDB"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568" w:type="dxa"/>
            <w:tcBorders>
              <w:top w:val="single" w:sz="4" w:space="0" w:color="auto"/>
              <w:left w:val="nil"/>
              <w:bottom w:val="nil"/>
              <w:right w:val="nil"/>
            </w:tcBorders>
            <w:shd w:val="clear" w:color="auto" w:fill="DAE9F7"/>
            <w:vAlign w:val="center"/>
          </w:tcPr>
          <w:p w14:paraId="36F75ED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430" w:type="dxa"/>
            <w:tcBorders>
              <w:top w:val="single" w:sz="4" w:space="0" w:color="auto"/>
              <w:left w:val="nil"/>
              <w:bottom w:val="nil"/>
              <w:right w:val="nil"/>
            </w:tcBorders>
            <w:shd w:val="clear" w:color="auto" w:fill="DAE9F7"/>
            <w:vAlign w:val="center"/>
          </w:tcPr>
          <w:p w14:paraId="4AFD2CC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r>
      <w:tr w:rsidR="00623C42" w:rsidRPr="00807B3A" w14:paraId="58923942" w14:textId="77777777" w:rsidTr="005D60AB">
        <w:trPr>
          <w:trHeight w:val="80"/>
        </w:trPr>
        <w:tc>
          <w:tcPr>
            <w:tcW w:w="2250" w:type="dxa"/>
            <w:tcBorders>
              <w:top w:val="nil"/>
              <w:left w:val="nil"/>
              <w:bottom w:val="nil"/>
              <w:right w:val="nil"/>
            </w:tcBorders>
            <w:vAlign w:val="center"/>
          </w:tcPr>
          <w:p w14:paraId="45731DC7" w14:textId="77777777" w:rsidR="00623C42" w:rsidRPr="00807B3A" w:rsidRDefault="00623C42" w:rsidP="005D60AB">
            <w:pPr>
              <w:rPr>
                <w:b/>
                <w:bCs/>
                <w:color w:val="000000"/>
                <w:sz w:val="16"/>
                <w:szCs w:val="16"/>
              </w:rPr>
            </w:pPr>
            <w:r w:rsidRPr="00807B3A">
              <w:rPr>
                <w:rFonts w:eastAsia="Aptos"/>
                <w:color w:val="000000"/>
                <w:kern w:val="2"/>
                <w:sz w:val="16"/>
                <w:szCs w:val="16"/>
                <w14:ligatures w14:val="standardContextual"/>
              </w:rPr>
              <w:t xml:space="preserve">NAAT/PCR </w:t>
            </w:r>
          </w:p>
        </w:tc>
        <w:tc>
          <w:tcPr>
            <w:tcW w:w="1800" w:type="dxa"/>
            <w:tcBorders>
              <w:top w:val="nil"/>
              <w:left w:val="nil"/>
              <w:bottom w:val="nil"/>
              <w:right w:val="nil"/>
            </w:tcBorders>
            <w:vAlign w:val="center"/>
          </w:tcPr>
          <w:p w14:paraId="6C4A3056"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8</w:t>
            </w:r>
          </w:p>
        </w:tc>
        <w:tc>
          <w:tcPr>
            <w:tcW w:w="1176" w:type="dxa"/>
            <w:tcBorders>
              <w:top w:val="nil"/>
              <w:left w:val="nil"/>
              <w:bottom w:val="nil"/>
              <w:right w:val="nil"/>
            </w:tcBorders>
            <w:vAlign w:val="center"/>
          </w:tcPr>
          <w:p w14:paraId="752D334C"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1,947</w:t>
            </w:r>
          </w:p>
        </w:tc>
        <w:tc>
          <w:tcPr>
            <w:tcW w:w="1074" w:type="dxa"/>
            <w:tcBorders>
              <w:top w:val="nil"/>
              <w:left w:val="nil"/>
              <w:bottom w:val="nil"/>
              <w:right w:val="nil"/>
            </w:tcBorders>
            <w:vAlign w:val="center"/>
          </w:tcPr>
          <w:p w14:paraId="6215E5B7"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0.0-11.0</w:t>
            </w:r>
          </w:p>
        </w:tc>
        <w:tc>
          <w:tcPr>
            <w:tcW w:w="990" w:type="dxa"/>
            <w:tcBorders>
              <w:top w:val="nil"/>
              <w:left w:val="nil"/>
              <w:bottom w:val="nil"/>
              <w:right w:val="nil"/>
            </w:tcBorders>
            <w:vAlign w:val="center"/>
          </w:tcPr>
          <w:p w14:paraId="7D1A881A"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3.2</w:t>
            </w:r>
          </w:p>
        </w:tc>
        <w:tc>
          <w:tcPr>
            <w:tcW w:w="2134" w:type="dxa"/>
            <w:tcBorders>
              <w:top w:val="nil"/>
              <w:left w:val="nil"/>
              <w:bottom w:val="nil"/>
              <w:right w:val="nil"/>
            </w:tcBorders>
            <w:vAlign w:val="center"/>
          </w:tcPr>
          <w:p w14:paraId="7DE4397D"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4.1 (2.2-6.4)</w:t>
            </w:r>
          </w:p>
        </w:tc>
        <w:tc>
          <w:tcPr>
            <w:tcW w:w="1707" w:type="dxa"/>
            <w:tcBorders>
              <w:top w:val="nil"/>
              <w:left w:val="nil"/>
              <w:bottom w:val="nil"/>
              <w:right w:val="nil"/>
            </w:tcBorders>
            <w:vAlign w:val="center"/>
          </w:tcPr>
          <w:p w14:paraId="377E6DEA"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15.4 (P=0.0314)</w:t>
            </w:r>
          </w:p>
        </w:tc>
        <w:tc>
          <w:tcPr>
            <w:tcW w:w="1568" w:type="dxa"/>
            <w:tcBorders>
              <w:top w:val="nil"/>
              <w:left w:val="nil"/>
              <w:bottom w:val="nil"/>
              <w:right w:val="nil"/>
            </w:tcBorders>
            <w:vAlign w:val="center"/>
          </w:tcPr>
          <w:p w14:paraId="084B8D71"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54.5 (0.0-79.5)</w:t>
            </w:r>
          </w:p>
        </w:tc>
        <w:tc>
          <w:tcPr>
            <w:tcW w:w="1430" w:type="dxa"/>
            <w:tcBorders>
              <w:top w:val="nil"/>
              <w:left w:val="nil"/>
              <w:bottom w:val="nil"/>
              <w:right w:val="nil"/>
            </w:tcBorders>
            <w:vAlign w:val="center"/>
          </w:tcPr>
          <w:p w14:paraId="557DDCF3"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0.1-11.7</w:t>
            </w:r>
          </w:p>
        </w:tc>
      </w:tr>
      <w:tr w:rsidR="00623C42" w:rsidRPr="00807B3A" w14:paraId="719D98D0" w14:textId="77777777" w:rsidTr="005D60AB">
        <w:trPr>
          <w:trHeight w:val="80"/>
        </w:trPr>
        <w:tc>
          <w:tcPr>
            <w:tcW w:w="2250" w:type="dxa"/>
            <w:tcBorders>
              <w:top w:val="nil"/>
              <w:left w:val="nil"/>
              <w:bottom w:val="nil"/>
              <w:right w:val="nil"/>
            </w:tcBorders>
            <w:vAlign w:val="center"/>
          </w:tcPr>
          <w:p w14:paraId="7CAB70CA" w14:textId="77777777" w:rsidR="00623C42" w:rsidRPr="00807B3A" w:rsidRDefault="00623C42" w:rsidP="005D60AB">
            <w:pPr>
              <w:rPr>
                <w:b/>
                <w:bCs/>
                <w:color w:val="000000"/>
                <w:sz w:val="16"/>
                <w:szCs w:val="16"/>
              </w:rPr>
            </w:pPr>
            <w:r w:rsidRPr="00807B3A">
              <w:rPr>
                <w:rFonts w:eastAsia="Aptos"/>
                <w:color w:val="000000"/>
                <w:kern w:val="2"/>
                <w:sz w:val="16"/>
                <w:szCs w:val="16"/>
                <w14:ligatures w14:val="standardContextual"/>
              </w:rPr>
              <w:t>Culture</w:t>
            </w:r>
          </w:p>
        </w:tc>
        <w:tc>
          <w:tcPr>
            <w:tcW w:w="1800" w:type="dxa"/>
            <w:tcBorders>
              <w:top w:val="nil"/>
              <w:left w:val="nil"/>
              <w:bottom w:val="nil"/>
              <w:right w:val="nil"/>
            </w:tcBorders>
            <w:vAlign w:val="center"/>
          </w:tcPr>
          <w:p w14:paraId="5812F117"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4</w:t>
            </w:r>
          </w:p>
        </w:tc>
        <w:tc>
          <w:tcPr>
            <w:tcW w:w="1176" w:type="dxa"/>
            <w:tcBorders>
              <w:top w:val="nil"/>
              <w:left w:val="nil"/>
              <w:bottom w:val="nil"/>
              <w:right w:val="nil"/>
            </w:tcBorders>
            <w:vAlign w:val="center"/>
          </w:tcPr>
          <w:p w14:paraId="69B7D4FF"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2,124</w:t>
            </w:r>
          </w:p>
        </w:tc>
        <w:tc>
          <w:tcPr>
            <w:tcW w:w="1074" w:type="dxa"/>
            <w:tcBorders>
              <w:top w:val="nil"/>
              <w:left w:val="nil"/>
              <w:bottom w:val="nil"/>
              <w:right w:val="nil"/>
            </w:tcBorders>
            <w:vAlign w:val="center"/>
          </w:tcPr>
          <w:p w14:paraId="4C732C14"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0.0-0.2</w:t>
            </w:r>
          </w:p>
        </w:tc>
        <w:tc>
          <w:tcPr>
            <w:tcW w:w="990" w:type="dxa"/>
            <w:tcBorders>
              <w:top w:val="nil"/>
              <w:left w:val="nil"/>
              <w:bottom w:val="nil"/>
              <w:right w:val="nil"/>
            </w:tcBorders>
            <w:vAlign w:val="center"/>
          </w:tcPr>
          <w:p w14:paraId="796ED540"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w:t>
            </w:r>
            <w:r>
              <w:rPr>
                <w:rFonts w:eastAsia="Aptos"/>
                <w:color w:val="000000"/>
                <w:kern w:val="2"/>
                <w:sz w:val="16"/>
                <w:szCs w:val="16"/>
                <w14:ligatures w14:val="standardContextual"/>
              </w:rPr>
              <w:t>.0</w:t>
            </w:r>
          </w:p>
        </w:tc>
        <w:tc>
          <w:tcPr>
            <w:tcW w:w="2134" w:type="dxa"/>
            <w:tcBorders>
              <w:top w:val="nil"/>
              <w:left w:val="nil"/>
              <w:bottom w:val="nil"/>
              <w:right w:val="nil"/>
            </w:tcBorders>
            <w:vAlign w:val="center"/>
          </w:tcPr>
          <w:p w14:paraId="2BF7FE39"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0.0 (0.0-0.2)</w:t>
            </w:r>
          </w:p>
        </w:tc>
        <w:tc>
          <w:tcPr>
            <w:tcW w:w="1707" w:type="dxa"/>
            <w:tcBorders>
              <w:top w:val="nil"/>
              <w:left w:val="nil"/>
              <w:bottom w:val="nil"/>
              <w:right w:val="nil"/>
            </w:tcBorders>
            <w:vAlign w:val="center"/>
          </w:tcPr>
          <w:p w14:paraId="63E0A1DA"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1.5 (P=0.673)</w:t>
            </w:r>
          </w:p>
        </w:tc>
        <w:tc>
          <w:tcPr>
            <w:tcW w:w="1568" w:type="dxa"/>
            <w:tcBorders>
              <w:top w:val="nil"/>
              <w:left w:val="nil"/>
              <w:bottom w:val="nil"/>
              <w:right w:val="nil"/>
            </w:tcBorders>
            <w:vAlign w:val="center"/>
          </w:tcPr>
          <w:p w14:paraId="3BAE1D89"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0.0 (0.0-84.7)</w:t>
            </w:r>
          </w:p>
        </w:tc>
        <w:tc>
          <w:tcPr>
            <w:tcW w:w="1430" w:type="dxa"/>
            <w:tcBorders>
              <w:top w:val="nil"/>
              <w:left w:val="nil"/>
              <w:bottom w:val="nil"/>
              <w:right w:val="nil"/>
            </w:tcBorders>
            <w:vAlign w:val="center"/>
          </w:tcPr>
          <w:p w14:paraId="21AFD57B" w14:textId="77777777" w:rsidR="00623C42" w:rsidRPr="00807B3A" w:rsidRDefault="00623C42" w:rsidP="005D60AB">
            <w:pPr>
              <w:jc w:val="center"/>
              <w:rPr>
                <w:b/>
                <w:bCs/>
                <w:color w:val="000000"/>
                <w:sz w:val="16"/>
                <w:szCs w:val="16"/>
              </w:rPr>
            </w:pPr>
            <w:r w:rsidRPr="00807B3A">
              <w:rPr>
                <w:rFonts w:eastAsia="Aptos"/>
                <w:color w:val="000000"/>
                <w:kern w:val="2"/>
                <w:sz w:val="16"/>
                <w:szCs w:val="16"/>
                <w14:ligatures w14:val="standardContextual"/>
              </w:rPr>
              <w:t>0.0-0.5</w:t>
            </w:r>
          </w:p>
        </w:tc>
      </w:tr>
      <w:tr w:rsidR="00623C42" w:rsidRPr="00807B3A" w14:paraId="05D87126" w14:textId="77777777" w:rsidTr="005D60AB">
        <w:trPr>
          <w:trHeight w:val="80"/>
        </w:trPr>
        <w:tc>
          <w:tcPr>
            <w:tcW w:w="2250" w:type="dxa"/>
            <w:tcBorders>
              <w:top w:val="nil"/>
              <w:left w:val="nil"/>
              <w:bottom w:val="single" w:sz="8" w:space="0" w:color="auto"/>
              <w:right w:val="nil"/>
            </w:tcBorders>
            <w:vAlign w:val="center"/>
          </w:tcPr>
          <w:p w14:paraId="45FC4831" w14:textId="77777777" w:rsidR="00623C42" w:rsidRPr="00807B3A" w:rsidRDefault="00623C42" w:rsidP="005D60AB">
            <w:pPr>
              <w:rPr>
                <w:b/>
                <w:bCs/>
                <w:color w:val="000000"/>
                <w:sz w:val="16"/>
                <w:szCs w:val="16"/>
              </w:rPr>
            </w:pPr>
            <w:r w:rsidRPr="00807B3A">
              <w:rPr>
                <w:rFonts w:eastAsia="Aptos"/>
                <w:b/>
                <w:bCs/>
                <w:color w:val="000000"/>
                <w:kern w:val="2"/>
                <w:sz w:val="16"/>
                <w:szCs w:val="16"/>
                <w14:ligatures w14:val="standardContextual"/>
              </w:rPr>
              <w:t xml:space="preserve">Overall </w:t>
            </w:r>
          </w:p>
        </w:tc>
        <w:tc>
          <w:tcPr>
            <w:tcW w:w="1800" w:type="dxa"/>
            <w:tcBorders>
              <w:top w:val="nil"/>
              <w:left w:val="nil"/>
              <w:bottom w:val="single" w:sz="8" w:space="0" w:color="auto"/>
              <w:right w:val="nil"/>
            </w:tcBorders>
            <w:vAlign w:val="center"/>
          </w:tcPr>
          <w:p w14:paraId="7A6A578A"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12</w:t>
            </w:r>
          </w:p>
        </w:tc>
        <w:tc>
          <w:tcPr>
            <w:tcW w:w="1176" w:type="dxa"/>
            <w:tcBorders>
              <w:top w:val="nil"/>
              <w:left w:val="nil"/>
              <w:bottom w:val="single" w:sz="8" w:space="0" w:color="auto"/>
              <w:right w:val="nil"/>
            </w:tcBorders>
            <w:vAlign w:val="center"/>
          </w:tcPr>
          <w:p w14:paraId="5CAD3DDF"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4,071</w:t>
            </w:r>
          </w:p>
        </w:tc>
        <w:tc>
          <w:tcPr>
            <w:tcW w:w="1074" w:type="dxa"/>
            <w:tcBorders>
              <w:top w:val="nil"/>
              <w:left w:val="nil"/>
              <w:bottom w:val="single" w:sz="8" w:space="0" w:color="auto"/>
              <w:right w:val="nil"/>
            </w:tcBorders>
            <w:vAlign w:val="center"/>
          </w:tcPr>
          <w:p w14:paraId="7D2B6DD9"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0.0-11.0</w:t>
            </w:r>
          </w:p>
        </w:tc>
        <w:tc>
          <w:tcPr>
            <w:tcW w:w="990" w:type="dxa"/>
            <w:tcBorders>
              <w:top w:val="nil"/>
              <w:left w:val="nil"/>
              <w:bottom w:val="single" w:sz="8" w:space="0" w:color="auto"/>
              <w:right w:val="nil"/>
            </w:tcBorders>
            <w:vAlign w:val="center"/>
          </w:tcPr>
          <w:p w14:paraId="062215DF"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2</w:t>
            </w:r>
            <w:r>
              <w:rPr>
                <w:rFonts w:eastAsia="Aptos"/>
                <w:b/>
                <w:bCs/>
                <w:color w:val="000000"/>
                <w:kern w:val="2"/>
                <w:sz w:val="16"/>
                <w:szCs w:val="16"/>
                <w14:ligatures w14:val="standardContextual"/>
              </w:rPr>
              <w:t>.0</w:t>
            </w:r>
          </w:p>
        </w:tc>
        <w:tc>
          <w:tcPr>
            <w:tcW w:w="2134" w:type="dxa"/>
            <w:tcBorders>
              <w:top w:val="nil"/>
              <w:left w:val="nil"/>
              <w:bottom w:val="single" w:sz="8" w:space="0" w:color="auto"/>
              <w:right w:val="nil"/>
            </w:tcBorders>
            <w:vAlign w:val="center"/>
          </w:tcPr>
          <w:p w14:paraId="64ADBF3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1.6 (0.2-3.8)</w:t>
            </w:r>
          </w:p>
        </w:tc>
        <w:tc>
          <w:tcPr>
            <w:tcW w:w="1707" w:type="dxa"/>
            <w:tcBorders>
              <w:top w:val="nil"/>
              <w:left w:val="nil"/>
              <w:bottom w:val="single" w:sz="8" w:space="0" w:color="auto"/>
              <w:right w:val="nil"/>
            </w:tcBorders>
            <w:vAlign w:val="center"/>
          </w:tcPr>
          <w:p w14:paraId="788C7099"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49.5 (P&lt;0.001)</w:t>
            </w:r>
          </w:p>
        </w:tc>
        <w:tc>
          <w:tcPr>
            <w:tcW w:w="1568" w:type="dxa"/>
            <w:tcBorders>
              <w:top w:val="nil"/>
              <w:left w:val="nil"/>
              <w:bottom w:val="single" w:sz="8" w:space="0" w:color="auto"/>
              <w:right w:val="nil"/>
            </w:tcBorders>
            <w:vAlign w:val="center"/>
          </w:tcPr>
          <w:p w14:paraId="3EC88775"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93.5 (90.4-95.6)</w:t>
            </w:r>
          </w:p>
        </w:tc>
        <w:tc>
          <w:tcPr>
            <w:tcW w:w="1430" w:type="dxa"/>
            <w:tcBorders>
              <w:top w:val="nil"/>
              <w:left w:val="nil"/>
              <w:bottom w:val="single" w:sz="8" w:space="0" w:color="auto"/>
              <w:right w:val="nil"/>
            </w:tcBorders>
            <w:vAlign w:val="center"/>
          </w:tcPr>
          <w:p w14:paraId="2E01604F"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0.0-13.9</w:t>
            </w:r>
          </w:p>
        </w:tc>
      </w:tr>
      <w:tr w:rsidR="00623C42" w:rsidRPr="00807B3A" w14:paraId="292FBB3C" w14:textId="77777777" w:rsidTr="005D60AB">
        <w:trPr>
          <w:trHeight w:val="80"/>
        </w:trPr>
        <w:tc>
          <w:tcPr>
            <w:tcW w:w="2250" w:type="dxa"/>
            <w:tcBorders>
              <w:top w:val="single" w:sz="8" w:space="0" w:color="auto"/>
              <w:left w:val="nil"/>
              <w:bottom w:val="nil"/>
              <w:right w:val="nil"/>
            </w:tcBorders>
            <w:shd w:val="clear" w:color="auto" w:fill="DAE9F7"/>
            <w:vAlign w:val="center"/>
          </w:tcPr>
          <w:p w14:paraId="5B7965FE" w14:textId="77777777" w:rsidR="00623C42" w:rsidRPr="00807B3A" w:rsidRDefault="00623C42" w:rsidP="005D60AB">
            <w:pPr>
              <w:rPr>
                <w:b/>
                <w:bCs/>
                <w:color w:val="000000"/>
                <w:sz w:val="16"/>
                <w:szCs w:val="16"/>
              </w:rPr>
            </w:pPr>
            <w:r w:rsidRPr="00807B3A">
              <w:rPr>
                <w:rFonts w:eastAsia="Aptos"/>
                <w:b/>
                <w:bCs/>
                <w:color w:val="000000"/>
                <w:kern w:val="2"/>
                <w:sz w:val="16"/>
                <w:szCs w:val="16"/>
                <w14:ligatures w14:val="standardContextual"/>
              </w:rPr>
              <w:t>STI clinic attendees</w:t>
            </w:r>
          </w:p>
        </w:tc>
        <w:tc>
          <w:tcPr>
            <w:tcW w:w="1800" w:type="dxa"/>
            <w:tcBorders>
              <w:top w:val="nil"/>
              <w:left w:val="nil"/>
              <w:bottom w:val="nil"/>
              <w:right w:val="nil"/>
            </w:tcBorders>
            <w:shd w:val="clear" w:color="auto" w:fill="DAE9F7"/>
            <w:vAlign w:val="center"/>
          </w:tcPr>
          <w:p w14:paraId="5B4A9B09"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176" w:type="dxa"/>
            <w:tcBorders>
              <w:top w:val="nil"/>
              <w:left w:val="nil"/>
              <w:bottom w:val="nil"/>
              <w:right w:val="nil"/>
            </w:tcBorders>
            <w:shd w:val="clear" w:color="auto" w:fill="DAE9F7"/>
            <w:vAlign w:val="center"/>
          </w:tcPr>
          <w:p w14:paraId="582A9956"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074" w:type="dxa"/>
            <w:tcBorders>
              <w:top w:val="nil"/>
              <w:left w:val="nil"/>
              <w:bottom w:val="nil"/>
              <w:right w:val="nil"/>
            </w:tcBorders>
            <w:shd w:val="clear" w:color="auto" w:fill="DAE9F7"/>
            <w:vAlign w:val="center"/>
          </w:tcPr>
          <w:p w14:paraId="754955C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990" w:type="dxa"/>
            <w:tcBorders>
              <w:top w:val="nil"/>
              <w:left w:val="nil"/>
              <w:bottom w:val="nil"/>
              <w:right w:val="nil"/>
            </w:tcBorders>
            <w:shd w:val="clear" w:color="auto" w:fill="DAE9F7"/>
            <w:vAlign w:val="center"/>
          </w:tcPr>
          <w:p w14:paraId="196B9AF7"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2134" w:type="dxa"/>
            <w:tcBorders>
              <w:top w:val="nil"/>
              <w:left w:val="nil"/>
              <w:bottom w:val="nil"/>
              <w:right w:val="nil"/>
            </w:tcBorders>
            <w:shd w:val="clear" w:color="auto" w:fill="DAE9F7"/>
            <w:vAlign w:val="center"/>
          </w:tcPr>
          <w:p w14:paraId="5024C514"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707" w:type="dxa"/>
            <w:tcBorders>
              <w:top w:val="nil"/>
              <w:left w:val="nil"/>
              <w:bottom w:val="nil"/>
              <w:right w:val="nil"/>
            </w:tcBorders>
            <w:shd w:val="clear" w:color="auto" w:fill="DAE9F7"/>
            <w:vAlign w:val="center"/>
          </w:tcPr>
          <w:p w14:paraId="2DA977D1"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568" w:type="dxa"/>
            <w:tcBorders>
              <w:top w:val="nil"/>
              <w:left w:val="nil"/>
              <w:bottom w:val="nil"/>
              <w:right w:val="nil"/>
            </w:tcBorders>
            <w:shd w:val="clear" w:color="auto" w:fill="DAE9F7"/>
            <w:vAlign w:val="center"/>
          </w:tcPr>
          <w:p w14:paraId="596667D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c>
          <w:tcPr>
            <w:tcW w:w="1430" w:type="dxa"/>
            <w:tcBorders>
              <w:top w:val="nil"/>
              <w:left w:val="nil"/>
              <w:bottom w:val="nil"/>
              <w:right w:val="nil"/>
            </w:tcBorders>
            <w:shd w:val="clear" w:color="auto" w:fill="DAE9F7"/>
            <w:vAlign w:val="center"/>
          </w:tcPr>
          <w:p w14:paraId="48A97D10"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 </w:t>
            </w:r>
          </w:p>
        </w:tc>
      </w:tr>
      <w:tr w:rsidR="00623C42" w:rsidRPr="00807B3A" w14:paraId="7C2C35DB" w14:textId="77777777" w:rsidTr="005D60AB">
        <w:trPr>
          <w:trHeight w:val="80"/>
        </w:trPr>
        <w:tc>
          <w:tcPr>
            <w:tcW w:w="2250" w:type="dxa"/>
            <w:tcBorders>
              <w:top w:val="nil"/>
              <w:left w:val="nil"/>
              <w:bottom w:val="nil"/>
              <w:right w:val="nil"/>
            </w:tcBorders>
            <w:vAlign w:val="center"/>
          </w:tcPr>
          <w:p w14:paraId="272EC045" w14:textId="77777777" w:rsidR="00623C42" w:rsidRPr="00807B3A" w:rsidRDefault="00623C42" w:rsidP="005D60AB">
            <w:pPr>
              <w:rPr>
                <w:b/>
                <w:bCs/>
                <w:color w:val="000000"/>
                <w:sz w:val="16"/>
                <w:szCs w:val="16"/>
              </w:rPr>
            </w:pPr>
            <w:r w:rsidRPr="00807B3A">
              <w:rPr>
                <w:rFonts w:eastAsia="Aptos"/>
                <w:color w:val="000000"/>
                <w:kern w:val="2"/>
                <w:sz w:val="16"/>
                <w:szCs w:val="16"/>
                <w14:ligatures w14:val="standardContextual"/>
              </w:rPr>
              <w:t>NAAT/PCR</w:t>
            </w:r>
          </w:p>
        </w:tc>
        <w:tc>
          <w:tcPr>
            <w:tcW w:w="1800" w:type="dxa"/>
            <w:tcBorders>
              <w:top w:val="nil"/>
              <w:left w:val="nil"/>
              <w:bottom w:val="nil"/>
              <w:right w:val="nil"/>
            </w:tcBorders>
            <w:vAlign w:val="center"/>
          </w:tcPr>
          <w:p w14:paraId="4792D7E1"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3</w:t>
            </w:r>
          </w:p>
        </w:tc>
        <w:tc>
          <w:tcPr>
            <w:tcW w:w="1176" w:type="dxa"/>
            <w:tcBorders>
              <w:top w:val="nil"/>
              <w:left w:val="nil"/>
              <w:bottom w:val="nil"/>
              <w:right w:val="nil"/>
            </w:tcBorders>
            <w:vAlign w:val="center"/>
          </w:tcPr>
          <w:p w14:paraId="6770B125"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2,988</w:t>
            </w:r>
          </w:p>
        </w:tc>
        <w:tc>
          <w:tcPr>
            <w:tcW w:w="1074" w:type="dxa"/>
            <w:tcBorders>
              <w:top w:val="nil"/>
              <w:left w:val="nil"/>
              <w:bottom w:val="nil"/>
              <w:right w:val="nil"/>
            </w:tcBorders>
            <w:vAlign w:val="center"/>
          </w:tcPr>
          <w:p w14:paraId="6948D38C"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2.4-8.9</w:t>
            </w:r>
          </w:p>
        </w:tc>
        <w:tc>
          <w:tcPr>
            <w:tcW w:w="990" w:type="dxa"/>
            <w:tcBorders>
              <w:top w:val="nil"/>
              <w:left w:val="nil"/>
              <w:bottom w:val="nil"/>
              <w:right w:val="nil"/>
            </w:tcBorders>
            <w:vAlign w:val="center"/>
          </w:tcPr>
          <w:p w14:paraId="29E88C69"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5.9</w:t>
            </w:r>
          </w:p>
        </w:tc>
        <w:tc>
          <w:tcPr>
            <w:tcW w:w="2134" w:type="dxa"/>
            <w:tcBorders>
              <w:top w:val="nil"/>
              <w:left w:val="nil"/>
              <w:bottom w:val="nil"/>
              <w:right w:val="nil"/>
            </w:tcBorders>
            <w:vAlign w:val="center"/>
          </w:tcPr>
          <w:p w14:paraId="595F56DC"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5.0 (1.8-9.6)</w:t>
            </w:r>
          </w:p>
        </w:tc>
        <w:tc>
          <w:tcPr>
            <w:tcW w:w="1707" w:type="dxa"/>
            <w:tcBorders>
              <w:top w:val="nil"/>
              <w:left w:val="nil"/>
              <w:bottom w:val="nil"/>
              <w:right w:val="nil"/>
            </w:tcBorders>
            <w:vAlign w:val="center"/>
          </w:tcPr>
          <w:p w14:paraId="39941109"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17.9 (p&lt;0.001)</w:t>
            </w:r>
          </w:p>
        </w:tc>
        <w:tc>
          <w:tcPr>
            <w:tcW w:w="1568" w:type="dxa"/>
            <w:tcBorders>
              <w:top w:val="nil"/>
              <w:left w:val="nil"/>
              <w:bottom w:val="nil"/>
              <w:right w:val="nil"/>
            </w:tcBorders>
            <w:vAlign w:val="center"/>
          </w:tcPr>
          <w:p w14:paraId="005E5B51"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88.8 (69.2-95.9)</w:t>
            </w:r>
          </w:p>
        </w:tc>
        <w:tc>
          <w:tcPr>
            <w:tcW w:w="1430" w:type="dxa"/>
            <w:tcBorders>
              <w:top w:val="nil"/>
              <w:left w:val="nil"/>
              <w:bottom w:val="nil"/>
              <w:right w:val="nil"/>
            </w:tcBorders>
            <w:vAlign w:val="center"/>
          </w:tcPr>
          <w:p w14:paraId="3EE1EC1F" w14:textId="77777777" w:rsidR="00623C42" w:rsidRPr="00807B3A" w:rsidRDefault="00623C42" w:rsidP="005D60AB">
            <w:pPr>
              <w:jc w:val="center"/>
              <w:rPr>
                <w:b/>
                <w:bCs/>
                <w:color w:val="000000"/>
                <w:sz w:val="16"/>
                <w:szCs w:val="16"/>
              </w:rPr>
            </w:pPr>
            <w:r w:rsidRPr="00807B3A">
              <w:rPr>
                <w:rFonts w:eastAsia="Aptos"/>
                <w:bCs/>
                <w:color w:val="000000"/>
                <w:kern w:val="2"/>
                <w:sz w:val="16"/>
                <w:szCs w:val="16"/>
                <w14:ligatures w14:val="standardContextual"/>
              </w:rPr>
              <w:t>0.0-31.2</w:t>
            </w:r>
          </w:p>
        </w:tc>
      </w:tr>
      <w:tr w:rsidR="00623C42" w:rsidRPr="00807B3A" w14:paraId="1749BBA9" w14:textId="77777777" w:rsidTr="00144A36">
        <w:trPr>
          <w:trHeight w:val="80"/>
        </w:trPr>
        <w:tc>
          <w:tcPr>
            <w:tcW w:w="2250" w:type="dxa"/>
            <w:tcBorders>
              <w:top w:val="nil"/>
              <w:left w:val="nil"/>
              <w:bottom w:val="single" w:sz="12" w:space="0" w:color="auto"/>
              <w:right w:val="nil"/>
            </w:tcBorders>
            <w:vAlign w:val="center"/>
          </w:tcPr>
          <w:p w14:paraId="471AFD8E" w14:textId="77777777" w:rsidR="00623C42" w:rsidRPr="00807B3A" w:rsidRDefault="00623C42" w:rsidP="005D60AB">
            <w:pPr>
              <w:rPr>
                <w:b/>
                <w:bCs/>
                <w:color w:val="000000"/>
                <w:sz w:val="16"/>
                <w:szCs w:val="16"/>
              </w:rPr>
            </w:pPr>
            <w:r w:rsidRPr="00807B3A">
              <w:rPr>
                <w:rFonts w:eastAsia="Aptos"/>
                <w:b/>
                <w:bCs/>
                <w:color w:val="000000"/>
                <w:kern w:val="2"/>
                <w:sz w:val="16"/>
                <w:szCs w:val="16"/>
                <w14:ligatures w14:val="standardContextual"/>
              </w:rPr>
              <w:t>Overall</w:t>
            </w:r>
          </w:p>
        </w:tc>
        <w:tc>
          <w:tcPr>
            <w:tcW w:w="1800" w:type="dxa"/>
            <w:tcBorders>
              <w:top w:val="nil"/>
              <w:left w:val="nil"/>
              <w:bottom w:val="single" w:sz="12" w:space="0" w:color="auto"/>
              <w:right w:val="nil"/>
            </w:tcBorders>
            <w:vAlign w:val="center"/>
          </w:tcPr>
          <w:p w14:paraId="717E191C"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3</w:t>
            </w:r>
          </w:p>
        </w:tc>
        <w:tc>
          <w:tcPr>
            <w:tcW w:w="1176" w:type="dxa"/>
            <w:tcBorders>
              <w:top w:val="nil"/>
              <w:left w:val="nil"/>
              <w:bottom w:val="single" w:sz="12" w:space="0" w:color="auto"/>
              <w:right w:val="nil"/>
            </w:tcBorders>
            <w:vAlign w:val="center"/>
          </w:tcPr>
          <w:p w14:paraId="0D962FED"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2,988</w:t>
            </w:r>
          </w:p>
        </w:tc>
        <w:tc>
          <w:tcPr>
            <w:tcW w:w="1074" w:type="dxa"/>
            <w:tcBorders>
              <w:top w:val="nil"/>
              <w:left w:val="nil"/>
              <w:bottom w:val="single" w:sz="12" w:space="0" w:color="auto"/>
              <w:right w:val="nil"/>
            </w:tcBorders>
            <w:vAlign w:val="center"/>
          </w:tcPr>
          <w:p w14:paraId="55B9482D"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2.4-8.9</w:t>
            </w:r>
          </w:p>
        </w:tc>
        <w:tc>
          <w:tcPr>
            <w:tcW w:w="990" w:type="dxa"/>
            <w:tcBorders>
              <w:top w:val="nil"/>
              <w:left w:val="nil"/>
              <w:bottom w:val="single" w:sz="12" w:space="0" w:color="auto"/>
              <w:right w:val="nil"/>
            </w:tcBorders>
            <w:vAlign w:val="center"/>
          </w:tcPr>
          <w:p w14:paraId="4012BF37"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5.9</w:t>
            </w:r>
          </w:p>
        </w:tc>
        <w:tc>
          <w:tcPr>
            <w:tcW w:w="2134" w:type="dxa"/>
            <w:tcBorders>
              <w:top w:val="nil"/>
              <w:left w:val="nil"/>
              <w:bottom w:val="single" w:sz="12" w:space="0" w:color="auto"/>
              <w:right w:val="nil"/>
            </w:tcBorders>
            <w:vAlign w:val="center"/>
          </w:tcPr>
          <w:p w14:paraId="2A3E64CB"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5.0 (1.8-9.6)</w:t>
            </w:r>
          </w:p>
        </w:tc>
        <w:tc>
          <w:tcPr>
            <w:tcW w:w="1707" w:type="dxa"/>
            <w:tcBorders>
              <w:top w:val="nil"/>
              <w:left w:val="nil"/>
              <w:bottom w:val="single" w:sz="12" w:space="0" w:color="auto"/>
              <w:right w:val="nil"/>
            </w:tcBorders>
            <w:vAlign w:val="center"/>
          </w:tcPr>
          <w:p w14:paraId="36AD81FC"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17.9 (p&lt;0.001)</w:t>
            </w:r>
          </w:p>
        </w:tc>
        <w:tc>
          <w:tcPr>
            <w:tcW w:w="1568" w:type="dxa"/>
            <w:tcBorders>
              <w:top w:val="nil"/>
              <w:left w:val="nil"/>
              <w:bottom w:val="single" w:sz="12" w:space="0" w:color="auto"/>
              <w:right w:val="nil"/>
            </w:tcBorders>
            <w:vAlign w:val="center"/>
          </w:tcPr>
          <w:p w14:paraId="396069E7"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88.8 (69.2-95.9)</w:t>
            </w:r>
          </w:p>
        </w:tc>
        <w:tc>
          <w:tcPr>
            <w:tcW w:w="1430" w:type="dxa"/>
            <w:tcBorders>
              <w:top w:val="nil"/>
              <w:left w:val="nil"/>
              <w:bottom w:val="single" w:sz="12" w:space="0" w:color="auto"/>
              <w:right w:val="nil"/>
            </w:tcBorders>
            <w:vAlign w:val="center"/>
          </w:tcPr>
          <w:p w14:paraId="42CB9617" w14:textId="77777777" w:rsidR="00623C42" w:rsidRPr="00807B3A" w:rsidRDefault="00623C42" w:rsidP="005D60AB">
            <w:pPr>
              <w:jc w:val="center"/>
              <w:rPr>
                <w:b/>
                <w:bCs/>
                <w:color w:val="000000"/>
                <w:sz w:val="16"/>
                <w:szCs w:val="16"/>
              </w:rPr>
            </w:pPr>
            <w:r w:rsidRPr="00807B3A">
              <w:rPr>
                <w:rFonts w:eastAsia="Aptos"/>
                <w:b/>
                <w:bCs/>
                <w:color w:val="000000"/>
                <w:kern w:val="2"/>
                <w:sz w:val="16"/>
                <w:szCs w:val="16"/>
                <w14:ligatures w14:val="standardContextual"/>
              </w:rPr>
              <w:t>0.0-31.2</w:t>
            </w:r>
          </w:p>
        </w:tc>
      </w:tr>
      <w:tr w:rsidR="00934239" w:rsidRPr="00807B3A" w14:paraId="65C719FB" w14:textId="77777777" w:rsidTr="00841C76">
        <w:trPr>
          <w:trHeight w:val="80"/>
        </w:trPr>
        <w:tc>
          <w:tcPr>
            <w:tcW w:w="14129" w:type="dxa"/>
            <w:gridSpan w:val="9"/>
            <w:tcBorders>
              <w:top w:val="nil"/>
              <w:left w:val="nil"/>
              <w:bottom w:val="single" w:sz="8" w:space="0" w:color="auto"/>
              <w:right w:val="nil"/>
            </w:tcBorders>
            <w:vAlign w:val="center"/>
          </w:tcPr>
          <w:p w14:paraId="6F4FDC66" w14:textId="41F0A04F" w:rsidR="00934239" w:rsidRPr="00934239" w:rsidRDefault="00934239" w:rsidP="001119D5">
            <w:pPr>
              <w:jc w:val="center"/>
              <w:rPr>
                <w:rFonts w:eastAsia="Aptos"/>
                <w:b/>
                <w:bCs/>
                <w:color w:val="000000"/>
                <w:kern w:val="2"/>
                <w14:ligatures w14:val="standardContextual"/>
              </w:rPr>
            </w:pPr>
            <w:r w:rsidRPr="00934239">
              <w:rPr>
                <w:rFonts w:eastAsia="Aptos"/>
                <w:b/>
                <w:bCs/>
                <w:color w:val="000000"/>
                <w:kern w:val="2"/>
                <w14:ligatures w14:val="standardContextual"/>
              </w:rPr>
              <w:t>Serological specimens</w:t>
            </w:r>
          </w:p>
        </w:tc>
      </w:tr>
      <w:tr w:rsidR="00934239" w:rsidRPr="00807B3A" w14:paraId="42D0094E" w14:textId="77777777" w:rsidTr="00883641">
        <w:trPr>
          <w:trHeight w:val="80"/>
        </w:trPr>
        <w:tc>
          <w:tcPr>
            <w:tcW w:w="2250" w:type="dxa"/>
            <w:tcBorders>
              <w:top w:val="single" w:sz="8" w:space="0" w:color="auto"/>
            </w:tcBorders>
            <w:shd w:val="clear" w:color="auto" w:fill="DAE9F7"/>
            <w:vAlign w:val="center"/>
          </w:tcPr>
          <w:p w14:paraId="52688FEF" w14:textId="1F8EE2C2" w:rsidR="00934239" w:rsidRPr="00807B3A" w:rsidRDefault="00934239" w:rsidP="00934239">
            <w:pP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General populations</w:t>
            </w:r>
          </w:p>
        </w:tc>
        <w:tc>
          <w:tcPr>
            <w:tcW w:w="1800" w:type="dxa"/>
            <w:tcBorders>
              <w:top w:val="single" w:sz="8" w:space="0" w:color="auto"/>
            </w:tcBorders>
            <w:shd w:val="clear" w:color="auto" w:fill="DAE9F7"/>
            <w:vAlign w:val="center"/>
          </w:tcPr>
          <w:p w14:paraId="10669EDE" w14:textId="479DDD7B"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1176" w:type="dxa"/>
            <w:tcBorders>
              <w:top w:val="single" w:sz="8" w:space="0" w:color="auto"/>
            </w:tcBorders>
            <w:shd w:val="clear" w:color="auto" w:fill="DAE9F7"/>
            <w:vAlign w:val="center"/>
          </w:tcPr>
          <w:p w14:paraId="4BE9525C" w14:textId="0E468995"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1074" w:type="dxa"/>
            <w:tcBorders>
              <w:top w:val="single" w:sz="8" w:space="0" w:color="auto"/>
            </w:tcBorders>
            <w:shd w:val="clear" w:color="auto" w:fill="DAE9F7"/>
            <w:vAlign w:val="center"/>
          </w:tcPr>
          <w:p w14:paraId="5109779A" w14:textId="4318E10F"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990" w:type="dxa"/>
            <w:tcBorders>
              <w:top w:val="single" w:sz="8" w:space="0" w:color="auto"/>
            </w:tcBorders>
            <w:shd w:val="clear" w:color="auto" w:fill="DAE9F7"/>
            <w:vAlign w:val="center"/>
          </w:tcPr>
          <w:p w14:paraId="733E2329" w14:textId="2C7EE4AD"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2134" w:type="dxa"/>
            <w:tcBorders>
              <w:top w:val="single" w:sz="8" w:space="0" w:color="auto"/>
            </w:tcBorders>
            <w:shd w:val="clear" w:color="auto" w:fill="DAE9F7"/>
            <w:vAlign w:val="center"/>
          </w:tcPr>
          <w:p w14:paraId="31D7E264" w14:textId="1B178DBA"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1707" w:type="dxa"/>
            <w:tcBorders>
              <w:top w:val="single" w:sz="8" w:space="0" w:color="auto"/>
            </w:tcBorders>
            <w:shd w:val="clear" w:color="auto" w:fill="DAE9F7"/>
            <w:vAlign w:val="center"/>
          </w:tcPr>
          <w:p w14:paraId="4214F1F7" w14:textId="71A4D9FB"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1568" w:type="dxa"/>
            <w:tcBorders>
              <w:top w:val="single" w:sz="8" w:space="0" w:color="auto"/>
            </w:tcBorders>
            <w:shd w:val="clear" w:color="auto" w:fill="DAE9F7"/>
            <w:vAlign w:val="center"/>
          </w:tcPr>
          <w:p w14:paraId="38937031" w14:textId="5C4B61FA"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c>
          <w:tcPr>
            <w:tcW w:w="1430" w:type="dxa"/>
            <w:tcBorders>
              <w:top w:val="single" w:sz="8" w:space="0" w:color="auto"/>
            </w:tcBorders>
            <w:shd w:val="clear" w:color="auto" w:fill="DAE9F7"/>
            <w:vAlign w:val="center"/>
          </w:tcPr>
          <w:p w14:paraId="0B43CB04" w14:textId="52FA8DF5" w:rsidR="00934239" w:rsidRPr="00807B3A" w:rsidRDefault="00934239" w:rsidP="00934239">
            <w:pPr>
              <w:jc w:val="center"/>
              <w:rPr>
                <w:rFonts w:eastAsia="Aptos"/>
                <w:b/>
                <w:bCs/>
                <w:color w:val="000000"/>
                <w:kern w:val="2"/>
                <w:sz w:val="16"/>
                <w:szCs w:val="16"/>
                <w14:ligatures w14:val="standardContextual"/>
              </w:rPr>
            </w:pPr>
            <w:r w:rsidRPr="00564668">
              <w:rPr>
                <w:color w:val="000000"/>
                <w:sz w:val="16"/>
                <w:szCs w:val="16"/>
              </w:rPr>
              <w:t> </w:t>
            </w:r>
          </w:p>
        </w:tc>
      </w:tr>
      <w:tr w:rsidR="00934239" w:rsidRPr="00807B3A" w14:paraId="621740C8" w14:textId="77777777" w:rsidTr="00883641">
        <w:trPr>
          <w:trHeight w:val="80"/>
        </w:trPr>
        <w:tc>
          <w:tcPr>
            <w:tcW w:w="2250" w:type="dxa"/>
            <w:vAlign w:val="center"/>
          </w:tcPr>
          <w:p w14:paraId="17C7AFFE" w14:textId="080436D2" w:rsidR="00934239" w:rsidRPr="00807B3A" w:rsidRDefault="00DB4B05" w:rsidP="00934239">
            <w:pPr>
              <w:rPr>
                <w:rFonts w:eastAsia="Aptos"/>
                <w:b/>
                <w:bCs/>
                <w:color w:val="000000"/>
                <w:kern w:val="2"/>
                <w:sz w:val="16"/>
                <w:szCs w:val="16"/>
                <w14:ligatures w14:val="standardContextual"/>
              </w:rPr>
            </w:pPr>
            <w:r>
              <w:rPr>
                <w:rFonts w:eastAsia="Aptos"/>
                <w:color w:val="000000"/>
                <w:kern w:val="2"/>
                <w:sz w:val="16"/>
                <w:szCs w:val="16"/>
                <w14:ligatures w14:val="standardContextual"/>
              </w:rPr>
              <w:t>ELISA</w:t>
            </w:r>
          </w:p>
        </w:tc>
        <w:tc>
          <w:tcPr>
            <w:tcW w:w="1800" w:type="dxa"/>
            <w:vAlign w:val="center"/>
          </w:tcPr>
          <w:p w14:paraId="62B74F7B" w14:textId="250368C5" w:rsidR="00934239" w:rsidRPr="00DB4B05" w:rsidRDefault="00DB4B05" w:rsidP="00934239">
            <w:pPr>
              <w:jc w:val="center"/>
              <w:rPr>
                <w:rFonts w:eastAsia="Aptos"/>
                <w:color w:val="000000"/>
                <w:kern w:val="2"/>
                <w:sz w:val="16"/>
                <w:szCs w:val="16"/>
                <w14:ligatures w14:val="standardContextual"/>
              </w:rPr>
            </w:pPr>
            <w:r w:rsidRPr="00DB4B05">
              <w:rPr>
                <w:rFonts w:eastAsia="Aptos"/>
                <w:color w:val="000000"/>
                <w:kern w:val="2"/>
                <w:sz w:val="16"/>
                <w:szCs w:val="16"/>
                <w14:ligatures w14:val="standardContextual"/>
              </w:rPr>
              <w:t>2</w:t>
            </w:r>
          </w:p>
        </w:tc>
        <w:tc>
          <w:tcPr>
            <w:tcW w:w="1176" w:type="dxa"/>
            <w:vAlign w:val="center"/>
          </w:tcPr>
          <w:p w14:paraId="2D7101F8" w14:textId="49F5E782"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338</w:t>
            </w:r>
          </w:p>
        </w:tc>
        <w:tc>
          <w:tcPr>
            <w:tcW w:w="1074" w:type="dxa"/>
            <w:vAlign w:val="center"/>
          </w:tcPr>
          <w:p w14:paraId="63654A3A" w14:textId="7156686F"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6.0-7.0</w:t>
            </w:r>
          </w:p>
        </w:tc>
        <w:tc>
          <w:tcPr>
            <w:tcW w:w="990" w:type="dxa"/>
            <w:vAlign w:val="center"/>
          </w:tcPr>
          <w:p w14:paraId="3FDD89AF" w14:textId="554FD315"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6.5</w:t>
            </w:r>
          </w:p>
        </w:tc>
        <w:tc>
          <w:tcPr>
            <w:tcW w:w="2134" w:type="dxa"/>
            <w:vAlign w:val="center"/>
          </w:tcPr>
          <w:p w14:paraId="30F7C6A8" w14:textId="2BE810F0"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6.2 (3.9-9.3)</w:t>
            </w:r>
          </w:p>
        </w:tc>
        <w:tc>
          <w:tcPr>
            <w:tcW w:w="1707" w:type="dxa"/>
            <w:vAlign w:val="center"/>
          </w:tcPr>
          <w:p w14:paraId="2C8CEAD5" w14:textId="00DE8203"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568" w:type="dxa"/>
            <w:vAlign w:val="center"/>
          </w:tcPr>
          <w:p w14:paraId="3519B204" w14:textId="732E50C1"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430" w:type="dxa"/>
            <w:vAlign w:val="center"/>
          </w:tcPr>
          <w:p w14:paraId="35CF059E" w14:textId="52DCE7A3" w:rsidR="00934239"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r>
      <w:tr w:rsidR="00DB4B05" w:rsidRPr="00807B3A" w14:paraId="2F82A3B4" w14:textId="77777777" w:rsidTr="00883641">
        <w:trPr>
          <w:trHeight w:val="80"/>
        </w:trPr>
        <w:tc>
          <w:tcPr>
            <w:tcW w:w="2250" w:type="dxa"/>
            <w:vAlign w:val="center"/>
          </w:tcPr>
          <w:p w14:paraId="19CBF231" w14:textId="243FFF00" w:rsidR="00DB4B05" w:rsidRPr="00564668" w:rsidRDefault="00DB4B05" w:rsidP="00934239">
            <w:pPr>
              <w:rPr>
                <w:rFonts w:eastAsia="Aptos"/>
                <w:color w:val="000000"/>
                <w:kern w:val="2"/>
                <w:sz w:val="16"/>
                <w:szCs w:val="16"/>
                <w14:ligatures w14:val="standardContextual"/>
              </w:rPr>
            </w:pPr>
            <w:proofErr w:type="spellStart"/>
            <w:r>
              <w:rPr>
                <w:rFonts w:eastAsia="Aptos"/>
                <w:color w:val="000000"/>
                <w:kern w:val="2"/>
                <w:sz w:val="16"/>
                <w:szCs w:val="16"/>
                <w14:ligatures w14:val="standardContextual"/>
              </w:rPr>
              <w:t>M</w:t>
            </w:r>
            <w:r w:rsidRPr="00DB4B05">
              <w:rPr>
                <w:rFonts w:eastAsia="Aptos"/>
                <w:color w:val="000000"/>
                <w:kern w:val="2"/>
                <w:sz w:val="16"/>
                <w:szCs w:val="16"/>
                <w14:ligatures w14:val="standardContextual"/>
              </w:rPr>
              <w:t>icroflocculation</w:t>
            </w:r>
            <w:proofErr w:type="spellEnd"/>
            <w:r w:rsidR="00F70DE1">
              <w:rPr>
                <w:rFonts w:eastAsia="Aptos"/>
                <w:color w:val="000000"/>
                <w:kern w:val="2"/>
                <w:sz w:val="16"/>
                <w:szCs w:val="16"/>
                <w14:ligatures w14:val="standardContextual"/>
              </w:rPr>
              <w:t xml:space="preserve"> test</w:t>
            </w:r>
          </w:p>
        </w:tc>
        <w:tc>
          <w:tcPr>
            <w:tcW w:w="1800" w:type="dxa"/>
            <w:vAlign w:val="center"/>
          </w:tcPr>
          <w:p w14:paraId="4016FB59" w14:textId="0071A232"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2</w:t>
            </w:r>
          </w:p>
        </w:tc>
        <w:tc>
          <w:tcPr>
            <w:tcW w:w="1176" w:type="dxa"/>
            <w:vAlign w:val="center"/>
          </w:tcPr>
          <w:p w14:paraId="4CB54BFD" w14:textId="26F0D2C9"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87</w:t>
            </w:r>
          </w:p>
        </w:tc>
        <w:tc>
          <w:tcPr>
            <w:tcW w:w="1074" w:type="dxa"/>
            <w:vAlign w:val="center"/>
          </w:tcPr>
          <w:p w14:paraId="62310DC3" w14:textId="77419A06"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0.0-1.5</w:t>
            </w:r>
          </w:p>
        </w:tc>
        <w:tc>
          <w:tcPr>
            <w:tcW w:w="990" w:type="dxa"/>
            <w:vAlign w:val="center"/>
          </w:tcPr>
          <w:p w14:paraId="0EE9DE6A" w14:textId="4330671C"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0.8</w:t>
            </w:r>
          </w:p>
        </w:tc>
        <w:tc>
          <w:tcPr>
            <w:tcW w:w="2134" w:type="dxa"/>
            <w:vAlign w:val="center"/>
          </w:tcPr>
          <w:p w14:paraId="3D06438D" w14:textId="592801EE"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1.1 (0.0-6.2)</w:t>
            </w:r>
          </w:p>
        </w:tc>
        <w:tc>
          <w:tcPr>
            <w:tcW w:w="1707" w:type="dxa"/>
            <w:vAlign w:val="center"/>
          </w:tcPr>
          <w:p w14:paraId="345A5728" w14:textId="6EDEF89A"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568" w:type="dxa"/>
            <w:vAlign w:val="center"/>
          </w:tcPr>
          <w:p w14:paraId="08CE78B2" w14:textId="7AF4106C"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430" w:type="dxa"/>
            <w:vAlign w:val="center"/>
          </w:tcPr>
          <w:p w14:paraId="73F8EC00" w14:textId="0026EF68"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r>
      <w:tr w:rsidR="00DB4B05" w:rsidRPr="00807B3A" w14:paraId="4FE5B8E3" w14:textId="77777777" w:rsidTr="00883641">
        <w:trPr>
          <w:trHeight w:val="80"/>
        </w:trPr>
        <w:tc>
          <w:tcPr>
            <w:tcW w:w="2250" w:type="dxa"/>
            <w:vAlign w:val="center"/>
          </w:tcPr>
          <w:p w14:paraId="594E30DE" w14:textId="7FEA527A" w:rsidR="00DB4B05" w:rsidRPr="00564668" w:rsidRDefault="00DB4B05" w:rsidP="00934239">
            <w:pPr>
              <w:rPr>
                <w:rFonts w:eastAsia="Aptos"/>
                <w:color w:val="000000"/>
                <w:kern w:val="2"/>
                <w:sz w:val="16"/>
                <w:szCs w:val="16"/>
                <w14:ligatures w14:val="standardContextual"/>
              </w:rPr>
            </w:pPr>
            <w:r>
              <w:rPr>
                <w:rFonts w:eastAsia="Aptos"/>
                <w:color w:val="000000"/>
                <w:kern w:val="2"/>
                <w:sz w:val="16"/>
                <w:szCs w:val="16"/>
                <w14:ligatures w14:val="standardContextual"/>
              </w:rPr>
              <w:t>I</w:t>
            </w:r>
            <w:r w:rsidRPr="00DB4B05">
              <w:rPr>
                <w:rFonts w:eastAsia="Aptos"/>
                <w:color w:val="000000"/>
                <w:kern w:val="2"/>
                <w:sz w:val="16"/>
                <w:szCs w:val="16"/>
                <w14:ligatures w14:val="standardContextual"/>
              </w:rPr>
              <w:t>ndirect fluorescent</w:t>
            </w:r>
            <w:r w:rsidR="00F70DE1">
              <w:rPr>
                <w:rFonts w:eastAsia="Aptos"/>
                <w:color w:val="000000"/>
                <w:kern w:val="2"/>
                <w:sz w:val="16"/>
                <w:szCs w:val="16"/>
                <w14:ligatures w14:val="standardContextual"/>
              </w:rPr>
              <w:t xml:space="preserve"> test</w:t>
            </w:r>
          </w:p>
        </w:tc>
        <w:tc>
          <w:tcPr>
            <w:tcW w:w="1800" w:type="dxa"/>
            <w:vAlign w:val="center"/>
          </w:tcPr>
          <w:p w14:paraId="27B58F50" w14:textId="70BB191B"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1</w:t>
            </w:r>
          </w:p>
        </w:tc>
        <w:tc>
          <w:tcPr>
            <w:tcW w:w="1176" w:type="dxa"/>
            <w:vAlign w:val="center"/>
          </w:tcPr>
          <w:p w14:paraId="7B47C1A8" w14:textId="2385C23F"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806</w:t>
            </w:r>
          </w:p>
        </w:tc>
        <w:tc>
          <w:tcPr>
            <w:tcW w:w="1074" w:type="dxa"/>
            <w:vAlign w:val="center"/>
          </w:tcPr>
          <w:p w14:paraId="0ADD42D2" w14:textId="5D79A9AD"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990" w:type="dxa"/>
            <w:vAlign w:val="center"/>
          </w:tcPr>
          <w:p w14:paraId="65591E45" w14:textId="1F6F33EE"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2134" w:type="dxa"/>
            <w:vAlign w:val="center"/>
          </w:tcPr>
          <w:p w14:paraId="26EB2ECF" w14:textId="296EBDBD"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1.1 (0.5-2.1)</w:t>
            </w:r>
          </w:p>
        </w:tc>
        <w:tc>
          <w:tcPr>
            <w:tcW w:w="1707" w:type="dxa"/>
            <w:vAlign w:val="center"/>
          </w:tcPr>
          <w:p w14:paraId="276F8AB3" w14:textId="1871D79A"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568" w:type="dxa"/>
            <w:vAlign w:val="center"/>
          </w:tcPr>
          <w:p w14:paraId="7D28C426" w14:textId="6268DD8D"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c>
          <w:tcPr>
            <w:tcW w:w="1430" w:type="dxa"/>
            <w:vAlign w:val="center"/>
          </w:tcPr>
          <w:p w14:paraId="1FF9DED1" w14:textId="6C08434F" w:rsidR="00DB4B05" w:rsidRPr="00DB4B05" w:rsidRDefault="00DB4B05" w:rsidP="00934239">
            <w:pPr>
              <w:jc w:val="center"/>
              <w:rPr>
                <w:rFonts w:eastAsia="Aptos"/>
                <w:color w:val="000000"/>
                <w:kern w:val="2"/>
                <w:sz w:val="16"/>
                <w:szCs w:val="16"/>
                <w14:ligatures w14:val="standardContextual"/>
              </w:rPr>
            </w:pPr>
            <w:r>
              <w:rPr>
                <w:rFonts w:eastAsia="Aptos"/>
                <w:color w:val="000000"/>
                <w:kern w:val="2"/>
                <w:sz w:val="16"/>
                <w:szCs w:val="16"/>
                <w14:ligatures w14:val="standardContextual"/>
              </w:rPr>
              <w:t>-</w:t>
            </w:r>
          </w:p>
        </w:tc>
      </w:tr>
      <w:tr w:rsidR="00F70DE1" w:rsidRPr="00807B3A" w14:paraId="64449B5E" w14:textId="77777777" w:rsidTr="00883641">
        <w:trPr>
          <w:trHeight w:val="80"/>
        </w:trPr>
        <w:tc>
          <w:tcPr>
            <w:tcW w:w="2250" w:type="dxa"/>
            <w:vAlign w:val="center"/>
          </w:tcPr>
          <w:p w14:paraId="4F110A59" w14:textId="69573EFF" w:rsidR="00F70DE1" w:rsidRPr="00DB4B05" w:rsidRDefault="00F70DE1" w:rsidP="00F70DE1">
            <w:pPr>
              <w:rPr>
                <w:rFonts w:eastAsia="Aptos"/>
                <w:b/>
                <w:bCs/>
                <w:color w:val="000000"/>
                <w:kern w:val="2"/>
                <w:sz w:val="16"/>
                <w:szCs w:val="16"/>
                <w14:ligatures w14:val="standardContextual"/>
              </w:rPr>
            </w:pPr>
            <w:r w:rsidRPr="00DB4B05">
              <w:rPr>
                <w:rFonts w:eastAsia="Aptos"/>
                <w:b/>
                <w:bCs/>
                <w:color w:val="000000"/>
                <w:kern w:val="2"/>
                <w:sz w:val="16"/>
                <w:szCs w:val="16"/>
                <w14:ligatures w14:val="standardContextual"/>
              </w:rPr>
              <w:t>Overall</w:t>
            </w:r>
          </w:p>
        </w:tc>
        <w:tc>
          <w:tcPr>
            <w:tcW w:w="1800" w:type="dxa"/>
            <w:vAlign w:val="center"/>
          </w:tcPr>
          <w:p w14:paraId="5BC6CE47" w14:textId="48595488"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5</w:t>
            </w:r>
          </w:p>
        </w:tc>
        <w:tc>
          <w:tcPr>
            <w:tcW w:w="1176" w:type="dxa"/>
            <w:vAlign w:val="center"/>
          </w:tcPr>
          <w:p w14:paraId="74E45162" w14:textId="548A091B"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1,231</w:t>
            </w:r>
          </w:p>
        </w:tc>
        <w:tc>
          <w:tcPr>
            <w:tcW w:w="1074" w:type="dxa"/>
            <w:vAlign w:val="center"/>
          </w:tcPr>
          <w:p w14:paraId="76130366" w14:textId="74581C70"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0.0-7.0</w:t>
            </w:r>
          </w:p>
        </w:tc>
        <w:tc>
          <w:tcPr>
            <w:tcW w:w="990" w:type="dxa"/>
            <w:vAlign w:val="center"/>
          </w:tcPr>
          <w:p w14:paraId="52766859" w14:textId="274EC5D3"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1.5</w:t>
            </w:r>
          </w:p>
        </w:tc>
        <w:tc>
          <w:tcPr>
            <w:tcW w:w="2134" w:type="dxa"/>
            <w:vAlign w:val="center"/>
          </w:tcPr>
          <w:p w14:paraId="238E07C2" w14:textId="0E42336C"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2.3 (0.3-5.6)</w:t>
            </w:r>
          </w:p>
        </w:tc>
        <w:tc>
          <w:tcPr>
            <w:tcW w:w="1707" w:type="dxa"/>
            <w:vAlign w:val="center"/>
          </w:tcPr>
          <w:p w14:paraId="1ACC66C2" w14:textId="5CAAFE99"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21.4 (p&lt;0.001)</w:t>
            </w:r>
          </w:p>
        </w:tc>
        <w:tc>
          <w:tcPr>
            <w:tcW w:w="1568" w:type="dxa"/>
            <w:vAlign w:val="center"/>
          </w:tcPr>
          <w:p w14:paraId="2E8EECAE" w14:textId="4B421951"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81.3 (56.5-91.9)</w:t>
            </w:r>
          </w:p>
        </w:tc>
        <w:tc>
          <w:tcPr>
            <w:tcW w:w="1430" w:type="dxa"/>
            <w:vAlign w:val="center"/>
          </w:tcPr>
          <w:p w14:paraId="3C1A9EA3" w14:textId="329AD1CF" w:rsidR="00F70DE1" w:rsidRPr="00F70DE1" w:rsidRDefault="00F70DE1" w:rsidP="00F70DE1">
            <w:pPr>
              <w:jc w:val="center"/>
              <w:rPr>
                <w:rFonts w:eastAsia="Aptos"/>
                <w:b/>
                <w:bCs/>
                <w:color w:val="000000"/>
                <w:kern w:val="2"/>
                <w:sz w:val="16"/>
                <w:szCs w:val="16"/>
                <w14:ligatures w14:val="standardContextual"/>
              </w:rPr>
            </w:pPr>
            <w:r w:rsidRPr="00F70DE1">
              <w:rPr>
                <w:rFonts w:eastAsia="Aptos"/>
                <w:b/>
                <w:bCs/>
                <w:color w:val="000000"/>
                <w:kern w:val="2"/>
                <w:sz w:val="16"/>
                <w:szCs w:val="16"/>
                <w14:ligatures w14:val="standardContextual"/>
              </w:rPr>
              <w:t>0.0-14.6</w:t>
            </w:r>
          </w:p>
        </w:tc>
      </w:tr>
      <w:tr w:rsidR="00DB4B05" w:rsidRPr="00807B3A" w14:paraId="5F9E4D8E" w14:textId="77777777" w:rsidTr="00883641">
        <w:trPr>
          <w:trHeight w:val="80"/>
        </w:trPr>
        <w:tc>
          <w:tcPr>
            <w:tcW w:w="2250" w:type="dxa"/>
            <w:tcBorders>
              <w:top w:val="single" w:sz="8" w:space="0" w:color="auto"/>
            </w:tcBorders>
            <w:shd w:val="clear" w:color="auto" w:fill="DAE9F7"/>
            <w:vAlign w:val="center"/>
          </w:tcPr>
          <w:p w14:paraId="0C7217FD" w14:textId="13AC8182" w:rsidR="00DB4B05" w:rsidRPr="00807B3A" w:rsidRDefault="00DB4B05" w:rsidP="00DB4B05">
            <w:pP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Symptomatic men</w:t>
            </w:r>
          </w:p>
        </w:tc>
        <w:tc>
          <w:tcPr>
            <w:tcW w:w="1800" w:type="dxa"/>
            <w:tcBorders>
              <w:top w:val="single" w:sz="8" w:space="0" w:color="auto"/>
            </w:tcBorders>
            <w:shd w:val="clear" w:color="auto" w:fill="DAE9F7"/>
            <w:vAlign w:val="center"/>
          </w:tcPr>
          <w:p w14:paraId="100F0906" w14:textId="5BF12194"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1176" w:type="dxa"/>
            <w:tcBorders>
              <w:top w:val="single" w:sz="8" w:space="0" w:color="auto"/>
            </w:tcBorders>
            <w:shd w:val="clear" w:color="auto" w:fill="DAE9F7"/>
            <w:vAlign w:val="center"/>
          </w:tcPr>
          <w:p w14:paraId="2BD9EE6E" w14:textId="4CA2244D"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1074" w:type="dxa"/>
            <w:tcBorders>
              <w:top w:val="single" w:sz="8" w:space="0" w:color="auto"/>
            </w:tcBorders>
            <w:shd w:val="clear" w:color="auto" w:fill="DAE9F7"/>
            <w:vAlign w:val="center"/>
          </w:tcPr>
          <w:p w14:paraId="629CB97A" w14:textId="03576948"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990" w:type="dxa"/>
            <w:tcBorders>
              <w:top w:val="single" w:sz="8" w:space="0" w:color="auto"/>
            </w:tcBorders>
            <w:shd w:val="clear" w:color="auto" w:fill="DAE9F7"/>
            <w:vAlign w:val="center"/>
          </w:tcPr>
          <w:p w14:paraId="318478C4" w14:textId="4B6E9153"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2134" w:type="dxa"/>
            <w:tcBorders>
              <w:top w:val="single" w:sz="8" w:space="0" w:color="auto"/>
            </w:tcBorders>
            <w:shd w:val="clear" w:color="auto" w:fill="DAE9F7"/>
            <w:vAlign w:val="center"/>
          </w:tcPr>
          <w:p w14:paraId="4219C787" w14:textId="6BC9F065"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1707" w:type="dxa"/>
            <w:tcBorders>
              <w:top w:val="single" w:sz="8" w:space="0" w:color="auto"/>
            </w:tcBorders>
            <w:shd w:val="clear" w:color="auto" w:fill="DAE9F7"/>
            <w:vAlign w:val="center"/>
          </w:tcPr>
          <w:p w14:paraId="72085517" w14:textId="3D184B54"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1568" w:type="dxa"/>
            <w:tcBorders>
              <w:top w:val="single" w:sz="8" w:space="0" w:color="auto"/>
            </w:tcBorders>
            <w:shd w:val="clear" w:color="auto" w:fill="DAE9F7"/>
            <w:vAlign w:val="center"/>
          </w:tcPr>
          <w:p w14:paraId="44B54565" w14:textId="680E9A13"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c>
          <w:tcPr>
            <w:tcW w:w="1430" w:type="dxa"/>
            <w:tcBorders>
              <w:top w:val="single" w:sz="8" w:space="0" w:color="auto"/>
            </w:tcBorders>
            <w:shd w:val="clear" w:color="auto" w:fill="DAE9F7"/>
            <w:vAlign w:val="center"/>
          </w:tcPr>
          <w:p w14:paraId="79341F36" w14:textId="1339AC76" w:rsidR="00DB4B05" w:rsidRPr="00807B3A" w:rsidRDefault="00DB4B05" w:rsidP="00DB4B05">
            <w:pPr>
              <w:jc w:val="center"/>
              <w:rPr>
                <w:rFonts w:eastAsia="Aptos"/>
                <w:b/>
                <w:bCs/>
                <w:color w:val="000000"/>
                <w:kern w:val="2"/>
                <w:sz w:val="16"/>
                <w:szCs w:val="16"/>
                <w14:ligatures w14:val="standardContextual"/>
              </w:rPr>
            </w:pPr>
            <w:r w:rsidRPr="00564668">
              <w:rPr>
                <w:color w:val="000000"/>
                <w:sz w:val="16"/>
                <w:szCs w:val="16"/>
              </w:rPr>
              <w:t> </w:t>
            </w:r>
          </w:p>
        </w:tc>
      </w:tr>
      <w:tr w:rsidR="00DB4B05" w:rsidRPr="00807B3A" w14:paraId="1527803A" w14:textId="77777777" w:rsidTr="000254D2">
        <w:trPr>
          <w:trHeight w:val="80"/>
        </w:trPr>
        <w:tc>
          <w:tcPr>
            <w:tcW w:w="2250" w:type="dxa"/>
            <w:vAlign w:val="center"/>
          </w:tcPr>
          <w:p w14:paraId="50E42DCE" w14:textId="4937ED59" w:rsidR="00DB4B05" w:rsidRPr="00807B3A" w:rsidRDefault="00DB4B05" w:rsidP="00DB4B05">
            <w:pPr>
              <w:rPr>
                <w:rFonts w:eastAsia="Aptos"/>
                <w:b/>
                <w:bCs/>
                <w:color w:val="000000"/>
                <w:kern w:val="2"/>
                <w:sz w:val="16"/>
                <w:szCs w:val="16"/>
                <w14:ligatures w14:val="standardContextual"/>
              </w:rPr>
            </w:pPr>
            <w:r>
              <w:rPr>
                <w:rFonts w:eastAsia="Aptos"/>
                <w:color w:val="000000"/>
                <w:kern w:val="2"/>
                <w:sz w:val="16"/>
                <w:szCs w:val="16"/>
                <w14:ligatures w14:val="standardContextual"/>
              </w:rPr>
              <w:t>I</w:t>
            </w:r>
            <w:r w:rsidRPr="00DB4B05">
              <w:rPr>
                <w:rFonts w:eastAsia="Aptos"/>
                <w:color w:val="000000"/>
                <w:kern w:val="2"/>
                <w:sz w:val="16"/>
                <w:szCs w:val="16"/>
                <w14:ligatures w14:val="standardContextual"/>
              </w:rPr>
              <w:t xml:space="preserve">ndirect fluorescent </w:t>
            </w:r>
            <w:r w:rsidR="00F70DE1">
              <w:rPr>
                <w:rFonts w:eastAsia="Aptos"/>
                <w:color w:val="000000"/>
                <w:kern w:val="2"/>
                <w:sz w:val="16"/>
                <w:szCs w:val="16"/>
                <w14:ligatures w14:val="standardContextual"/>
              </w:rPr>
              <w:t>test</w:t>
            </w:r>
          </w:p>
        </w:tc>
        <w:tc>
          <w:tcPr>
            <w:tcW w:w="1800" w:type="dxa"/>
            <w:vAlign w:val="center"/>
          </w:tcPr>
          <w:p w14:paraId="5CBE266E" w14:textId="7ACDC6CA"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1</w:t>
            </w:r>
          </w:p>
        </w:tc>
        <w:tc>
          <w:tcPr>
            <w:tcW w:w="1176" w:type="dxa"/>
            <w:vAlign w:val="center"/>
          </w:tcPr>
          <w:p w14:paraId="05D527B3" w14:textId="43502832"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205</w:t>
            </w:r>
          </w:p>
        </w:tc>
        <w:tc>
          <w:tcPr>
            <w:tcW w:w="1074" w:type="dxa"/>
            <w:vAlign w:val="center"/>
          </w:tcPr>
          <w:p w14:paraId="5D60BA6B" w14:textId="7522E6E5"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990" w:type="dxa"/>
            <w:vAlign w:val="center"/>
          </w:tcPr>
          <w:p w14:paraId="62DC8425" w14:textId="5700CC23"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2134" w:type="dxa"/>
            <w:vAlign w:val="center"/>
          </w:tcPr>
          <w:p w14:paraId="40C66126" w14:textId="54A438C0"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2.9 (1.1-6.3)</w:t>
            </w:r>
          </w:p>
        </w:tc>
        <w:tc>
          <w:tcPr>
            <w:tcW w:w="1707" w:type="dxa"/>
            <w:vAlign w:val="center"/>
          </w:tcPr>
          <w:p w14:paraId="1589C340" w14:textId="3B21F604"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1568" w:type="dxa"/>
            <w:vAlign w:val="center"/>
          </w:tcPr>
          <w:p w14:paraId="61143CEC" w14:textId="20E7D03F"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1430" w:type="dxa"/>
            <w:vAlign w:val="center"/>
          </w:tcPr>
          <w:p w14:paraId="60721F4C" w14:textId="782CBDBA" w:rsidR="00DB4B05" w:rsidRPr="00807B3A" w:rsidRDefault="00DB4B05" w:rsidP="00DB4B05">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r>
      <w:tr w:rsidR="00AB0F08" w:rsidRPr="00807B3A" w14:paraId="17275960" w14:textId="77777777" w:rsidTr="00AB0F08">
        <w:trPr>
          <w:trHeight w:val="80"/>
        </w:trPr>
        <w:tc>
          <w:tcPr>
            <w:tcW w:w="2250" w:type="dxa"/>
            <w:tcBorders>
              <w:bottom w:val="single" w:sz="4" w:space="0" w:color="auto"/>
            </w:tcBorders>
            <w:vAlign w:val="center"/>
          </w:tcPr>
          <w:p w14:paraId="0BC184E0" w14:textId="2A5615B6" w:rsidR="00AB0F08" w:rsidRPr="00AB0F08" w:rsidRDefault="00AB0F08" w:rsidP="00AB0F08">
            <w:pP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Overall</w:t>
            </w:r>
          </w:p>
        </w:tc>
        <w:tc>
          <w:tcPr>
            <w:tcW w:w="1800" w:type="dxa"/>
            <w:tcBorders>
              <w:bottom w:val="single" w:sz="4" w:space="0" w:color="auto"/>
            </w:tcBorders>
            <w:vAlign w:val="center"/>
          </w:tcPr>
          <w:p w14:paraId="1A1335EE" w14:textId="27B146BF"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w:t>
            </w:r>
          </w:p>
        </w:tc>
        <w:tc>
          <w:tcPr>
            <w:tcW w:w="1176" w:type="dxa"/>
            <w:tcBorders>
              <w:bottom w:val="single" w:sz="4" w:space="0" w:color="auto"/>
            </w:tcBorders>
            <w:vAlign w:val="center"/>
          </w:tcPr>
          <w:p w14:paraId="6E08B9E9" w14:textId="56F3E7AD"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205</w:t>
            </w:r>
          </w:p>
        </w:tc>
        <w:tc>
          <w:tcPr>
            <w:tcW w:w="1074" w:type="dxa"/>
            <w:tcBorders>
              <w:bottom w:val="single" w:sz="4" w:space="0" w:color="auto"/>
            </w:tcBorders>
            <w:vAlign w:val="center"/>
          </w:tcPr>
          <w:p w14:paraId="5FD1004D" w14:textId="660BACF7"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990" w:type="dxa"/>
            <w:tcBorders>
              <w:bottom w:val="single" w:sz="4" w:space="0" w:color="auto"/>
            </w:tcBorders>
            <w:vAlign w:val="center"/>
          </w:tcPr>
          <w:p w14:paraId="70057019" w14:textId="68F766C1"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2134" w:type="dxa"/>
            <w:tcBorders>
              <w:bottom w:val="single" w:sz="4" w:space="0" w:color="auto"/>
            </w:tcBorders>
            <w:vAlign w:val="center"/>
          </w:tcPr>
          <w:p w14:paraId="1BAA5F07" w14:textId="762DF0F2"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2.9 (1.1-6.3)</w:t>
            </w:r>
          </w:p>
        </w:tc>
        <w:tc>
          <w:tcPr>
            <w:tcW w:w="1707" w:type="dxa"/>
            <w:tcBorders>
              <w:bottom w:val="single" w:sz="4" w:space="0" w:color="auto"/>
            </w:tcBorders>
            <w:vAlign w:val="center"/>
          </w:tcPr>
          <w:p w14:paraId="720C5167" w14:textId="5B817743"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568" w:type="dxa"/>
            <w:tcBorders>
              <w:bottom w:val="single" w:sz="4" w:space="0" w:color="auto"/>
            </w:tcBorders>
            <w:vAlign w:val="center"/>
          </w:tcPr>
          <w:p w14:paraId="5D9BCFA8" w14:textId="10C92F37"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430" w:type="dxa"/>
            <w:tcBorders>
              <w:bottom w:val="single" w:sz="4" w:space="0" w:color="auto"/>
            </w:tcBorders>
            <w:vAlign w:val="center"/>
          </w:tcPr>
          <w:p w14:paraId="3D7A47F5" w14:textId="11251DB6"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r>
      <w:tr w:rsidR="00AB0F08" w:rsidRPr="00807B3A" w14:paraId="055533BC" w14:textId="77777777" w:rsidTr="00AB0F08">
        <w:trPr>
          <w:trHeight w:val="80"/>
        </w:trPr>
        <w:tc>
          <w:tcPr>
            <w:tcW w:w="2250" w:type="dxa"/>
            <w:tcBorders>
              <w:top w:val="single" w:sz="4" w:space="0" w:color="auto"/>
            </w:tcBorders>
            <w:shd w:val="clear" w:color="auto" w:fill="DAE9F7"/>
            <w:vAlign w:val="center"/>
          </w:tcPr>
          <w:p w14:paraId="3374E429" w14:textId="6777754A" w:rsidR="00AB0F08" w:rsidRPr="00807B3A" w:rsidRDefault="00AB0F08" w:rsidP="00AB0F08">
            <w:pP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STI clinic attendees</w:t>
            </w:r>
          </w:p>
        </w:tc>
        <w:tc>
          <w:tcPr>
            <w:tcW w:w="1800" w:type="dxa"/>
            <w:tcBorders>
              <w:top w:val="single" w:sz="4" w:space="0" w:color="auto"/>
            </w:tcBorders>
            <w:shd w:val="clear" w:color="auto" w:fill="DAE9F7"/>
            <w:vAlign w:val="center"/>
          </w:tcPr>
          <w:p w14:paraId="2661B969" w14:textId="6CDB874C"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176" w:type="dxa"/>
            <w:tcBorders>
              <w:top w:val="single" w:sz="4" w:space="0" w:color="auto"/>
            </w:tcBorders>
            <w:shd w:val="clear" w:color="auto" w:fill="DAE9F7"/>
            <w:vAlign w:val="center"/>
          </w:tcPr>
          <w:p w14:paraId="0E12B3AF" w14:textId="3CE272A2"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074" w:type="dxa"/>
            <w:tcBorders>
              <w:top w:val="single" w:sz="4" w:space="0" w:color="auto"/>
            </w:tcBorders>
            <w:shd w:val="clear" w:color="auto" w:fill="DAE9F7"/>
            <w:vAlign w:val="center"/>
          </w:tcPr>
          <w:p w14:paraId="7E83FF70" w14:textId="56548CCA"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990" w:type="dxa"/>
            <w:tcBorders>
              <w:top w:val="single" w:sz="4" w:space="0" w:color="auto"/>
            </w:tcBorders>
            <w:shd w:val="clear" w:color="auto" w:fill="DAE9F7"/>
            <w:vAlign w:val="center"/>
          </w:tcPr>
          <w:p w14:paraId="28EB54BD" w14:textId="04A9F65B"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2134" w:type="dxa"/>
            <w:tcBorders>
              <w:top w:val="single" w:sz="4" w:space="0" w:color="auto"/>
            </w:tcBorders>
            <w:shd w:val="clear" w:color="auto" w:fill="DAE9F7"/>
            <w:vAlign w:val="center"/>
          </w:tcPr>
          <w:p w14:paraId="671EA39C" w14:textId="075CB3CA"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707" w:type="dxa"/>
            <w:tcBorders>
              <w:top w:val="single" w:sz="4" w:space="0" w:color="auto"/>
            </w:tcBorders>
            <w:shd w:val="clear" w:color="auto" w:fill="DAE9F7"/>
            <w:vAlign w:val="center"/>
          </w:tcPr>
          <w:p w14:paraId="1D77866B" w14:textId="0A69FEBD"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568" w:type="dxa"/>
            <w:tcBorders>
              <w:top w:val="single" w:sz="4" w:space="0" w:color="auto"/>
            </w:tcBorders>
            <w:shd w:val="clear" w:color="auto" w:fill="DAE9F7"/>
            <w:vAlign w:val="center"/>
          </w:tcPr>
          <w:p w14:paraId="0D6C7C2F" w14:textId="1F5E4E89"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430" w:type="dxa"/>
            <w:tcBorders>
              <w:top w:val="single" w:sz="4" w:space="0" w:color="auto"/>
            </w:tcBorders>
            <w:shd w:val="clear" w:color="auto" w:fill="DAE9F7"/>
            <w:vAlign w:val="center"/>
          </w:tcPr>
          <w:p w14:paraId="15E4CB3A" w14:textId="7FF7A83F"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r>
      <w:tr w:rsidR="00AB0F08" w:rsidRPr="00807B3A" w14:paraId="0B4FDE52" w14:textId="77777777" w:rsidTr="000254D2">
        <w:trPr>
          <w:trHeight w:val="80"/>
        </w:trPr>
        <w:tc>
          <w:tcPr>
            <w:tcW w:w="2250" w:type="dxa"/>
            <w:vAlign w:val="center"/>
          </w:tcPr>
          <w:p w14:paraId="0FCB4B5B" w14:textId="76C104D9" w:rsidR="00AB0F08" w:rsidRPr="00807B3A" w:rsidRDefault="00AB0F08" w:rsidP="00AB0F08">
            <w:pPr>
              <w:rPr>
                <w:rFonts w:eastAsia="Aptos"/>
                <w:b/>
                <w:bCs/>
                <w:color w:val="000000"/>
                <w:kern w:val="2"/>
                <w:sz w:val="16"/>
                <w:szCs w:val="16"/>
                <w14:ligatures w14:val="standardContextual"/>
              </w:rPr>
            </w:pPr>
            <w:r>
              <w:rPr>
                <w:rFonts w:eastAsia="Aptos"/>
                <w:color w:val="000000"/>
                <w:kern w:val="2"/>
                <w:sz w:val="16"/>
                <w:szCs w:val="16"/>
                <w14:ligatures w14:val="standardContextual"/>
              </w:rPr>
              <w:t>I</w:t>
            </w:r>
            <w:r w:rsidRPr="00DB4B05">
              <w:rPr>
                <w:rFonts w:eastAsia="Aptos"/>
                <w:color w:val="000000"/>
                <w:kern w:val="2"/>
                <w:sz w:val="16"/>
                <w:szCs w:val="16"/>
                <w14:ligatures w14:val="standardContextual"/>
              </w:rPr>
              <w:t xml:space="preserve">ndirect fluorescent </w:t>
            </w:r>
            <w:r>
              <w:rPr>
                <w:rFonts w:eastAsia="Aptos"/>
                <w:color w:val="000000"/>
                <w:kern w:val="2"/>
                <w:sz w:val="16"/>
                <w:szCs w:val="16"/>
                <w14:ligatures w14:val="standardContextual"/>
              </w:rPr>
              <w:t>test</w:t>
            </w:r>
          </w:p>
        </w:tc>
        <w:tc>
          <w:tcPr>
            <w:tcW w:w="1800" w:type="dxa"/>
            <w:vAlign w:val="center"/>
          </w:tcPr>
          <w:p w14:paraId="05169BC2" w14:textId="6CE316D8"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1</w:t>
            </w:r>
          </w:p>
        </w:tc>
        <w:tc>
          <w:tcPr>
            <w:tcW w:w="1176" w:type="dxa"/>
            <w:vAlign w:val="center"/>
          </w:tcPr>
          <w:p w14:paraId="4F620FB5" w14:textId="5EF057F3"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156</w:t>
            </w:r>
          </w:p>
        </w:tc>
        <w:tc>
          <w:tcPr>
            <w:tcW w:w="1074" w:type="dxa"/>
            <w:vAlign w:val="center"/>
          </w:tcPr>
          <w:p w14:paraId="00016F5F" w14:textId="456AEC4E"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990" w:type="dxa"/>
            <w:vAlign w:val="center"/>
          </w:tcPr>
          <w:p w14:paraId="521A301B" w14:textId="31F83CCF"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2134" w:type="dxa"/>
            <w:vAlign w:val="center"/>
          </w:tcPr>
          <w:p w14:paraId="51B4562C" w14:textId="1B41AE30"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35.3 (27.8-43.3)</w:t>
            </w:r>
          </w:p>
        </w:tc>
        <w:tc>
          <w:tcPr>
            <w:tcW w:w="1707" w:type="dxa"/>
            <w:vAlign w:val="center"/>
          </w:tcPr>
          <w:p w14:paraId="0E5ABFF0" w14:textId="41C42AE0" w:rsidR="00AB0F08" w:rsidRPr="00807B3A" w:rsidRDefault="00AB0F08" w:rsidP="00AB0F08">
            <w:pPr>
              <w:jc w:val="cente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w:t>
            </w:r>
          </w:p>
        </w:tc>
        <w:tc>
          <w:tcPr>
            <w:tcW w:w="1568" w:type="dxa"/>
            <w:vAlign w:val="center"/>
          </w:tcPr>
          <w:p w14:paraId="4A820785" w14:textId="1DAD9923" w:rsidR="00AB0F08" w:rsidRPr="00807B3A" w:rsidRDefault="00AB0F08" w:rsidP="00AB0F08">
            <w:pPr>
              <w:jc w:val="cente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w:t>
            </w:r>
          </w:p>
        </w:tc>
        <w:tc>
          <w:tcPr>
            <w:tcW w:w="1430" w:type="dxa"/>
            <w:vAlign w:val="center"/>
          </w:tcPr>
          <w:p w14:paraId="79674F08" w14:textId="27D88B50" w:rsidR="00AB0F08" w:rsidRPr="00807B3A" w:rsidRDefault="00AB0F08" w:rsidP="00AB0F08">
            <w:pPr>
              <w:jc w:val="cente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w:t>
            </w:r>
          </w:p>
        </w:tc>
      </w:tr>
      <w:tr w:rsidR="00AB0F08" w:rsidRPr="00807B3A" w14:paraId="630E75DB" w14:textId="77777777" w:rsidTr="00934239">
        <w:trPr>
          <w:trHeight w:val="80"/>
        </w:trPr>
        <w:tc>
          <w:tcPr>
            <w:tcW w:w="2250" w:type="dxa"/>
            <w:vAlign w:val="center"/>
          </w:tcPr>
          <w:p w14:paraId="2B640B0B" w14:textId="2D5783E5" w:rsidR="00AB0F08" w:rsidRPr="00AB0F08" w:rsidRDefault="00AB0F08" w:rsidP="00AB0F08">
            <w:pP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Overall</w:t>
            </w:r>
          </w:p>
        </w:tc>
        <w:tc>
          <w:tcPr>
            <w:tcW w:w="1800" w:type="dxa"/>
            <w:vAlign w:val="center"/>
          </w:tcPr>
          <w:p w14:paraId="38086669" w14:textId="58B9DBAD"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w:t>
            </w:r>
          </w:p>
        </w:tc>
        <w:tc>
          <w:tcPr>
            <w:tcW w:w="1176" w:type="dxa"/>
            <w:vAlign w:val="center"/>
          </w:tcPr>
          <w:p w14:paraId="354D9393" w14:textId="6D2D4F9D"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156</w:t>
            </w:r>
          </w:p>
        </w:tc>
        <w:tc>
          <w:tcPr>
            <w:tcW w:w="1074" w:type="dxa"/>
            <w:vAlign w:val="center"/>
          </w:tcPr>
          <w:p w14:paraId="7C23488A" w14:textId="7E543D15"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990" w:type="dxa"/>
            <w:vAlign w:val="center"/>
          </w:tcPr>
          <w:p w14:paraId="70A2C3AD" w14:textId="00B842FF"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2134" w:type="dxa"/>
            <w:vAlign w:val="center"/>
          </w:tcPr>
          <w:p w14:paraId="2F39B344" w14:textId="37EEE78F"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35.3 (27.8-43.3)</w:t>
            </w:r>
          </w:p>
        </w:tc>
        <w:tc>
          <w:tcPr>
            <w:tcW w:w="1707" w:type="dxa"/>
            <w:vAlign w:val="center"/>
          </w:tcPr>
          <w:p w14:paraId="539F1570" w14:textId="63363842"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568" w:type="dxa"/>
            <w:tcBorders>
              <w:bottom w:val="single" w:sz="4" w:space="0" w:color="auto"/>
            </w:tcBorders>
            <w:vAlign w:val="center"/>
          </w:tcPr>
          <w:p w14:paraId="19064C72" w14:textId="32192314"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430" w:type="dxa"/>
            <w:vAlign w:val="center"/>
          </w:tcPr>
          <w:p w14:paraId="21AF7454" w14:textId="09638DB6"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r>
      <w:tr w:rsidR="00AB0F08" w:rsidRPr="00807B3A" w14:paraId="1E6B2EA1" w14:textId="77777777" w:rsidTr="00934239">
        <w:trPr>
          <w:trHeight w:val="169"/>
        </w:trPr>
        <w:tc>
          <w:tcPr>
            <w:tcW w:w="5226" w:type="dxa"/>
            <w:gridSpan w:val="3"/>
            <w:tcBorders>
              <w:top w:val="single" w:sz="8" w:space="0" w:color="auto"/>
            </w:tcBorders>
            <w:shd w:val="clear" w:color="auto" w:fill="DAE9F7"/>
            <w:vAlign w:val="center"/>
          </w:tcPr>
          <w:p w14:paraId="10265FF1" w14:textId="291BBAD1" w:rsidR="00AB0F08" w:rsidRPr="00807B3A" w:rsidRDefault="00AB0F08" w:rsidP="00AB0F08">
            <w:pP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Patients with confirmed or suspected STIs and related infections</w:t>
            </w:r>
            <w:r w:rsidRPr="00564668">
              <w:rPr>
                <w:b/>
                <w:bCs/>
                <w:color w:val="000000"/>
                <w:sz w:val="16"/>
                <w:szCs w:val="16"/>
              </w:rPr>
              <w:t> </w:t>
            </w:r>
          </w:p>
        </w:tc>
        <w:tc>
          <w:tcPr>
            <w:tcW w:w="1074" w:type="dxa"/>
            <w:tcBorders>
              <w:top w:val="single" w:sz="8" w:space="0" w:color="auto"/>
            </w:tcBorders>
            <w:shd w:val="clear" w:color="auto" w:fill="DAE9F7"/>
            <w:vAlign w:val="center"/>
          </w:tcPr>
          <w:p w14:paraId="2B3B54DA" w14:textId="49ADAA12"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990" w:type="dxa"/>
            <w:tcBorders>
              <w:top w:val="single" w:sz="8" w:space="0" w:color="auto"/>
            </w:tcBorders>
            <w:shd w:val="clear" w:color="auto" w:fill="DAE9F7"/>
            <w:vAlign w:val="center"/>
          </w:tcPr>
          <w:p w14:paraId="1E3300CB" w14:textId="26625918"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2134" w:type="dxa"/>
            <w:tcBorders>
              <w:top w:val="single" w:sz="8" w:space="0" w:color="auto"/>
            </w:tcBorders>
            <w:shd w:val="clear" w:color="auto" w:fill="DAE9F7"/>
            <w:vAlign w:val="center"/>
          </w:tcPr>
          <w:p w14:paraId="25B23E2B" w14:textId="2600BE6B"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707" w:type="dxa"/>
            <w:tcBorders>
              <w:top w:val="single" w:sz="8" w:space="0" w:color="auto"/>
            </w:tcBorders>
            <w:shd w:val="clear" w:color="auto" w:fill="DEEAF6" w:themeFill="accent5" w:themeFillTint="33"/>
            <w:vAlign w:val="center"/>
          </w:tcPr>
          <w:p w14:paraId="4207C9F8" w14:textId="0595DA67" w:rsidR="00AB0F08" w:rsidRPr="00807B3A" w:rsidRDefault="00AB0F08" w:rsidP="00AB0F08">
            <w:pPr>
              <w:jc w:val="center"/>
              <w:rPr>
                <w:rFonts w:eastAsia="Aptos"/>
                <w:b/>
                <w:bCs/>
                <w:color w:val="000000"/>
                <w:kern w:val="2"/>
                <w:sz w:val="16"/>
                <w:szCs w:val="16"/>
                <w14:ligatures w14:val="standardContextual"/>
              </w:rPr>
            </w:pPr>
            <w:r w:rsidRPr="00564668">
              <w:rPr>
                <w:b/>
                <w:bCs/>
                <w:color w:val="000000"/>
                <w:sz w:val="16"/>
                <w:szCs w:val="16"/>
              </w:rPr>
              <w:t> </w:t>
            </w:r>
          </w:p>
        </w:tc>
        <w:tc>
          <w:tcPr>
            <w:tcW w:w="1568" w:type="dxa"/>
            <w:tcBorders>
              <w:top w:val="single" w:sz="4" w:space="0" w:color="auto"/>
            </w:tcBorders>
            <w:shd w:val="clear" w:color="auto" w:fill="DEEAF6" w:themeFill="accent5" w:themeFillTint="33"/>
          </w:tcPr>
          <w:p w14:paraId="3FDBFA79" w14:textId="77777777" w:rsidR="00AB0F08" w:rsidRPr="00807B3A" w:rsidRDefault="00AB0F08" w:rsidP="00AB0F08">
            <w:pPr>
              <w:jc w:val="center"/>
              <w:rPr>
                <w:rFonts w:eastAsia="Aptos"/>
                <w:b/>
                <w:bCs/>
                <w:color w:val="000000"/>
                <w:kern w:val="2"/>
                <w:sz w:val="16"/>
                <w:szCs w:val="16"/>
                <w14:ligatures w14:val="standardContextual"/>
              </w:rPr>
            </w:pPr>
          </w:p>
        </w:tc>
        <w:tc>
          <w:tcPr>
            <w:tcW w:w="1430" w:type="dxa"/>
            <w:tcBorders>
              <w:top w:val="single" w:sz="4" w:space="0" w:color="auto"/>
            </w:tcBorders>
            <w:shd w:val="clear" w:color="auto" w:fill="DEEAF6" w:themeFill="accent5" w:themeFillTint="33"/>
            <w:vAlign w:val="center"/>
          </w:tcPr>
          <w:p w14:paraId="7524C374" w14:textId="77777777" w:rsidR="00AB0F08" w:rsidRPr="00807B3A" w:rsidRDefault="00AB0F08" w:rsidP="00AB0F08">
            <w:pPr>
              <w:jc w:val="center"/>
              <w:rPr>
                <w:rFonts w:eastAsia="Aptos"/>
                <w:b/>
                <w:bCs/>
                <w:color w:val="000000"/>
                <w:kern w:val="2"/>
                <w:sz w:val="16"/>
                <w:szCs w:val="16"/>
                <w14:ligatures w14:val="standardContextual"/>
              </w:rPr>
            </w:pPr>
          </w:p>
        </w:tc>
      </w:tr>
      <w:tr w:rsidR="00AB0F08" w:rsidRPr="00807B3A" w14:paraId="0AAE7469" w14:textId="77777777" w:rsidTr="00883641">
        <w:trPr>
          <w:trHeight w:val="80"/>
        </w:trPr>
        <w:tc>
          <w:tcPr>
            <w:tcW w:w="2250" w:type="dxa"/>
            <w:vAlign w:val="center"/>
          </w:tcPr>
          <w:p w14:paraId="27BC38B7" w14:textId="05FF0376" w:rsidR="00AB0F08" w:rsidRPr="00807B3A" w:rsidRDefault="00AB0F08" w:rsidP="00AB0F08">
            <w:pPr>
              <w:rPr>
                <w:rFonts w:eastAsia="Aptos"/>
                <w:b/>
                <w:bCs/>
                <w:color w:val="000000"/>
                <w:kern w:val="2"/>
                <w:sz w:val="16"/>
                <w:szCs w:val="16"/>
                <w14:ligatures w14:val="standardContextual"/>
              </w:rPr>
            </w:pPr>
            <w:r>
              <w:rPr>
                <w:rFonts w:eastAsia="Aptos"/>
                <w:color w:val="000000"/>
                <w:kern w:val="2"/>
                <w:sz w:val="16"/>
                <w:szCs w:val="16"/>
                <w14:ligatures w14:val="standardContextual"/>
              </w:rPr>
              <w:t>ELISA</w:t>
            </w:r>
          </w:p>
        </w:tc>
        <w:tc>
          <w:tcPr>
            <w:tcW w:w="1800" w:type="dxa"/>
            <w:vAlign w:val="center"/>
          </w:tcPr>
          <w:p w14:paraId="7AD87DCC" w14:textId="4C97A0A8"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1</w:t>
            </w:r>
          </w:p>
        </w:tc>
        <w:tc>
          <w:tcPr>
            <w:tcW w:w="1176" w:type="dxa"/>
            <w:vAlign w:val="center"/>
          </w:tcPr>
          <w:p w14:paraId="5E5EF996" w14:textId="6FFB206D"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169</w:t>
            </w:r>
          </w:p>
        </w:tc>
        <w:tc>
          <w:tcPr>
            <w:tcW w:w="1074" w:type="dxa"/>
            <w:vAlign w:val="center"/>
          </w:tcPr>
          <w:p w14:paraId="7C99E0B5" w14:textId="1017D5CF"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w:t>
            </w:r>
          </w:p>
        </w:tc>
        <w:tc>
          <w:tcPr>
            <w:tcW w:w="990" w:type="dxa"/>
            <w:vAlign w:val="center"/>
          </w:tcPr>
          <w:p w14:paraId="364E6B34" w14:textId="7D72225D"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w:t>
            </w:r>
          </w:p>
        </w:tc>
        <w:tc>
          <w:tcPr>
            <w:tcW w:w="2134" w:type="dxa"/>
            <w:vAlign w:val="center"/>
          </w:tcPr>
          <w:p w14:paraId="79736FA5" w14:textId="1E9D4485"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79.9 (73.0-85.6)</w:t>
            </w:r>
          </w:p>
        </w:tc>
        <w:tc>
          <w:tcPr>
            <w:tcW w:w="1707" w:type="dxa"/>
            <w:vAlign w:val="center"/>
          </w:tcPr>
          <w:p w14:paraId="5C8F1143" w14:textId="125A6A2D"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w:t>
            </w:r>
          </w:p>
        </w:tc>
        <w:tc>
          <w:tcPr>
            <w:tcW w:w="1568" w:type="dxa"/>
            <w:vAlign w:val="center"/>
          </w:tcPr>
          <w:p w14:paraId="77962F26" w14:textId="31A7FB3E"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w:t>
            </w:r>
          </w:p>
        </w:tc>
        <w:tc>
          <w:tcPr>
            <w:tcW w:w="1430" w:type="dxa"/>
            <w:vAlign w:val="center"/>
          </w:tcPr>
          <w:p w14:paraId="579BAFA7" w14:textId="145E4A86" w:rsidR="00AB0F08" w:rsidRPr="00807B3A" w:rsidRDefault="00AB0F08" w:rsidP="00AB0F08">
            <w:pPr>
              <w:jc w:val="center"/>
              <w:rPr>
                <w:rFonts w:eastAsia="Aptos"/>
                <w:b/>
                <w:bCs/>
                <w:color w:val="000000"/>
                <w:kern w:val="2"/>
                <w:sz w:val="16"/>
                <w:szCs w:val="16"/>
                <w14:ligatures w14:val="standardContextual"/>
              </w:rPr>
            </w:pPr>
            <w:r w:rsidRPr="00564668">
              <w:rPr>
                <w:rFonts w:eastAsia="Aptos"/>
                <w:bCs/>
                <w:color w:val="000000"/>
                <w:kern w:val="2"/>
                <w:sz w:val="16"/>
                <w:szCs w:val="16"/>
                <w14:ligatures w14:val="standardContextual"/>
              </w:rPr>
              <w:t>-</w:t>
            </w:r>
          </w:p>
        </w:tc>
      </w:tr>
      <w:tr w:rsidR="00AB0F08" w:rsidRPr="00807B3A" w14:paraId="441349CA" w14:textId="77777777" w:rsidTr="00883641">
        <w:trPr>
          <w:trHeight w:val="80"/>
        </w:trPr>
        <w:tc>
          <w:tcPr>
            <w:tcW w:w="2250" w:type="dxa"/>
            <w:vAlign w:val="center"/>
          </w:tcPr>
          <w:p w14:paraId="24D603AA" w14:textId="642B8605" w:rsidR="00AB0F08" w:rsidRPr="00AB0F08" w:rsidRDefault="00AB0F08" w:rsidP="00AB0F08">
            <w:pP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Overall</w:t>
            </w:r>
          </w:p>
        </w:tc>
        <w:tc>
          <w:tcPr>
            <w:tcW w:w="1800" w:type="dxa"/>
            <w:vAlign w:val="center"/>
          </w:tcPr>
          <w:p w14:paraId="41574D60" w14:textId="0A835031"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w:t>
            </w:r>
          </w:p>
        </w:tc>
        <w:tc>
          <w:tcPr>
            <w:tcW w:w="1176" w:type="dxa"/>
            <w:vAlign w:val="center"/>
          </w:tcPr>
          <w:p w14:paraId="4D4033B1" w14:textId="6AA83127"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169</w:t>
            </w:r>
          </w:p>
        </w:tc>
        <w:tc>
          <w:tcPr>
            <w:tcW w:w="1074" w:type="dxa"/>
            <w:vAlign w:val="center"/>
          </w:tcPr>
          <w:p w14:paraId="330BE2A5" w14:textId="51729EB3"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990" w:type="dxa"/>
            <w:vAlign w:val="center"/>
          </w:tcPr>
          <w:p w14:paraId="6A02A982" w14:textId="353F2AB2"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2134" w:type="dxa"/>
            <w:vAlign w:val="center"/>
          </w:tcPr>
          <w:p w14:paraId="032DCAB4" w14:textId="5355B732"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79.9 (73.0-85.6)</w:t>
            </w:r>
          </w:p>
        </w:tc>
        <w:tc>
          <w:tcPr>
            <w:tcW w:w="1707" w:type="dxa"/>
            <w:vAlign w:val="center"/>
          </w:tcPr>
          <w:p w14:paraId="0EC61324" w14:textId="1A61CC69"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568" w:type="dxa"/>
            <w:vAlign w:val="center"/>
          </w:tcPr>
          <w:p w14:paraId="5FD904F3" w14:textId="34EBAA6B"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430" w:type="dxa"/>
            <w:vAlign w:val="center"/>
          </w:tcPr>
          <w:p w14:paraId="239FC9F4" w14:textId="4FF58F48"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r>
      <w:tr w:rsidR="00AB0F08" w:rsidRPr="00807B3A" w14:paraId="43202C46" w14:textId="77777777" w:rsidTr="00883641">
        <w:trPr>
          <w:trHeight w:val="80"/>
        </w:trPr>
        <w:tc>
          <w:tcPr>
            <w:tcW w:w="2250" w:type="dxa"/>
            <w:tcBorders>
              <w:top w:val="single" w:sz="8" w:space="0" w:color="auto"/>
            </w:tcBorders>
            <w:shd w:val="clear" w:color="auto" w:fill="DAE9F7"/>
            <w:vAlign w:val="center"/>
          </w:tcPr>
          <w:p w14:paraId="6D05F6FA" w14:textId="005DB7B9" w:rsidR="00AB0F08" w:rsidRPr="00807B3A" w:rsidRDefault="00AB0F08" w:rsidP="00AB0F08">
            <w:pPr>
              <w:rPr>
                <w:rFonts w:eastAsia="Aptos"/>
                <w:b/>
                <w:bCs/>
                <w:color w:val="000000"/>
                <w:kern w:val="2"/>
                <w:sz w:val="16"/>
                <w:szCs w:val="16"/>
                <w14:ligatures w14:val="standardContextual"/>
              </w:rPr>
            </w:pPr>
            <w:r w:rsidRPr="00564668">
              <w:rPr>
                <w:rFonts w:eastAsia="Aptos"/>
                <w:b/>
                <w:bCs/>
                <w:color w:val="000000"/>
                <w:kern w:val="2"/>
                <w:sz w:val="16"/>
                <w:szCs w:val="16"/>
                <w14:ligatures w14:val="standardContextual"/>
              </w:rPr>
              <w:t>Other populations</w:t>
            </w:r>
            <w:r w:rsidRPr="00564668">
              <w:rPr>
                <w:b/>
                <w:bCs/>
                <w:color w:val="000000"/>
                <w:sz w:val="16"/>
                <w:szCs w:val="16"/>
                <w:vertAlign w:val="superscript"/>
              </w:rPr>
              <w:t>¶</w:t>
            </w:r>
            <w:r w:rsidRPr="00564668">
              <w:rPr>
                <w:b/>
                <w:bCs/>
                <w:color w:val="000000"/>
                <w:sz w:val="16"/>
                <w:szCs w:val="16"/>
              </w:rPr>
              <w:t xml:space="preserve">  </w:t>
            </w:r>
          </w:p>
        </w:tc>
        <w:tc>
          <w:tcPr>
            <w:tcW w:w="1800" w:type="dxa"/>
            <w:tcBorders>
              <w:top w:val="single" w:sz="8" w:space="0" w:color="auto"/>
            </w:tcBorders>
            <w:shd w:val="clear" w:color="auto" w:fill="DAE9F7"/>
            <w:vAlign w:val="center"/>
          </w:tcPr>
          <w:p w14:paraId="18E0C4D7" w14:textId="265DDACC"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1176" w:type="dxa"/>
            <w:tcBorders>
              <w:top w:val="single" w:sz="8" w:space="0" w:color="auto"/>
            </w:tcBorders>
            <w:shd w:val="clear" w:color="auto" w:fill="DAE9F7"/>
            <w:vAlign w:val="center"/>
          </w:tcPr>
          <w:p w14:paraId="01EC34DD" w14:textId="799F8C7D"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1074" w:type="dxa"/>
            <w:tcBorders>
              <w:top w:val="single" w:sz="8" w:space="0" w:color="auto"/>
            </w:tcBorders>
            <w:shd w:val="clear" w:color="auto" w:fill="DAE9F7"/>
            <w:vAlign w:val="center"/>
          </w:tcPr>
          <w:p w14:paraId="5DB4C412" w14:textId="78DD9177"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990" w:type="dxa"/>
            <w:tcBorders>
              <w:top w:val="single" w:sz="8" w:space="0" w:color="auto"/>
            </w:tcBorders>
            <w:shd w:val="clear" w:color="auto" w:fill="DAE9F7"/>
            <w:vAlign w:val="center"/>
          </w:tcPr>
          <w:p w14:paraId="7AD2D2CF" w14:textId="67227E62"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2134" w:type="dxa"/>
            <w:tcBorders>
              <w:top w:val="single" w:sz="8" w:space="0" w:color="auto"/>
            </w:tcBorders>
            <w:shd w:val="clear" w:color="auto" w:fill="DAE9F7"/>
            <w:vAlign w:val="center"/>
          </w:tcPr>
          <w:p w14:paraId="04EE521A" w14:textId="3157750E"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1707" w:type="dxa"/>
            <w:tcBorders>
              <w:top w:val="single" w:sz="8" w:space="0" w:color="auto"/>
            </w:tcBorders>
            <w:shd w:val="clear" w:color="auto" w:fill="DAE9F7"/>
            <w:vAlign w:val="center"/>
          </w:tcPr>
          <w:p w14:paraId="45D06F82" w14:textId="033272CE"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1568" w:type="dxa"/>
            <w:tcBorders>
              <w:top w:val="single" w:sz="8" w:space="0" w:color="auto"/>
            </w:tcBorders>
            <w:shd w:val="clear" w:color="auto" w:fill="DAE9F7"/>
            <w:vAlign w:val="center"/>
          </w:tcPr>
          <w:p w14:paraId="6852B3AD" w14:textId="416AFEB6"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c>
          <w:tcPr>
            <w:tcW w:w="1430" w:type="dxa"/>
            <w:tcBorders>
              <w:top w:val="single" w:sz="8" w:space="0" w:color="auto"/>
            </w:tcBorders>
            <w:shd w:val="clear" w:color="auto" w:fill="DAE9F7"/>
            <w:vAlign w:val="center"/>
          </w:tcPr>
          <w:p w14:paraId="47C3F1CD" w14:textId="40BA5699"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 </w:t>
            </w:r>
          </w:p>
        </w:tc>
      </w:tr>
      <w:tr w:rsidR="00AB0F08" w:rsidRPr="00807B3A" w14:paraId="20EE52FF" w14:textId="77777777" w:rsidTr="000254D2">
        <w:trPr>
          <w:trHeight w:val="80"/>
        </w:trPr>
        <w:tc>
          <w:tcPr>
            <w:tcW w:w="2250" w:type="dxa"/>
            <w:vAlign w:val="center"/>
          </w:tcPr>
          <w:p w14:paraId="7A984F23" w14:textId="462677AB" w:rsidR="00AB0F08" w:rsidRPr="00807B3A" w:rsidRDefault="00AB0F08" w:rsidP="00AB0F08">
            <w:pPr>
              <w:rPr>
                <w:rFonts w:eastAsia="Aptos"/>
                <w:b/>
                <w:bCs/>
                <w:color w:val="000000"/>
                <w:kern w:val="2"/>
                <w:sz w:val="16"/>
                <w:szCs w:val="16"/>
                <w14:ligatures w14:val="standardContextual"/>
              </w:rPr>
            </w:pPr>
            <w:proofErr w:type="spellStart"/>
            <w:r>
              <w:rPr>
                <w:rFonts w:eastAsia="Aptos"/>
                <w:color w:val="000000"/>
                <w:kern w:val="2"/>
                <w:sz w:val="16"/>
                <w:szCs w:val="16"/>
                <w14:ligatures w14:val="standardContextual"/>
              </w:rPr>
              <w:t>M</w:t>
            </w:r>
            <w:r w:rsidRPr="00DB4B05">
              <w:rPr>
                <w:rFonts w:eastAsia="Aptos"/>
                <w:color w:val="000000"/>
                <w:kern w:val="2"/>
                <w:sz w:val="16"/>
                <w:szCs w:val="16"/>
                <w14:ligatures w14:val="standardContextual"/>
              </w:rPr>
              <w:t>icroflocculation</w:t>
            </w:r>
            <w:proofErr w:type="spellEnd"/>
            <w:r>
              <w:rPr>
                <w:rFonts w:eastAsia="Aptos"/>
                <w:color w:val="000000"/>
                <w:kern w:val="2"/>
                <w:sz w:val="16"/>
                <w:szCs w:val="16"/>
                <w14:ligatures w14:val="standardContextual"/>
              </w:rPr>
              <w:t xml:space="preserve"> test</w:t>
            </w:r>
          </w:p>
        </w:tc>
        <w:tc>
          <w:tcPr>
            <w:tcW w:w="1800" w:type="dxa"/>
            <w:vAlign w:val="center"/>
          </w:tcPr>
          <w:p w14:paraId="4020F01F" w14:textId="554F27F2"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2</w:t>
            </w:r>
          </w:p>
        </w:tc>
        <w:tc>
          <w:tcPr>
            <w:tcW w:w="1176" w:type="dxa"/>
            <w:vAlign w:val="center"/>
          </w:tcPr>
          <w:p w14:paraId="4AA89939" w14:textId="58BC6440"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885</w:t>
            </w:r>
          </w:p>
        </w:tc>
        <w:tc>
          <w:tcPr>
            <w:tcW w:w="1074" w:type="dxa"/>
            <w:vAlign w:val="center"/>
          </w:tcPr>
          <w:p w14:paraId="410AEFE1" w14:textId="4E5ED652"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14.3-19.4</w:t>
            </w:r>
          </w:p>
        </w:tc>
        <w:tc>
          <w:tcPr>
            <w:tcW w:w="990" w:type="dxa"/>
            <w:vAlign w:val="center"/>
          </w:tcPr>
          <w:p w14:paraId="5BA17236" w14:textId="2750F749" w:rsidR="00AB0F08" w:rsidRPr="00807B3A" w:rsidRDefault="00AB0F08" w:rsidP="00AB0F08">
            <w:pPr>
              <w:jc w:val="center"/>
              <w:rPr>
                <w:rFonts w:eastAsia="Aptos"/>
                <w:b/>
                <w:bCs/>
                <w:color w:val="000000"/>
                <w:kern w:val="2"/>
                <w:sz w:val="16"/>
                <w:szCs w:val="16"/>
                <w14:ligatures w14:val="standardContextual"/>
              </w:rPr>
            </w:pPr>
            <w:r w:rsidRPr="00564668">
              <w:rPr>
                <w:color w:val="000000"/>
                <w:sz w:val="16"/>
                <w:szCs w:val="16"/>
              </w:rPr>
              <w:t>7.9</w:t>
            </w:r>
          </w:p>
        </w:tc>
        <w:tc>
          <w:tcPr>
            <w:tcW w:w="2134" w:type="dxa"/>
            <w:vAlign w:val="center"/>
          </w:tcPr>
          <w:p w14:paraId="5BA77BE6" w14:textId="682B69C8"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19.2 (16.7-22.0)</w:t>
            </w:r>
          </w:p>
        </w:tc>
        <w:tc>
          <w:tcPr>
            <w:tcW w:w="1707" w:type="dxa"/>
            <w:vAlign w:val="center"/>
          </w:tcPr>
          <w:p w14:paraId="4349112E" w14:textId="64861BAF"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1568" w:type="dxa"/>
            <w:vAlign w:val="center"/>
          </w:tcPr>
          <w:p w14:paraId="6524D764" w14:textId="07E0F659"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c>
          <w:tcPr>
            <w:tcW w:w="1430" w:type="dxa"/>
            <w:vAlign w:val="center"/>
          </w:tcPr>
          <w:p w14:paraId="516814AF" w14:textId="5C576BC7" w:rsidR="00AB0F08" w:rsidRPr="00807B3A" w:rsidRDefault="00AB0F08" w:rsidP="00AB0F08">
            <w:pPr>
              <w:jc w:val="center"/>
              <w:rPr>
                <w:rFonts w:eastAsia="Aptos"/>
                <w:b/>
                <w:bCs/>
                <w:color w:val="000000"/>
                <w:kern w:val="2"/>
                <w:sz w:val="16"/>
                <w:szCs w:val="16"/>
                <w14:ligatures w14:val="standardContextual"/>
              </w:rPr>
            </w:pPr>
            <w:r w:rsidRPr="00564668">
              <w:rPr>
                <w:rFonts w:eastAsia="Aptos"/>
                <w:color w:val="000000"/>
                <w:kern w:val="2"/>
                <w:sz w:val="16"/>
                <w:szCs w:val="16"/>
                <w14:ligatures w14:val="standardContextual"/>
              </w:rPr>
              <w:t>-</w:t>
            </w:r>
          </w:p>
        </w:tc>
      </w:tr>
      <w:tr w:rsidR="00AB0F08" w:rsidRPr="00807B3A" w14:paraId="1131D566" w14:textId="77777777" w:rsidTr="00076FA4">
        <w:trPr>
          <w:trHeight w:val="80"/>
        </w:trPr>
        <w:tc>
          <w:tcPr>
            <w:tcW w:w="2250" w:type="dxa"/>
            <w:tcBorders>
              <w:bottom w:val="single" w:sz="12" w:space="0" w:color="auto"/>
            </w:tcBorders>
            <w:vAlign w:val="center"/>
          </w:tcPr>
          <w:p w14:paraId="5391E345" w14:textId="13F41B9C" w:rsidR="00AB0F08" w:rsidRPr="00AB0F08" w:rsidRDefault="00AB0F08" w:rsidP="00AB0F08">
            <w:pP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Overall</w:t>
            </w:r>
          </w:p>
        </w:tc>
        <w:tc>
          <w:tcPr>
            <w:tcW w:w="1800" w:type="dxa"/>
            <w:tcBorders>
              <w:bottom w:val="single" w:sz="12" w:space="0" w:color="auto"/>
            </w:tcBorders>
            <w:vAlign w:val="center"/>
          </w:tcPr>
          <w:p w14:paraId="1EC8BA6A" w14:textId="0A303A26" w:rsidR="00AB0F08" w:rsidRPr="00AB0F08" w:rsidRDefault="00AB0F08" w:rsidP="00AB0F08">
            <w:pPr>
              <w:jc w:val="center"/>
              <w:rPr>
                <w:b/>
                <w:bCs/>
                <w:color w:val="000000"/>
                <w:sz w:val="16"/>
                <w:szCs w:val="16"/>
              </w:rPr>
            </w:pPr>
            <w:r w:rsidRPr="00AB0F08">
              <w:rPr>
                <w:b/>
                <w:bCs/>
                <w:color w:val="000000"/>
                <w:sz w:val="16"/>
                <w:szCs w:val="16"/>
              </w:rPr>
              <w:t>2</w:t>
            </w:r>
          </w:p>
        </w:tc>
        <w:tc>
          <w:tcPr>
            <w:tcW w:w="1176" w:type="dxa"/>
            <w:tcBorders>
              <w:bottom w:val="single" w:sz="12" w:space="0" w:color="auto"/>
            </w:tcBorders>
            <w:vAlign w:val="center"/>
          </w:tcPr>
          <w:p w14:paraId="15A44103" w14:textId="77338643" w:rsidR="00AB0F08" w:rsidRPr="00AB0F08" w:rsidRDefault="00AB0F08" w:rsidP="00AB0F08">
            <w:pPr>
              <w:jc w:val="center"/>
              <w:rPr>
                <w:b/>
                <w:bCs/>
                <w:color w:val="000000"/>
                <w:sz w:val="16"/>
                <w:szCs w:val="16"/>
              </w:rPr>
            </w:pPr>
            <w:r w:rsidRPr="00AB0F08">
              <w:rPr>
                <w:b/>
                <w:bCs/>
                <w:color w:val="000000"/>
                <w:sz w:val="16"/>
                <w:szCs w:val="16"/>
              </w:rPr>
              <w:t>885</w:t>
            </w:r>
          </w:p>
        </w:tc>
        <w:tc>
          <w:tcPr>
            <w:tcW w:w="1074" w:type="dxa"/>
            <w:tcBorders>
              <w:bottom w:val="single" w:sz="12" w:space="0" w:color="auto"/>
            </w:tcBorders>
            <w:vAlign w:val="center"/>
          </w:tcPr>
          <w:p w14:paraId="595ED506" w14:textId="0EB2BCF7" w:rsidR="00AB0F08" w:rsidRPr="00AB0F08" w:rsidRDefault="00AB0F08" w:rsidP="00AB0F08">
            <w:pPr>
              <w:jc w:val="center"/>
              <w:rPr>
                <w:b/>
                <w:bCs/>
                <w:color w:val="000000"/>
                <w:sz w:val="16"/>
                <w:szCs w:val="16"/>
              </w:rPr>
            </w:pPr>
            <w:r w:rsidRPr="00AB0F08">
              <w:rPr>
                <w:b/>
                <w:bCs/>
                <w:color w:val="000000"/>
                <w:sz w:val="16"/>
                <w:szCs w:val="16"/>
              </w:rPr>
              <w:t>14.3-19.4</w:t>
            </w:r>
          </w:p>
        </w:tc>
        <w:tc>
          <w:tcPr>
            <w:tcW w:w="990" w:type="dxa"/>
            <w:tcBorders>
              <w:bottom w:val="single" w:sz="12" w:space="0" w:color="auto"/>
            </w:tcBorders>
            <w:vAlign w:val="center"/>
          </w:tcPr>
          <w:p w14:paraId="261F2537" w14:textId="7A0816AF" w:rsidR="00AB0F08" w:rsidRPr="00AB0F08" w:rsidRDefault="00AB0F08" w:rsidP="00AB0F08">
            <w:pPr>
              <w:jc w:val="center"/>
              <w:rPr>
                <w:b/>
                <w:bCs/>
                <w:color w:val="000000"/>
                <w:sz w:val="16"/>
                <w:szCs w:val="16"/>
              </w:rPr>
            </w:pPr>
            <w:r w:rsidRPr="00AB0F08">
              <w:rPr>
                <w:b/>
                <w:bCs/>
                <w:color w:val="000000"/>
                <w:sz w:val="16"/>
                <w:szCs w:val="16"/>
              </w:rPr>
              <w:t>7.9</w:t>
            </w:r>
          </w:p>
        </w:tc>
        <w:tc>
          <w:tcPr>
            <w:tcW w:w="2134" w:type="dxa"/>
            <w:tcBorders>
              <w:bottom w:val="single" w:sz="12" w:space="0" w:color="auto"/>
            </w:tcBorders>
            <w:vAlign w:val="center"/>
          </w:tcPr>
          <w:p w14:paraId="13E38740" w14:textId="235B384E"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19.2 (16.7-22.0)</w:t>
            </w:r>
          </w:p>
        </w:tc>
        <w:tc>
          <w:tcPr>
            <w:tcW w:w="1707" w:type="dxa"/>
            <w:tcBorders>
              <w:bottom w:val="single" w:sz="12" w:space="0" w:color="auto"/>
            </w:tcBorders>
            <w:vAlign w:val="center"/>
          </w:tcPr>
          <w:p w14:paraId="1AC854AE" w14:textId="7D8BBE35"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568" w:type="dxa"/>
            <w:tcBorders>
              <w:bottom w:val="single" w:sz="12" w:space="0" w:color="auto"/>
            </w:tcBorders>
            <w:vAlign w:val="center"/>
          </w:tcPr>
          <w:p w14:paraId="1265540E" w14:textId="750CE818"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c>
          <w:tcPr>
            <w:tcW w:w="1430" w:type="dxa"/>
            <w:vAlign w:val="center"/>
          </w:tcPr>
          <w:p w14:paraId="54566371" w14:textId="0B30CFD7" w:rsidR="00AB0F08" w:rsidRPr="00AB0F08" w:rsidRDefault="00AB0F08" w:rsidP="00AB0F08">
            <w:pPr>
              <w:jc w:val="center"/>
              <w:rPr>
                <w:rFonts w:eastAsia="Aptos"/>
                <w:b/>
                <w:bCs/>
                <w:color w:val="000000"/>
                <w:kern w:val="2"/>
                <w:sz w:val="16"/>
                <w:szCs w:val="16"/>
                <w14:ligatures w14:val="standardContextual"/>
              </w:rPr>
            </w:pPr>
            <w:r w:rsidRPr="00AB0F08">
              <w:rPr>
                <w:rFonts w:eastAsia="Aptos"/>
                <w:b/>
                <w:bCs/>
                <w:color w:val="000000"/>
                <w:kern w:val="2"/>
                <w:sz w:val="16"/>
                <w:szCs w:val="16"/>
                <w14:ligatures w14:val="standardContextual"/>
              </w:rPr>
              <w:t>-</w:t>
            </w:r>
          </w:p>
        </w:tc>
      </w:tr>
      <w:tr w:rsidR="00AB0F08" w:rsidRPr="00807B3A" w14:paraId="5CFCF957" w14:textId="77777777" w:rsidTr="00076FA4">
        <w:trPr>
          <w:trHeight w:val="80"/>
        </w:trPr>
        <w:tc>
          <w:tcPr>
            <w:tcW w:w="14129" w:type="dxa"/>
            <w:gridSpan w:val="9"/>
            <w:tcBorders>
              <w:top w:val="single" w:sz="12" w:space="0" w:color="auto"/>
              <w:left w:val="nil"/>
              <w:bottom w:val="nil"/>
              <w:right w:val="nil"/>
            </w:tcBorders>
            <w:vAlign w:val="center"/>
          </w:tcPr>
          <w:p w14:paraId="02B10AEE" w14:textId="77777777" w:rsidR="00AB0F08" w:rsidRPr="000F024D" w:rsidRDefault="00AB0F08" w:rsidP="00AB0F08">
            <w:pPr>
              <w:jc w:val="center"/>
              <w:rPr>
                <w:rFonts w:eastAsia="Aptos"/>
                <w:b/>
                <w:bCs/>
                <w:color w:val="000000"/>
                <w:kern w:val="2"/>
                <w:sz w:val="16"/>
                <w:szCs w:val="16"/>
                <w14:ligatures w14:val="standardContextual"/>
              </w:rPr>
            </w:pPr>
            <w:r>
              <w:rPr>
                <w:b/>
                <w:bCs/>
              </w:rPr>
              <w:t>U</w:t>
            </w:r>
            <w:r w:rsidRPr="000F024D">
              <w:rPr>
                <w:b/>
                <w:bCs/>
              </w:rPr>
              <w:t>nspecified/mixed specimens</w:t>
            </w:r>
          </w:p>
        </w:tc>
      </w:tr>
      <w:tr w:rsidR="00AB0F08" w:rsidRPr="00807B3A" w14:paraId="6B9FCF68" w14:textId="77777777" w:rsidTr="005D60AB">
        <w:trPr>
          <w:trHeight w:val="80"/>
        </w:trPr>
        <w:tc>
          <w:tcPr>
            <w:tcW w:w="2250" w:type="dxa"/>
            <w:tcBorders>
              <w:top w:val="single" w:sz="4" w:space="0" w:color="auto"/>
              <w:left w:val="nil"/>
              <w:bottom w:val="nil"/>
              <w:right w:val="nil"/>
            </w:tcBorders>
            <w:shd w:val="clear" w:color="auto" w:fill="DAE9F7"/>
            <w:vAlign w:val="center"/>
          </w:tcPr>
          <w:p w14:paraId="6FF6773D"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General populations</w:t>
            </w:r>
          </w:p>
        </w:tc>
        <w:tc>
          <w:tcPr>
            <w:tcW w:w="1800" w:type="dxa"/>
            <w:tcBorders>
              <w:top w:val="single" w:sz="4" w:space="0" w:color="auto"/>
              <w:left w:val="nil"/>
              <w:bottom w:val="nil"/>
              <w:right w:val="nil"/>
            </w:tcBorders>
            <w:shd w:val="clear" w:color="auto" w:fill="DAE9F7"/>
            <w:vAlign w:val="center"/>
          </w:tcPr>
          <w:p w14:paraId="5D4960E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176" w:type="dxa"/>
            <w:tcBorders>
              <w:top w:val="single" w:sz="4" w:space="0" w:color="auto"/>
              <w:left w:val="nil"/>
              <w:bottom w:val="nil"/>
              <w:right w:val="nil"/>
            </w:tcBorders>
            <w:shd w:val="clear" w:color="auto" w:fill="DAE9F7"/>
            <w:vAlign w:val="center"/>
          </w:tcPr>
          <w:p w14:paraId="6318A1BD"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074" w:type="dxa"/>
            <w:tcBorders>
              <w:top w:val="single" w:sz="4" w:space="0" w:color="auto"/>
              <w:left w:val="nil"/>
              <w:bottom w:val="nil"/>
              <w:right w:val="nil"/>
            </w:tcBorders>
            <w:shd w:val="clear" w:color="auto" w:fill="DAE9F7"/>
            <w:vAlign w:val="center"/>
          </w:tcPr>
          <w:p w14:paraId="4301C59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990" w:type="dxa"/>
            <w:tcBorders>
              <w:top w:val="single" w:sz="4" w:space="0" w:color="auto"/>
              <w:left w:val="nil"/>
              <w:bottom w:val="nil"/>
              <w:right w:val="nil"/>
            </w:tcBorders>
            <w:shd w:val="clear" w:color="auto" w:fill="DAE9F7"/>
            <w:vAlign w:val="center"/>
          </w:tcPr>
          <w:p w14:paraId="360654AD"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2134" w:type="dxa"/>
            <w:tcBorders>
              <w:top w:val="single" w:sz="4" w:space="0" w:color="auto"/>
              <w:left w:val="nil"/>
              <w:bottom w:val="nil"/>
              <w:right w:val="nil"/>
            </w:tcBorders>
            <w:shd w:val="clear" w:color="auto" w:fill="DAE9F7"/>
            <w:vAlign w:val="center"/>
          </w:tcPr>
          <w:p w14:paraId="2BEB3F60"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707" w:type="dxa"/>
            <w:tcBorders>
              <w:top w:val="single" w:sz="4" w:space="0" w:color="auto"/>
              <w:left w:val="nil"/>
              <w:bottom w:val="nil"/>
              <w:right w:val="nil"/>
            </w:tcBorders>
            <w:shd w:val="clear" w:color="auto" w:fill="DAE9F7"/>
            <w:vAlign w:val="center"/>
          </w:tcPr>
          <w:p w14:paraId="7AEB072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568" w:type="dxa"/>
            <w:tcBorders>
              <w:top w:val="single" w:sz="4" w:space="0" w:color="auto"/>
              <w:left w:val="nil"/>
              <w:bottom w:val="nil"/>
              <w:right w:val="nil"/>
            </w:tcBorders>
            <w:shd w:val="clear" w:color="auto" w:fill="DAE9F7"/>
            <w:vAlign w:val="center"/>
          </w:tcPr>
          <w:p w14:paraId="257DAB93"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430" w:type="dxa"/>
            <w:tcBorders>
              <w:top w:val="single" w:sz="4" w:space="0" w:color="auto"/>
              <w:left w:val="nil"/>
              <w:bottom w:val="nil"/>
              <w:right w:val="nil"/>
            </w:tcBorders>
            <w:shd w:val="clear" w:color="auto" w:fill="DAE9F7"/>
            <w:vAlign w:val="center"/>
          </w:tcPr>
          <w:p w14:paraId="612BE291"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r>
      <w:tr w:rsidR="00AB0F08" w:rsidRPr="00807B3A" w14:paraId="3490870B" w14:textId="77777777" w:rsidTr="005D60AB">
        <w:trPr>
          <w:trHeight w:val="80"/>
        </w:trPr>
        <w:tc>
          <w:tcPr>
            <w:tcW w:w="2250" w:type="dxa"/>
            <w:tcBorders>
              <w:top w:val="nil"/>
              <w:left w:val="nil"/>
              <w:bottom w:val="nil"/>
              <w:right w:val="nil"/>
            </w:tcBorders>
            <w:vAlign w:val="center"/>
          </w:tcPr>
          <w:p w14:paraId="6CE4B6D9"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NAAT/PCR</w:t>
            </w:r>
          </w:p>
        </w:tc>
        <w:tc>
          <w:tcPr>
            <w:tcW w:w="1800" w:type="dxa"/>
            <w:tcBorders>
              <w:top w:val="nil"/>
              <w:left w:val="nil"/>
              <w:bottom w:val="nil"/>
              <w:right w:val="nil"/>
            </w:tcBorders>
            <w:vAlign w:val="center"/>
          </w:tcPr>
          <w:p w14:paraId="1D479C98"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75</w:t>
            </w:r>
          </w:p>
        </w:tc>
        <w:tc>
          <w:tcPr>
            <w:tcW w:w="1176" w:type="dxa"/>
            <w:tcBorders>
              <w:top w:val="nil"/>
              <w:left w:val="nil"/>
              <w:bottom w:val="nil"/>
              <w:right w:val="nil"/>
            </w:tcBorders>
            <w:vAlign w:val="center"/>
          </w:tcPr>
          <w:p w14:paraId="5F4F2D23"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111,225</w:t>
            </w:r>
          </w:p>
        </w:tc>
        <w:tc>
          <w:tcPr>
            <w:tcW w:w="1074" w:type="dxa"/>
            <w:tcBorders>
              <w:top w:val="nil"/>
              <w:left w:val="nil"/>
              <w:bottom w:val="nil"/>
              <w:right w:val="nil"/>
            </w:tcBorders>
            <w:vAlign w:val="center"/>
          </w:tcPr>
          <w:p w14:paraId="7B838136"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0.0-3.1</w:t>
            </w:r>
          </w:p>
        </w:tc>
        <w:tc>
          <w:tcPr>
            <w:tcW w:w="990" w:type="dxa"/>
            <w:tcBorders>
              <w:top w:val="nil"/>
              <w:left w:val="nil"/>
              <w:bottom w:val="nil"/>
              <w:right w:val="nil"/>
            </w:tcBorders>
            <w:vAlign w:val="center"/>
          </w:tcPr>
          <w:p w14:paraId="7F00EB3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0.1</w:t>
            </w:r>
          </w:p>
        </w:tc>
        <w:tc>
          <w:tcPr>
            <w:tcW w:w="2134" w:type="dxa"/>
            <w:tcBorders>
              <w:top w:val="nil"/>
              <w:left w:val="nil"/>
              <w:bottom w:val="nil"/>
              <w:right w:val="nil"/>
            </w:tcBorders>
            <w:vAlign w:val="center"/>
          </w:tcPr>
          <w:p w14:paraId="614CFE96"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0.5 (0.4-0.7)</w:t>
            </w:r>
          </w:p>
        </w:tc>
        <w:tc>
          <w:tcPr>
            <w:tcW w:w="1707" w:type="dxa"/>
            <w:tcBorders>
              <w:top w:val="nil"/>
              <w:left w:val="nil"/>
              <w:bottom w:val="nil"/>
              <w:right w:val="nil"/>
            </w:tcBorders>
            <w:vAlign w:val="center"/>
          </w:tcPr>
          <w:p w14:paraId="61CFBDB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603.4 (p&lt;0.001)</w:t>
            </w:r>
          </w:p>
        </w:tc>
        <w:tc>
          <w:tcPr>
            <w:tcW w:w="1568" w:type="dxa"/>
            <w:tcBorders>
              <w:top w:val="nil"/>
              <w:left w:val="nil"/>
              <w:bottom w:val="nil"/>
              <w:right w:val="nil"/>
            </w:tcBorders>
            <w:vAlign w:val="center"/>
          </w:tcPr>
          <w:p w14:paraId="79AD4381"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87.7 (85.3-89.9)</w:t>
            </w:r>
          </w:p>
        </w:tc>
        <w:tc>
          <w:tcPr>
            <w:tcW w:w="1430" w:type="dxa"/>
            <w:tcBorders>
              <w:top w:val="nil"/>
              <w:left w:val="nil"/>
              <w:bottom w:val="nil"/>
              <w:right w:val="nil"/>
            </w:tcBorders>
            <w:vAlign w:val="center"/>
          </w:tcPr>
          <w:p w14:paraId="0703B70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0.0-2.4</w:t>
            </w:r>
          </w:p>
        </w:tc>
      </w:tr>
      <w:tr w:rsidR="00AB0F08" w:rsidRPr="00807B3A" w14:paraId="57DBCCD9" w14:textId="77777777" w:rsidTr="005D60AB">
        <w:trPr>
          <w:trHeight w:val="80"/>
        </w:trPr>
        <w:tc>
          <w:tcPr>
            <w:tcW w:w="2250" w:type="dxa"/>
            <w:tcBorders>
              <w:top w:val="nil"/>
              <w:left w:val="nil"/>
              <w:bottom w:val="nil"/>
              <w:right w:val="nil"/>
            </w:tcBorders>
            <w:vAlign w:val="center"/>
          </w:tcPr>
          <w:p w14:paraId="7E6F2A24"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Mixed/unclear assay</w:t>
            </w:r>
          </w:p>
        </w:tc>
        <w:tc>
          <w:tcPr>
            <w:tcW w:w="1800" w:type="dxa"/>
            <w:tcBorders>
              <w:top w:val="nil"/>
              <w:left w:val="nil"/>
              <w:bottom w:val="nil"/>
              <w:right w:val="nil"/>
            </w:tcBorders>
            <w:vAlign w:val="center"/>
          </w:tcPr>
          <w:p w14:paraId="09B09A0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4</w:t>
            </w:r>
          </w:p>
        </w:tc>
        <w:tc>
          <w:tcPr>
            <w:tcW w:w="1176" w:type="dxa"/>
            <w:tcBorders>
              <w:top w:val="nil"/>
              <w:left w:val="nil"/>
              <w:bottom w:val="nil"/>
              <w:right w:val="nil"/>
            </w:tcBorders>
            <w:vAlign w:val="center"/>
          </w:tcPr>
          <w:p w14:paraId="5712EDC4"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109,207</w:t>
            </w:r>
          </w:p>
        </w:tc>
        <w:tc>
          <w:tcPr>
            <w:tcW w:w="1074" w:type="dxa"/>
            <w:tcBorders>
              <w:top w:val="nil"/>
              <w:left w:val="nil"/>
              <w:bottom w:val="nil"/>
              <w:right w:val="nil"/>
            </w:tcBorders>
            <w:vAlign w:val="center"/>
          </w:tcPr>
          <w:p w14:paraId="0C385A83"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0.0-1.4</w:t>
            </w:r>
          </w:p>
        </w:tc>
        <w:tc>
          <w:tcPr>
            <w:tcW w:w="990" w:type="dxa"/>
            <w:tcBorders>
              <w:top w:val="nil"/>
              <w:left w:val="nil"/>
              <w:bottom w:val="nil"/>
              <w:right w:val="nil"/>
            </w:tcBorders>
            <w:vAlign w:val="center"/>
          </w:tcPr>
          <w:p w14:paraId="68F5130D"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0.1</w:t>
            </w:r>
          </w:p>
        </w:tc>
        <w:tc>
          <w:tcPr>
            <w:tcW w:w="2134" w:type="dxa"/>
            <w:tcBorders>
              <w:top w:val="nil"/>
              <w:left w:val="nil"/>
              <w:bottom w:val="nil"/>
              <w:right w:val="nil"/>
            </w:tcBorders>
            <w:vAlign w:val="center"/>
          </w:tcPr>
          <w:p w14:paraId="1CE8D428"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0.3 (0.0-1.1)</w:t>
            </w:r>
          </w:p>
        </w:tc>
        <w:tc>
          <w:tcPr>
            <w:tcW w:w="1707" w:type="dxa"/>
            <w:tcBorders>
              <w:top w:val="nil"/>
              <w:left w:val="nil"/>
              <w:bottom w:val="nil"/>
              <w:right w:val="nil"/>
            </w:tcBorders>
            <w:vAlign w:val="center"/>
          </w:tcPr>
          <w:p w14:paraId="2B1FD4BB"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123.7 (p&lt;0.001)</w:t>
            </w:r>
          </w:p>
        </w:tc>
        <w:tc>
          <w:tcPr>
            <w:tcW w:w="1568" w:type="dxa"/>
            <w:tcBorders>
              <w:top w:val="nil"/>
              <w:left w:val="nil"/>
              <w:bottom w:val="nil"/>
              <w:right w:val="nil"/>
            </w:tcBorders>
            <w:vAlign w:val="center"/>
          </w:tcPr>
          <w:p w14:paraId="7F30C75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97.6 (95.8-98.6)</w:t>
            </w:r>
          </w:p>
        </w:tc>
        <w:tc>
          <w:tcPr>
            <w:tcW w:w="1430" w:type="dxa"/>
            <w:tcBorders>
              <w:top w:val="nil"/>
              <w:left w:val="nil"/>
              <w:bottom w:val="nil"/>
              <w:right w:val="nil"/>
            </w:tcBorders>
            <w:vAlign w:val="center"/>
          </w:tcPr>
          <w:p w14:paraId="0D5D859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0.0-7.4</w:t>
            </w:r>
          </w:p>
        </w:tc>
      </w:tr>
      <w:tr w:rsidR="00AB0F08" w:rsidRPr="00807B3A" w14:paraId="15324CD5" w14:textId="77777777" w:rsidTr="005D60AB">
        <w:trPr>
          <w:trHeight w:val="80"/>
        </w:trPr>
        <w:tc>
          <w:tcPr>
            <w:tcW w:w="2250" w:type="dxa"/>
            <w:tcBorders>
              <w:top w:val="nil"/>
              <w:left w:val="nil"/>
              <w:bottom w:val="nil"/>
              <w:right w:val="nil"/>
            </w:tcBorders>
            <w:vAlign w:val="center"/>
          </w:tcPr>
          <w:p w14:paraId="264E817E"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 xml:space="preserve">Overall </w:t>
            </w:r>
          </w:p>
        </w:tc>
        <w:tc>
          <w:tcPr>
            <w:tcW w:w="1800" w:type="dxa"/>
            <w:tcBorders>
              <w:top w:val="nil"/>
              <w:left w:val="nil"/>
              <w:bottom w:val="nil"/>
              <w:right w:val="nil"/>
            </w:tcBorders>
            <w:vAlign w:val="center"/>
          </w:tcPr>
          <w:p w14:paraId="2CCA7E64" w14:textId="0C63E231"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79</w:t>
            </w:r>
          </w:p>
        </w:tc>
        <w:tc>
          <w:tcPr>
            <w:tcW w:w="1176" w:type="dxa"/>
            <w:tcBorders>
              <w:top w:val="nil"/>
              <w:left w:val="nil"/>
              <w:bottom w:val="nil"/>
              <w:right w:val="nil"/>
            </w:tcBorders>
            <w:vAlign w:val="center"/>
          </w:tcPr>
          <w:p w14:paraId="6F5F7DF8" w14:textId="03393018"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220,432</w:t>
            </w:r>
          </w:p>
        </w:tc>
        <w:tc>
          <w:tcPr>
            <w:tcW w:w="1074" w:type="dxa"/>
            <w:tcBorders>
              <w:top w:val="nil"/>
              <w:left w:val="nil"/>
              <w:bottom w:val="nil"/>
              <w:right w:val="nil"/>
            </w:tcBorders>
            <w:vAlign w:val="center"/>
          </w:tcPr>
          <w:p w14:paraId="3D708369" w14:textId="6DF480F0"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0.0-3.1</w:t>
            </w:r>
          </w:p>
        </w:tc>
        <w:tc>
          <w:tcPr>
            <w:tcW w:w="990" w:type="dxa"/>
            <w:tcBorders>
              <w:top w:val="nil"/>
              <w:left w:val="nil"/>
              <w:bottom w:val="nil"/>
              <w:right w:val="nil"/>
            </w:tcBorders>
            <w:vAlign w:val="center"/>
          </w:tcPr>
          <w:p w14:paraId="206E37C7" w14:textId="13AF9B0D"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0.3</w:t>
            </w:r>
          </w:p>
        </w:tc>
        <w:tc>
          <w:tcPr>
            <w:tcW w:w="2134" w:type="dxa"/>
            <w:tcBorders>
              <w:top w:val="nil"/>
              <w:left w:val="nil"/>
              <w:bottom w:val="nil"/>
              <w:right w:val="nil"/>
            </w:tcBorders>
            <w:vAlign w:val="center"/>
          </w:tcPr>
          <w:p w14:paraId="3F5E7E99" w14:textId="5E937215"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0.5 (0.4-0.6)</w:t>
            </w:r>
          </w:p>
        </w:tc>
        <w:tc>
          <w:tcPr>
            <w:tcW w:w="1707" w:type="dxa"/>
            <w:tcBorders>
              <w:top w:val="nil"/>
              <w:left w:val="nil"/>
              <w:bottom w:val="nil"/>
              <w:right w:val="nil"/>
            </w:tcBorders>
            <w:vAlign w:val="center"/>
          </w:tcPr>
          <w:p w14:paraId="272B7AFE" w14:textId="7B9FC7C9"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1,523.7 (p&lt;0.001)</w:t>
            </w:r>
          </w:p>
        </w:tc>
        <w:tc>
          <w:tcPr>
            <w:tcW w:w="1568" w:type="dxa"/>
            <w:tcBorders>
              <w:top w:val="nil"/>
              <w:left w:val="nil"/>
              <w:bottom w:val="nil"/>
              <w:right w:val="nil"/>
            </w:tcBorders>
            <w:vAlign w:val="center"/>
          </w:tcPr>
          <w:p w14:paraId="4A1A19B8" w14:textId="615E6B84"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94.9 (94.1-95.5)</w:t>
            </w:r>
          </w:p>
        </w:tc>
        <w:tc>
          <w:tcPr>
            <w:tcW w:w="1430" w:type="dxa"/>
            <w:tcBorders>
              <w:top w:val="nil"/>
              <w:left w:val="nil"/>
              <w:bottom w:val="nil"/>
              <w:right w:val="nil"/>
            </w:tcBorders>
            <w:vAlign w:val="center"/>
          </w:tcPr>
          <w:p w14:paraId="66599191" w14:textId="4E45B84D" w:rsidR="00AB0F08" w:rsidRPr="00B9731E" w:rsidRDefault="00AB0F08" w:rsidP="00AB0F08">
            <w:pPr>
              <w:jc w:val="center"/>
              <w:rPr>
                <w:rFonts w:eastAsia="Aptos"/>
                <w:b/>
                <w:bCs/>
                <w:color w:val="000000"/>
                <w:kern w:val="2"/>
                <w:sz w:val="16"/>
                <w:szCs w:val="16"/>
                <w14:ligatures w14:val="standardContextual"/>
              </w:rPr>
            </w:pPr>
            <w:r w:rsidRPr="00B9731E">
              <w:rPr>
                <w:b/>
                <w:bCs/>
                <w:color w:val="000000"/>
                <w:sz w:val="16"/>
                <w:szCs w:val="16"/>
              </w:rPr>
              <w:t>0.0-2.3</w:t>
            </w:r>
          </w:p>
        </w:tc>
      </w:tr>
      <w:tr w:rsidR="00AB0F08" w:rsidRPr="00807B3A" w14:paraId="5CE04DEA" w14:textId="77777777" w:rsidTr="00B9731E">
        <w:trPr>
          <w:trHeight w:val="80"/>
        </w:trPr>
        <w:tc>
          <w:tcPr>
            <w:tcW w:w="4050" w:type="dxa"/>
            <w:gridSpan w:val="2"/>
            <w:tcBorders>
              <w:top w:val="single" w:sz="4" w:space="0" w:color="auto"/>
              <w:left w:val="nil"/>
              <w:bottom w:val="nil"/>
              <w:right w:val="nil"/>
            </w:tcBorders>
            <w:shd w:val="clear" w:color="auto" w:fill="DEEAF6" w:themeFill="accent5" w:themeFillTint="33"/>
            <w:vAlign w:val="center"/>
          </w:tcPr>
          <w:p w14:paraId="45BA4319" w14:textId="6EF521E9"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Intermediate</w:t>
            </w:r>
            <w:r>
              <w:rPr>
                <w:b/>
                <w:bCs/>
                <w:color w:val="000000"/>
                <w:sz w:val="16"/>
                <w:szCs w:val="16"/>
              </w:rPr>
              <w:t>-</w:t>
            </w:r>
            <w:r w:rsidRPr="00807B3A">
              <w:rPr>
                <w:b/>
                <w:bCs/>
                <w:color w:val="000000"/>
                <w:sz w:val="16"/>
                <w:szCs w:val="16"/>
              </w:rPr>
              <w:t>risk populations</w:t>
            </w:r>
          </w:p>
        </w:tc>
        <w:tc>
          <w:tcPr>
            <w:tcW w:w="1176" w:type="dxa"/>
            <w:tcBorders>
              <w:top w:val="single" w:sz="4" w:space="0" w:color="auto"/>
              <w:left w:val="nil"/>
              <w:bottom w:val="nil"/>
              <w:right w:val="nil"/>
            </w:tcBorders>
            <w:shd w:val="clear" w:color="auto" w:fill="DEEAF6" w:themeFill="accent5" w:themeFillTint="33"/>
            <w:vAlign w:val="center"/>
          </w:tcPr>
          <w:p w14:paraId="15ACE70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074" w:type="dxa"/>
            <w:tcBorders>
              <w:top w:val="single" w:sz="4" w:space="0" w:color="auto"/>
              <w:left w:val="nil"/>
              <w:bottom w:val="nil"/>
              <w:right w:val="nil"/>
            </w:tcBorders>
            <w:shd w:val="clear" w:color="auto" w:fill="DEEAF6" w:themeFill="accent5" w:themeFillTint="33"/>
            <w:vAlign w:val="center"/>
          </w:tcPr>
          <w:p w14:paraId="2526F1CC"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990" w:type="dxa"/>
            <w:tcBorders>
              <w:top w:val="single" w:sz="4" w:space="0" w:color="auto"/>
              <w:left w:val="nil"/>
              <w:bottom w:val="nil"/>
              <w:right w:val="nil"/>
            </w:tcBorders>
            <w:shd w:val="clear" w:color="auto" w:fill="DEEAF6" w:themeFill="accent5" w:themeFillTint="33"/>
            <w:vAlign w:val="center"/>
          </w:tcPr>
          <w:p w14:paraId="6216F02E"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2134" w:type="dxa"/>
            <w:tcBorders>
              <w:top w:val="single" w:sz="4" w:space="0" w:color="auto"/>
              <w:left w:val="nil"/>
              <w:bottom w:val="nil"/>
              <w:right w:val="nil"/>
            </w:tcBorders>
            <w:shd w:val="clear" w:color="auto" w:fill="DEEAF6" w:themeFill="accent5" w:themeFillTint="33"/>
            <w:vAlign w:val="center"/>
          </w:tcPr>
          <w:p w14:paraId="25090315"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707" w:type="dxa"/>
            <w:tcBorders>
              <w:top w:val="single" w:sz="4" w:space="0" w:color="auto"/>
              <w:left w:val="nil"/>
              <w:bottom w:val="nil"/>
              <w:right w:val="nil"/>
            </w:tcBorders>
            <w:shd w:val="clear" w:color="auto" w:fill="DEEAF6" w:themeFill="accent5" w:themeFillTint="33"/>
            <w:vAlign w:val="center"/>
          </w:tcPr>
          <w:p w14:paraId="65C80575"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568" w:type="dxa"/>
            <w:tcBorders>
              <w:top w:val="single" w:sz="4" w:space="0" w:color="auto"/>
              <w:left w:val="nil"/>
              <w:bottom w:val="nil"/>
              <w:right w:val="nil"/>
            </w:tcBorders>
            <w:shd w:val="clear" w:color="auto" w:fill="DEEAF6" w:themeFill="accent5" w:themeFillTint="33"/>
            <w:vAlign w:val="center"/>
          </w:tcPr>
          <w:p w14:paraId="4586489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 </w:t>
            </w:r>
          </w:p>
        </w:tc>
        <w:tc>
          <w:tcPr>
            <w:tcW w:w="1430" w:type="dxa"/>
            <w:tcBorders>
              <w:top w:val="single" w:sz="4" w:space="0" w:color="auto"/>
            </w:tcBorders>
            <w:shd w:val="clear" w:color="auto" w:fill="DEEAF6" w:themeFill="accent5" w:themeFillTint="33"/>
          </w:tcPr>
          <w:p w14:paraId="4B9CE3E9" w14:textId="77777777" w:rsidR="00AB0F08" w:rsidRPr="00807B3A" w:rsidRDefault="00AB0F08" w:rsidP="00AB0F08">
            <w:pPr>
              <w:jc w:val="center"/>
              <w:rPr>
                <w:rFonts w:eastAsia="Aptos"/>
                <w:color w:val="000000"/>
                <w:kern w:val="2"/>
                <w:sz w:val="16"/>
                <w:szCs w:val="16"/>
                <w14:ligatures w14:val="standardContextual"/>
              </w:rPr>
            </w:pPr>
          </w:p>
        </w:tc>
      </w:tr>
      <w:tr w:rsidR="00AB0F08" w:rsidRPr="00807B3A" w14:paraId="44659F5E" w14:textId="77777777" w:rsidTr="005D60AB">
        <w:trPr>
          <w:trHeight w:val="80"/>
        </w:trPr>
        <w:tc>
          <w:tcPr>
            <w:tcW w:w="2250" w:type="dxa"/>
            <w:tcBorders>
              <w:top w:val="nil"/>
              <w:left w:val="nil"/>
              <w:bottom w:val="nil"/>
              <w:right w:val="nil"/>
            </w:tcBorders>
            <w:vAlign w:val="center"/>
          </w:tcPr>
          <w:p w14:paraId="2419F5E8"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NAAT/PCR</w:t>
            </w:r>
          </w:p>
        </w:tc>
        <w:tc>
          <w:tcPr>
            <w:tcW w:w="1800" w:type="dxa"/>
            <w:tcBorders>
              <w:top w:val="nil"/>
              <w:left w:val="nil"/>
              <w:bottom w:val="nil"/>
              <w:right w:val="nil"/>
            </w:tcBorders>
            <w:vAlign w:val="center"/>
          </w:tcPr>
          <w:p w14:paraId="12FB8E5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2</w:t>
            </w:r>
          </w:p>
        </w:tc>
        <w:tc>
          <w:tcPr>
            <w:tcW w:w="1176" w:type="dxa"/>
            <w:tcBorders>
              <w:top w:val="nil"/>
              <w:left w:val="nil"/>
              <w:bottom w:val="nil"/>
              <w:right w:val="nil"/>
            </w:tcBorders>
            <w:vAlign w:val="center"/>
          </w:tcPr>
          <w:p w14:paraId="579056E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5,517</w:t>
            </w:r>
          </w:p>
        </w:tc>
        <w:tc>
          <w:tcPr>
            <w:tcW w:w="1074" w:type="dxa"/>
            <w:tcBorders>
              <w:top w:val="nil"/>
              <w:left w:val="nil"/>
              <w:bottom w:val="nil"/>
              <w:right w:val="nil"/>
            </w:tcBorders>
            <w:vAlign w:val="center"/>
          </w:tcPr>
          <w:p w14:paraId="5762B7B4"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3.4-4.0</w:t>
            </w:r>
          </w:p>
        </w:tc>
        <w:tc>
          <w:tcPr>
            <w:tcW w:w="990" w:type="dxa"/>
            <w:tcBorders>
              <w:top w:val="nil"/>
              <w:left w:val="nil"/>
              <w:bottom w:val="nil"/>
              <w:right w:val="nil"/>
            </w:tcBorders>
            <w:vAlign w:val="center"/>
          </w:tcPr>
          <w:p w14:paraId="012E61C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3.7</w:t>
            </w:r>
          </w:p>
        </w:tc>
        <w:tc>
          <w:tcPr>
            <w:tcW w:w="2134" w:type="dxa"/>
            <w:tcBorders>
              <w:top w:val="nil"/>
              <w:left w:val="nil"/>
              <w:bottom w:val="nil"/>
              <w:right w:val="nil"/>
            </w:tcBorders>
            <w:vAlign w:val="center"/>
          </w:tcPr>
          <w:p w14:paraId="6B6A3D5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3.5 (3.0-4.0)</w:t>
            </w:r>
          </w:p>
        </w:tc>
        <w:tc>
          <w:tcPr>
            <w:tcW w:w="1707" w:type="dxa"/>
            <w:tcBorders>
              <w:top w:val="nil"/>
              <w:left w:val="nil"/>
              <w:bottom w:val="nil"/>
              <w:right w:val="nil"/>
            </w:tcBorders>
            <w:vAlign w:val="center"/>
          </w:tcPr>
          <w:p w14:paraId="65C07DA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568" w:type="dxa"/>
            <w:tcBorders>
              <w:top w:val="nil"/>
              <w:left w:val="nil"/>
              <w:bottom w:val="nil"/>
              <w:right w:val="nil"/>
            </w:tcBorders>
            <w:vAlign w:val="center"/>
          </w:tcPr>
          <w:p w14:paraId="24A1AB3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430" w:type="dxa"/>
            <w:tcBorders>
              <w:top w:val="nil"/>
              <w:left w:val="nil"/>
              <w:bottom w:val="nil"/>
              <w:right w:val="nil"/>
            </w:tcBorders>
            <w:vAlign w:val="center"/>
          </w:tcPr>
          <w:p w14:paraId="69322941"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r>
      <w:tr w:rsidR="00AB0F08" w:rsidRPr="00807B3A" w14:paraId="226A2413" w14:textId="77777777" w:rsidTr="005D60AB">
        <w:trPr>
          <w:trHeight w:val="80"/>
        </w:trPr>
        <w:tc>
          <w:tcPr>
            <w:tcW w:w="2250" w:type="dxa"/>
            <w:tcBorders>
              <w:top w:val="nil"/>
              <w:left w:val="nil"/>
              <w:bottom w:val="nil"/>
              <w:right w:val="nil"/>
            </w:tcBorders>
            <w:vAlign w:val="center"/>
          </w:tcPr>
          <w:p w14:paraId="099FC38D"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Mixed/unclear assay</w:t>
            </w:r>
          </w:p>
        </w:tc>
        <w:tc>
          <w:tcPr>
            <w:tcW w:w="1800" w:type="dxa"/>
            <w:tcBorders>
              <w:top w:val="nil"/>
              <w:left w:val="nil"/>
              <w:bottom w:val="nil"/>
              <w:right w:val="nil"/>
            </w:tcBorders>
            <w:vAlign w:val="center"/>
          </w:tcPr>
          <w:p w14:paraId="511DA900"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2</w:t>
            </w:r>
          </w:p>
        </w:tc>
        <w:tc>
          <w:tcPr>
            <w:tcW w:w="1176" w:type="dxa"/>
            <w:tcBorders>
              <w:top w:val="nil"/>
              <w:left w:val="nil"/>
              <w:bottom w:val="nil"/>
              <w:right w:val="nil"/>
            </w:tcBorders>
            <w:vAlign w:val="center"/>
          </w:tcPr>
          <w:p w14:paraId="79E9485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3.4</w:t>
            </w:r>
          </w:p>
        </w:tc>
        <w:tc>
          <w:tcPr>
            <w:tcW w:w="1074" w:type="dxa"/>
            <w:tcBorders>
              <w:top w:val="nil"/>
              <w:left w:val="nil"/>
              <w:bottom w:val="nil"/>
              <w:right w:val="nil"/>
            </w:tcBorders>
            <w:vAlign w:val="center"/>
          </w:tcPr>
          <w:p w14:paraId="05899F5B"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4.0-12.9</w:t>
            </w:r>
          </w:p>
        </w:tc>
        <w:tc>
          <w:tcPr>
            <w:tcW w:w="990" w:type="dxa"/>
            <w:tcBorders>
              <w:top w:val="nil"/>
              <w:left w:val="nil"/>
              <w:bottom w:val="nil"/>
              <w:right w:val="nil"/>
            </w:tcBorders>
            <w:vAlign w:val="center"/>
          </w:tcPr>
          <w:p w14:paraId="0BB326E0"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8.5</w:t>
            </w:r>
          </w:p>
        </w:tc>
        <w:tc>
          <w:tcPr>
            <w:tcW w:w="2134" w:type="dxa"/>
            <w:tcBorders>
              <w:top w:val="nil"/>
              <w:left w:val="nil"/>
              <w:bottom w:val="nil"/>
              <w:right w:val="nil"/>
            </w:tcBorders>
            <w:vAlign w:val="center"/>
          </w:tcPr>
          <w:p w14:paraId="72E7176B"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4.9 (2.8-8.0)</w:t>
            </w:r>
          </w:p>
        </w:tc>
        <w:tc>
          <w:tcPr>
            <w:tcW w:w="1707" w:type="dxa"/>
            <w:tcBorders>
              <w:top w:val="nil"/>
              <w:left w:val="nil"/>
              <w:bottom w:val="nil"/>
              <w:right w:val="nil"/>
            </w:tcBorders>
            <w:vAlign w:val="center"/>
          </w:tcPr>
          <w:p w14:paraId="267A5EFB"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568" w:type="dxa"/>
            <w:tcBorders>
              <w:top w:val="nil"/>
              <w:left w:val="nil"/>
              <w:bottom w:val="nil"/>
              <w:right w:val="nil"/>
            </w:tcBorders>
            <w:vAlign w:val="center"/>
          </w:tcPr>
          <w:p w14:paraId="3F9A877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430" w:type="dxa"/>
            <w:tcBorders>
              <w:top w:val="nil"/>
              <w:left w:val="nil"/>
              <w:bottom w:val="nil"/>
              <w:right w:val="nil"/>
            </w:tcBorders>
            <w:vAlign w:val="center"/>
          </w:tcPr>
          <w:p w14:paraId="264AE61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r>
      <w:tr w:rsidR="00AB0F08" w:rsidRPr="00807B3A" w14:paraId="21A0C1DB" w14:textId="77777777" w:rsidTr="00B9731E">
        <w:trPr>
          <w:trHeight w:val="80"/>
        </w:trPr>
        <w:tc>
          <w:tcPr>
            <w:tcW w:w="2250" w:type="dxa"/>
            <w:tcBorders>
              <w:top w:val="nil"/>
              <w:left w:val="nil"/>
              <w:bottom w:val="nil"/>
              <w:right w:val="nil"/>
            </w:tcBorders>
            <w:vAlign w:val="center"/>
          </w:tcPr>
          <w:p w14:paraId="5CF6C252"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 xml:space="preserve">Overall </w:t>
            </w:r>
          </w:p>
        </w:tc>
        <w:tc>
          <w:tcPr>
            <w:tcW w:w="1800" w:type="dxa"/>
            <w:tcBorders>
              <w:top w:val="nil"/>
              <w:left w:val="nil"/>
              <w:bottom w:val="nil"/>
              <w:right w:val="nil"/>
            </w:tcBorders>
            <w:vAlign w:val="center"/>
          </w:tcPr>
          <w:p w14:paraId="0189A054"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4</w:t>
            </w:r>
          </w:p>
        </w:tc>
        <w:tc>
          <w:tcPr>
            <w:tcW w:w="1176" w:type="dxa"/>
            <w:tcBorders>
              <w:top w:val="nil"/>
              <w:left w:val="nil"/>
              <w:bottom w:val="nil"/>
              <w:right w:val="nil"/>
            </w:tcBorders>
            <w:vAlign w:val="center"/>
          </w:tcPr>
          <w:p w14:paraId="17D8768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5,821</w:t>
            </w:r>
          </w:p>
        </w:tc>
        <w:tc>
          <w:tcPr>
            <w:tcW w:w="1074" w:type="dxa"/>
            <w:tcBorders>
              <w:top w:val="nil"/>
              <w:left w:val="nil"/>
              <w:bottom w:val="nil"/>
              <w:right w:val="nil"/>
            </w:tcBorders>
            <w:vAlign w:val="center"/>
          </w:tcPr>
          <w:p w14:paraId="66471159"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3.4-12.9</w:t>
            </w:r>
          </w:p>
        </w:tc>
        <w:tc>
          <w:tcPr>
            <w:tcW w:w="990" w:type="dxa"/>
            <w:tcBorders>
              <w:top w:val="nil"/>
              <w:left w:val="nil"/>
              <w:bottom w:val="nil"/>
              <w:right w:val="nil"/>
            </w:tcBorders>
            <w:vAlign w:val="center"/>
          </w:tcPr>
          <w:p w14:paraId="4F716A8C"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4</w:t>
            </w:r>
            <w:r>
              <w:rPr>
                <w:b/>
                <w:bCs/>
                <w:color w:val="000000"/>
                <w:sz w:val="16"/>
                <w:szCs w:val="16"/>
              </w:rPr>
              <w:t>.0</w:t>
            </w:r>
          </w:p>
        </w:tc>
        <w:tc>
          <w:tcPr>
            <w:tcW w:w="2134" w:type="dxa"/>
            <w:tcBorders>
              <w:top w:val="nil"/>
              <w:left w:val="nil"/>
              <w:bottom w:val="nil"/>
              <w:right w:val="nil"/>
            </w:tcBorders>
            <w:vAlign w:val="center"/>
          </w:tcPr>
          <w:p w14:paraId="4D114B89"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3.3 (2.7-3.9)</w:t>
            </w:r>
          </w:p>
        </w:tc>
        <w:tc>
          <w:tcPr>
            <w:tcW w:w="1707" w:type="dxa"/>
            <w:tcBorders>
              <w:top w:val="nil"/>
              <w:left w:val="nil"/>
              <w:bottom w:val="nil"/>
              <w:right w:val="nil"/>
            </w:tcBorders>
            <w:vAlign w:val="center"/>
          </w:tcPr>
          <w:p w14:paraId="2B8B95F8"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6.3 (p=0.098)</w:t>
            </w:r>
          </w:p>
        </w:tc>
        <w:tc>
          <w:tcPr>
            <w:tcW w:w="1568" w:type="dxa"/>
            <w:tcBorders>
              <w:top w:val="nil"/>
              <w:left w:val="nil"/>
              <w:bottom w:val="nil"/>
              <w:right w:val="nil"/>
            </w:tcBorders>
            <w:vAlign w:val="center"/>
          </w:tcPr>
          <w:p w14:paraId="250524B6"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52.3 (0.0-84.2)</w:t>
            </w:r>
          </w:p>
        </w:tc>
        <w:tc>
          <w:tcPr>
            <w:tcW w:w="1430" w:type="dxa"/>
            <w:tcBorders>
              <w:top w:val="nil"/>
              <w:left w:val="nil"/>
              <w:bottom w:val="single" w:sz="4" w:space="0" w:color="auto"/>
              <w:right w:val="nil"/>
            </w:tcBorders>
            <w:vAlign w:val="center"/>
          </w:tcPr>
          <w:p w14:paraId="515E16E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1.7-5.3</w:t>
            </w:r>
          </w:p>
        </w:tc>
      </w:tr>
      <w:tr w:rsidR="00AB0F08" w:rsidRPr="00807B3A" w14:paraId="5B3DF5A9" w14:textId="77777777" w:rsidTr="00B9731E">
        <w:trPr>
          <w:trHeight w:val="80"/>
        </w:trPr>
        <w:tc>
          <w:tcPr>
            <w:tcW w:w="2250" w:type="dxa"/>
            <w:tcBorders>
              <w:top w:val="single" w:sz="4" w:space="0" w:color="auto"/>
              <w:left w:val="nil"/>
              <w:bottom w:val="nil"/>
              <w:right w:val="nil"/>
            </w:tcBorders>
            <w:shd w:val="clear" w:color="auto" w:fill="DAE9F7"/>
            <w:vAlign w:val="center"/>
          </w:tcPr>
          <w:p w14:paraId="2F39BBA9"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Men who have sex with men</w:t>
            </w:r>
          </w:p>
        </w:tc>
        <w:tc>
          <w:tcPr>
            <w:tcW w:w="1800" w:type="dxa"/>
            <w:tcBorders>
              <w:top w:val="single" w:sz="4" w:space="0" w:color="auto"/>
              <w:left w:val="nil"/>
              <w:bottom w:val="nil"/>
              <w:right w:val="nil"/>
            </w:tcBorders>
            <w:shd w:val="clear" w:color="auto" w:fill="DAE9F7"/>
            <w:vAlign w:val="center"/>
          </w:tcPr>
          <w:p w14:paraId="54E118B6"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176" w:type="dxa"/>
            <w:tcBorders>
              <w:top w:val="single" w:sz="4" w:space="0" w:color="auto"/>
              <w:left w:val="nil"/>
              <w:bottom w:val="nil"/>
              <w:right w:val="nil"/>
            </w:tcBorders>
            <w:shd w:val="clear" w:color="auto" w:fill="DAE9F7"/>
            <w:vAlign w:val="center"/>
          </w:tcPr>
          <w:p w14:paraId="5A7DE18C"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074" w:type="dxa"/>
            <w:tcBorders>
              <w:top w:val="single" w:sz="4" w:space="0" w:color="auto"/>
              <w:left w:val="nil"/>
              <w:bottom w:val="nil"/>
              <w:right w:val="nil"/>
            </w:tcBorders>
            <w:shd w:val="clear" w:color="auto" w:fill="DAE9F7"/>
            <w:vAlign w:val="center"/>
          </w:tcPr>
          <w:p w14:paraId="2A429320"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990" w:type="dxa"/>
            <w:tcBorders>
              <w:top w:val="single" w:sz="4" w:space="0" w:color="auto"/>
              <w:left w:val="nil"/>
              <w:bottom w:val="nil"/>
              <w:right w:val="nil"/>
            </w:tcBorders>
            <w:shd w:val="clear" w:color="auto" w:fill="DAE9F7"/>
            <w:vAlign w:val="center"/>
          </w:tcPr>
          <w:p w14:paraId="5712EF3E"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2134" w:type="dxa"/>
            <w:tcBorders>
              <w:top w:val="single" w:sz="4" w:space="0" w:color="auto"/>
              <w:left w:val="nil"/>
              <w:bottom w:val="nil"/>
              <w:right w:val="nil"/>
            </w:tcBorders>
            <w:shd w:val="clear" w:color="auto" w:fill="DAE9F7"/>
            <w:vAlign w:val="center"/>
          </w:tcPr>
          <w:p w14:paraId="0C70F558"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707" w:type="dxa"/>
            <w:tcBorders>
              <w:top w:val="single" w:sz="4" w:space="0" w:color="auto"/>
              <w:left w:val="nil"/>
              <w:bottom w:val="nil"/>
              <w:right w:val="nil"/>
            </w:tcBorders>
            <w:shd w:val="clear" w:color="auto" w:fill="DAE9F7"/>
            <w:vAlign w:val="center"/>
          </w:tcPr>
          <w:p w14:paraId="6480DFF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568" w:type="dxa"/>
            <w:tcBorders>
              <w:top w:val="single" w:sz="4" w:space="0" w:color="auto"/>
              <w:left w:val="nil"/>
              <w:bottom w:val="nil"/>
              <w:right w:val="nil"/>
            </w:tcBorders>
            <w:shd w:val="clear" w:color="auto" w:fill="DEEAF6" w:themeFill="accent5" w:themeFillTint="33"/>
            <w:vAlign w:val="center"/>
          </w:tcPr>
          <w:p w14:paraId="3F1C42D9"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430" w:type="dxa"/>
            <w:tcBorders>
              <w:top w:val="single" w:sz="4" w:space="0" w:color="auto"/>
            </w:tcBorders>
            <w:shd w:val="clear" w:color="auto" w:fill="DEEAF6" w:themeFill="accent5" w:themeFillTint="33"/>
          </w:tcPr>
          <w:p w14:paraId="3A3D42F1" w14:textId="77777777" w:rsidR="00AB0F08" w:rsidRPr="00807B3A" w:rsidRDefault="00AB0F08" w:rsidP="00AB0F08">
            <w:pPr>
              <w:jc w:val="center"/>
              <w:rPr>
                <w:rFonts w:eastAsia="Aptos"/>
                <w:color w:val="000000"/>
                <w:kern w:val="2"/>
                <w:sz w:val="16"/>
                <w:szCs w:val="16"/>
                <w14:ligatures w14:val="standardContextual"/>
              </w:rPr>
            </w:pPr>
          </w:p>
        </w:tc>
      </w:tr>
      <w:tr w:rsidR="00AB0F08" w:rsidRPr="00807B3A" w14:paraId="2364ADD0" w14:textId="77777777" w:rsidTr="005D60AB">
        <w:trPr>
          <w:trHeight w:val="80"/>
        </w:trPr>
        <w:tc>
          <w:tcPr>
            <w:tcW w:w="2250" w:type="dxa"/>
            <w:tcBorders>
              <w:top w:val="nil"/>
              <w:left w:val="nil"/>
              <w:bottom w:val="nil"/>
              <w:right w:val="nil"/>
            </w:tcBorders>
            <w:vAlign w:val="center"/>
          </w:tcPr>
          <w:p w14:paraId="730633A0"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NAAT/PCR</w:t>
            </w:r>
          </w:p>
        </w:tc>
        <w:tc>
          <w:tcPr>
            <w:tcW w:w="1800" w:type="dxa"/>
            <w:tcBorders>
              <w:top w:val="nil"/>
              <w:left w:val="nil"/>
              <w:bottom w:val="nil"/>
              <w:right w:val="nil"/>
            </w:tcBorders>
            <w:vAlign w:val="center"/>
          </w:tcPr>
          <w:p w14:paraId="4FF77C28"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w:t>
            </w:r>
          </w:p>
        </w:tc>
        <w:tc>
          <w:tcPr>
            <w:tcW w:w="1176" w:type="dxa"/>
            <w:tcBorders>
              <w:top w:val="nil"/>
              <w:left w:val="nil"/>
              <w:bottom w:val="nil"/>
              <w:right w:val="nil"/>
            </w:tcBorders>
            <w:vAlign w:val="center"/>
          </w:tcPr>
          <w:p w14:paraId="6462EE42"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2,839</w:t>
            </w:r>
          </w:p>
        </w:tc>
        <w:tc>
          <w:tcPr>
            <w:tcW w:w="1074" w:type="dxa"/>
            <w:tcBorders>
              <w:top w:val="nil"/>
              <w:left w:val="nil"/>
              <w:bottom w:val="nil"/>
              <w:right w:val="nil"/>
            </w:tcBorders>
            <w:vAlign w:val="center"/>
          </w:tcPr>
          <w:p w14:paraId="425B511D"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2.1-10.5</w:t>
            </w:r>
          </w:p>
        </w:tc>
        <w:tc>
          <w:tcPr>
            <w:tcW w:w="990" w:type="dxa"/>
            <w:tcBorders>
              <w:top w:val="nil"/>
              <w:left w:val="nil"/>
              <w:bottom w:val="nil"/>
              <w:right w:val="nil"/>
            </w:tcBorders>
            <w:vAlign w:val="center"/>
          </w:tcPr>
          <w:p w14:paraId="44439808"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6.3</w:t>
            </w:r>
          </w:p>
        </w:tc>
        <w:tc>
          <w:tcPr>
            <w:tcW w:w="2134" w:type="dxa"/>
            <w:tcBorders>
              <w:top w:val="nil"/>
              <w:left w:val="nil"/>
              <w:bottom w:val="nil"/>
              <w:right w:val="nil"/>
            </w:tcBorders>
            <w:vAlign w:val="center"/>
          </w:tcPr>
          <w:p w14:paraId="702C4438"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8.2 (7.3-9.3)</w:t>
            </w:r>
          </w:p>
        </w:tc>
        <w:tc>
          <w:tcPr>
            <w:tcW w:w="1707" w:type="dxa"/>
            <w:tcBorders>
              <w:top w:val="nil"/>
              <w:left w:val="nil"/>
              <w:bottom w:val="nil"/>
              <w:right w:val="nil"/>
            </w:tcBorders>
            <w:vAlign w:val="center"/>
          </w:tcPr>
          <w:p w14:paraId="6D4205F6"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568" w:type="dxa"/>
            <w:tcBorders>
              <w:top w:val="nil"/>
              <w:left w:val="nil"/>
              <w:bottom w:val="nil"/>
              <w:right w:val="nil"/>
            </w:tcBorders>
            <w:vAlign w:val="center"/>
          </w:tcPr>
          <w:p w14:paraId="18EBA4AF"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430" w:type="dxa"/>
            <w:tcBorders>
              <w:top w:val="nil"/>
              <w:left w:val="nil"/>
              <w:bottom w:val="nil"/>
              <w:right w:val="nil"/>
            </w:tcBorders>
            <w:vAlign w:val="center"/>
          </w:tcPr>
          <w:p w14:paraId="231979DC"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r>
      <w:tr w:rsidR="00AB0F08" w:rsidRPr="00807B3A" w14:paraId="0C0E7FF5" w14:textId="77777777" w:rsidTr="005D60AB">
        <w:trPr>
          <w:trHeight w:val="80"/>
        </w:trPr>
        <w:tc>
          <w:tcPr>
            <w:tcW w:w="2250" w:type="dxa"/>
            <w:tcBorders>
              <w:top w:val="nil"/>
              <w:left w:val="nil"/>
              <w:bottom w:val="nil"/>
              <w:right w:val="nil"/>
            </w:tcBorders>
            <w:vAlign w:val="center"/>
          </w:tcPr>
          <w:p w14:paraId="686CC393"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Culture</w:t>
            </w:r>
          </w:p>
        </w:tc>
        <w:tc>
          <w:tcPr>
            <w:tcW w:w="1800" w:type="dxa"/>
            <w:tcBorders>
              <w:top w:val="nil"/>
              <w:left w:val="nil"/>
              <w:bottom w:val="nil"/>
              <w:right w:val="nil"/>
            </w:tcBorders>
            <w:vAlign w:val="center"/>
          </w:tcPr>
          <w:p w14:paraId="2F97D564"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1</w:t>
            </w:r>
          </w:p>
        </w:tc>
        <w:tc>
          <w:tcPr>
            <w:tcW w:w="1176" w:type="dxa"/>
            <w:tcBorders>
              <w:top w:val="nil"/>
              <w:left w:val="nil"/>
              <w:bottom w:val="nil"/>
              <w:right w:val="nil"/>
            </w:tcBorders>
            <w:vAlign w:val="center"/>
          </w:tcPr>
          <w:p w14:paraId="6EE221E3"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1,466</w:t>
            </w:r>
          </w:p>
        </w:tc>
        <w:tc>
          <w:tcPr>
            <w:tcW w:w="1074" w:type="dxa"/>
            <w:tcBorders>
              <w:top w:val="nil"/>
              <w:left w:val="nil"/>
              <w:bottom w:val="nil"/>
              <w:right w:val="nil"/>
            </w:tcBorders>
            <w:vAlign w:val="center"/>
          </w:tcPr>
          <w:p w14:paraId="743AE305"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990" w:type="dxa"/>
            <w:tcBorders>
              <w:top w:val="nil"/>
              <w:left w:val="nil"/>
              <w:bottom w:val="nil"/>
              <w:right w:val="nil"/>
            </w:tcBorders>
            <w:vAlign w:val="center"/>
          </w:tcPr>
          <w:p w14:paraId="122423D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2134" w:type="dxa"/>
            <w:tcBorders>
              <w:top w:val="nil"/>
              <w:left w:val="nil"/>
              <w:bottom w:val="nil"/>
              <w:right w:val="nil"/>
            </w:tcBorders>
            <w:vAlign w:val="center"/>
          </w:tcPr>
          <w:p w14:paraId="0F7FADAD"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21.0 (18.9-23.3)</w:t>
            </w:r>
          </w:p>
        </w:tc>
        <w:tc>
          <w:tcPr>
            <w:tcW w:w="1707" w:type="dxa"/>
            <w:tcBorders>
              <w:top w:val="nil"/>
              <w:left w:val="nil"/>
              <w:bottom w:val="nil"/>
              <w:right w:val="nil"/>
            </w:tcBorders>
            <w:vAlign w:val="center"/>
          </w:tcPr>
          <w:p w14:paraId="30366CA9"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568" w:type="dxa"/>
            <w:tcBorders>
              <w:top w:val="nil"/>
              <w:left w:val="nil"/>
              <w:bottom w:val="nil"/>
              <w:right w:val="nil"/>
            </w:tcBorders>
            <w:vAlign w:val="center"/>
          </w:tcPr>
          <w:p w14:paraId="32F36CAE"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430" w:type="dxa"/>
            <w:tcBorders>
              <w:top w:val="nil"/>
              <w:left w:val="nil"/>
              <w:bottom w:val="nil"/>
              <w:right w:val="nil"/>
            </w:tcBorders>
            <w:vAlign w:val="center"/>
          </w:tcPr>
          <w:p w14:paraId="3F9D2E85"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r>
      <w:tr w:rsidR="00AB0F08" w:rsidRPr="00807B3A" w14:paraId="3CE55964" w14:textId="77777777" w:rsidTr="005D60AB">
        <w:trPr>
          <w:trHeight w:val="80"/>
        </w:trPr>
        <w:tc>
          <w:tcPr>
            <w:tcW w:w="2250" w:type="dxa"/>
            <w:tcBorders>
              <w:top w:val="nil"/>
              <w:left w:val="nil"/>
              <w:bottom w:val="nil"/>
              <w:right w:val="nil"/>
            </w:tcBorders>
            <w:vAlign w:val="center"/>
          </w:tcPr>
          <w:p w14:paraId="234F931A"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Mixed/unclear assay</w:t>
            </w:r>
          </w:p>
        </w:tc>
        <w:tc>
          <w:tcPr>
            <w:tcW w:w="1800" w:type="dxa"/>
            <w:tcBorders>
              <w:top w:val="nil"/>
              <w:left w:val="nil"/>
              <w:bottom w:val="nil"/>
              <w:right w:val="nil"/>
            </w:tcBorders>
            <w:vAlign w:val="center"/>
          </w:tcPr>
          <w:p w14:paraId="3ECB0FA8"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4</w:t>
            </w:r>
          </w:p>
        </w:tc>
        <w:tc>
          <w:tcPr>
            <w:tcW w:w="1176" w:type="dxa"/>
            <w:tcBorders>
              <w:top w:val="nil"/>
              <w:left w:val="nil"/>
              <w:bottom w:val="nil"/>
              <w:right w:val="nil"/>
            </w:tcBorders>
            <w:vAlign w:val="center"/>
          </w:tcPr>
          <w:p w14:paraId="0F247740"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8,064</w:t>
            </w:r>
          </w:p>
        </w:tc>
        <w:tc>
          <w:tcPr>
            <w:tcW w:w="1074" w:type="dxa"/>
            <w:tcBorders>
              <w:top w:val="nil"/>
              <w:left w:val="nil"/>
              <w:bottom w:val="nil"/>
              <w:right w:val="nil"/>
            </w:tcBorders>
            <w:vAlign w:val="center"/>
          </w:tcPr>
          <w:p w14:paraId="04FF963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1.0-43.9</w:t>
            </w:r>
          </w:p>
        </w:tc>
        <w:tc>
          <w:tcPr>
            <w:tcW w:w="990" w:type="dxa"/>
            <w:tcBorders>
              <w:top w:val="nil"/>
              <w:left w:val="nil"/>
              <w:bottom w:val="nil"/>
              <w:right w:val="nil"/>
            </w:tcBorders>
            <w:vAlign w:val="center"/>
          </w:tcPr>
          <w:p w14:paraId="5C3265CA"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5.9</w:t>
            </w:r>
          </w:p>
        </w:tc>
        <w:tc>
          <w:tcPr>
            <w:tcW w:w="2134" w:type="dxa"/>
            <w:tcBorders>
              <w:top w:val="nil"/>
              <w:left w:val="nil"/>
              <w:bottom w:val="nil"/>
              <w:right w:val="nil"/>
            </w:tcBorders>
            <w:vAlign w:val="center"/>
          </w:tcPr>
          <w:p w14:paraId="1477DDDD"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10.1 (0.2-31.9)</w:t>
            </w:r>
          </w:p>
        </w:tc>
        <w:tc>
          <w:tcPr>
            <w:tcW w:w="1707" w:type="dxa"/>
            <w:tcBorders>
              <w:top w:val="nil"/>
              <w:left w:val="nil"/>
              <w:bottom w:val="nil"/>
              <w:right w:val="nil"/>
            </w:tcBorders>
            <w:vAlign w:val="center"/>
          </w:tcPr>
          <w:p w14:paraId="558714D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1,775.9 (p&lt;0.001)</w:t>
            </w:r>
          </w:p>
        </w:tc>
        <w:tc>
          <w:tcPr>
            <w:tcW w:w="1568" w:type="dxa"/>
            <w:tcBorders>
              <w:top w:val="nil"/>
              <w:left w:val="nil"/>
              <w:bottom w:val="nil"/>
              <w:right w:val="nil"/>
            </w:tcBorders>
            <w:vAlign w:val="center"/>
          </w:tcPr>
          <w:p w14:paraId="3A3766BB"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99.8 (99.8-99.9)</w:t>
            </w:r>
          </w:p>
        </w:tc>
        <w:tc>
          <w:tcPr>
            <w:tcW w:w="1430" w:type="dxa"/>
            <w:tcBorders>
              <w:top w:val="nil"/>
              <w:left w:val="nil"/>
              <w:bottom w:val="nil"/>
              <w:right w:val="nil"/>
            </w:tcBorders>
            <w:vAlign w:val="center"/>
          </w:tcPr>
          <w:p w14:paraId="7A6CD99D"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0.0-100</w:t>
            </w:r>
          </w:p>
        </w:tc>
      </w:tr>
      <w:tr w:rsidR="00AB0F08" w:rsidRPr="00807B3A" w14:paraId="3EB89D19" w14:textId="77777777" w:rsidTr="005D60AB">
        <w:trPr>
          <w:trHeight w:val="80"/>
        </w:trPr>
        <w:tc>
          <w:tcPr>
            <w:tcW w:w="2250" w:type="dxa"/>
            <w:tcBorders>
              <w:top w:val="nil"/>
              <w:left w:val="nil"/>
              <w:bottom w:val="nil"/>
              <w:right w:val="nil"/>
            </w:tcBorders>
            <w:vAlign w:val="center"/>
          </w:tcPr>
          <w:p w14:paraId="45A326D2"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 xml:space="preserve">Overall </w:t>
            </w:r>
          </w:p>
        </w:tc>
        <w:tc>
          <w:tcPr>
            <w:tcW w:w="1800" w:type="dxa"/>
            <w:tcBorders>
              <w:top w:val="nil"/>
              <w:left w:val="nil"/>
              <w:bottom w:val="single" w:sz="8" w:space="0" w:color="auto"/>
              <w:right w:val="nil"/>
            </w:tcBorders>
            <w:vAlign w:val="center"/>
          </w:tcPr>
          <w:p w14:paraId="1F1529CC"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7</w:t>
            </w:r>
          </w:p>
        </w:tc>
        <w:tc>
          <w:tcPr>
            <w:tcW w:w="1176" w:type="dxa"/>
            <w:tcBorders>
              <w:top w:val="nil"/>
              <w:left w:val="nil"/>
              <w:bottom w:val="single" w:sz="8" w:space="0" w:color="auto"/>
              <w:right w:val="nil"/>
            </w:tcBorders>
            <w:vAlign w:val="center"/>
          </w:tcPr>
          <w:p w14:paraId="09F132FB"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12,369</w:t>
            </w:r>
          </w:p>
        </w:tc>
        <w:tc>
          <w:tcPr>
            <w:tcW w:w="1074" w:type="dxa"/>
            <w:tcBorders>
              <w:top w:val="nil"/>
              <w:left w:val="nil"/>
              <w:bottom w:val="single" w:sz="8" w:space="0" w:color="auto"/>
              <w:right w:val="nil"/>
            </w:tcBorders>
            <w:vAlign w:val="center"/>
          </w:tcPr>
          <w:p w14:paraId="053D7FAF"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1.0-43.9</w:t>
            </w:r>
          </w:p>
        </w:tc>
        <w:tc>
          <w:tcPr>
            <w:tcW w:w="990" w:type="dxa"/>
            <w:tcBorders>
              <w:top w:val="nil"/>
              <w:left w:val="nil"/>
              <w:bottom w:val="single" w:sz="8" w:space="0" w:color="auto"/>
              <w:right w:val="nil"/>
            </w:tcBorders>
            <w:vAlign w:val="center"/>
          </w:tcPr>
          <w:p w14:paraId="23580E67"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9.1</w:t>
            </w:r>
          </w:p>
        </w:tc>
        <w:tc>
          <w:tcPr>
            <w:tcW w:w="2134" w:type="dxa"/>
            <w:tcBorders>
              <w:top w:val="nil"/>
              <w:left w:val="nil"/>
              <w:bottom w:val="single" w:sz="8" w:space="0" w:color="auto"/>
              <w:right w:val="nil"/>
            </w:tcBorders>
            <w:vAlign w:val="center"/>
          </w:tcPr>
          <w:p w14:paraId="042D573E"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10.0 (2.4-21.8)</w:t>
            </w:r>
          </w:p>
        </w:tc>
        <w:tc>
          <w:tcPr>
            <w:tcW w:w="1707" w:type="dxa"/>
            <w:tcBorders>
              <w:top w:val="nil"/>
              <w:left w:val="nil"/>
              <w:bottom w:val="single" w:sz="8" w:space="0" w:color="auto"/>
              <w:right w:val="nil"/>
            </w:tcBorders>
            <w:vAlign w:val="center"/>
          </w:tcPr>
          <w:p w14:paraId="5A78A67C"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2,717.9 (p&lt;0.001)</w:t>
            </w:r>
          </w:p>
        </w:tc>
        <w:tc>
          <w:tcPr>
            <w:tcW w:w="1568" w:type="dxa"/>
            <w:tcBorders>
              <w:top w:val="nil"/>
              <w:left w:val="nil"/>
              <w:bottom w:val="single" w:sz="8" w:space="0" w:color="auto"/>
              <w:right w:val="nil"/>
            </w:tcBorders>
            <w:vAlign w:val="center"/>
          </w:tcPr>
          <w:p w14:paraId="6197CF64"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99.8 (99.7-99.8)</w:t>
            </w:r>
          </w:p>
        </w:tc>
        <w:tc>
          <w:tcPr>
            <w:tcW w:w="1430" w:type="dxa"/>
            <w:tcBorders>
              <w:top w:val="nil"/>
              <w:left w:val="nil"/>
              <w:bottom w:val="single" w:sz="8" w:space="0" w:color="auto"/>
              <w:right w:val="nil"/>
            </w:tcBorders>
            <w:vAlign w:val="center"/>
          </w:tcPr>
          <w:p w14:paraId="17FC223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0.0-64.0</w:t>
            </w:r>
          </w:p>
        </w:tc>
      </w:tr>
      <w:tr w:rsidR="00AB0F08" w:rsidRPr="00807B3A" w14:paraId="0443A96E" w14:textId="77777777" w:rsidTr="005D60AB">
        <w:trPr>
          <w:trHeight w:val="80"/>
        </w:trPr>
        <w:tc>
          <w:tcPr>
            <w:tcW w:w="2250" w:type="dxa"/>
            <w:tcBorders>
              <w:top w:val="single" w:sz="8" w:space="0" w:color="auto"/>
              <w:left w:val="nil"/>
              <w:bottom w:val="nil"/>
              <w:right w:val="nil"/>
            </w:tcBorders>
            <w:shd w:val="clear" w:color="auto" w:fill="DAE9F7"/>
            <w:vAlign w:val="center"/>
          </w:tcPr>
          <w:p w14:paraId="4B6FA61E"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STI clinic attendees</w:t>
            </w:r>
          </w:p>
        </w:tc>
        <w:tc>
          <w:tcPr>
            <w:tcW w:w="1800" w:type="dxa"/>
            <w:tcBorders>
              <w:top w:val="single" w:sz="8" w:space="0" w:color="auto"/>
              <w:left w:val="nil"/>
              <w:bottom w:val="nil"/>
              <w:right w:val="nil"/>
            </w:tcBorders>
            <w:shd w:val="clear" w:color="auto" w:fill="DAE9F7"/>
            <w:vAlign w:val="center"/>
          </w:tcPr>
          <w:p w14:paraId="1544A52B"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176" w:type="dxa"/>
            <w:tcBorders>
              <w:top w:val="single" w:sz="8" w:space="0" w:color="auto"/>
              <w:left w:val="nil"/>
              <w:bottom w:val="nil"/>
              <w:right w:val="nil"/>
            </w:tcBorders>
            <w:shd w:val="clear" w:color="auto" w:fill="DAE9F7"/>
            <w:vAlign w:val="center"/>
          </w:tcPr>
          <w:p w14:paraId="0581150D"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074" w:type="dxa"/>
            <w:tcBorders>
              <w:top w:val="single" w:sz="8" w:space="0" w:color="auto"/>
              <w:left w:val="nil"/>
              <w:bottom w:val="nil"/>
              <w:right w:val="nil"/>
            </w:tcBorders>
            <w:shd w:val="clear" w:color="auto" w:fill="DAE9F7"/>
            <w:vAlign w:val="center"/>
          </w:tcPr>
          <w:p w14:paraId="44115091"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990" w:type="dxa"/>
            <w:tcBorders>
              <w:top w:val="single" w:sz="8" w:space="0" w:color="auto"/>
              <w:left w:val="nil"/>
              <w:bottom w:val="nil"/>
              <w:right w:val="nil"/>
            </w:tcBorders>
            <w:shd w:val="clear" w:color="auto" w:fill="DAE9F7"/>
            <w:vAlign w:val="center"/>
          </w:tcPr>
          <w:p w14:paraId="674C9108"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2134" w:type="dxa"/>
            <w:tcBorders>
              <w:top w:val="single" w:sz="8" w:space="0" w:color="auto"/>
              <w:left w:val="nil"/>
              <w:bottom w:val="nil"/>
              <w:right w:val="nil"/>
            </w:tcBorders>
            <w:shd w:val="clear" w:color="auto" w:fill="DAE9F7"/>
            <w:vAlign w:val="center"/>
          </w:tcPr>
          <w:p w14:paraId="7F64CF3F"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707" w:type="dxa"/>
            <w:tcBorders>
              <w:top w:val="single" w:sz="8" w:space="0" w:color="auto"/>
              <w:left w:val="nil"/>
              <w:bottom w:val="nil"/>
              <w:right w:val="nil"/>
            </w:tcBorders>
            <w:shd w:val="clear" w:color="auto" w:fill="DAE9F7"/>
            <w:vAlign w:val="center"/>
          </w:tcPr>
          <w:p w14:paraId="596FA0F1"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568" w:type="dxa"/>
            <w:tcBorders>
              <w:top w:val="single" w:sz="8" w:space="0" w:color="auto"/>
              <w:left w:val="nil"/>
              <w:bottom w:val="nil"/>
              <w:right w:val="nil"/>
            </w:tcBorders>
            <w:shd w:val="clear" w:color="auto" w:fill="DAE9F7"/>
            <w:vAlign w:val="center"/>
          </w:tcPr>
          <w:p w14:paraId="2A7E1D89"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430" w:type="dxa"/>
            <w:tcBorders>
              <w:top w:val="single" w:sz="8" w:space="0" w:color="auto"/>
              <w:left w:val="nil"/>
              <w:bottom w:val="nil"/>
              <w:right w:val="nil"/>
            </w:tcBorders>
            <w:shd w:val="clear" w:color="auto" w:fill="DAE9F7"/>
            <w:vAlign w:val="center"/>
          </w:tcPr>
          <w:p w14:paraId="433FDE65"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r>
      <w:tr w:rsidR="00AB0F08" w:rsidRPr="00807B3A" w14:paraId="3E14875D" w14:textId="77777777" w:rsidTr="005D60AB">
        <w:trPr>
          <w:trHeight w:val="80"/>
        </w:trPr>
        <w:tc>
          <w:tcPr>
            <w:tcW w:w="2250" w:type="dxa"/>
            <w:tcBorders>
              <w:top w:val="nil"/>
              <w:left w:val="nil"/>
              <w:bottom w:val="nil"/>
              <w:right w:val="nil"/>
            </w:tcBorders>
            <w:vAlign w:val="center"/>
          </w:tcPr>
          <w:p w14:paraId="32C7812E"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 xml:space="preserve">NAAT/PCR </w:t>
            </w:r>
          </w:p>
        </w:tc>
        <w:tc>
          <w:tcPr>
            <w:tcW w:w="1800" w:type="dxa"/>
            <w:tcBorders>
              <w:top w:val="nil"/>
              <w:left w:val="nil"/>
              <w:bottom w:val="nil"/>
              <w:right w:val="nil"/>
            </w:tcBorders>
            <w:vAlign w:val="center"/>
          </w:tcPr>
          <w:p w14:paraId="2AB39F9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w:t>
            </w:r>
          </w:p>
        </w:tc>
        <w:tc>
          <w:tcPr>
            <w:tcW w:w="1176" w:type="dxa"/>
            <w:tcBorders>
              <w:top w:val="nil"/>
              <w:left w:val="nil"/>
              <w:bottom w:val="nil"/>
              <w:right w:val="nil"/>
            </w:tcBorders>
            <w:vAlign w:val="center"/>
          </w:tcPr>
          <w:p w14:paraId="47FE7AE9"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19,241</w:t>
            </w:r>
          </w:p>
        </w:tc>
        <w:tc>
          <w:tcPr>
            <w:tcW w:w="1074" w:type="dxa"/>
            <w:tcBorders>
              <w:top w:val="nil"/>
              <w:left w:val="nil"/>
              <w:bottom w:val="nil"/>
              <w:right w:val="nil"/>
            </w:tcBorders>
            <w:vAlign w:val="center"/>
          </w:tcPr>
          <w:p w14:paraId="08BE1DAE"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2.9-21.2</w:t>
            </w:r>
          </w:p>
        </w:tc>
        <w:tc>
          <w:tcPr>
            <w:tcW w:w="990" w:type="dxa"/>
            <w:tcBorders>
              <w:top w:val="nil"/>
              <w:left w:val="nil"/>
              <w:bottom w:val="nil"/>
              <w:right w:val="nil"/>
            </w:tcBorders>
            <w:vAlign w:val="center"/>
          </w:tcPr>
          <w:p w14:paraId="0085584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4.7</w:t>
            </w:r>
          </w:p>
        </w:tc>
        <w:tc>
          <w:tcPr>
            <w:tcW w:w="2134" w:type="dxa"/>
            <w:tcBorders>
              <w:top w:val="nil"/>
              <w:left w:val="nil"/>
              <w:bottom w:val="nil"/>
              <w:right w:val="nil"/>
            </w:tcBorders>
            <w:vAlign w:val="center"/>
          </w:tcPr>
          <w:p w14:paraId="169975BD"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8.2 (1.1-21.1)</w:t>
            </w:r>
          </w:p>
        </w:tc>
        <w:tc>
          <w:tcPr>
            <w:tcW w:w="1707" w:type="dxa"/>
            <w:tcBorders>
              <w:top w:val="nil"/>
              <w:left w:val="nil"/>
              <w:bottom w:val="nil"/>
              <w:right w:val="nil"/>
            </w:tcBorders>
            <w:vAlign w:val="center"/>
          </w:tcPr>
          <w:p w14:paraId="18469F7E"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1,169.7 (p&lt;0.001)</w:t>
            </w:r>
          </w:p>
        </w:tc>
        <w:tc>
          <w:tcPr>
            <w:tcW w:w="1568" w:type="dxa"/>
            <w:tcBorders>
              <w:top w:val="nil"/>
              <w:left w:val="nil"/>
              <w:bottom w:val="nil"/>
              <w:right w:val="nil"/>
            </w:tcBorders>
            <w:vAlign w:val="center"/>
          </w:tcPr>
          <w:p w14:paraId="68615CDB"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99.8 (99.8-99.9)</w:t>
            </w:r>
          </w:p>
        </w:tc>
        <w:tc>
          <w:tcPr>
            <w:tcW w:w="1430" w:type="dxa"/>
            <w:tcBorders>
              <w:top w:val="nil"/>
              <w:left w:val="nil"/>
              <w:bottom w:val="nil"/>
              <w:right w:val="nil"/>
            </w:tcBorders>
            <w:vAlign w:val="center"/>
          </w:tcPr>
          <w:p w14:paraId="7A3428F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0.0-80.2</w:t>
            </w:r>
          </w:p>
        </w:tc>
      </w:tr>
      <w:tr w:rsidR="00AB0F08" w:rsidRPr="00807B3A" w14:paraId="3347F071" w14:textId="77777777" w:rsidTr="005D60AB">
        <w:trPr>
          <w:trHeight w:val="80"/>
        </w:trPr>
        <w:tc>
          <w:tcPr>
            <w:tcW w:w="2250" w:type="dxa"/>
            <w:tcBorders>
              <w:top w:val="nil"/>
              <w:left w:val="nil"/>
              <w:bottom w:val="nil"/>
              <w:right w:val="nil"/>
            </w:tcBorders>
            <w:vAlign w:val="center"/>
          </w:tcPr>
          <w:p w14:paraId="3499C989"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Culture</w:t>
            </w:r>
          </w:p>
        </w:tc>
        <w:tc>
          <w:tcPr>
            <w:tcW w:w="1800" w:type="dxa"/>
            <w:tcBorders>
              <w:top w:val="nil"/>
              <w:left w:val="nil"/>
              <w:bottom w:val="nil"/>
              <w:right w:val="nil"/>
            </w:tcBorders>
            <w:vAlign w:val="center"/>
          </w:tcPr>
          <w:p w14:paraId="0AD562F1"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2</w:t>
            </w:r>
          </w:p>
        </w:tc>
        <w:tc>
          <w:tcPr>
            <w:tcW w:w="1176" w:type="dxa"/>
            <w:tcBorders>
              <w:top w:val="nil"/>
              <w:left w:val="nil"/>
              <w:bottom w:val="nil"/>
              <w:right w:val="nil"/>
            </w:tcBorders>
            <w:vAlign w:val="center"/>
          </w:tcPr>
          <w:p w14:paraId="374166AE"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1,275</w:t>
            </w:r>
          </w:p>
        </w:tc>
        <w:tc>
          <w:tcPr>
            <w:tcW w:w="1074" w:type="dxa"/>
            <w:tcBorders>
              <w:top w:val="nil"/>
              <w:left w:val="nil"/>
              <w:bottom w:val="nil"/>
              <w:right w:val="nil"/>
            </w:tcBorders>
            <w:vAlign w:val="center"/>
          </w:tcPr>
          <w:p w14:paraId="630D04B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11.8-14.2</w:t>
            </w:r>
          </w:p>
        </w:tc>
        <w:tc>
          <w:tcPr>
            <w:tcW w:w="990" w:type="dxa"/>
            <w:tcBorders>
              <w:top w:val="nil"/>
              <w:left w:val="nil"/>
              <w:bottom w:val="nil"/>
              <w:right w:val="nil"/>
            </w:tcBorders>
            <w:vAlign w:val="center"/>
          </w:tcPr>
          <w:p w14:paraId="057AC2B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13</w:t>
            </w:r>
            <w:r>
              <w:rPr>
                <w:color w:val="000000"/>
                <w:sz w:val="16"/>
                <w:szCs w:val="16"/>
              </w:rPr>
              <w:t>.0</w:t>
            </w:r>
          </w:p>
        </w:tc>
        <w:tc>
          <w:tcPr>
            <w:tcW w:w="2134" w:type="dxa"/>
            <w:tcBorders>
              <w:top w:val="nil"/>
              <w:left w:val="nil"/>
              <w:bottom w:val="nil"/>
              <w:right w:val="nil"/>
            </w:tcBorders>
            <w:vAlign w:val="center"/>
          </w:tcPr>
          <w:p w14:paraId="518C9EF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13.0 (11.2-15.0)</w:t>
            </w:r>
          </w:p>
        </w:tc>
        <w:tc>
          <w:tcPr>
            <w:tcW w:w="1707" w:type="dxa"/>
            <w:tcBorders>
              <w:top w:val="nil"/>
              <w:left w:val="nil"/>
              <w:bottom w:val="nil"/>
              <w:right w:val="nil"/>
            </w:tcBorders>
            <w:vAlign w:val="center"/>
          </w:tcPr>
          <w:p w14:paraId="1ABBB503"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568" w:type="dxa"/>
            <w:tcBorders>
              <w:top w:val="nil"/>
              <w:left w:val="nil"/>
              <w:bottom w:val="nil"/>
              <w:right w:val="nil"/>
            </w:tcBorders>
            <w:vAlign w:val="center"/>
          </w:tcPr>
          <w:p w14:paraId="2E1C05E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430" w:type="dxa"/>
            <w:tcBorders>
              <w:top w:val="nil"/>
              <w:left w:val="nil"/>
              <w:bottom w:val="nil"/>
              <w:right w:val="nil"/>
            </w:tcBorders>
            <w:vAlign w:val="center"/>
          </w:tcPr>
          <w:p w14:paraId="041BA2F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r>
      <w:tr w:rsidR="00AB0F08" w:rsidRPr="00807B3A" w14:paraId="182736F5" w14:textId="77777777" w:rsidTr="005D60AB">
        <w:trPr>
          <w:trHeight w:val="80"/>
        </w:trPr>
        <w:tc>
          <w:tcPr>
            <w:tcW w:w="2250" w:type="dxa"/>
            <w:tcBorders>
              <w:top w:val="nil"/>
              <w:left w:val="nil"/>
              <w:bottom w:val="nil"/>
              <w:right w:val="nil"/>
            </w:tcBorders>
            <w:vAlign w:val="center"/>
          </w:tcPr>
          <w:p w14:paraId="69DFEB8D"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Mixed/unclear assay</w:t>
            </w:r>
          </w:p>
        </w:tc>
        <w:tc>
          <w:tcPr>
            <w:tcW w:w="1800" w:type="dxa"/>
            <w:tcBorders>
              <w:top w:val="nil"/>
              <w:left w:val="nil"/>
              <w:bottom w:val="nil"/>
              <w:right w:val="nil"/>
            </w:tcBorders>
            <w:vAlign w:val="center"/>
          </w:tcPr>
          <w:p w14:paraId="4E5C6B85"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4</w:t>
            </w:r>
          </w:p>
        </w:tc>
        <w:tc>
          <w:tcPr>
            <w:tcW w:w="1176" w:type="dxa"/>
            <w:tcBorders>
              <w:top w:val="nil"/>
              <w:left w:val="nil"/>
              <w:bottom w:val="nil"/>
              <w:right w:val="nil"/>
            </w:tcBorders>
            <w:vAlign w:val="center"/>
          </w:tcPr>
          <w:p w14:paraId="4A95AB5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3,903</w:t>
            </w:r>
          </w:p>
        </w:tc>
        <w:tc>
          <w:tcPr>
            <w:tcW w:w="1074" w:type="dxa"/>
            <w:tcBorders>
              <w:top w:val="nil"/>
              <w:left w:val="nil"/>
              <w:bottom w:val="nil"/>
              <w:right w:val="nil"/>
            </w:tcBorders>
            <w:vAlign w:val="center"/>
          </w:tcPr>
          <w:p w14:paraId="6ADB73F5"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0.4-16.2</w:t>
            </w:r>
          </w:p>
        </w:tc>
        <w:tc>
          <w:tcPr>
            <w:tcW w:w="990" w:type="dxa"/>
            <w:tcBorders>
              <w:top w:val="nil"/>
              <w:left w:val="nil"/>
              <w:bottom w:val="nil"/>
              <w:right w:val="nil"/>
            </w:tcBorders>
            <w:vAlign w:val="center"/>
          </w:tcPr>
          <w:p w14:paraId="7FFC7D27"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5.4</w:t>
            </w:r>
          </w:p>
        </w:tc>
        <w:tc>
          <w:tcPr>
            <w:tcW w:w="2134" w:type="dxa"/>
            <w:tcBorders>
              <w:top w:val="nil"/>
              <w:left w:val="nil"/>
              <w:bottom w:val="nil"/>
              <w:right w:val="nil"/>
            </w:tcBorders>
            <w:vAlign w:val="center"/>
          </w:tcPr>
          <w:p w14:paraId="145A4AD0"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5.0 (0.3-14.6)</w:t>
            </w:r>
          </w:p>
        </w:tc>
        <w:tc>
          <w:tcPr>
            <w:tcW w:w="1707" w:type="dxa"/>
            <w:tcBorders>
              <w:top w:val="nil"/>
              <w:left w:val="nil"/>
              <w:bottom w:val="nil"/>
              <w:right w:val="nil"/>
            </w:tcBorders>
            <w:vAlign w:val="center"/>
          </w:tcPr>
          <w:p w14:paraId="66F4DAF6"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383.7 (p&lt;0.001)</w:t>
            </w:r>
          </w:p>
        </w:tc>
        <w:tc>
          <w:tcPr>
            <w:tcW w:w="1568" w:type="dxa"/>
            <w:tcBorders>
              <w:top w:val="nil"/>
              <w:left w:val="nil"/>
              <w:bottom w:val="nil"/>
              <w:right w:val="nil"/>
            </w:tcBorders>
            <w:vAlign w:val="center"/>
          </w:tcPr>
          <w:p w14:paraId="5A81018E"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99.2(98.9-99.5)</w:t>
            </w:r>
          </w:p>
        </w:tc>
        <w:tc>
          <w:tcPr>
            <w:tcW w:w="1430" w:type="dxa"/>
            <w:tcBorders>
              <w:top w:val="nil"/>
              <w:left w:val="nil"/>
              <w:bottom w:val="nil"/>
              <w:right w:val="nil"/>
            </w:tcBorders>
            <w:vAlign w:val="center"/>
          </w:tcPr>
          <w:p w14:paraId="22259DE6"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0.0-54.0</w:t>
            </w:r>
          </w:p>
        </w:tc>
      </w:tr>
      <w:tr w:rsidR="00AB0F08" w:rsidRPr="00807B3A" w14:paraId="10ADC96F" w14:textId="77777777" w:rsidTr="005D60AB">
        <w:trPr>
          <w:trHeight w:val="80"/>
        </w:trPr>
        <w:tc>
          <w:tcPr>
            <w:tcW w:w="2250" w:type="dxa"/>
            <w:tcBorders>
              <w:top w:val="nil"/>
              <w:left w:val="nil"/>
              <w:bottom w:val="single" w:sz="8" w:space="0" w:color="auto"/>
              <w:right w:val="nil"/>
            </w:tcBorders>
            <w:vAlign w:val="center"/>
          </w:tcPr>
          <w:p w14:paraId="33740389"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lastRenderedPageBreak/>
              <w:t xml:space="preserve">Overall </w:t>
            </w:r>
          </w:p>
        </w:tc>
        <w:tc>
          <w:tcPr>
            <w:tcW w:w="1800" w:type="dxa"/>
            <w:tcBorders>
              <w:top w:val="nil"/>
              <w:left w:val="nil"/>
              <w:bottom w:val="single" w:sz="8" w:space="0" w:color="auto"/>
              <w:right w:val="nil"/>
            </w:tcBorders>
            <w:vAlign w:val="center"/>
          </w:tcPr>
          <w:p w14:paraId="04B870E5"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9</w:t>
            </w:r>
          </w:p>
        </w:tc>
        <w:tc>
          <w:tcPr>
            <w:tcW w:w="1176" w:type="dxa"/>
            <w:tcBorders>
              <w:top w:val="nil"/>
              <w:left w:val="nil"/>
              <w:bottom w:val="single" w:sz="8" w:space="0" w:color="auto"/>
              <w:right w:val="nil"/>
            </w:tcBorders>
            <w:vAlign w:val="center"/>
          </w:tcPr>
          <w:p w14:paraId="32CFB7AA"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24,419</w:t>
            </w:r>
          </w:p>
        </w:tc>
        <w:tc>
          <w:tcPr>
            <w:tcW w:w="1074" w:type="dxa"/>
            <w:tcBorders>
              <w:top w:val="nil"/>
              <w:left w:val="nil"/>
              <w:bottom w:val="single" w:sz="8" w:space="0" w:color="auto"/>
              <w:right w:val="nil"/>
            </w:tcBorders>
            <w:vAlign w:val="center"/>
          </w:tcPr>
          <w:p w14:paraId="65C5D09E"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0.4-21.2</w:t>
            </w:r>
          </w:p>
        </w:tc>
        <w:tc>
          <w:tcPr>
            <w:tcW w:w="990" w:type="dxa"/>
            <w:tcBorders>
              <w:top w:val="nil"/>
              <w:left w:val="nil"/>
              <w:bottom w:val="single" w:sz="8" w:space="0" w:color="auto"/>
              <w:right w:val="nil"/>
            </w:tcBorders>
            <w:vAlign w:val="center"/>
          </w:tcPr>
          <w:p w14:paraId="70E131C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9.9</w:t>
            </w:r>
          </w:p>
        </w:tc>
        <w:tc>
          <w:tcPr>
            <w:tcW w:w="2134" w:type="dxa"/>
            <w:tcBorders>
              <w:top w:val="nil"/>
              <w:left w:val="nil"/>
              <w:bottom w:val="single" w:sz="8" w:space="0" w:color="auto"/>
              <w:right w:val="nil"/>
            </w:tcBorders>
            <w:vAlign w:val="center"/>
          </w:tcPr>
          <w:p w14:paraId="0A3EE30E"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7.6 (3.3-13.3)</w:t>
            </w:r>
          </w:p>
        </w:tc>
        <w:tc>
          <w:tcPr>
            <w:tcW w:w="1707" w:type="dxa"/>
            <w:tcBorders>
              <w:top w:val="nil"/>
              <w:left w:val="nil"/>
              <w:bottom w:val="single" w:sz="8" w:space="0" w:color="auto"/>
              <w:right w:val="nil"/>
            </w:tcBorders>
            <w:vAlign w:val="center"/>
          </w:tcPr>
          <w:p w14:paraId="29994211"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1,922.8 (p&lt;0.001)</w:t>
            </w:r>
          </w:p>
        </w:tc>
        <w:tc>
          <w:tcPr>
            <w:tcW w:w="1568" w:type="dxa"/>
            <w:tcBorders>
              <w:top w:val="nil"/>
              <w:left w:val="nil"/>
              <w:bottom w:val="single" w:sz="8" w:space="0" w:color="auto"/>
              <w:right w:val="nil"/>
            </w:tcBorders>
            <w:vAlign w:val="center"/>
          </w:tcPr>
          <w:p w14:paraId="77883F91"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99.6 (99.5-99.7)</w:t>
            </w:r>
          </w:p>
        </w:tc>
        <w:tc>
          <w:tcPr>
            <w:tcW w:w="1430" w:type="dxa"/>
            <w:tcBorders>
              <w:top w:val="nil"/>
              <w:left w:val="nil"/>
              <w:bottom w:val="single" w:sz="8" w:space="0" w:color="auto"/>
              <w:right w:val="nil"/>
            </w:tcBorders>
            <w:vAlign w:val="center"/>
          </w:tcPr>
          <w:p w14:paraId="40FBA320"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0.0-.34.7</w:t>
            </w:r>
          </w:p>
        </w:tc>
      </w:tr>
      <w:tr w:rsidR="00AB0F08" w:rsidRPr="00807B3A" w14:paraId="067111F6" w14:textId="77777777" w:rsidTr="00B9731E">
        <w:trPr>
          <w:trHeight w:val="80"/>
        </w:trPr>
        <w:tc>
          <w:tcPr>
            <w:tcW w:w="5226" w:type="dxa"/>
            <w:gridSpan w:val="3"/>
            <w:tcBorders>
              <w:top w:val="nil"/>
              <w:left w:val="nil"/>
              <w:bottom w:val="nil"/>
              <w:right w:val="nil"/>
            </w:tcBorders>
            <w:shd w:val="clear" w:color="auto" w:fill="DAE9F7"/>
            <w:vAlign w:val="center"/>
          </w:tcPr>
          <w:p w14:paraId="761573C0"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Individuals living with HIV and individuals in HIV-discordant couples </w:t>
            </w:r>
          </w:p>
        </w:tc>
        <w:tc>
          <w:tcPr>
            <w:tcW w:w="1074" w:type="dxa"/>
            <w:tcBorders>
              <w:top w:val="nil"/>
              <w:left w:val="nil"/>
              <w:bottom w:val="nil"/>
              <w:right w:val="nil"/>
            </w:tcBorders>
            <w:shd w:val="clear" w:color="auto" w:fill="DAE9F7"/>
            <w:vAlign w:val="center"/>
          </w:tcPr>
          <w:p w14:paraId="30067115"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990" w:type="dxa"/>
            <w:tcBorders>
              <w:top w:val="nil"/>
              <w:left w:val="nil"/>
              <w:bottom w:val="nil"/>
              <w:right w:val="nil"/>
            </w:tcBorders>
            <w:shd w:val="clear" w:color="auto" w:fill="DAE9F7"/>
            <w:vAlign w:val="center"/>
          </w:tcPr>
          <w:p w14:paraId="022CEE80"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2134" w:type="dxa"/>
            <w:tcBorders>
              <w:top w:val="nil"/>
              <w:left w:val="nil"/>
              <w:bottom w:val="nil"/>
              <w:right w:val="nil"/>
            </w:tcBorders>
            <w:shd w:val="clear" w:color="auto" w:fill="DAE9F7"/>
            <w:vAlign w:val="center"/>
          </w:tcPr>
          <w:p w14:paraId="10C65D00"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707" w:type="dxa"/>
            <w:tcBorders>
              <w:top w:val="nil"/>
              <w:left w:val="nil"/>
              <w:bottom w:val="nil"/>
              <w:right w:val="nil"/>
            </w:tcBorders>
            <w:shd w:val="clear" w:color="auto" w:fill="DEEAF6" w:themeFill="accent5" w:themeFillTint="33"/>
            <w:vAlign w:val="center"/>
          </w:tcPr>
          <w:p w14:paraId="24EA7AD5"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568" w:type="dxa"/>
            <w:shd w:val="clear" w:color="auto" w:fill="DEEAF6" w:themeFill="accent5" w:themeFillTint="33"/>
          </w:tcPr>
          <w:p w14:paraId="5276FFD7" w14:textId="77777777" w:rsidR="00AB0F08" w:rsidRPr="00807B3A" w:rsidRDefault="00AB0F08" w:rsidP="00AB0F08">
            <w:pPr>
              <w:jc w:val="center"/>
              <w:rPr>
                <w:rFonts w:eastAsia="Aptos"/>
                <w:color w:val="000000"/>
                <w:kern w:val="2"/>
                <w:sz w:val="16"/>
                <w:szCs w:val="16"/>
                <w14:ligatures w14:val="standardContextual"/>
              </w:rPr>
            </w:pPr>
          </w:p>
        </w:tc>
        <w:tc>
          <w:tcPr>
            <w:tcW w:w="1430" w:type="dxa"/>
            <w:tcBorders>
              <w:top w:val="nil"/>
              <w:left w:val="nil"/>
              <w:right w:val="nil"/>
            </w:tcBorders>
            <w:shd w:val="clear" w:color="auto" w:fill="DEEAF6" w:themeFill="accent5" w:themeFillTint="33"/>
            <w:vAlign w:val="center"/>
          </w:tcPr>
          <w:p w14:paraId="3A41B95E" w14:textId="77777777" w:rsidR="00AB0F08" w:rsidRPr="00807B3A" w:rsidRDefault="00AB0F08" w:rsidP="00AB0F08">
            <w:pPr>
              <w:jc w:val="center"/>
              <w:rPr>
                <w:rFonts w:eastAsia="Aptos"/>
                <w:color w:val="000000"/>
                <w:kern w:val="2"/>
                <w:sz w:val="16"/>
                <w:szCs w:val="16"/>
                <w14:ligatures w14:val="standardContextual"/>
              </w:rPr>
            </w:pPr>
          </w:p>
        </w:tc>
      </w:tr>
      <w:tr w:rsidR="00AB0F08" w:rsidRPr="00807B3A" w14:paraId="0A19FAD9" w14:textId="77777777" w:rsidTr="005D60AB">
        <w:trPr>
          <w:trHeight w:val="80"/>
        </w:trPr>
        <w:tc>
          <w:tcPr>
            <w:tcW w:w="2250" w:type="dxa"/>
            <w:tcBorders>
              <w:top w:val="nil"/>
              <w:left w:val="nil"/>
              <w:bottom w:val="nil"/>
              <w:right w:val="nil"/>
            </w:tcBorders>
            <w:vAlign w:val="center"/>
          </w:tcPr>
          <w:p w14:paraId="3ACAB06E"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NAAT/PCR</w:t>
            </w:r>
          </w:p>
        </w:tc>
        <w:tc>
          <w:tcPr>
            <w:tcW w:w="1800" w:type="dxa"/>
            <w:tcBorders>
              <w:top w:val="nil"/>
              <w:left w:val="nil"/>
              <w:bottom w:val="nil"/>
              <w:right w:val="nil"/>
            </w:tcBorders>
            <w:vAlign w:val="center"/>
          </w:tcPr>
          <w:p w14:paraId="0CDF504B"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1</w:t>
            </w:r>
          </w:p>
        </w:tc>
        <w:tc>
          <w:tcPr>
            <w:tcW w:w="1176" w:type="dxa"/>
            <w:tcBorders>
              <w:top w:val="nil"/>
              <w:left w:val="nil"/>
              <w:bottom w:val="nil"/>
              <w:right w:val="nil"/>
            </w:tcBorders>
            <w:vAlign w:val="center"/>
          </w:tcPr>
          <w:p w14:paraId="6E180909"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578</w:t>
            </w:r>
          </w:p>
        </w:tc>
        <w:tc>
          <w:tcPr>
            <w:tcW w:w="1074" w:type="dxa"/>
            <w:tcBorders>
              <w:top w:val="nil"/>
              <w:left w:val="nil"/>
              <w:bottom w:val="nil"/>
              <w:right w:val="nil"/>
            </w:tcBorders>
            <w:vAlign w:val="center"/>
          </w:tcPr>
          <w:p w14:paraId="2B1F9C86"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w:t>
            </w:r>
          </w:p>
        </w:tc>
        <w:tc>
          <w:tcPr>
            <w:tcW w:w="990" w:type="dxa"/>
            <w:tcBorders>
              <w:top w:val="nil"/>
              <w:left w:val="nil"/>
              <w:bottom w:val="nil"/>
              <w:right w:val="nil"/>
            </w:tcBorders>
            <w:vAlign w:val="center"/>
          </w:tcPr>
          <w:p w14:paraId="76C49D10"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w:t>
            </w:r>
          </w:p>
        </w:tc>
        <w:tc>
          <w:tcPr>
            <w:tcW w:w="2134" w:type="dxa"/>
            <w:tcBorders>
              <w:top w:val="nil"/>
              <w:left w:val="nil"/>
              <w:bottom w:val="nil"/>
              <w:right w:val="nil"/>
            </w:tcBorders>
            <w:vAlign w:val="center"/>
          </w:tcPr>
          <w:p w14:paraId="6FCA6D97"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0.7 (0.2-1.8)</w:t>
            </w:r>
          </w:p>
        </w:tc>
        <w:tc>
          <w:tcPr>
            <w:tcW w:w="1707" w:type="dxa"/>
            <w:tcBorders>
              <w:top w:val="nil"/>
              <w:left w:val="nil"/>
              <w:bottom w:val="nil"/>
              <w:right w:val="nil"/>
            </w:tcBorders>
            <w:vAlign w:val="center"/>
          </w:tcPr>
          <w:p w14:paraId="43DB2095"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w:t>
            </w:r>
          </w:p>
        </w:tc>
        <w:tc>
          <w:tcPr>
            <w:tcW w:w="1568" w:type="dxa"/>
            <w:tcBorders>
              <w:top w:val="nil"/>
              <w:left w:val="nil"/>
              <w:bottom w:val="nil"/>
              <w:right w:val="nil"/>
            </w:tcBorders>
            <w:vAlign w:val="center"/>
          </w:tcPr>
          <w:p w14:paraId="487DCF2B"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w:t>
            </w:r>
          </w:p>
        </w:tc>
        <w:tc>
          <w:tcPr>
            <w:tcW w:w="1430" w:type="dxa"/>
            <w:tcBorders>
              <w:top w:val="nil"/>
              <w:left w:val="nil"/>
              <w:bottom w:val="nil"/>
              <w:right w:val="nil"/>
            </w:tcBorders>
            <w:vAlign w:val="center"/>
          </w:tcPr>
          <w:p w14:paraId="1D8172B3" w14:textId="77777777" w:rsidR="00AB0F08" w:rsidRPr="00807B3A" w:rsidRDefault="00AB0F08" w:rsidP="00AB0F08">
            <w:pPr>
              <w:jc w:val="center"/>
              <w:rPr>
                <w:rFonts w:eastAsia="Aptos"/>
                <w:color w:val="000000"/>
                <w:kern w:val="2"/>
                <w:sz w:val="16"/>
                <w:szCs w:val="16"/>
                <w14:ligatures w14:val="standardContextual"/>
              </w:rPr>
            </w:pPr>
            <w:r>
              <w:rPr>
                <w:color w:val="000000"/>
                <w:sz w:val="16"/>
                <w:szCs w:val="16"/>
              </w:rPr>
              <w:t>-</w:t>
            </w:r>
          </w:p>
        </w:tc>
      </w:tr>
      <w:tr w:rsidR="00AB0F08" w:rsidRPr="00807B3A" w14:paraId="45D75D98" w14:textId="77777777" w:rsidTr="005D60AB">
        <w:trPr>
          <w:trHeight w:val="80"/>
        </w:trPr>
        <w:tc>
          <w:tcPr>
            <w:tcW w:w="2250" w:type="dxa"/>
            <w:tcBorders>
              <w:top w:val="nil"/>
              <w:left w:val="nil"/>
              <w:bottom w:val="nil"/>
              <w:right w:val="nil"/>
            </w:tcBorders>
            <w:vAlign w:val="center"/>
          </w:tcPr>
          <w:p w14:paraId="21B904B1"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Mixed/unclear assay</w:t>
            </w:r>
          </w:p>
        </w:tc>
        <w:tc>
          <w:tcPr>
            <w:tcW w:w="1800" w:type="dxa"/>
            <w:tcBorders>
              <w:top w:val="nil"/>
              <w:left w:val="nil"/>
              <w:bottom w:val="nil"/>
              <w:right w:val="nil"/>
            </w:tcBorders>
            <w:vAlign w:val="center"/>
          </w:tcPr>
          <w:p w14:paraId="51F5B412"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w:t>
            </w:r>
          </w:p>
        </w:tc>
        <w:tc>
          <w:tcPr>
            <w:tcW w:w="1176" w:type="dxa"/>
            <w:tcBorders>
              <w:top w:val="nil"/>
              <w:left w:val="nil"/>
              <w:bottom w:val="nil"/>
              <w:right w:val="nil"/>
            </w:tcBorders>
            <w:vAlign w:val="center"/>
          </w:tcPr>
          <w:p w14:paraId="5A09F21A"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1,997</w:t>
            </w:r>
          </w:p>
        </w:tc>
        <w:tc>
          <w:tcPr>
            <w:tcW w:w="1074" w:type="dxa"/>
            <w:tcBorders>
              <w:top w:val="nil"/>
              <w:left w:val="nil"/>
              <w:bottom w:val="nil"/>
              <w:right w:val="nil"/>
            </w:tcBorders>
            <w:vAlign w:val="center"/>
          </w:tcPr>
          <w:p w14:paraId="4A99A7EF"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990" w:type="dxa"/>
            <w:tcBorders>
              <w:top w:val="nil"/>
              <w:left w:val="nil"/>
              <w:bottom w:val="nil"/>
              <w:right w:val="nil"/>
            </w:tcBorders>
            <w:vAlign w:val="center"/>
          </w:tcPr>
          <w:p w14:paraId="03CC6986"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2134" w:type="dxa"/>
            <w:tcBorders>
              <w:top w:val="nil"/>
              <w:left w:val="nil"/>
              <w:bottom w:val="nil"/>
              <w:right w:val="nil"/>
            </w:tcBorders>
            <w:vAlign w:val="center"/>
          </w:tcPr>
          <w:p w14:paraId="53F8EA28"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2.3 (1.7-3.1)</w:t>
            </w:r>
          </w:p>
        </w:tc>
        <w:tc>
          <w:tcPr>
            <w:tcW w:w="1707" w:type="dxa"/>
            <w:tcBorders>
              <w:top w:val="nil"/>
              <w:left w:val="nil"/>
              <w:bottom w:val="nil"/>
              <w:right w:val="nil"/>
            </w:tcBorders>
            <w:vAlign w:val="center"/>
          </w:tcPr>
          <w:p w14:paraId="0F3BEE61"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568" w:type="dxa"/>
            <w:tcBorders>
              <w:top w:val="nil"/>
              <w:left w:val="nil"/>
              <w:bottom w:val="nil"/>
              <w:right w:val="nil"/>
            </w:tcBorders>
            <w:vAlign w:val="center"/>
          </w:tcPr>
          <w:p w14:paraId="0934BDA8"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c>
          <w:tcPr>
            <w:tcW w:w="1430" w:type="dxa"/>
            <w:tcBorders>
              <w:top w:val="nil"/>
              <w:left w:val="nil"/>
              <w:bottom w:val="nil"/>
              <w:right w:val="nil"/>
            </w:tcBorders>
            <w:vAlign w:val="center"/>
          </w:tcPr>
          <w:p w14:paraId="475C9545" w14:textId="77777777" w:rsidR="00AB0F08" w:rsidRPr="00807B3A" w:rsidRDefault="00AB0F08" w:rsidP="00AB0F08">
            <w:pPr>
              <w:jc w:val="center"/>
              <w:rPr>
                <w:rFonts w:eastAsia="Aptos"/>
                <w:color w:val="000000"/>
                <w:kern w:val="2"/>
                <w:sz w:val="16"/>
                <w:szCs w:val="16"/>
                <w14:ligatures w14:val="standardContextual"/>
              </w:rPr>
            </w:pPr>
            <w:r w:rsidRPr="00807B3A">
              <w:rPr>
                <w:color w:val="000000"/>
                <w:sz w:val="16"/>
                <w:szCs w:val="16"/>
              </w:rPr>
              <w:t>-</w:t>
            </w:r>
          </w:p>
        </w:tc>
      </w:tr>
      <w:tr w:rsidR="00AB0F08" w:rsidRPr="00807B3A" w14:paraId="07E1C508" w14:textId="77777777" w:rsidTr="005D60AB">
        <w:trPr>
          <w:trHeight w:val="80"/>
        </w:trPr>
        <w:tc>
          <w:tcPr>
            <w:tcW w:w="2250" w:type="dxa"/>
            <w:tcBorders>
              <w:top w:val="nil"/>
              <w:left w:val="nil"/>
              <w:bottom w:val="single" w:sz="8" w:space="0" w:color="auto"/>
              <w:right w:val="nil"/>
            </w:tcBorders>
            <w:vAlign w:val="center"/>
          </w:tcPr>
          <w:p w14:paraId="722E6EC7" w14:textId="77777777"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 xml:space="preserve">Overall </w:t>
            </w:r>
          </w:p>
        </w:tc>
        <w:tc>
          <w:tcPr>
            <w:tcW w:w="1800" w:type="dxa"/>
            <w:tcBorders>
              <w:top w:val="nil"/>
              <w:left w:val="nil"/>
              <w:bottom w:val="single" w:sz="8" w:space="0" w:color="auto"/>
              <w:right w:val="nil"/>
            </w:tcBorders>
            <w:vAlign w:val="center"/>
          </w:tcPr>
          <w:p w14:paraId="7A5CAAF8"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2</w:t>
            </w:r>
          </w:p>
        </w:tc>
        <w:tc>
          <w:tcPr>
            <w:tcW w:w="1176" w:type="dxa"/>
            <w:tcBorders>
              <w:top w:val="nil"/>
              <w:left w:val="nil"/>
              <w:bottom w:val="single" w:sz="8" w:space="0" w:color="auto"/>
              <w:right w:val="nil"/>
            </w:tcBorders>
            <w:vAlign w:val="center"/>
          </w:tcPr>
          <w:p w14:paraId="5017F4D6"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2,575</w:t>
            </w:r>
          </w:p>
        </w:tc>
        <w:tc>
          <w:tcPr>
            <w:tcW w:w="1074" w:type="dxa"/>
            <w:tcBorders>
              <w:top w:val="nil"/>
              <w:left w:val="nil"/>
              <w:bottom w:val="single" w:sz="8" w:space="0" w:color="auto"/>
              <w:right w:val="nil"/>
            </w:tcBorders>
            <w:vAlign w:val="center"/>
          </w:tcPr>
          <w:p w14:paraId="4218A29D"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0.7-2.3</w:t>
            </w:r>
          </w:p>
        </w:tc>
        <w:tc>
          <w:tcPr>
            <w:tcW w:w="990" w:type="dxa"/>
            <w:tcBorders>
              <w:top w:val="nil"/>
              <w:left w:val="nil"/>
              <w:bottom w:val="single" w:sz="8" w:space="0" w:color="auto"/>
              <w:right w:val="nil"/>
            </w:tcBorders>
            <w:vAlign w:val="center"/>
          </w:tcPr>
          <w:p w14:paraId="462337F4"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1.5</w:t>
            </w:r>
          </w:p>
        </w:tc>
        <w:tc>
          <w:tcPr>
            <w:tcW w:w="2134" w:type="dxa"/>
            <w:tcBorders>
              <w:top w:val="nil"/>
              <w:left w:val="nil"/>
              <w:bottom w:val="single" w:sz="8" w:space="0" w:color="auto"/>
              <w:right w:val="nil"/>
            </w:tcBorders>
            <w:vAlign w:val="center"/>
          </w:tcPr>
          <w:p w14:paraId="50265A17"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1.9 (1.4-2.6)</w:t>
            </w:r>
          </w:p>
        </w:tc>
        <w:tc>
          <w:tcPr>
            <w:tcW w:w="1707" w:type="dxa"/>
            <w:tcBorders>
              <w:top w:val="nil"/>
              <w:left w:val="nil"/>
              <w:bottom w:val="single" w:sz="8" w:space="0" w:color="auto"/>
              <w:right w:val="nil"/>
            </w:tcBorders>
            <w:vAlign w:val="center"/>
          </w:tcPr>
          <w:p w14:paraId="6A5B0503"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w:t>
            </w:r>
          </w:p>
        </w:tc>
        <w:tc>
          <w:tcPr>
            <w:tcW w:w="1568" w:type="dxa"/>
            <w:tcBorders>
              <w:top w:val="nil"/>
              <w:left w:val="nil"/>
              <w:bottom w:val="single" w:sz="8" w:space="0" w:color="auto"/>
              <w:right w:val="nil"/>
            </w:tcBorders>
            <w:vAlign w:val="center"/>
          </w:tcPr>
          <w:p w14:paraId="40DC2A11"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w:t>
            </w:r>
          </w:p>
        </w:tc>
        <w:tc>
          <w:tcPr>
            <w:tcW w:w="1430" w:type="dxa"/>
            <w:tcBorders>
              <w:top w:val="nil"/>
              <w:left w:val="nil"/>
              <w:bottom w:val="single" w:sz="8" w:space="0" w:color="auto"/>
              <w:right w:val="nil"/>
            </w:tcBorders>
            <w:vAlign w:val="center"/>
          </w:tcPr>
          <w:p w14:paraId="5946B02E" w14:textId="77777777" w:rsidR="00AB0F08" w:rsidRPr="00807B3A" w:rsidRDefault="00AB0F08" w:rsidP="00AB0F08">
            <w:pPr>
              <w:jc w:val="center"/>
              <w:rPr>
                <w:rFonts w:eastAsia="Aptos"/>
                <w:color w:val="000000"/>
                <w:kern w:val="2"/>
                <w:sz w:val="16"/>
                <w:szCs w:val="16"/>
                <w14:ligatures w14:val="standardContextual"/>
              </w:rPr>
            </w:pPr>
            <w:r w:rsidRPr="00E32BF8">
              <w:rPr>
                <w:b/>
                <w:bCs/>
                <w:color w:val="000000"/>
                <w:sz w:val="16"/>
                <w:szCs w:val="16"/>
              </w:rPr>
              <w:t>-</w:t>
            </w:r>
          </w:p>
        </w:tc>
      </w:tr>
      <w:tr w:rsidR="00AB0F08" w:rsidRPr="00807B3A" w14:paraId="59B7F694" w14:textId="77777777" w:rsidTr="005D60AB">
        <w:trPr>
          <w:trHeight w:val="80"/>
        </w:trPr>
        <w:tc>
          <w:tcPr>
            <w:tcW w:w="4050" w:type="dxa"/>
            <w:gridSpan w:val="2"/>
            <w:tcBorders>
              <w:top w:val="single" w:sz="4" w:space="0" w:color="auto"/>
              <w:left w:val="nil"/>
              <w:bottom w:val="nil"/>
              <w:right w:val="nil"/>
            </w:tcBorders>
            <w:shd w:val="clear" w:color="auto" w:fill="DAE9F7"/>
            <w:vAlign w:val="center"/>
          </w:tcPr>
          <w:p w14:paraId="7B508218" w14:textId="5E2192E6" w:rsidR="00AB0F08" w:rsidRPr="00807B3A" w:rsidRDefault="00AB0F08" w:rsidP="00AB0F08">
            <w:pPr>
              <w:rPr>
                <w:rFonts w:eastAsia="Aptos"/>
                <w:color w:val="000000"/>
                <w:kern w:val="2"/>
                <w:sz w:val="16"/>
                <w:szCs w:val="16"/>
                <w14:ligatures w14:val="standardContextual"/>
              </w:rPr>
            </w:pPr>
            <w:r w:rsidRPr="00807B3A">
              <w:rPr>
                <w:b/>
                <w:bCs/>
                <w:color w:val="000000"/>
                <w:sz w:val="16"/>
                <w:szCs w:val="16"/>
              </w:rPr>
              <w:t xml:space="preserve">Sexual </w:t>
            </w:r>
            <w:proofErr w:type="gramStart"/>
            <w:r w:rsidRPr="00807B3A">
              <w:rPr>
                <w:b/>
                <w:bCs/>
                <w:color w:val="000000"/>
                <w:sz w:val="16"/>
                <w:szCs w:val="16"/>
              </w:rPr>
              <w:t>contacts</w:t>
            </w:r>
            <w:proofErr w:type="gramEnd"/>
            <w:r w:rsidRPr="00807B3A">
              <w:rPr>
                <w:b/>
                <w:bCs/>
                <w:color w:val="000000"/>
                <w:sz w:val="16"/>
                <w:szCs w:val="16"/>
              </w:rPr>
              <w:t xml:space="preserve"> </w:t>
            </w:r>
            <w:proofErr w:type="gramStart"/>
            <w:r w:rsidRPr="00807B3A">
              <w:rPr>
                <w:b/>
                <w:bCs/>
                <w:color w:val="000000"/>
                <w:sz w:val="16"/>
                <w:szCs w:val="16"/>
              </w:rPr>
              <w:t>of</w:t>
            </w:r>
            <w:proofErr w:type="gramEnd"/>
            <w:r w:rsidRPr="00807B3A">
              <w:rPr>
                <w:b/>
                <w:bCs/>
                <w:color w:val="000000"/>
                <w:sz w:val="16"/>
                <w:szCs w:val="16"/>
              </w:rPr>
              <w:t xml:space="preserve"> </w:t>
            </w:r>
            <w:proofErr w:type="gramStart"/>
            <w:r w:rsidRPr="00807B3A">
              <w:rPr>
                <w:b/>
                <w:bCs/>
                <w:color w:val="000000"/>
                <w:sz w:val="16"/>
                <w:szCs w:val="16"/>
              </w:rPr>
              <w:t>persons</w:t>
            </w:r>
            <w:proofErr w:type="gramEnd"/>
            <w:r w:rsidRPr="00807B3A">
              <w:rPr>
                <w:b/>
                <w:bCs/>
                <w:color w:val="000000"/>
                <w:sz w:val="16"/>
                <w:szCs w:val="16"/>
              </w:rPr>
              <w:t xml:space="preserve"> with NG</w:t>
            </w:r>
            <w:r>
              <w:rPr>
                <w:b/>
                <w:bCs/>
                <w:color w:val="000000"/>
                <w:sz w:val="16"/>
                <w:szCs w:val="16"/>
              </w:rPr>
              <w:t xml:space="preserve"> or </w:t>
            </w:r>
            <w:r w:rsidRPr="00807B3A">
              <w:rPr>
                <w:b/>
                <w:bCs/>
                <w:color w:val="000000"/>
                <w:sz w:val="16"/>
                <w:szCs w:val="16"/>
              </w:rPr>
              <w:t>CT</w:t>
            </w:r>
            <w:r>
              <w:rPr>
                <w:b/>
                <w:bCs/>
                <w:color w:val="000000"/>
                <w:sz w:val="16"/>
                <w:szCs w:val="16"/>
              </w:rPr>
              <w:t xml:space="preserve"> infection</w:t>
            </w:r>
          </w:p>
        </w:tc>
        <w:tc>
          <w:tcPr>
            <w:tcW w:w="1176" w:type="dxa"/>
            <w:tcBorders>
              <w:top w:val="single" w:sz="4" w:space="0" w:color="auto"/>
              <w:left w:val="nil"/>
              <w:bottom w:val="nil"/>
              <w:right w:val="nil"/>
            </w:tcBorders>
            <w:shd w:val="clear" w:color="auto" w:fill="DAE9F7"/>
            <w:vAlign w:val="center"/>
          </w:tcPr>
          <w:p w14:paraId="5A9BC9C7" w14:textId="77777777" w:rsidR="00AB0F08" w:rsidRPr="00807B3A" w:rsidRDefault="00AB0F08" w:rsidP="00AB0F08">
            <w:pPr>
              <w:jc w:val="center"/>
              <w:rPr>
                <w:rFonts w:eastAsia="Aptos"/>
                <w:color w:val="000000"/>
                <w:kern w:val="2"/>
                <w:sz w:val="16"/>
                <w:szCs w:val="16"/>
                <w14:ligatures w14:val="standardContextual"/>
              </w:rPr>
            </w:pPr>
          </w:p>
        </w:tc>
        <w:tc>
          <w:tcPr>
            <w:tcW w:w="1074" w:type="dxa"/>
            <w:tcBorders>
              <w:top w:val="single" w:sz="4" w:space="0" w:color="auto"/>
              <w:left w:val="nil"/>
              <w:bottom w:val="nil"/>
              <w:right w:val="nil"/>
            </w:tcBorders>
            <w:shd w:val="clear" w:color="auto" w:fill="DAE9F7"/>
            <w:vAlign w:val="center"/>
          </w:tcPr>
          <w:p w14:paraId="2598C943" w14:textId="77777777" w:rsidR="00AB0F08" w:rsidRPr="00807B3A" w:rsidRDefault="00AB0F08" w:rsidP="00AB0F08">
            <w:pPr>
              <w:jc w:val="center"/>
              <w:rPr>
                <w:rFonts w:eastAsia="Aptos"/>
                <w:color w:val="000000"/>
                <w:kern w:val="2"/>
                <w:sz w:val="16"/>
                <w:szCs w:val="16"/>
                <w14:ligatures w14:val="standardContextual"/>
              </w:rPr>
            </w:pPr>
          </w:p>
        </w:tc>
        <w:tc>
          <w:tcPr>
            <w:tcW w:w="990" w:type="dxa"/>
            <w:tcBorders>
              <w:top w:val="single" w:sz="4" w:space="0" w:color="auto"/>
              <w:left w:val="nil"/>
              <w:bottom w:val="nil"/>
              <w:right w:val="nil"/>
            </w:tcBorders>
            <w:shd w:val="clear" w:color="auto" w:fill="DAE9F7"/>
            <w:vAlign w:val="center"/>
          </w:tcPr>
          <w:p w14:paraId="716DCD61" w14:textId="77777777" w:rsidR="00AB0F08" w:rsidRPr="00807B3A" w:rsidRDefault="00AB0F08" w:rsidP="00AB0F08">
            <w:pPr>
              <w:jc w:val="center"/>
              <w:rPr>
                <w:rFonts w:eastAsia="Aptos"/>
                <w:color w:val="000000"/>
                <w:kern w:val="2"/>
                <w:sz w:val="16"/>
                <w:szCs w:val="16"/>
                <w14:ligatures w14:val="standardContextual"/>
              </w:rPr>
            </w:pPr>
          </w:p>
        </w:tc>
        <w:tc>
          <w:tcPr>
            <w:tcW w:w="2134" w:type="dxa"/>
            <w:tcBorders>
              <w:top w:val="single" w:sz="4" w:space="0" w:color="auto"/>
              <w:left w:val="nil"/>
              <w:bottom w:val="nil"/>
              <w:right w:val="nil"/>
            </w:tcBorders>
            <w:shd w:val="clear" w:color="auto" w:fill="DAE9F7"/>
            <w:vAlign w:val="center"/>
          </w:tcPr>
          <w:p w14:paraId="1C6CEB5D" w14:textId="77777777" w:rsidR="00AB0F08" w:rsidRPr="00807B3A" w:rsidRDefault="00AB0F08" w:rsidP="00AB0F08">
            <w:pPr>
              <w:jc w:val="center"/>
              <w:rPr>
                <w:rFonts w:eastAsia="Aptos"/>
                <w:color w:val="000000"/>
                <w:kern w:val="2"/>
                <w:sz w:val="16"/>
                <w:szCs w:val="16"/>
                <w14:ligatures w14:val="standardContextual"/>
              </w:rPr>
            </w:pPr>
          </w:p>
        </w:tc>
        <w:tc>
          <w:tcPr>
            <w:tcW w:w="1707" w:type="dxa"/>
            <w:tcBorders>
              <w:top w:val="single" w:sz="4" w:space="0" w:color="auto"/>
              <w:left w:val="nil"/>
              <w:bottom w:val="nil"/>
              <w:right w:val="nil"/>
            </w:tcBorders>
            <w:shd w:val="clear" w:color="auto" w:fill="DAE9F7"/>
            <w:vAlign w:val="center"/>
          </w:tcPr>
          <w:p w14:paraId="198E22A2"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568" w:type="dxa"/>
            <w:tcBorders>
              <w:top w:val="single" w:sz="4" w:space="0" w:color="auto"/>
              <w:left w:val="nil"/>
              <w:bottom w:val="nil"/>
              <w:right w:val="nil"/>
            </w:tcBorders>
            <w:shd w:val="clear" w:color="auto" w:fill="DEEAF6" w:themeFill="accent5" w:themeFillTint="33"/>
            <w:vAlign w:val="center"/>
          </w:tcPr>
          <w:p w14:paraId="7CD35E24" w14:textId="77777777" w:rsidR="00AB0F08" w:rsidRPr="00807B3A" w:rsidRDefault="00AB0F08" w:rsidP="00AB0F08">
            <w:pPr>
              <w:jc w:val="center"/>
              <w:rPr>
                <w:rFonts w:eastAsia="Aptos"/>
                <w:color w:val="000000"/>
                <w:kern w:val="2"/>
                <w:sz w:val="16"/>
                <w:szCs w:val="16"/>
                <w14:ligatures w14:val="standardContextual"/>
              </w:rPr>
            </w:pPr>
            <w:r w:rsidRPr="00807B3A">
              <w:rPr>
                <w:b/>
                <w:bCs/>
                <w:color w:val="000000"/>
                <w:sz w:val="16"/>
                <w:szCs w:val="16"/>
              </w:rPr>
              <w:t> </w:t>
            </w:r>
          </w:p>
        </w:tc>
        <w:tc>
          <w:tcPr>
            <w:tcW w:w="1430" w:type="dxa"/>
            <w:tcBorders>
              <w:top w:val="single" w:sz="4" w:space="0" w:color="auto"/>
            </w:tcBorders>
            <w:shd w:val="clear" w:color="auto" w:fill="DEEAF6" w:themeFill="accent5" w:themeFillTint="33"/>
          </w:tcPr>
          <w:p w14:paraId="53CF7B3F" w14:textId="77777777" w:rsidR="00AB0F08" w:rsidRPr="00807B3A" w:rsidRDefault="00AB0F08" w:rsidP="00AB0F08">
            <w:pPr>
              <w:jc w:val="center"/>
              <w:rPr>
                <w:rFonts w:eastAsia="Aptos"/>
                <w:color w:val="000000"/>
                <w:kern w:val="2"/>
                <w:sz w:val="16"/>
                <w:szCs w:val="16"/>
                <w14:ligatures w14:val="standardContextual"/>
              </w:rPr>
            </w:pPr>
          </w:p>
        </w:tc>
      </w:tr>
      <w:tr w:rsidR="00AB0F08" w:rsidRPr="00807B3A" w14:paraId="23A343A8" w14:textId="77777777" w:rsidTr="005D60AB">
        <w:trPr>
          <w:trHeight w:val="80"/>
        </w:trPr>
        <w:tc>
          <w:tcPr>
            <w:tcW w:w="2250" w:type="dxa"/>
            <w:tcBorders>
              <w:top w:val="nil"/>
              <w:left w:val="nil"/>
              <w:bottom w:val="nil"/>
              <w:right w:val="nil"/>
            </w:tcBorders>
            <w:vAlign w:val="center"/>
          </w:tcPr>
          <w:p w14:paraId="017B6BAE" w14:textId="77777777" w:rsidR="00AB0F08" w:rsidRPr="00807B3A" w:rsidRDefault="00AB0F08" w:rsidP="00AB0F08">
            <w:pPr>
              <w:rPr>
                <w:rFonts w:eastAsia="Aptos"/>
                <w:color w:val="000000"/>
                <w:kern w:val="2"/>
                <w:sz w:val="16"/>
                <w:szCs w:val="16"/>
                <w14:ligatures w14:val="standardContextual"/>
              </w:rPr>
            </w:pPr>
            <w:r w:rsidRPr="00807B3A">
              <w:rPr>
                <w:color w:val="000000"/>
                <w:sz w:val="16"/>
                <w:szCs w:val="16"/>
              </w:rPr>
              <w:t>NAAT/PCR</w:t>
            </w:r>
          </w:p>
        </w:tc>
        <w:tc>
          <w:tcPr>
            <w:tcW w:w="1800" w:type="dxa"/>
            <w:tcBorders>
              <w:top w:val="nil"/>
              <w:left w:val="nil"/>
              <w:bottom w:val="nil"/>
              <w:right w:val="nil"/>
            </w:tcBorders>
            <w:vAlign w:val="center"/>
          </w:tcPr>
          <w:p w14:paraId="76DE9281"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w:t>
            </w:r>
          </w:p>
        </w:tc>
        <w:tc>
          <w:tcPr>
            <w:tcW w:w="1176" w:type="dxa"/>
            <w:tcBorders>
              <w:top w:val="nil"/>
              <w:left w:val="nil"/>
              <w:bottom w:val="nil"/>
              <w:right w:val="nil"/>
            </w:tcBorders>
            <w:vAlign w:val="center"/>
          </w:tcPr>
          <w:p w14:paraId="53A743B8"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429</w:t>
            </w:r>
          </w:p>
        </w:tc>
        <w:tc>
          <w:tcPr>
            <w:tcW w:w="1074" w:type="dxa"/>
            <w:tcBorders>
              <w:top w:val="nil"/>
              <w:left w:val="nil"/>
              <w:bottom w:val="nil"/>
              <w:right w:val="nil"/>
            </w:tcBorders>
            <w:vAlign w:val="center"/>
          </w:tcPr>
          <w:p w14:paraId="52DDBB9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25.0-25.0</w:t>
            </w:r>
          </w:p>
        </w:tc>
        <w:tc>
          <w:tcPr>
            <w:tcW w:w="990" w:type="dxa"/>
            <w:tcBorders>
              <w:top w:val="nil"/>
              <w:left w:val="nil"/>
              <w:bottom w:val="nil"/>
              <w:right w:val="nil"/>
            </w:tcBorders>
            <w:vAlign w:val="center"/>
          </w:tcPr>
          <w:p w14:paraId="1F72703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25</w:t>
            </w:r>
          </w:p>
        </w:tc>
        <w:tc>
          <w:tcPr>
            <w:tcW w:w="2134" w:type="dxa"/>
            <w:tcBorders>
              <w:top w:val="nil"/>
              <w:left w:val="nil"/>
              <w:bottom w:val="nil"/>
              <w:right w:val="nil"/>
            </w:tcBorders>
            <w:vAlign w:val="center"/>
          </w:tcPr>
          <w:p w14:paraId="0447B81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20.3 (16.6-24.4)</w:t>
            </w:r>
          </w:p>
        </w:tc>
        <w:tc>
          <w:tcPr>
            <w:tcW w:w="1707" w:type="dxa"/>
            <w:tcBorders>
              <w:top w:val="nil"/>
              <w:left w:val="nil"/>
              <w:bottom w:val="nil"/>
              <w:right w:val="nil"/>
            </w:tcBorders>
            <w:vAlign w:val="center"/>
          </w:tcPr>
          <w:p w14:paraId="4E6DF01E"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568" w:type="dxa"/>
            <w:tcBorders>
              <w:top w:val="nil"/>
              <w:left w:val="nil"/>
              <w:bottom w:val="nil"/>
              <w:right w:val="nil"/>
            </w:tcBorders>
            <w:vAlign w:val="center"/>
          </w:tcPr>
          <w:p w14:paraId="6AA19DB7"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c>
          <w:tcPr>
            <w:tcW w:w="1430" w:type="dxa"/>
            <w:tcBorders>
              <w:top w:val="nil"/>
              <w:left w:val="nil"/>
              <w:bottom w:val="nil"/>
              <w:right w:val="nil"/>
            </w:tcBorders>
            <w:vAlign w:val="center"/>
          </w:tcPr>
          <w:p w14:paraId="552C681F" w14:textId="77777777" w:rsidR="00AB0F08" w:rsidRPr="00807B3A" w:rsidRDefault="00AB0F08" w:rsidP="00AB0F08">
            <w:pPr>
              <w:jc w:val="center"/>
              <w:rPr>
                <w:rFonts w:eastAsia="Aptos"/>
                <w:color w:val="000000"/>
                <w:kern w:val="2"/>
                <w:sz w:val="16"/>
                <w:szCs w:val="16"/>
                <w14:ligatures w14:val="standardContextual"/>
              </w:rPr>
            </w:pPr>
            <w:r w:rsidRPr="00807B3A">
              <w:rPr>
                <w:bCs/>
                <w:color w:val="000000"/>
                <w:sz w:val="16"/>
                <w:szCs w:val="16"/>
              </w:rPr>
              <w:t>-</w:t>
            </w:r>
          </w:p>
        </w:tc>
      </w:tr>
      <w:tr w:rsidR="00AB0F08" w:rsidRPr="00807B3A" w14:paraId="394F2438" w14:textId="77777777" w:rsidTr="005D60AB">
        <w:trPr>
          <w:trHeight w:val="80"/>
        </w:trPr>
        <w:tc>
          <w:tcPr>
            <w:tcW w:w="2250" w:type="dxa"/>
            <w:tcBorders>
              <w:top w:val="nil"/>
              <w:left w:val="nil"/>
              <w:bottom w:val="single" w:sz="4" w:space="0" w:color="auto"/>
              <w:right w:val="nil"/>
            </w:tcBorders>
            <w:vAlign w:val="center"/>
          </w:tcPr>
          <w:p w14:paraId="49674811" w14:textId="77777777" w:rsidR="00AB0F08" w:rsidRPr="00807B3A" w:rsidRDefault="00AB0F08" w:rsidP="00AB0F08">
            <w:pPr>
              <w:rPr>
                <w:color w:val="000000"/>
                <w:sz w:val="16"/>
                <w:szCs w:val="16"/>
              </w:rPr>
            </w:pPr>
            <w:r w:rsidRPr="00807B3A">
              <w:rPr>
                <w:b/>
                <w:bCs/>
                <w:color w:val="000000"/>
                <w:sz w:val="16"/>
                <w:szCs w:val="16"/>
              </w:rPr>
              <w:t xml:space="preserve">Overall </w:t>
            </w:r>
          </w:p>
        </w:tc>
        <w:tc>
          <w:tcPr>
            <w:tcW w:w="1800" w:type="dxa"/>
            <w:tcBorders>
              <w:top w:val="nil"/>
              <w:left w:val="nil"/>
              <w:bottom w:val="single" w:sz="4" w:space="0" w:color="auto"/>
              <w:right w:val="nil"/>
            </w:tcBorders>
            <w:vAlign w:val="center"/>
          </w:tcPr>
          <w:p w14:paraId="1A448B52" w14:textId="77777777" w:rsidR="00AB0F08" w:rsidRPr="00807B3A" w:rsidRDefault="00AB0F08" w:rsidP="00AB0F08">
            <w:pPr>
              <w:jc w:val="center"/>
              <w:rPr>
                <w:bCs/>
                <w:color w:val="000000"/>
                <w:sz w:val="16"/>
                <w:szCs w:val="16"/>
              </w:rPr>
            </w:pPr>
            <w:r w:rsidRPr="00807B3A">
              <w:rPr>
                <w:b/>
                <w:bCs/>
                <w:color w:val="000000"/>
                <w:sz w:val="16"/>
                <w:szCs w:val="16"/>
              </w:rPr>
              <w:t>2</w:t>
            </w:r>
          </w:p>
        </w:tc>
        <w:tc>
          <w:tcPr>
            <w:tcW w:w="1176" w:type="dxa"/>
            <w:tcBorders>
              <w:top w:val="nil"/>
              <w:left w:val="nil"/>
              <w:bottom w:val="single" w:sz="4" w:space="0" w:color="auto"/>
              <w:right w:val="nil"/>
            </w:tcBorders>
            <w:vAlign w:val="center"/>
          </w:tcPr>
          <w:p w14:paraId="52A185C8" w14:textId="77777777" w:rsidR="00AB0F08" w:rsidRPr="00807B3A" w:rsidRDefault="00AB0F08" w:rsidP="00AB0F08">
            <w:pPr>
              <w:jc w:val="center"/>
              <w:rPr>
                <w:bCs/>
                <w:color w:val="000000"/>
                <w:sz w:val="16"/>
                <w:szCs w:val="16"/>
              </w:rPr>
            </w:pPr>
            <w:r w:rsidRPr="00807B3A">
              <w:rPr>
                <w:b/>
                <w:bCs/>
                <w:color w:val="000000"/>
                <w:sz w:val="16"/>
                <w:szCs w:val="16"/>
              </w:rPr>
              <w:t>429</w:t>
            </w:r>
          </w:p>
        </w:tc>
        <w:tc>
          <w:tcPr>
            <w:tcW w:w="1074" w:type="dxa"/>
            <w:tcBorders>
              <w:top w:val="nil"/>
              <w:left w:val="nil"/>
              <w:bottom w:val="single" w:sz="4" w:space="0" w:color="auto"/>
              <w:right w:val="nil"/>
            </w:tcBorders>
            <w:vAlign w:val="center"/>
          </w:tcPr>
          <w:p w14:paraId="19961DF4" w14:textId="77777777" w:rsidR="00AB0F08" w:rsidRPr="00807B3A" w:rsidRDefault="00AB0F08" w:rsidP="00AB0F08">
            <w:pPr>
              <w:jc w:val="center"/>
              <w:rPr>
                <w:bCs/>
                <w:color w:val="000000"/>
                <w:sz w:val="16"/>
                <w:szCs w:val="16"/>
              </w:rPr>
            </w:pPr>
            <w:r w:rsidRPr="00807B3A">
              <w:rPr>
                <w:b/>
                <w:bCs/>
                <w:color w:val="000000"/>
                <w:sz w:val="16"/>
                <w:szCs w:val="16"/>
              </w:rPr>
              <w:t>25.0-25.0</w:t>
            </w:r>
          </w:p>
        </w:tc>
        <w:tc>
          <w:tcPr>
            <w:tcW w:w="990" w:type="dxa"/>
            <w:tcBorders>
              <w:top w:val="nil"/>
              <w:left w:val="nil"/>
              <w:bottom w:val="single" w:sz="4" w:space="0" w:color="auto"/>
              <w:right w:val="nil"/>
            </w:tcBorders>
            <w:vAlign w:val="center"/>
          </w:tcPr>
          <w:p w14:paraId="2F07DA61" w14:textId="77777777" w:rsidR="00AB0F08" w:rsidRPr="00807B3A" w:rsidRDefault="00AB0F08" w:rsidP="00AB0F08">
            <w:pPr>
              <w:jc w:val="center"/>
              <w:rPr>
                <w:bCs/>
                <w:color w:val="000000"/>
                <w:sz w:val="16"/>
                <w:szCs w:val="16"/>
              </w:rPr>
            </w:pPr>
            <w:r w:rsidRPr="00807B3A">
              <w:rPr>
                <w:b/>
                <w:bCs/>
                <w:color w:val="000000"/>
                <w:sz w:val="16"/>
                <w:szCs w:val="16"/>
              </w:rPr>
              <w:t>25</w:t>
            </w:r>
          </w:p>
        </w:tc>
        <w:tc>
          <w:tcPr>
            <w:tcW w:w="2134" w:type="dxa"/>
            <w:tcBorders>
              <w:top w:val="nil"/>
              <w:left w:val="nil"/>
              <w:bottom w:val="single" w:sz="4" w:space="0" w:color="auto"/>
              <w:right w:val="nil"/>
            </w:tcBorders>
            <w:vAlign w:val="center"/>
          </w:tcPr>
          <w:p w14:paraId="5B5192AE" w14:textId="77777777" w:rsidR="00AB0F08" w:rsidRPr="00807B3A" w:rsidRDefault="00AB0F08" w:rsidP="00AB0F08">
            <w:pPr>
              <w:jc w:val="center"/>
              <w:rPr>
                <w:bCs/>
                <w:color w:val="000000"/>
                <w:sz w:val="16"/>
                <w:szCs w:val="16"/>
              </w:rPr>
            </w:pPr>
            <w:r w:rsidRPr="00807B3A">
              <w:rPr>
                <w:b/>
                <w:bCs/>
                <w:color w:val="000000"/>
                <w:sz w:val="16"/>
                <w:szCs w:val="16"/>
              </w:rPr>
              <w:t>20.3 (16.6-24.4)</w:t>
            </w:r>
          </w:p>
        </w:tc>
        <w:tc>
          <w:tcPr>
            <w:tcW w:w="1707" w:type="dxa"/>
            <w:tcBorders>
              <w:top w:val="nil"/>
              <w:left w:val="nil"/>
              <w:bottom w:val="single" w:sz="4" w:space="0" w:color="auto"/>
              <w:right w:val="nil"/>
            </w:tcBorders>
            <w:vAlign w:val="center"/>
          </w:tcPr>
          <w:p w14:paraId="6374F613" w14:textId="77777777" w:rsidR="00AB0F08" w:rsidRPr="00807B3A" w:rsidRDefault="00AB0F08" w:rsidP="00AB0F08">
            <w:pPr>
              <w:jc w:val="center"/>
              <w:rPr>
                <w:bCs/>
                <w:color w:val="000000"/>
                <w:sz w:val="16"/>
                <w:szCs w:val="16"/>
              </w:rPr>
            </w:pPr>
            <w:r w:rsidRPr="00807B3A">
              <w:rPr>
                <w:b/>
                <w:bCs/>
                <w:color w:val="000000"/>
                <w:sz w:val="16"/>
                <w:szCs w:val="16"/>
              </w:rPr>
              <w:t>-</w:t>
            </w:r>
          </w:p>
        </w:tc>
        <w:tc>
          <w:tcPr>
            <w:tcW w:w="1568" w:type="dxa"/>
            <w:tcBorders>
              <w:top w:val="nil"/>
              <w:left w:val="nil"/>
              <w:bottom w:val="single" w:sz="4" w:space="0" w:color="auto"/>
              <w:right w:val="nil"/>
            </w:tcBorders>
            <w:vAlign w:val="center"/>
          </w:tcPr>
          <w:p w14:paraId="19112114" w14:textId="77777777" w:rsidR="00AB0F08" w:rsidRPr="00807B3A" w:rsidRDefault="00AB0F08" w:rsidP="00AB0F08">
            <w:pPr>
              <w:jc w:val="center"/>
              <w:rPr>
                <w:bCs/>
                <w:color w:val="000000"/>
                <w:sz w:val="16"/>
                <w:szCs w:val="16"/>
              </w:rPr>
            </w:pPr>
            <w:r w:rsidRPr="00807B3A">
              <w:rPr>
                <w:b/>
                <w:bCs/>
                <w:color w:val="000000"/>
                <w:sz w:val="16"/>
                <w:szCs w:val="16"/>
              </w:rPr>
              <w:t>-</w:t>
            </w:r>
          </w:p>
        </w:tc>
        <w:tc>
          <w:tcPr>
            <w:tcW w:w="1430" w:type="dxa"/>
            <w:tcBorders>
              <w:top w:val="nil"/>
              <w:left w:val="nil"/>
              <w:bottom w:val="nil"/>
              <w:right w:val="nil"/>
            </w:tcBorders>
            <w:vAlign w:val="center"/>
          </w:tcPr>
          <w:p w14:paraId="412EBE81" w14:textId="77777777" w:rsidR="00AB0F08" w:rsidRPr="00807B3A" w:rsidRDefault="00AB0F08" w:rsidP="00AB0F08">
            <w:pPr>
              <w:jc w:val="center"/>
              <w:rPr>
                <w:bCs/>
                <w:color w:val="000000"/>
                <w:sz w:val="16"/>
                <w:szCs w:val="16"/>
              </w:rPr>
            </w:pPr>
            <w:r w:rsidRPr="00807B3A">
              <w:rPr>
                <w:b/>
                <w:bCs/>
                <w:color w:val="000000"/>
                <w:sz w:val="16"/>
                <w:szCs w:val="16"/>
              </w:rPr>
              <w:t>-</w:t>
            </w:r>
          </w:p>
        </w:tc>
      </w:tr>
      <w:tr w:rsidR="00AB0F08" w:rsidRPr="00807B3A" w14:paraId="7C114E1A" w14:textId="77777777" w:rsidTr="005D60AB">
        <w:trPr>
          <w:trHeight w:val="80"/>
        </w:trPr>
        <w:tc>
          <w:tcPr>
            <w:tcW w:w="5226" w:type="dxa"/>
            <w:gridSpan w:val="3"/>
            <w:tcBorders>
              <w:top w:val="single" w:sz="4" w:space="0" w:color="auto"/>
              <w:left w:val="nil"/>
              <w:bottom w:val="nil"/>
              <w:right w:val="nil"/>
            </w:tcBorders>
            <w:shd w:val="clear" w:color="auto" w:fill="DEEAF6" w:themeFill="accent5" w:themeFillTint="33"/>
            <w:vAlign w:val="center"/>
          </w:tcPr>
          <w:p w14:paraId="2C2D4B84" w14:textId="77777777" w:rsidR="00AB0F08" w:rsidRPr="000F024D" w:rsidRDefault="00AB0F08" w:rsidP="00AB0F08">
            <w:pPr>
              <w:rPr>
                <w:color w:val="000000"/>
                <w:sz w:val="16"/>
                <w:szCs w:val="16"/>
              </w:rPr>
            </w:pPr>
            <w:r w:rsidRPr="00807B3A">
              <w:rPr>
                <w:b/>
                <w:bCs/>
                <w:color w:val="000000"/>
                <w:sz w:val="16"/>
                <w:szCs w:val="16"/>
              </w:rPr>
              <w:t>Patients with confirmed or suspected STIs and related infections</w:t>
            </w:r>
          </w:p>
        </w:tc>
        <w:tc>
          <w:tcPr>
            <w:tcW w:w="1074" w:type="dxa"/>
            <w:tcBorders>
              <w:top w:val="single" w:sz="4" w:space="0" w:color="auto"/>
              <w:left w:val="nil"/>
              <w:bottom w:val="nil"/>
              <w:right w:val="nil"/>
            </w:tcBorders>
            <w:shd w:val="clear" w:color="auto" w:fill="DEEAF6" w:themeFill="accent5" w:themeFillTint="33"/>
            <w:vAlign w:val="center"/>
          </w:tcPr>
          <w:p w14:paraId="60B6D241" w14:textId="77777777" w:rsidR="00AB0F08" w:rsidRPr="00807B3A" w:rsidRDefault="00AB0F08" w:rsidP="00AB0F08">
            <w:pPr>
              <w:jc w:val="center"/>
              <w:rPr>
                <w:bCs/>
                <w:color w:val="000000"/>
                <w:sz w:val="16"/>
                <w:szCs w:val="16"/>
              </w:rPr>
            </w:pPr>
            <w:r w:rsidRPr="00807B3A">
              <w:rPr>
                <w:b/>
                <w:bCs/>
                <w:color w:val="000000"/>
                <w:sz w:val="16"/>
                <w:szCs w:val="16"/>
              </w:rPr>
              <w:t> </w:t>
            </w:r>
          </w:p>
        </w:tc>
        <w:tc>
          <w:tcPr>
            <w:tcW w:w="990" w:type="dxa"/>
            <w:tcBorders>
              <w:top w:val="single" w:sz="4" w:space="0" w:color="auto"/>
              <w:left w:val="nil"/>
              <w:bottom w:val="nil"/>
              <w:right w:val="nil"/>
            </w:tcBorders>
            <w:shd w:val="clear" w:color="auto" w:fill="DEEAF6" w:themeFill="accent5" w:themeFillTint="33"/>
            <w:vAlign w:val="center"/>
          </w:tcPr>
          <w:p w14:paraId="60ACF681" w14:textId="77777777" w:rsidR="00AB0F08" w:rsidRPr="00807B3A" w:rsidRDefault="00AB0F08" w:rsidP="00AB0F08">
            <w:pPr>
              <w:jc w:val="center"/>
              <w:rPr>
                <w:bCs/>
                <w:color w:val="000000"/>
                <w:sz w:val="16"/>
                <w:szCs w:val="16"/>
              </w:rPr>
            </w:pPr>
            <w:r w:rsidRPr="00807B3A">
              <w:rPr>
                <w:b/>
                <w:bCs/>
                <w:color w:val="000000"/>
                <w:sz w:val="16"/>
                <w:szCs w:val="16"/>
              </w:rPr>
              <w:t> </w:t>
            </w:r>
          </w:p>
        </w:tc>
        <w:tc>
          <w:tcPr>
            <w:tcW w:w="2134" w:type="dxa"/>
            <w:tcBorders>
              <w:top w:val="single" w:sz="4" w:space="0" w:color="auto"/>
              <w:left w:val="nil"/>
              <w:bottom w:val="nil"/>
              <w:right w:val="nil"/>
            </w:tcBorders>
            <w:shd w:val="clear" w:color="auto" w:fill="DEEAF6" w:themeFill="accent5" w:themeFillTint="33"/>
            <w:vAlign w:val="center"/>
          </w:tcPr>
          <w:p w14:paraId="6679AC78" w14:textId="77777777" w:rsidR="00AB0F08" w:rsidRPr="00807B3A" w:rsidRDefault="00AB0F08" w:rsidP="00AB0F08">
            <w:pPr>
              <w:jc w:val="center"/>
              <w:rPr>
                <w:bCs/>
                <w:color w:val="000000"/>
                <w:sz w:val="16"/>
                <w:szCs w:val="16"/>
              </w:rPr>
            </w:pPr>
            <w:r w:rsidRPr="00807B3A">
              <w:rPr>
                <w:b/>
                <w:bCs/>
                <w:color w:val="000000"/>
                <w:sz w:val="16"/>
                <w:szCs w:val="16"/>
              </w:rPr>
              <w:t> </w:t>
            </w:r>
          </w:p>
        </w:tc>
        <w:tc>
          <w:tcPr>
            <w:tcW w:w="1707" w:type="dxa"/>
            <w:tcBorders>
              <w:top w:val="single" w:sz="4" w:space="0" w:color="auto"/>
              <w:left w:val="nil"/>
              <w:bottom w:val="nil"/>
              <w:right w:val="nil"/>
            </w:tcBorders>
            <w:shd w:val="clear" w:color="auto" w:fill="DEEAF6" w:themeFill="accent5" w:themeFillTint="33"/>
            <w:vAlign w:val="center"/>
          </w:tcPr>
          <w:p w14:paraId="64DA703A" w14:textId="77777777" w:rsidR="00AB0F08" w:rsidRPr="00807B3A" w:rsidRDefault="00AB0F08" w:rsidP="00AB0F08">
            <w:pPr>
              <w:jc w:val="center"/>
              <w:rPr>
                <w:bCs/>
                <w:color w:val="000000"/>
                <w:sz w:val="16"/>
                <w:szCs w:val="16"/>
              </w:rPr>
            </w:pPr>
            <w:r w:rsidRPr="00807B3A">
              <w:rPr>
                <w:b/>
                <w:bCs/>
                <w:color w:val="000000"/>
                <w:sz w:val="16"/>
                <w:szCs w:val="16"/>
              </w:rPr>
              <w:t> </w:t>
            </w:r>
          </w:p>
        </w:tc>
        <w:tc>
          <w:tcPr>
            <w:tcW w:w="1568" w:type="dxa"/>
            <w:tcBorders>
              <w:top w:val="single" w:sz="4" w:space="0" w:color="auto"/>
              <w:left w:val="nil"/>
              <w:bottom w:val="nil"/>
              <w:right w:val="nil"/>
            </w:tcBorders>
            <w:shd w:val="clear" w:color="auto" w:fill="DEEAF6" w:themeFill="accent5" w:themeFillTint="33"/>
            <w:vAlign w:val="center"/>
          </w:tcPr>
          <w:p w14:paraId="2B104BD8" w14:textId="77777777" w:rsidR="00AB0F08" w:rsidRPr="00807B3A" w:rsidRDefault="00AB0F08" w:rsidP="00AB0F08">
            <w:pPr>
              <w:jc w:val="center"/>
              <w:rPr>
                <w:bCs/>
                <w:color w:val="000000"/>
                <w:sz w:val="16"/>
                <w:szCs w:val="16"/>
              </w:rPr>
            </w:pPr>
          </w:p>
        </w:tc>
        <w:tc>
          <w:tcPr>
            <w:tcW w:w="1430" w:type="dxa"/>
            <w:tcBorders>
              <w:top w:val="single" w:sz="4" w:space="0" w:color="auto"/>
              <w:left w:val="nil"/>
              <w:bottom w:val="nil"/>
              <w:right w:val="nil"/>
            </w:tcBorders>
            <w:shd w:val="clear" w:color="auto" w:fill="DEEAF6" w:themeFill="accent5" w:themeFillTint="33"/>
            <w:vAlign w:val="center"/>
          </w:tcPr>
          <w:p w14:paraId="2B3A7117" w14:textId="77777777" w:rsidR="00AB0F08" w:rsidRPr="00807B3A" w:rsidRDefault="00AB0F08" w:rsidP="00AB0F08">
            <w:pPr>
              <w:jc w:val="center"/>
              <w:rPr>
                <w:bCs/>
                <w:color w:val="000000"/>
                <w:sz w:val="16"/>
                <w:szCs w:val="16"/>
              </w:rPr>
            </w:pPr>
          </w:p>
        </w:tc>
      </w:tr>
      <w:tr w:rsidR="00AB0F08" w:rsidRPr="00807B3A" w14:paraId="63B8671F" w14:textId="77777777" w:rsidTr="005D60AB">
        <w:trPr>
          <w:trHeight w:val="80"/>
        </w:trPr>
        <w:tc>
          <w:tcPr>
            <w:tcW w:w="2250" w:type="dxa"/>
            <w:tcBorders>
              <w:top w:val="nil"/>
              <w:left w:val="nil"/>
              <w:bottom w:val="nil"/>
              <w:right w:val="nil"/>
            </w:tcBorders>
            <w:vAlign w:val="center"/>
          </w:tcPr>
          <w:p w14:paraId="3EEE37FA" w14:textId="77777777" w:rsidR="00AB0F08" w:rsidRPr="00807B3A" w:rsidRDefault="00AB0F08" w:rsidP="00AB0F08">
            <w:pPr>
              <w:rPr>
                <w:color w:val="000000"/>
                <w:sz w:val="16"/>
                <w:szCs w:val="16"/>
              </w:rPr>
            </w:pPr>
            <w:r w:rsidRPr="00807B3A">
              <w:rPr>
                <w:color w:val="000000"/>
                <w:sz w:val="16"/>
                <w:szCs w:val="16"/>
              </w:rPr>
              <w:t>Mixed/unclear assay</w:t>
            </w:r>
          </w:p>
        </w:tc>
        <w:tc>
          <w:tcPr>
            <w:tcW w:w="1800" w:type="dxa"/>
            <w:tcBorders>
              <w:top w:val="nil"/>
              <w:left w:val="nil"/>
              <w:bottom w:val="nil"/>
              <w:right w:val="nil"/>
            </w:tcBorders>
            <w:vAlign w:val="center"/>
          </w:tcPr>
          <w:p w14:paraId="53E64776" w14:textId="77777777" w:rsidR="00AB0F08" w:rsidRPr="00807B3A" w:rsidRDefault="00AB0F08" w:rsidP="00AB0F08">
            <w:pPr>
              <w:jc w:val="center"/>
              <w:rPr>
                <w:bCs/>
                <w:color w:val="000000"/>
                <w:sz w:val="16"/>
                <w:szCs w:val="16"/>
              </w:rPr>
            </w:pPr>
            <w:r w:rsidRPr="00807B3A">
              <w:rPr>
                <w:bCs/>
                <w:color w:val="000000"/>
                <w:sz w:val="16"/>
                <w:szCs w:val="16"/>
              </w:rPr>
              <w:t>6</w:t>
            </w:r>
          </w:p>
        </w:tc>
        <w:tc>
          <w:tcPr>
            <w:tcW w:w="1176" w:type="dxa"/>
            <w:tcBorders>
              <w:top w:val="nil"/>
              <w:left w:val="nil"/>
              <w:bottom w:val="nil"/>
              <w:right w:val="nil"/>
            </w:tcBorders>
            <w:vAlign w:val="center"/>
          </w:tcPr>
          <w:p w14:paraId="44506B4F" w14:textId="77777777" w:rsidR="00AB0F08" w:rsidRPr="00807B3A" w:rsidRDefault="00AB0F08" w:rsidP="00AB0F08">
            <w:pPr>
              <w:jc w:val="center"/>
              <w:rPr>
                <w:bCs/>
                <w:color w:val="000000"/>
                <w:sz w:val="16"/>
                <w:szCs w:val="16"/>
              </w:rPr>
            </w:pPr>
            <w:r w:rsidRPr="00807B3A">
              <w:rPr>
                <w:bCs/>
                <w:color w:val="000000"/>
                <w:sz w:val="16"/>
                <w:szCs w:val="16"/>
              </w:rPr>
              <w:t>17,636</w:t>
            </w:r>
          </w:p>
        </w:tc>
        <w:tc>
          <w:tcPr>
            <w:tcW w:w="1074" w:type="dxa"/>
            <w:tcBorders>
              <w:top w:val="nil"/>
              <w:left w:val="nil"/>
              <w:bottom w:val="nil"/>
              <w:right w:val="nil"/>
            </w:tcBorders>
            <w:vAlign w:val="center"/>
          </w:tcPr>
          <w:p w14:paraId="5C318FB0" w14:textId="77777777" w:rsidR="00AB0F08" w:rsidRPr="00807B3A" w:rsidRDefault="00AB0F08" w:rsidP="00AB0F08">
            <w:pPr>
              <w:jc w:val="center"/>
              <w:rPr>
                <w:bCs/>
                <w:color w:val="000000"/>
                <w:sz w:val="16"/>
                <w:szCs w:val="16"/>
              </w:rPr>
            </w:pPr>
            <w:r w:rsidRPr="00807B3A">
              <w:rPr>
                <w:bCs/>
                <w:color w:val="000000"/>
                <w:sz w:val="16"/>
                <w:szCs w:val="16"/>
              </w:rPr>
              <w:t>10.3-24.0</w:t>
            </w:r>
          </w:p>
        </w:tc>
        <w:tc>
          <w:tcPr>
            <w:tcW w:w="990" w:type="dxa"/>
            <w:tcBorders>
              <w:top w:val="nil"/>
              <w:left w:val="nil"/>
              <w:bottom w:val="nil"/>
              <w:right w:val="nil"/>
            </w:tcBorders>
            <w:vAlign w:val="center"/>
          </w:tcPr>
          <w:p w14:paraId="7462328B" w14:textId="77777777" w:rsidR="00AB0F08" w:rsidRPr="00807B3A" w:rsidRDefault="00AB0F08" w:rsidP="00AB0F08">
            <w:pPr>
              <w:jc w:val="center"/>
              <w:rPr>
                <w:bCs/>
                <w:color w:val="000000"/>
                <w:sz w:val="16"/>
                <w:szCs w:val="16"/>
              </w:rPr>
            </w:pPr>
            <w:r w:rsidRPr="00807B3A">
              <w:rPr>
                <w:bCs/>
                <w:color w:val="000000"/>
                <w:sz w:val="16"/>
                <w:szCs w:val="16"/>
              </w:rPr>
              <w:t>13.7</w:t>
            </w:r>
          </w:p>
        </w:tc>
        <w:tc>
          <w:tcPr>
            <w:tcW w:w="2134" w:type="dxa"/>
            <w:tcBorders>
              <w:top w:val="nil"/>
              <w:left w:val="nil"/>
              <w:bottom w:val="nil"/>
              <w:right w:val="nil"/>
            </w:tcBorders>
            <w:vAlign w:val="center"/>
          </w:tcPr>
          <w:p w14:paraId="7639F601" w14:textId="77777777" w:rsidR="00AB0F08" w:rsidRPr="00807B3A" w:rsidRDefault="00AB0F08" w:rsidP="00AB0F08">
            <w:pPr>
              <w:jc w:val="center"/>
              <w:rPr>
                <w:bCs/>
                <w:color w:val="000000"/>
                <w:sz w:val="16"/>
                <w:szCs w:val="16"/>
              </w:rPr>
            </w:pPr>
            <w:r w:rsidRPr="00807B3A">
              <w:rPr>
                <w:bCs/>
                <w:color w:val="000000"/>
                <w:sz w:val="16"/>
                <w:szCs w:val="16"/>
              </w:rPr>
              <w:t>14.1 (10.2-18.4)</w:t>
            </w:r>
          </w:p>
        </w:tc>
        <w:tc>
          <w:tcPr>
            <w:tcW w:w="1707" w:type="dxa"/>
            <w:tcBorders>
              <w:top w:val="nil"/>
              <w:left w:val="nil"/>
              <w:bottom w:val="nil"/>
              <w:right w:val="nil"/>
            </w:tcBorders>
            <w:vAlign w:val="center"/>
          </w:tcPr>
          <w:p w14:paraId="289F79C7" w14:textId="77777777" w:rsidR="00AB0F08" w:rsidRPr="00807B3A" w:rsidRDefault="00AB0F08" w:rsidP="00AB0F08">
            <w:pPr>
              <w:jc w:val="center"/>
              <w:rPr>
                <w:bCs/>
                <w:color w:val="000000"/>
                <w:sz w:val="16"/>
                <w:szCs w:val="16"/>
              </w:rPr>
            </w:pPr>
            <w:r w:rsidRPr="00807B3A">
              <w:rPr>
                <w:bCs/>
                <w:color w:val="000000"/>
                <w:sz w:val="16"/>
                <w:szCs w:val="16"/>
              </w:rPr>
              <w:t>112.1 (p&lt;0.001)</w:t>
            </w:r>
          </w:p>
        </w:tc>
        <w:tc>
          <w:tcPr>
            <w:tcW w:w="1568" w:type="dxa"/>
            <w:tcBorders>
              <w:top w:val="nil"/>
              <w:left w:val="nil"/>
              <w:bottom w:val="nil"/>
              <w:right w:val="nil"/>
            </w:tcBorders>
            <w:vAlign w:val="center"/>
          </w:tcPr>
          <w:p w14:paraId="090F930D" w14:textId="77777777" w:rsidR="00AB0F08" w:rsidRPr="00807B3A" w:rsidRDefault="00AB0F08" w:rsidP="00AB0F08">
            <w:pPr>
              <w:jc w:val="center"/>
              <w:rPr>
                <w:bCs/>
                <w:color w:val="000000"/>
                <w:sz w:val="16"/>
                <w:szCs w:val="16"/>
              </w:rPr>
            </w:pPr>
            <w:r w:rsidRPr="00807B3A">
              <w:rPr>
                <w:bCs/>
                <w:color w:val="000000"/>
                <w:sz w:val="16"/>
                <w:szCs w:val="16"/>
              </w:rPr>
              <w:t>95.5 (92.6-97.3)</w:t>
            </w:r>
          </w:p>
        </w:tc>
        <w:tc>
          <w:tcPr>
            <w:tcW w:w="1430" w:type="dxa"/>
            <w:tcBorders>
              <w:top w:val="nil"/>
              <w:left w:val="nil"/>
              <w:bottom w:val="nil"/>
              <w:right w:val="nil"/>
            </w:tcBorders>
            <w:vAlign w:val="center"/>
          </w:tcPr>
          <w:p w14:paraId="3588FF56" w14:textId="77777777" w:rsidR="00AB0F08" w:rsidRPr="00807B3A" w:rsidRDefault="00AB0F08" w:rsidP="00AB0F08">
            <w:pPr>
              <w:jc w:val="center"/>
              <w:rPr>
                <w:bCs/>
                <w:color w:val="000000"/>
                <w:sz w:val="16"/>
                <w:szCs w:val="16"/>
              </w:rPr>
            </w:pPr>
            <w:r w:rsidRPr="00807B3A">
              <w:rPr>
                <w:bCs/>
                <w:color w:val="000000"/>
                <w:sz w:val="16"/>
                <w:szCs w:val="16"/>
              </w:rPr>
              <w:t>3.3-30.4</w:t>
            </w:r>
          </w:p>
        </w:tc>
      </w:tr>
      <w:tr w:rsidR="00AB0F08" w:rsidRPr="00807B3A" w14:paraId="3AC95107" w14:textId="77777777" w:rsidTr="005D60AB">
        <w:trPr>
          <w:trHeight w:val="80"/>
        </w:trPr>
        <w:tc>
          <w:tcPr>
            <w:tcW w:w="2250" w:type="dxa"/>
            <w:tcBorders>
              <w:top w:val="nil"/>
              <w:left w:val="nil"/>
              <w:bottom w:val="single" w:sz="4" w:space="0" w:color="auto"/>
              <w:right w:val="nil"/>
            </w:tcBorders>
            <w:vAlign w:val="center"/>
          </w:tcPr>
          <w:p w14:paraId="34590B25" w14:textId="77777777" w:rsidR="00AB0F08" w:rsidRPr="00807B3A" w:rsidRDefault="00AB0F08" w:rsidP="00AB0F08">
            <w:pPr>
              <w:rPr>
                <w:color w:val="000000"/>
                <w:sz w:val="16"/>
                <w:szCs w:val="16"/>
              </w:rPr>
            </w:pPr>
            <w:r w:rsidRPr="00807B3A">
              <w:rPr>
                <w:b/>
                <w:bCs/>
                <w:color w:val="000000"/>
                <w:sz w:val="16"/>
                <w:szCs w:val="16"/>
              </w:rPr>
              <w:t xml:space="preserve">Overall </w:t>
            </w:r>
          </w:p>
        </w:tc>
        <w:tc>
          <w:tcPr>
            <w:tcW w:w="1800" w:type="dxa"/>
            <w:tcBorders>
              <w:top w:val="nil"/>
              <w:left w:val="nil"/>
              <w:bottom w:val="single" w:sz="4" w:space="0" w:color="auto"/>
              <w:right w:val="nil"/>
            </w:tcBorders>
            <w:vAlign w:val="center"/>
          </w:tcPr>
          <w:p w14:paraId="570D6015" w14:textId="77777777" w:rsidR="00AB0F08" w:rsidRPr="00807B3A" w:rsidRDefault="00AB0F08" w:rsidP="00AB0F08">
            <w:pPr>
              <w:jc w:val="center"/>
              <w:rPr>
                <w:bCs/>
                <w:color w:val="000000"/>
                <w:sz w:val="16"/>
                <w:szCs w:val="16"/>
              </w:rPr>
            </w:pPr>
            <w:r w:rsidRPr="00807B3A">
              <w:rPr>
                <w:b/>
                <w:bCs/>
                <w:color w:val="000000"/>
                <w:sz w:val="16"/>
                <w:szCs w:val="16"/>
              </w:rPr>
              <w:t>6</w:t>
            </w:r>
          </w:p>
        </w:tc>
        <w:tc>
          <w:tcPr>
            <w:tcW w:w="1176" w:type="dxa"/>
            <w:tcBorders>
              <w:top w:val="nil"/>
              <w:left w:val="nil"/>
              <w:bottom w:val="single" w:sz="4" w:space="0" w:color="auto"/>
              <w:right w:val="nil"/>
            </w:tcBorders>
            <w:vAlign w:val="center"/>
          </w:tcPr>
          <w:p w14:paraId="372BF712" w14:textId="77777777" w:rsidR="00AB0F08" w:rsidRPr="00807B3A" w:rsidRDefault="00AB0F08" w:rsidP="00AB0F08">
            <w:pPr>
              <w:jc w:val="center"/>
              <w:rPr>
                <w:bCs/>
                <w:color w:val="000000"/>
                <w:sz w:val="16"/>
                <w:szCs w:val="16"/>
              </w:rPr>
            </w:pPr>
            <w:r w:rsidRPr="00807B3A">
              <w:rPr>
                <w:b/>
                <w:bCs/>
                <w:color w:val="000000"/>
                <w:sz w:val="16"/>
                <w:szCs w:val="16"/>
              </w:rPr>
              <w:t>17,636</w:t>
            </w:r>
          </w:p>
        </w:tc>
        <w:tc>
          <w:tcPr>
            <w:tcW w:w="1074" w:type="dxa"/>
            <w:tcBorders>
              <w:top w:val="nil"/>
              <w:left w:val="nil"/>
              <w:bottom w:val="single" w:sz="4" w:space="0" w:color="auto"/>
              <w:right w:val="nil"/>
            </w:tcBorders>
            <w:vAlign w:val="center"/>
          </w:tcPr>
          <w:p w14:paraId="2CB24788" w14:textId="77777777" w:rsidR="00AB0F08" w:rsidRPr="00807B3A" w:rsidRDefault="00AB0F08" w:rsidP="00AB0F08">
            <w:pPr>
              <w:jc w:val="center"/>
              <w:rPr>
                <w:bCs/>
                <w:color w:val="000000"/>
                <w:sz w:val="16"/>
                <w:szCs w:val="16"/>
              </w:rPr>
            </w:pPr>
            <w:r w:rsidRPr="00807B3A">
              <w:rPr>
                <w:b/>
                <w:bCs/>
                <w:color w:val="000000"/>
                <w:sz w:val="16"/>
                <w:szCs w:val="16"/>
              </w:rPr>
              <w:t>10.3-24.0</w:t>
            </w:r>
          </w:p>
        </w:tc>
        <w:tc>
          <w:tcPr>
            <w:tcW w:w="990" w:type="dxa"/>
            <w:tcBorders>
              <w:top w:val="nil"/>
              <w:left w:val="nil"/>
              <w:bottom w:val="single" w:sz="4" w:space="0" w:color="auto"/>
              <w:right w:val="nil"/>
            </w:tcBorders>
            <w:vAlign w:val="center"/>
          </w:tcPr>
          <w:p w14:paraId="4E6EE5A7" w14:textId="77777777" w:rsidR="00AB0F08" w:rsidRPr="00807B3A" w:rsidRDefault="00AB0F08" w:rsidP="00AB0F08">
            <w:pPr>
              <w:jc w:val="center"/>
              <w:rPr>
                <w:bCs/>
                <w:color w:val="000000"/>
                <w:sz w:val="16"/>
                <w:szCs w:val="16"/>
              </w:rPr>
            </w:pPr>
            <w:r w:rsidRPr="00807B3A">
              <w:rPr>
                <w:b/>
                <w:bCs/>
                <w:color w:val="000000"/>
                <w:sz w:val="16"/>
                <w:szCs w:val="16"/>
              </w:rPr>
              <w:t>13.7</w:t>
            </w:r>
          </w:p>
        </w:tc>
        <w:tc>
          <w:tcPr>
            <w:tcW w:w="2134" w:type="dxa"/>
            <w:tcBorders>
              <w:top w:val="nil"/>
              <w:left w:val="nil"/>
              <w:bottom w:val="single" w:sz="4" w:space="0" w:color="auto"/>
              <w:right w:val="nil"/>
            </w:tcBorders>
            <w:vAlign w:val="center"/>
          </w:tcPr>
          <w:p w14:paraId="0F6D08D2" w14:textId="77777777" w:rsidR="00AB0F08" w:rsidRPr="00807B3A" w:rsidRDefault="00AB0F08" w:rsidP="00AB0F08">
            <w:pPr>
              <w:jc w:val="center"/>
              <w:rPr>
                <w:bCs/>
                <w:color w:val="000000"/>
                <w:sz w:val="16"/>
                <w:szCs w:val="16"/>
              </w:rPr>
            </w:pPr>
            <w:r w:rsidRPr="00807B3A">
              <w:rPr>
                <w:b/>
                <w:bCs/>
                <w:color w:val="000000"/>
                <w:sz w:val="16"/>
                <w:szCs w:val="16"/>
              </w:rPr>
              <w:t>14.1 (10.2-18.4)</w:t>
            </w:r>
          </w:p>
        </w:tc>
        <w:tc>
          <w:tcPr>
            <w:tcW w:w="1707" w:type="dxa"/>
            <w:tcBorders>
              <w:top w:val="nil"/>
              <w:left w:val="nil"/>
              <w:bottom w:val="single" w:sz="4" w:space="0" w:color="auto"/>
              <w:right w:val="nil"/>
            </w:tcBorders>
            <w:vAlign w:val="center"/>
          </w:tcPr>
          <w:p w14:paraId="64F808E6" w14:textId="77777777" w:rsidR="00AB0F08" w:rsidRPr="00807B3A" w:rsidRDefault="00AB0F08" w:rsidP="00AB0F08">
            <w:pPr>
              <w:jc w:val="center"/>
              <w:rPr>
                <w:bCs/>
                <w:color w:val="000000"/>
                <w:sz w:val="16"/>
                <w:szCs w:val="16"/>
              </w:rPr>
            </w:pPr>
            <w:r w:rsidRPr="00807B3A">
              <w:rPr>
                <w:b/>
                <w:bCs/>
                <w:color w:val="000000"/>
                <w:sz w:val="16"/>
                <w:szCs w:val="16"/>
              </w:rPr>
              <w:t>112.1 (p&lt;0.001)</w:t>
            </w:r>
          </w:p>
        </w:tc>
        <w:tc>
          <w:tcPr>
            <w:tcW w:w="1568" w:type="dxa"/>
            <w:tcBorders>
              <w:top w:val="nil"/>
              <w:left w:val="nil"/>
              <w:bottom w:val="single" w:sz="4" w:space="0" w:color="auto"/>
              <w:right w:val="nil"/>
            </w:tcBorders>
            <w:vAlign w:val="center"/>
          </w:tcPr>
          <w:p w14:paraId="1A7A4AA1" w14:textId="77777777" w:rsidR="00AB0F08" w:rsidRPr="00807B3A" w:rsidRDefault="00AB0F08" w:rsidP="00AB0F08">
            <w:pPr>
              <w:jc w:val="center"/>
              <w:rPr>
                <w:bCs/>
                <w:color w:val="000000"/>
                <w:sz w:val="16"/>
                <w:szCs w:val="16"/>
              </w:rPr>
            </w:pPr>
            <w:r w:rsidRPr="00807B3A">
              <w:rPr>
                <w:b/>
                <w:bCs/>
                <w:color w:val="000000"/>
                <w:sz w:val="16"/>
                <w:szCs w:val="16"/>
              </w:rPr>
              <w:t>95.5 (92.6-97.3)</w:t>
            </w:r>
          </w:p>
        </w:tc>
        <w:tc>
          <w:tcPr>
            <w:tcW w:w="1430" w:type="dxa"/>
            <w:tcBorders>
              <w:top w:val="nil"/>
              <w:left w:val="nil"/>
              <w:bottom w:val="single" w:sz="4" w:space="0" w:color="auto"/>
              <w:right w:val="nil"/>
            </w:tcBorders>
            <w:vAlign w:val="center"/>
          </w:tcPr>
          <w:p w14:paraId="608DCB9E" w14:textId="77777777" w:rsidR="00AB0F08" w:rsidRPr="00807B3A" w:rsidRDefault="00AB0F08" w:rsidP="00AB0F08">
            <w:pPr>
              <w:jc w:val="center"/>
              <w:rPr>
                <w:bCs/>
                <w:color w:val="000000"/>
                <w:sz w:val="16"/>
                <w:szCs w:val="16"/>
              </w:rPr>
            </w:pPr>
            <w:r w:rsidRPr="00807B3A">
              <w:rPr>
                <w:b/>
                <w:bCs/>
                <w:color w:val="000000"/>
                <w:sz w:val="16"/>
                <w:szCs w:val="16"/>
              </w:rPr>
              <w:t>3.3-30.4</w:t>
            </w:r>
          </w:p>
        </w:tc>
      </w:tr>
      <w:tr w:rsidR="00AB0F08" w:rsidRPr="00807B3A" w14:paraId="7038C07A" w14:textId="77777777" w:rsidTr="005D60AB">
        <w:trPr>
          <w:trHeight w:val="80"/>
        </w:trPr>
        <w:tc>
          <w:tcPr>
            <w:tcW w:w="2250" w:type="dxa"/>
            <w:tcBorders>
              <w:top w:val="single" w:sz="4" w:space="0" w:color="auto"/>
              <w:left w:val="nil"/>
              <w:bottom w:val="nil"/>
              <w:right w:val="nil"/>
            </w:tcBorders>
            <w:shd w:val="clear" w:color="auto" w:fill="DEEAF6" w:themeFill="accent5" w:themeFillTint="33"/>
            <w:vAlign w:val="center"/>
          </w:tcPr>
          <w:p w14:paraId="58365135" w14:textId="18F38589" w:rsidR="00AB0F08" w:rsidRPr="00807B3A" w:rsidRDefault="00AB0F08" w:rsidP="00AB0F08">
            <w:pPr>
              <w:rPr>
                <w:color w:val="000000"/>
                <w:sz w:val="16"/>
                <w:szCs w:val="16"/>
              </w:rPr>
            </w:pPr>
            <w:r w:rsidRPr="00807B3A">
              <w:rPr>
                <w:b/>
                <w:bCs/>
                <w:color w:val="000000"/>
                <w:sz w:val="16"/>
                <w:szCs w:val="16"/>
              </w:rPr>
              <w:t>Other populations</w:t>
            </w:r>
            <w:r w:rsidRPr="009011CB">
              <w:rPr>
                <w:b/>
                <w:bCs/>
                <w:color w:val="000000"/>
                <w:sz w:val="16"/>
                <w:szCs w:val="16"/>
                <w:vertAlign w:val="superscript"/>
              </w:rPr>
              <w:t>¶</w:t>
            </w:r>
          </w:p>
        </w:tc>
        <w:tc>
          <w:tcPr>
            <w:tcW w:w="1800" w:type="dxa"/>
            <w:tcBorders>
              <w:top w:val="single" w:sz="4" w:space="0" w:color="auto"/>
              <w:left w:val="nil"/>
              <w:bottom w:val="nil"/>
              <w:right w:val="nil"/>
            </w:tcBorders>
            <w:shd w:val="clear" w:color="auto" w:fill="DEEAF6" w:themeFill="accent5" w:themeFillTint="33"/>
            <w:vAlign w:val="center"/>
          </w:tcPr>
          <w:p w14:paraId="36D64C06" w14:textId="77777777" w:rsidR="00AB0F08" w:rsidRPr="00807B3A" w:rsidRDefault="00AB0F08" w:rsidP="00AB0F08">
            <w:pPr>
              <w:jc w:val="center"/>
              <w:rPr>
                <w:bCs/>
                <w:color w:val="000000"/>
                <w:sz w:val="16"/>
                <w:szCs w:val="16"/>
              </w:rPr>
            </w:pPr>
            <w:r w:rsidRPr="00807B3A">
              <w:rPr>
                <w:color w:val="000000"/>
                <w:sz w:val="16"/>
                <w:szCs w:val="16"/>
              </w:rPr>
              <w:t> </w:t>
            </w:r>
          </w:p>
        </w:tc>
        <w:tc>
          <w:tcPr>
            <w:tcW w:w="1176" w:type="dxa"/>
            <w:tcBorders>
              <w:top w:val="single" w:sz="4" w:space="0" w:color="auto"/>
              <w:left w:val="nil"/>
              <w:bottom w:val="nil"/>
              <w:right w:val="nil"/>
            </w:tcBorders>
            <w:shd w:val="clear" w:color="auto" w:fill="DEEAF6" w:themeFill="accent5" w:themeFillTint="33"/>
            <w:vAlign w:val="center"/>
          </w:tcPr>
          <w:p w14:paraId="562F5FFD" w14:textId="77777777" w:rsidR="00AB0F08" w:rsidRPr="00807B3A" w:rsidRDefault="00AB0F08" w:rsidP="00AB0F08">
            <w:pPr>
              <w:jc w:val="center"/>
              <w:rPr>
                <w:bCs/>
                <w:color w:val="000000"/>
                <w:sz w:val="16"/>
                <w:szCs w:val="16"/>
              </w:rPr>
            </w:pPr>
            <w:r w:rsidRPr="00807B3A">
              <w:rPr>
                <w:color w:val="000000"/>
                <w:sz w:val="16"/>
                <w:szCs w:val="16"/>
              </w:rPr>
              <w:t> </w:t>
            </w:r>
          </w:p>
        </w:tc>
        <w:tc>
          <w:tcPr>
            <w:tcW w:w="1074" w:type="dxa"/>
            <w:tcBorders>
              <w:top w:val="single" w:sz="4" w:space="0" w:color="auto"/>
              <w:left w:val="nil"/>
              <w:bottom w:val="nil"/>
              <w:right w:val="nil"/>
            </w:tcBorders>
            <w:shd w:val="clear" w:color="auto" w:fill="DEEAF6" w:themeFill="accent5" w:themeFillTint="33"/>
            <w:vAlign w:val="center"/>
          </w:tcPr>
          <w:p w14:paraId="728256A2" w14:textId="77777777" w:rsidR="00AB0F08" w:rsidRPr="00807B3A" w:rsidRDefault="00AB0F08" w:rsidP="00AB0F08">
            <w:pPr>
              <w:jc w:val="center"/>
              <w:rPr>
                <w:bCs/>
                <w:color w:val="000000"/>
                <w:sz w:val="16"/>
                <w:szCs w:val="16"/>
              </w:rPr>
            </w:pPr>
            <w:r w:rsidRPr="00807B3A">
              <w:rPr>
                <w:color w:val="000000"/>
                <w:sz w:val="16"/>
                <w:szCs w:val="16"/>
              </w:rPr>
              <w:t> </w:t>
            </w:r>
          </w:p>
        </w:tc>
        <w:tc>
          <w:tcPr>
            <w:tcW w:w="990" w:type="dxa"/>
            <w:tcBorders>
              <w:top w:val="single" w:sz="4" w:space="0" w:color="auto"/>
              <w:left w:val="nil"/>
              <w:bottom w:val="nil"/>
              <w:right w:val="nil"/>
            </w:tcBorders>
            <w:shd w:val="clear" w:color="auto" w:fill="DEEAF6" w:themeFill="accent5" w:themeFillTint="33"/>
            <w:vAlign w:val="center"/>
          </w:tcPr>
          <w:p w14:paraId="0D426A02" w14:textId="77777777" w:rsidR="00AB0F08" w:rsidRPr="00807B3A" w:rsidRDefault="00AB0F08" w:rsidP="00AB0F08">
            <w:pPr>
              <w:jc w:val="center"/>
              <w:rPr>
                <w:bCs/>
                <w:color w:val="000000"/>
                <w:sz w:val="16"/>
                <w:szCs w:val="16"/>
              </w:rPr>
            </w:pPr>
            <w:r w:rsidRPr="00807B3A">
              <w:rPr>
                <w:color w:val="000000"/>
                <w:sz w:val="16"/>
                <w:szCs w:val="16"/>
              </w:rPr>
              <w:t> </w:t>
            </w:r>
          </w:p>
        </w:tc>
        <w:tc>
          <w:tcPr>
            <w:tcW w:w="2134" w:type="dxa"/>
            <w:tcBorders>
              <w:top w:val="single" w:sz="4" w:space="0" w:color="auto"/>
              <w:left w:val="nil"/>
              <w:bottom w:val="nil"/>
              <w:right w:val="nil"/>
            </w:tcBorders>
            <w:shd w:val="clear" w:color="auto" w:fill="DEEAF6" w:themeFill="accent5" w:themeFillTint="33"/>
            <w:vAlign w:val="center"/>
          </w:tcPr>
          <w:p w14:paraId="47E98A98" w14:textId="77777777" w:rsidR="00AB0F08" w:rsidRPr="00807B3A" w:rsidRDefault="00AB0F08" w:rsidP="00AB0F08">
            <w:pPr>
              <w:jc w:val="center"/>
              <w:rPr>
                <w:bCs/>
                <w:color w:val="000000"/>
                <w:sz w:val="16"/>
                <w:szCs w:val="16"/>
              </w:rPr>
            </w:pPr>
            <w:r w:rsidRPr="00807B3A">
              <w:rPr>
                <w:color w:val="000000"/>
                <w:sz w:val="16"/>
                <w:szCs w:val="16"/>
              </w:rPr>
              <w:t> </w:t>
            </w:r>
          </w:p>
        </w:tc>
        <w:tc>
          <w:tcPr>
            <w:tcW w:w="1707" w:type="dxa"/>
            <w:tcBorders>
              <w:top w:val="single" w:sz="4" w:space="0" w:color="auto"/>
              <w:left w:val="nil"/>
              <w:bottom w:val="nil"/>
              <w:right w:val="nil"/>
            </w:tcBorders>
            <w:shd w:val="clear" w:color="auto" w:fill="DEEAF6" w:themeFill="accent5" w:themeFillTint="33"/>
            <w:vAlign w:val="center"/>
          </w:tcPr>
          <w:p w14:paraId="6576C813" w14:textId="77777777" w:rsidR="00AB0F08" w:rsidRPr="00807B3A" w:rsidRDefault="00AB0F08" w:rsidP="00AB0F08">
            <w:pPr>
              <w:jc w:val="center"/>
              <w:rPr>
                <w:bCs/>
                <w:color w:val="000000"/>
                <w:sz w:val="16"/>
                <w:szCs w:val="16"/>
              </w:rPr>
            </w:pPr>
            <w:r w:rsidRPr="00807B3A">
              <w:rPr>
                <w:color w:val="000000"/>
                <w:sz w:val="16"/>
                <w:szCs w:val="16"/>
              </w:rPr>
              <w:t> </w:t>
            </w:r>
          </w:p>
        </w:tc>
        <w:tc>
          <w:tcPr>
            <w:tcW w:w="1568" w:type="dxa"/>
            <w:tcBorders>
              <w:top w:val="single" w:sz="4" w:space="0" w:color="auto"/>
              <w:left w:val="nil"/>
              <w:bottom w:val="nil"/>
              <w:right w:val="nil"/>
            </w:tcBorders>
            <w:shd w:val="clear" w:color="auto" w:fill="DEEAF6" w:themeFill="accent5" w:themeFillTint="33"/>
            <w:vAlign w:val="center"/>
          </w:tcPr>
          <w:p w14:paraId="18E67F75" w14:textId="77777777" w:rsidR="00AB0F08" w:rsidRPr="00807B3A" w:rsidRDefault="00AB0F08" w:rsidP="00AB0F08">
            <w:pPr>
              <w:jc w:val="center"/>
              <w:rPr>
                <w:bCs/>
                <w:color w:val="000000"/>
                <w:sz w:val="16"/>
                <w:szCs w:val="16"/>
              </w:rPr>
            </w:pPr>
            <w:r w:rsidRPr="00807B3A">
              <w:rPr>
                <w:color w:val="000000"/>
                <w:sz w:val="16"/>
                <w:szCs w:val="16"/>
              </w:rPr>
              <w:t> </w:t>
            </w:r>
          </w:p>
        </w:tc>
        <w:tc>
          <w:tcPr>
            <w:tcW w:w="1430" w:type="dxa"/>
            <w:tcBorders>
              <w:top w:val="single" w:sz="4" w:space="0" w:color="auto"/>
              <w:left w:val="nil"/>
              <w:bottom w:val="nil"/>
              <w:right w:val="nil"/>
            </w:tcBorders>
            <w:shd w:val="clear" w:color="auto" w:fill="DEEAF6" w:themeFill="accent5" w:themeFillTint="33"/>
            <w:vAlign w:val="center"/>
          </w:tcPr>
          <w:p w14:paraId="5DB47D53" w14:textId="77777777" w:rsidR="00AB0F08" w:rsidRPr="00807B3A" w:rsidRDefault="00AB0F08" w:rsidP="00AB0F08">
            <w:pPr>
              <w:jc w:val="center"/>
              <w:rPr>
                <w:bCs/>
                <w:color w:val="000000"/>
                <w:sz w:val="16"/>
                <w:szCs w:val="16"/>
              </w:rPr>
            </w:pPr>
            <w:r w:rsidRPr="00807B3A">
              <w:rPr>
                <w:color w:val="000000"/>
                <w:sz w:val="16"/>
                <w:szCs w:val="16"/>
              </w:rPr>
              <w:t> </w:t>
            </w:r>
          </w:p>
        </w:tc>
      </w:tr>
      <w:tr w:rsidR="00AB0F08" w:rsidRPr="00807B3A" w14:paraId="52BC7FFF" w14:textId="77777777" w:rsidTr="005D60AB">
        <w:trPr>
          <w:trHeight w:val="80"/>
        </w:trPr>
        <w:tc>
          <w:tcPr>
            <w:tcW w:w="2250" w:type="dxa"/>
            <w:tcBorders>
              <w:top w:val="nil"/>
              <w:left w:val="nil"/>
              <w:bottom w:val="nil"/>
              <w:right w:val="nil"/>
            </w:tcBorders>
            <w:vAlign w:val="center"/>
          </w:tcPr>
          <w:p w14:paraId="4C3CF4AB" w14:textId="77777777" w:rsidR="00AB0F08" w:rsidRPr="00807B3A" w:rsidRDefault="00AB0F08" w:rsidP="00AB0F08">
            <w:pPr>
              <w:rPr>
                <w:color w:val="000000"/>
                <w:sz w:val="16"/>
                <w:szCs w:val="16"/>
              </w:rPr>
            </w:pPr>
            <w:r w:rsidRPr="00807B3A">
              <w:rPr>
                <w:color w:val="000000"/>
                <w:sz w:val="16"/>
                <w:szCs w:val="16"/>
              </w:rPr>
              <w:t>Culture</w:t>
            </w:r>
          </w:p>
        </w:tc>
        <w:tc>
          <w:tcPr>
            <w:tcW w:w="1800" w:type="dxa"/>
            <w:tcBorders>
              <w:top w:val="nil"/>
              <w:left w:val="nil"/>
              <w:bottom w:val="nil"/>
              <w:right w:val="nil"/>
            </w:tcBorders>
            <w:vAlign w:val="center"/>
          </w:tcPr>
          <w:p w14:paraId="598310C6" w14:textId="77777777" w:rsidR="00AB0F08" w:rsidRPr="00807B3A" w:rsidRDefault="00AB0F08" w:rsidP="00AB0F08">
            <w:pPr>
              <w:jc w:val="center"/>
              <w:rPr>
                <w:bCs/>
                <w:color w:val="000000"/>
                <w:sz w:val="16"/>
                <w:szCs w:val="16"/>
              </w:rPr>
            </w:pPr>
            <w:r w:rsidRPr="00807B3A">
              <w:rPr>
                <w:bCs/>
                <w:color w:val="000000"/>
                <w:sz w:val="16"/>
                <w:szCs w:val="16"/>
              </w:rPr>
              <w:t>1</w:t>
            </w:r>
          </w:p>
        </w:tc>
        <w:tc>
          <w:tcPr>
            <w:tcW w:w="1176" w:type="dxa"/>
            <w:tcBorders>
              <w:top w:val="nil"/>
              <w:left w:val="nil"/>
              <w:bottom w:val="nil"/>
              <w:right w:val="nil"/>
            </w:tcBorders>
            <w:vAlign w:val="center"/>
          </w:tcPr>
          <w:p w14:paraId="14274ECE" w14:textId="77777777" w:rsidR="00AB0F08" w:rsidRPr="00807B3A" w:rsidRDefault="00AB0F08" w:rsidP="00AB0F08">
            <w:pPr>
              <w:jc w:val="center"/>
              <w:rPr>
                <w:bCs/>
                <w:color w:val="000000"/>
                <w:sz w:val="16"/>
                <w:szCs w:val="16"/>
              </w:rPr>
            </w:pPr>
            <w:r w:rsidRPr="00807B3A">
              <w:rPr>
                <w:bCs/>
                <w:color w:val="000000"/>
                <w:sz w:val="16"/>
                <w:szCs w:val="16"/>
              </w:rPr>
              <w:t>211</w:t>
            </w:r>
          </w:p>
        </w:tc>
        <w:tc>
          <w:tcPr>
            <w:tcW w:w="1074" w:type="dxa"/>
            <w:tcBorders>
              <w:top w:val="nil"/>
              <w:left w:val="nil"/>
              <w:bottom w:val="nil"/>
              <w:right w:val="nil"/>
            </w:tcBorders>
            <w:vAlign w:val="center"/>
          </w:tcPr>
          <w:p w14:paraId="4306E444" w14:textId="77777777" w:rsidR="00AB0F08" w:rsidRPr="00807B3A" w:rsidRDefault="00AB0F08" w:rsidP="00AB0F08">
            <w:pPr>
              <w:jc w:val="center"/>
              <w:rPr>
                <w:bCs/>
                <w:color w:val="000000"/>
                <w:sz w:val="16"/>
                <w:szCs w:val="16"/>
              </w:rPr>
            </w:pPr>
            <w:r w:rsidRPr="00807B3A">
              <w:rPr>
                <w:bCs/>
                <w:color w:val="000000"/>
                <w:sz w:val="16"/>
                <w:szCs w:val="16"/>
              </w:rPr>
              <w:t>-</w:t>
            </w:r>
          </w:p>
        </w:tc>
        <w:tc>
          <w:tcPr>
            <w:tcW w:w="990" w:type="dxa"/>
            <w:tcBorders>
              <w:top w:val="nil"/>
              <w:left w:val="nil"/>
              <w:bottom w:val="nil"/>
              <w:right w:val="nil"/>
            </w:tcBorders>
            <w:vAlign w:val="center"/>
          </w:tcPr>
          <w:p w14:paraId="7A6FDDB7" w14:textId="77777777" w:rsidR="00AB0F08" w:rsidRPr="00807B3A" w:rsidRDefault="00AB0F08" w:rsidP="00AB0F08">
            <w:pPr>
              <w:jc w:val="center"/>
              <w:rPr>
                <w:bCs/>
                <w:color w:val="000000"/>
                <w:sz w:val="16"/>
                <w:szCs w:val="16"/>
              </w:rPr>
            </w:pPr>
            <w:r w:rsidRPr="00807B3A">
              <w:rPr>
                <w:bCs/>
                <w:color w:val="000000"/>
                <w:sz w:val="16"/>
                <w:szCs w:val="16"/>
              </w:rPr>
              <w:t>-</w:t>
            </w:r>
          </w:p>
        </w:tc>
        <w:tc>
          <w:tcPr>
            <w:tcW w:w="2134" w:type="dxa"/>
            <w:tcBorders>
              <w:top w:val="nil"/>
              <w:left w:val="nil"/>
              <w:bottom w:val="nil"/>
              <w:right w:val="nil"/>
            </w:tcBorders>
            <w:vAlign w:val="center"/>
          </w:tcPr>
          <w:p w14:paraId="3099AD97" w14:textId="77777777" w:rsidR="00AB0F08" w:rsidRPr="00807B3A" w:rsidRDefault="00AB0F08" w:rsidP="00AB0F08">
            <w:pPr>
              <w:jc w:val="center"/>
              <w:rPr>
                <w:bCs/>
                <w:color w:val="000000"/>
                <w:sz w:val="16"/>
                <w:szCs w:val="16"/>
              </w:rPr>
            </w:pPr>
            <w:r w:rsidRPr="00807B3A">
              <w:rPr>
                <w:bCs/>
                <w:color w:val="000000"/>
                <w:sz w:val="16"/>
                <w:szCs w:val="16"/>
              </w:rPr>
              <w:t>1.3 (0.8-2.1)</w:t>
            </w:r>
          </w:p>
        </w:tc>
        <w:tc>
          <w:tcPr>
            <w:tcW w:w="1707" w:type="dxa"/>
            <w:tcBorders>
              <w:top w:val="nil"/>
              <w:left w:val="nil"/>
              <w:bottom w:val="nil"/>
              <w:right w:val="nil"/>
            </w:tcBorders>
            <w:vAlign w:val="center"/>
          </w:tcPr>
          <w:p w14:paraId="12A55A4B" w14:textId="77777777" w:rsidR="00AB0F08" w:rsidRPr="00807B3A" w:rsidRDefault="00AB0F08" w:rsidP="00AB0F08">
            <w:pPr>
              <w:jc w:val="center"/>
              <w:rPr>
                <w:bCs/>
                <w:color w:val="000000"/>
                <w:sz w:val="16"/>
                <w:szCs w:val="16"/>
              </w:rPr>
            </w:pPr>
            <w:r w:rsidRPr="00807B3A">
              <w:rPr>
                <w:bCs/>
                <w:color w:val="000000"/>
                <w:sz w:val="16"/>
                <w:szCs w:val="16"/>
              </w:rPr>
              <w:t>-</w:t>
            </w:r>
          </w:p>
        </w:tc>
        <w:tc>
          <w:tcPr>
            <w:tcW w:w="1568" w:type="dxa"/>
            <w:tcBorders>
              <w:top w:val="nil"/>
              <w:left w:val="nil"/>
              <w:bottom w:val="nil"/>
              <w:right w:val="nil"/>
            </w:tcBorders>
            <w:vAlign w:val="center"/>
          </w:tcPr>
          <w:p w14:paraId="6C8599F4" w14:textId="77777777" w:rsidR="00AB0F08" w:rsidRPr="00807B3A" w:rsidRDefault="00AB0F08" w:rsidP="00AB0F08">
            <w:pPr>
              <w:jc w:val="center"/>
              <w:rPr>
                <w:bCs/>
                <w:color w:val="000000"/>
                <w:sz w:val="16"/>
                <w:szCs w:val="16"/>
              </w:rPr>
            </w:pPr>
            <w:r w:rsidRPr="00807B3A">
              <w:rPr>
                <w:bCs/>
                <w:color w:val="000000"/>
                <w:sz w:val="16"/>
                <w:szCs w:val="16"/>
              </w:rPr>
              <w:t>-</w:t>
            </w:r>
          </w:p>
        </w:tc>
        <w:tc>
          <w:tcPr>
            <w:tcW w:w="1430" w:type="dxa"/>
            <w:tcBorders>
              <w:top w:val="nil"/>
              <w:left w:val="nil"/>
              <w:bottom w:val="nil"/>
              <w:right w:val="nil"/>
            </w:tcBorders>
            <w:vAlign w:val="center"/>
          </w:tcPr>
          <w:p w14:paraId="5C701402" w14:textId="77777777" w:rsidR="00AB0F08" w:rsidRPr="00807B3A" w:rsidRDefault="00AB0F08" w:rsidP="00AB0F08">
            <w:pPr>
              <w:jc w:val="center"/>
              <w:rPr>
                <w:bCs/>
                <w:color w:val="000000"/>
                <w:sz w:val="16"/>
                <w:szCs w:val="16"/>
              </w:rPr>
            </w:pPr>
            <w:r w:rsidRPr="00807B3A">
              <w:rPr>
                <w:bCs/>
                <w:color w:val="000000"/>
                <w:sz w:val="16"/>
                <w:szCs w:val="16"/>
              </w:rPr>
              <w:t>-</w:t>
            </w:r>
          </w:p>
        </w:tc>
      </w:tr>
      <w:tr w:rsidR="00AB0F08" w:rsidRPr="00807B3A" w14:paraId="22B076B0" w14:textId="77777777" w:rsidTr="005D60AB">
        <w:trPr>
          <w:trHeight w:val="80"/>
        </w:trPr>
        <w:tc>
          <w:tcPr>
            <w:tcW w:w="2250" w:type="dxa"/>
            <w:tcBorders>
              <w:top w:val="nil"/>
              <w:left w:val="nil"/>
              <w:bottom w:val="nil"/>
              <w:right w:val="nil"/>
            </w:tcBorders>
            <w:vAlign w:val="center"/>
          </w:tcPr>
          <w:p w14:paraId="2487295D" w14:textId="77777777" w:rsidR="00AB0F08" w:rsidRPr="00807B3A" w:rsidRDefault="00AB0F08" w:rsidP="00AB0F08">
            <w:pPr>
              <w:rPr>
                <w:color w:val="000000"/>
                <w:sz w:val="16"/>
                <w:szCs w:val="16"/>
              </w:rPr>
            </w:pPr>
            <w:r w:rsidRPr="00807B3A">
              <w:rPr>
                <w:color w:val="000000"/>
                <w:sz w:val="16"/>
                <w:szCs w:val="16"/>
              </w:rPr>
              <w:t>Mixed/unclear assay</w:t>
            </w:r>
          </w:p>
        </w:tc>
        <w:tc>
          <w:tcPr>
            <w:tcW w:w="1800" w:type="dxa"/>
            <w:tcBorders>
              <w:top w:val="nil"/>
              <w:left w:val="nil"/>
              <w:bottom w:val="nil"/>
              <w:right w:val="nil"/>
            </w:tcBorders>
            <w:vAlign w:val="center"/>
          </w:tcPr>
          <w:p w14:paraId="704A9273" w14:textId="77777777" w:rsidR="00AB0F08" w:rsidRPr="00807B3A" w:rsidRDefault="00AB0F08" w:rsidP="00AB0F08">
            <w:pPr>
              <w:jc w:val="center"/>
              <w:rPr>
                <w:bCs/>
                <w:color w:val="000000"/>
                <w:sz w:val="16"/>
                <w:szCs w:val="16"/>
              </w:rPr>
            </w:pPr>
            <w:r w:rsidRPr="00807B3A">
              <w:rPr>
                <w:bCs/>
                <w:color w:val="000000"/>
                <w:sz w:val="16"/>
                <w:szCs w:val="16"/>
              </w:rPr>
              <w:t>1</w:t>
            </w:r>
          </w:p>
        </w:tc>
        <w:tc>
          <w:tcPr>
            <w:tcW w:w="1176" w:type="dxa"/>
            <w:tcBorders>
              <w:top w:val="nil"/>
              <w:left w:val="nil"/>
              <w:bottom w:val="nil"/>
              <w:right w:val="nil"/>
            </w:tcBorders>
            <w:vAlign w:val="center"/>
          </w:tcPr>
          <w:p w14:paraId="77E1326C" w14:textId="77777777" w:rsidR="00AB0F08" w:rsidRPr="00807B3A" w:rsidRDefault="00AB0F08" w:rsidP="00AB0F08">
            <w:pPr>
              <w:jc w:val="center"/>
              <w:rPr>
                <w:bCs/>
                <w:color w:val="000000"/>
                <w:sz w:val="16"/>
                <w:szCs w:val="16"/>
              </w:rPr>
            </w:pPr>
            <w:r w:rsidRPr="00807B3A">
              <w:rPr>
                <w:bCs/>
                <w:color w:val="000000"/>
                <w:sz w:val="16"/>
                <w:szCs w:val="16"/>
              </w:rPr>
              <w:t>19,618</w:t>
            </w:r>
          </w:p>
        </w:tc>
        <w:tc>
          <w:tcPr>
            <w:tcW w:w="1074" w:type="dxa"/>
            <w:tcBorders>
              <w:top w:val="nil"/>
              <w:left w:val="nil"/>
              <w:bottom w:val="nil"/>
              <w:right w:val="nil"/>
            </w:tcBorders>
            <w:vAlign w:val="center"/>
          </w:tcPr>
          <w:p w14:paraId="155841C3" w14:textId="77777777" w:rsidR="00AB0F08" w:rsidRPr="00807B3A" w:rsidRDefault="00AB0F08" w:rsidP="00AB0F08">
            <w:pPr>
              <w:jc w:val="center"/>
              <w:rPr>
                <w:bCs/>
                <w:color w:val="000000"/>
                <w:sz w:val="16"/>
                <w:szCs w:val="16"/>
              </w:rPr>
            </w:pPr>
            <w:r w:rsidRPr="00807B3A">
              <w:rPr>
                <w:bCs/>
                <w:color w:val="000000"/>
                <w:sz w:val="16"/>
                <w:szCs w:val="16"/>
              </w:rPr>
              <w:t>-</w:t>
            </w:r>
          </w:p>
        </w:tc>
        <w:tc>
          <w:tcPr>
            <w:tcW w:w="990" w:type="dxa"/>
            <w:tcBorders>
              <w:top w:val="nil"/>
              <w:left w:val="nil"/>
              <w:bottom w:val="nil"/>
              <w:right w:val="nil"/>
            </w:tcBorders>
            <w:vAlign w:val="center"/>
          </w:tcPr>
          <w:p w14:paraId="75DF984C" w14:textId="77777777" w:rsidR="00AB0F08" w:rsidRPr="00807B3A" w:rsidRDefault="00AB0F08" w:rsidP="00AB0F08">
            <w:pPr>
              <w:jc w:val="center"/>
              <w:rPr>
                <w:bCs/>
                <w:color w:val="000000"/>
                <w:sz w:val="16"/>
                <w:szCs w:val="16"/>
              </w:rPr>
            </w:pPr>
            <w:r w:rsidRPr="00807B3A">
              <w:rPr>
                <w:bCs/>
                <w:color w:val="000000"/>
                <w:sz w:val="16"/>
                <w:szCs w:val="16"/>
              </w:rPr>
              <w:t>-</w:t>
            </w:r>
          </w:p>
        </w:tc>
        <w:tc>
          <w:tcPr>
            <w:tcW w:w="2134" w:type="dxa"/>
            <w:tcBorders>
              <w:top w:val="nil"/>
              <w:left w:val="nil"/>
              <w:bottom w:val="nil"/>
              <w:right w:val="nil"/>
            </w:tcBorders>
            <w:vAlign w:val="center"/>
          </w:tcPr>
          <w:p w14:paraId="1DE2A03C" w14:textId="77777777" w:rsidR="00AB0F08" w:rsidRPr="00807B3A" w:rsidRDefault="00AB0F08" w:rsidP="00AB0F08">
            <w:pPr>
              <w:jc w:val="center"/>
              <w:rPr>
                <w:bCs/>
                <w:color w:val="000000"/>
                <w:sz w:val="16"/>
                <w:szCs w:val="16"/>
              </w:rPr>
            </w:pPr>
            <w:r w:rsidRPr="00807B3A">
              <w:rPr>
                <w:bCs/>
                <w:color w:val="000000"/>
                <w:sz w:val="16"/>
                <w:szCs w:val="16"/>
              </w:rPr>
              <w:t>15.3 (14.8-15.8)</w:t>
            </w:r>
          </w:p>
        </w:tc>
        <w:tc>
          <w:tcPr>
            <w:tcW w:w="1707" w:type="dxa"/>
            <w:tcBorders>
              <w:top w:val="nil"/>
              <w:left w:val="nil"/>
              <w:bottom w:val="nil"/>
              <w:right w:val="nil"/>
            </w:tcBorders>
            <w:vAlign w:val="center"/>
          </w:tcPr>
          <w:p w14:paraId="1A29E4C2" w14:textId="77777777" w:rsidR="00AB0F08" w:rsidRPr="00807B3A" w:rsidRDefault="00AB0F08" w:rsidP="00AB0F08">
            <w:pPr>
              <w:jc w:val="center"/>
              <w:rPr>
                <w:bCs/>
                <w:color w:val="000000"/>
                <w:sz w:val="16"/>
                <w:szCs w:val="16"/>
              </w:rPr>
            </w:pPr>
            <w:r w:rsidRPr="00807B3A">
              <w:rPr>
                <w:bCs/>
                <w:color w:val="000000"/>
                <w:sz w:val="16"/>
                <w:szCs w:val="16"/>
              </w:rPr>
              <w:t>-</w:t>
            </w:r>
          </w:p>
        </w:tc>
        <w:tc>
          <w:tcPr>
            <w:tcW w:w="1568" w:type="dxa"/>
            <w:tcBorders>
              <w:top w:val="nil"/>
              <w:left w:val="nil"/>
              <w:bottom w:val="nil"/>
              <w:right w:val="nil"/>
            </w:tcBorders>
            <w:vAlign w:val="center"/>
          </w:tcPr>
          <w:p w14:paraId="54399A7A" w14:textId="77777777" w:rsidR="00AB0F08" w:rsidRPr="00807B3A" w:rsidRDefault="00AB0F08" w:rsidP="00AB0F08">
            <w:pPr>
              <w:jc w:val="center"/>
              <w:rPr>
                <w:bCs/>
                <w:color w:val="000000"/>
                <w:sz w:val="16"/>
                <w:szCs w:val="16"/>
              </w:rPr>
            </w:pPr>
            <w:r w:rsidRPr="00807B3A">
              <w:rPr>
                <w:bCs/>
                <w:color w:val="000000"/>
                <w:sz w:val="16"/>
                <w:szCs w:val="16"/>
              </w:rPr>
              <w:t>-</w:t>
            </w:r>
          </w:p>
        </w:tc>
        <w:tc>
          <w:tcPr>
            <w:tcW w:w="1430" w:type="dxa"/>
            <w:tcBorders>
              <w:top w:val="nil"/>
              <w:left w:val="nil"/>
              <w:bottom w:val="nil"/>
              <w:right w:val="nil"/>
            </w:tcBorders>
            <w:vAlign w:val="center"/>
          </w:tcPr>
          <w:p w14:paraId="40E81668" w14:textId="77777777" w:rsidR="00AB0F08" w:rsidRPr="00807B3A" w:rsidRDefault="00AB0F08" w:rsidP="00AB0F08">
            <w:pPr>
              <w:jc w:val="center"/>
              <w:rPr>
                <w:bCs/>
                <w:color w:val="000000"/>
                <w:sz w:val="16"/>
                <w:szCs w:val="16"/>
              </w:rPr>
            </w:pPr>
            <w:r w:rsidRPr="00807B3A">
              <w:rPr>
                <w:bCs/>
                <w:color w:val="000000"/>
                <w:sz w:val="16"/>
                <w:szCs w:val="16"/>
              </w:rPr>
              <w:t>-</w:t>
            </w:r>
          </w:p>
        </w:tc>
      </w:tr>
      <w:tr w:rsidR="00AB0F08" w:rsidRPr="00807B3A" w14:paraId="5C5C172A" w14:textId="77777777" w:rsidTr="005D60AB">
        <w:trPr>
          <w:trHeight w:val="80"/>
        </w:trPr>
        <w:tc>
          <w:tcPr>
            <w:tcW w:w="2250" w:type="dxa"/>
            <w:tcBorders>
              <w:top w:val="nil"/>
              <w:left w:val="nil"/>
              <w:bottom w:val="single" w:sz="12" w:space="0" w:color="auto"/>
              <w:right w:val="nil"/>
            </w:tcBorders>
            <w:vAlign w:val="center"/>
          </w:tcPr>
          <w:p w14:paraId="66C60EC8" w14:textId="77777777" w:rsidR="00AB0F08" w:rsidRPr="00807B3A" w:rsidRDefault="00AB0F08" w:rsidP="00AB0F08">
            <w:pPr>
              <w:rPr>
                <w:color w:val="000000"/>
                <w:sz w:val="16"/>
                <w:szCs w:val="16"/>
              </w:rPr>
            </w:pPr>
            <w:r w:rsidRPr="00807B3A">
              <w:rPr>
                <w:b/>
                <w:bCs/>
                <w:color w:val="000000"/>
                <w:sz w:val="16"/>
                <w:szCs w:val="16"/>
              </w:rPr>
              <w:t xml:space="preserve">Overall </w:t>
            </w:r>
          </w:p>
        </w:tc>
        <w:tc>
          <w:tcPr>
            <w:tcW w:w="1800" w:type="dxa"/>
            <w:tcBorders>
              <w:top w:val="nil"/>
              <w:left w:val="nil"/>
              <w:bottom w:val="single" w:sz="12" w:space="0" w:color="auto"/>
              <w:right w:val="nil"/>
            </w:tcBorders>
            <w:vAlign w:val="center"/>
          </w:tcPr>
          <w:p w14:paraId="57320E7C" w14:textId="77777777" w:rsidR="00AB0F08" w:rsidRPr="00807B3A" w:rsidRDefault="00AB0F08" w:rsidP="00AB0F08">
            <w:pPr>
              <w:jc w:val="center"/>
              <w:rPr>
                <w:bCs/>
                <w:color w:val="000000"/>
                <w:sz w:val="16"/>
                <w:szCs w:val="16"/>
              </w:rPr>
            </w:pPr>
            <w:r w:rsidRPr="00807B3A">
              <w:rPr>
                <w:b/>
                <w:bCs/>
                <w:color w:val="000000"/>
                <w:sz w:val="16"/>
                <w:szCs w:val="16"/>
              </w:rPr>
              <w:t>2</w:t>
            </w:r>
          </w:p>
        </w:tc>
        <w:tc>
          <w:tcPr>
            <w:tcW w:w="1176" w:type="dxa"/>
            <w:tcBorders>
              <w:top w:val="nil"/>
              <w:left w:val="nil"/>
              <w:bottom w:val="single" w:sz="12" w:space="0" w:color="auto"/>
              <w:right w:val="nil"/>
            </w:tcBorders>
            <w:vAlign w:val="center"/>
          </w:tcPr>
          <w:p w14:paraId="3662803E" w14:textId="77777777" w:rsidR="00AB0F08" w:rsidRPr="00807B3A" w:rsidRDefault="00AB0F08" w:rsidP="00AB0F08">
            <w:pPr>
              <w:jc w:val="center"/>
              <w:rPr>
                <w:bCs/>
                <w:color w:val="000000"/>
                <w:sz w:val="16"/>
                <w:szCs w:val="16"/>
              </w:rPr>
            </w:pPr>
            <w:r w:rsidRPr="00807B3A">
              <w:rPr>
                <w:b/>
                <w:bCs/>
                <w:color w:val="000000"/>
                <w:sz w:val="16"/>
                <w:szCs w:val="16"/>
              </w:rPr>
              <w:t>19,829</w:t>
            </w:r>
          </w:p>
        </w:tc>
        <w:tc>
          <w:tcPr>
            <w:tcW w:w="1074" w:type="dxa"/>
            <w:tcBorders>
              <w:top w:val="nil"/>
              <w:left w:val="nil"/>
              <w:bottom w:val="single" w:sz="12" w:space="0" w:color="auto"/>
              <w:right w:val="nil"/>
            </w:tcBorders>
            <w:vAlign w:val="center"/>
          </w:tcPr>
          <w:p w14:paraId="7BDE9227" w14:textId="77777777" w:rsidR="00AB0F08" w:rsidRPr="00807B3A" w:rsidRDefault="00AB0F08" w:rsidP="00AB0F08">
            <w:pPr>
              <w:jc w:val="center"/>
              <w:rPr>
                <w:bCs/>
                <w:color w:val="000000"/>
                <w:sz w:val="16"/>
                <w:szCs w:val="16"/>
              </w:rPr>
            </w:pPr>
            <w:r w:rsidRPr="00807B3A">
              <w:rPr>
                <w:b/>
                <w:bCs/>
                <w:color w:val="000000"/>
                <w:sz w:val="16"/>
                <w:szCs w:val="16"/>
              </w:rPr>
              <w:t>7.6-15.3</w:t>
            </w:r>
          </w:p>
        </w:tc>
        <w:tc>
          <w:tcPr>
            <w:tcW w:w="990" w:type="dxa"/>
            <w:tcBorders>
              <w:top w:val="nil"/>
              <w:left w:val="nil"/>
              <w:bottom w:val="single" w:sz="12" w:space="0" w:color="auto"/>
              <w:right w:val="nil"/>
            </w:tcBorders>
            <w:vAlign w:val="center"/>
          </w:tcPr>
          <w:p w14:paraId="2499D4E3" w14:textId="77777777" w:rsidR="00AB0F08" w:rsidRPr="00807B3A" w:rsidRDefault="00AB0F08" w:rsidP="00AB0F08">
            <w:pPr>
              <w:jc w:val="center"/>
              <w:rPr>
                <w:bCs/>
                <w:color w:val="000000"/>
                <w:sz w:val="16"/>
                <w:szCs w:val="16"/>
              </w:rPr>
            </w:pPr>
            <w:r w:rsidRPr="00807B3A">
              <w:rPr>
                <w:b/>
                <w:bCs/>
                <w:color w:val="000000"/>
                <w:sz w:val="16"/>
                <w:szCs w:val="16"/>
              </w:rPr>
              <w:t>11.4</w:t>
            </w:r>
          </w:p>
        </w:tc>
        <w:tc>
          <w:tcPr>
            <w:tcW w:w="2134" w:type="dxa"/>
            <w:tcBorders>
              <w:top w:val="nil"/>
              <w:left w:val="nil"/>
              <w:bottom w:val="single" w:sz="12" w:space="0" w:color="auto"/>
              <w:right w:val="nil"/>
            </w:tcBorders>
            <w:vAlign w:val="center"/>
          </w:tcPr>
          <w:p w14:paraId="3C88BF8A" w14:textId="77777777" w:rsidR="00AB0F08" w:rsidRPr="00807B3A" w:rsidRDefault="00AB0F08" w:rsidP="00AB0F08">
            <w:pPr>
              <w:jc w:val="center"/>
              <w:rPr>
                <w:bCs/>
                <w:color w:val="000000"/>
                <w:sz w:val="16"/>
                <w:szCs w:val="16"/>
              </w:rPr>
            </w:pPr>
            <w:r w:rsidRPr="00807B3A">
              <w:rPr>
                <w:b/>
                <w:bCs/>
                <w:color w:val="000000"/>
                <w:sz w:val="16"/>
                <w:szCs w:val="16"/>
              </w:rPr>
              <w:t>11.5 (5.1-19.9)</w:t>
            </w:r>
          </w:p>
        </w:tc>
        <w:tc>
          <w:tcPr>
            <w:tcW w:w="1707" w:type="dxa"/>
            <w:tcBorders>
              <w:top w:val="nil"/>
              <w:left w:val="nil"/>
              <w:bottom w:val="single" w:sz="12" w:space="0" w:color="auto"/>
              <w:right w:val="nil"/>
            </w:tcBorders>
            <w:vAlign w:val="center"/>
          </w:tcPr>
          <w:p w14:paraId="6528D803" w14:textId="77777777" w:rsidR="00AB0F08" w:rsidRPr="00807B3A" w:rsidRDefault="00AB0F08" w:rsidP="00AB0F08">
            <w:pPr>
              <w:jc w:val="center"/>
              <w:rPr>
                <w:bCs/>
                <w:color w:val="000000"/>
                <w:sz w:val="16"/>
                <w:szCs w:val="16"/>
              </w:rPr>
            </w:pPr>
            <w:r w:rsidRPr="00807B3A">
              <w:rPr>
                <w:b/>
                <w:bCs/>
                <w:color w:val="000000"/>
                <w:sz w:val="16"/>
                <w:szCs w:val="16"/>
              </w:rPr>
              <w:t>-</w:t>
            </w:r>
          </w:p>
        </w:tc>
        <w:tc>
          <w:tcPr>
            <w:tcW w:w="1568" w:type="dxa"/>
            <w:tcBorders>
              <w:top w:val="nil"/>
              <w:left w:val="nil"/>
              <w:bottom w:val="single" w:sz="12" w:space="0" w:color="auto"/>
              <w:right w:val="nil"/>
            </w:tcBorders>
            <w:vAlign w:val="center"/>
          </w:tcPr>
          <w:p w14:paraId="6AF3E4D9" w14:textId="77777777" w:rsidR="00AB0F08" w:rsidRPr="00807B3A" w:rsidRDefault="00AB0F08" w:rsidP="00AB0F08">
            <w:pPr>
              <w:jc w:val="center"/>
              <w:rPr>
                <w:bCs/>
                <w:color w:val="000000"/>
                <w:sz w:val="16"/>
                <w:szCs w:val="16"/>
              </w:rPr>
            </w:pPr>
            <w:r w:rsidRPr="00807B3A">
              <w:rPr>
                <w:b/>
                <w:bCs/>
                <w:color w:val="000000"/>
                <w:sz w:val="16"/>
                <w:szCs w:val="16"/>
              </w:rPr>
              <w:t>-</w:t>
            </w:r>
          </w:p>
        </w:tc>
        <w:tc>
          <w:tcPr>
            <w:tcW w:w="1430" w:type="dxa"/>
            <w:tcBorders>
              <w:top w:val="nil"/>
              <w:left w:val="nil"/>
              <w:bottom w:val="single" w:sz="12" w:space="0" w:color="auto"/>
              <w:right w:val="nil"/>
            </w:tcBorders>
            <w:vAlign w:val="center"/>
          </w:tcPr>
          <w:p w14:paraId="299F390B" w14:textId="77777777" w:rsidR="00AB0F08" w:rsidRPr="00807B3A" w:rsidRDefault="00AB0F08" w:rsidP="00AB0F08">
            <w:pPr>
              <w:jc w:val="center"/>
              <w:rPr>
                <w:bCs/>
                <w:color w:val="000000"/>
                <w:sz w:val="16"/>
                <w:szCs w:val="16"/>
              </w:rPr>
            </w:pPr>
            <w:r w:rsidRPr="00807B3A">
              <w:rPr>
                <w:b/>
                <w:bCs/>
                <w:color w:val="000000"/>
                <w:sz w:val="16"/>
                <w:szCs w:val="16"/>
              </w:rPr>
              <w:t>-</w:t>
            </w:r>
          </w:p>
        </w:tc>
      </w:tr>
    </w:tbl>
    <w:p w14:paraId="53F17AA0" w14:textId="0CD478BA" w:rsidR="00623C42" w:rsidRPr="00A535A8" w:rsidRDefault="00623C42" w:rsidP="00623C42">
      <w:pPr>
        <w:rPr>
          <w:iCs/>
          <w:sz w:val="14"/>
          <w:szCs w:val="14"/>
        </w:rPr>
      </w:pPr>
      <w:bookmarkStart w:id="55" w:name="_Hlk215062438"/>
      <w:r w:rsidRPr="00A535A8">
        <w:rPr>
          <w:rFonts w:eastAsia="Aptos"/>
          <w:iCs/>
          <w:kern w:val="2"/>
          <w:sz w:val="14"/>
          <w:szCs w:val="14"/>
          <w14:ligatures w14:val="standardContextual"/>
        </w:rPr>
        <w:t>Abbreviations</w:t>
      </w:r>
      <w:r w:rsidRPr="00A535A8">
        <w:rPr>
          <w:iCs/>
          <w:sz w:val="14"/>
          <w:szCs w:val="14"/>
        </w:rPr>
        <w:t xml:space="preserve">: CI, Confidence interval; </w:t>
      </w:r>
      <w:r w:rsidR="008A5BBE" w:rsidRPr="00A535A8">
        <w:rPr>
          <w:rFonts w:eastAsia="Calibri"/>
          <w:bCs/>
          <w:kern w:val="2"/>
          <w:sz w:val="14"/>
          <w:szCs w:val="14"/>
          <w:shd w:val="clear" w:color="auto" w:fill="FFFFFF"/>
          <w14:ligatures w14:val="standardContextual"/>
        </w:rPr>
        <w:t>CT</w:t>
      </w:r>
      <w:r w:rsidR="008A5BBE" w:rsidRPr="00A535A8">
        <w:rPr>
          <w:rFonts w:eastAsia="Calibri"/>
          <w:bCs/>
          <w:i/>
          <w:iCs/>
          <w:kern w:val="2"/>
          <w:sz w:val="14"/>
          <w:szCs w:val="14"/>
          <w:shd w:val="clear" w:color="auto" w:fill="FFFFFF"/>
          <w14:ligatures w14:val="standardContextual"/>
        </w:rPr>
        <w:t xml:space="preserve">, Chlamydia trachomatis; </w:t>
      </w:r>
      <w:r w:rsidR="008A5BBE" w:rsidRPr="008A5BBE">
        <w:rPr>
          <w:rFonts w:eastAsia="Calibri"/>
          <w:bCs/>
          <w:kern w:val="2"/>
          <w:sz w:val="14"/>
          <w:szCs w:val="14"/>
          <w:shd w:val="clear" w:color="auto" w:fill="FFFFFF"/>
          <w14:ligatures w14:val="standardContextual"/>
        </w:rPr>
        <w:t>ELISA, enzyme-linked immunosorbent assay;</w:t>
      </w:r>
      <w:r w:rsidR="008A5BBE">
        <w:rPr>
          <w:rFonts w:eastAsia="Calibri"/>
          <w:bCs/>
          <w:i/>
          <w:iCs/>
          <w:kern w:val="2"/>
          <w:sz w:val="14"/>
          <w:szCs w:val="14"/>
          <w:shd w:val="clear" w:color="auto" w:fill="FFFFFF"/>
          <w14:ligatures w14:val="standardContextual"/>
        </w:rPr>
        <w:t xml:space="preserve"> </w:t>
      </w:r>
      <w:r w:rsidRPr="00A535A8">
        <w:rPr>
          <w:iCs/>
          <w:sz w:val="14"/>
          <w:szCs w:val="14"/>
        </w:rPr>
        <w:t xml:space="preserve">HIV, Human immunodeficiency virus; NAAT, Nucleic acid amplification test; NG, </w:t>
      </w:r>
      <w:r w:rsidRPr="00A535A8">
        <w:rPr>
          <w:i/>
          <w:iCs/>
          <w:sz w:val="14"/>
          <w:szCs w:val="14"/>
        </w:rPr>
        <w:t>Neisseria gonorrhoeae</w:t>
      </w:r>
      <w:r w:rsidRPr="00A535A8">
        <w:rPr>
          <w:iCs/>
          <w:sz w:val="14"/>
          <w:szCs w:val="14"/>
        </w:rPr>
        <w:t xml:space="preserve">; PCR, Polymerase chain reaction; STI, </w:t>
      </w:r>
      <w:proofErr w:type="gramStart"/>
      <w:r w:rsidRPr="00A535A8">
        <w:rPr>
          <w:iCs/>
          <w:sz w:val="14"/>
          <w:szCs w:val="14"/>
        </w:rPr>
        <w:t>Sexually</w:t>
      </w:r>
      <w:proofErr w:type="gramEnd"/>
      <w:r w:rsidRPr="00A535A8">
        <w:rPr>
          <w:iCs/>
          <w:sz w:val="14"/>
          <w:szCs w:val="14"/>
        </w:rPr>
        <w:t xml:space="preserve"> transmitted infection.</w:t>
      </w:r>
    </w:p>
    <w:bookmarkEnd w:id="55"/>
    <w:p w14:paraId="71FA3A31" w14:textId="77777777" w:rsidR="00623C42" w:rsidRPr="00A535A8" w:rsidRDefault="00623C42" w:rsidP="00623C42">
      <w:pPr>
        <w:rPr>
          <w:color w:val="000000"/>
          <w:sz w:val="14"/>
          <w:szCs w:val="14"/>
        </w:rPr>
      </w:pPr>
      <w:r w:rsidRPr="00A535A8">
        <w:rPr>
          <w:color w:val="000000"/>
          <w:sz w:val="14"/>
          <w:szCs w:val="14"/>
        </w:rPr>
        <w:t>A minimum of three studies was required to perform a meta-analysis.</w:t>
      </w:r>
    </w:p>
    <w:p w14:paraId="2797637C" w14:textId="3C7C6729" w:rsidR="00623C42" w:rsidRPr="00A535A8" w:rsidRDefault="006F38B9" w:rsidP="00623C42">
      <w:pPr>
        <w:rPr>
          <w:color w:val="000000"/>
          <w:sz w:val="14"/>
          <w:szCs w:val="14"/>
        </w:rPr>
      </w:pPr>
      <w:r w:rsidRPr="00A535A8">
        <w:rPr>
          <w:color w:val="000000"/>
          <w:sz w:val="14"/>
          <w:szCs w:val="14"/>
          <w:vertAlign w:val="superscript"/>
        </w:rPr>
        <w:t>*</w:t>
      </w:r>
      <w:r w:rsidR="00623C42" w:rsidRPr="00A535A8">
        <w:rPr>
          <w:color w:val="000000"/>
          <w:sz w:val="14"/>
          <w:szCs w:val="14"/>
          <w:vertAlign w:val="superscript"/>
        </w:rPr>
        <w:t xml:space="preserve"> </w:t>
      </w:r>
      <w:r w:rsidR="00623C42" w:rsidRPr="00A535A8">
        <w:rPr>
          <w:color w:val="000000"/>
          <w:sz w:val="14"/>
          <w:szCs w:val="14"/>
        </w:rPr>
        <w:t>Q: The Cochran’s Q statistic is a measure assessing the existence of heterogeneity in pooled outcome measures, here NG prevalence.</w:t>
      </w:r>
    </w:p>
    <w:p w14:paraId="75D06549" w14:textId="5F11EDCB" w:rsidR="00623C42" w:rsidRPr="00A535A8" w:rsidRDefault="006F38B9" w:rsidP="00623C42">
      <w:pPr>
        <w:rPr>
          <w:color w:val="000000"/>
          <w:sz w:val="14"/>
          <w:szCs w:val="14"/>
        </w:rPr>
      </w:pPr>
      <w:r w:rsidRPr="00A535A8">
        <w:rPr>
          <w:b/>
          <w:bCs/>
          <w:color w:val="000000"/>
          <w:sz w:val="14"/>
          <w:szCs w:val="14"/>
          <w:vertAlign w:val="superscript"/>
        </w:rPr>
        <w:t>†</w:t>
      </w:r>
      <w:r w:rsidR="00623C42" w:rsidRPr="00A535A8">
        <w:rPr>
          <w:color w:val="000000"/>
          <w:sz w:val="14"/>
          <w:szCs w:val="14"/>
          <w:vertAlign w:val="superscript"/>
        </w:rPr>
        <w:t xml:space="preserve"> </w:t>
      </w:r>
      <w:r w:rsidR="00623C42" w:rsidRPr="00A535A8">
        <w:rPr>
          <w:color w:val="000000"/>
          <w:sz w:val="14"/>
          <w:szCs w:val="14"/>
        </w:rPr>
        <w:t>I</w:t>
      </w:r>
      <w:r w:rsidR="00623C42" w:rsidRPr="00A535A8">
        <w:rPr>
          <w:color w:val="000000"/>
          <w:sz w:val="14"/>
          <w:szCs w:val="14"/>
          <w:vertAlign w:val="superscript"/>
        </w:rPr>
        <w:t>2</w:t>
      </w:r>
      <w:r w:rsidR="00623C42" w:rsidRPr="00A535A8">
        <w:rPr>
          <w:color w:val="000000"/>
          <w:sz w:val="14"/>
          <w:szCs w:val="14"/>
        </w:rPr>
        <w:t>: A measure that assesses the magnitude of between-study variation that is due to true differences in NG prevalence across studies rather than chance.</w:t>
      </w:r>
    </w:p>
    <w:p w14:paraId="56CA882C" w14:textId="2F8C750E" w:rsidR="00623C42" w:rsidRPr="00A535A8" w:rsidRDefault="006F38B9" w:rsidP="00623C42">
      <w:pPr>
        <w:rPr>
          <w:color w:val="000000"/>
          <w:sz w:val="14"/>
          <w:szCs w:val="14"/>
        </w:rPr>
      </w:pPr>
      <w:r w:rsidRPr="00A535A8">
        <w:rPr>
          <w:b/>
          <w:bCs/>
          <w:color w:val="000000"/>
          <w:sz w:val="14"/>
          <w:szCs w:val="14"/>
          <w:vertAlign w:val="superscript"/>
        </w:rPr>
        <w:t>§</w:t>
      </w:r>
      <w:r w:rsidR="00623C42" w:rsidRPr="00A535A8">
        <w:rPr>
          <w:color w:val="000000"/>
          <w:sz w:val="14"/>
          <w:szCs w:val="14"/>
          <w:vertAlign w:val="superscript"/>
        </w:rPr>
        <w:t xml:space="preserve"> </w:t>
      </w:r>
      <w:r w:rsidR="00623C42" w:rsidRPr="00A535A8">
        <w:rPr>
          <w:color w:val="000000"/>
          <w:sz w:val="14"/>
          <w:szCs w:val="14"/>
        </w:rPr>
        <w:t>Prediction interval: A measure that estimates the distribution (95% interval) of true NG prevalence around the estimated mean.</w:t>
      </w:r>
    </w:p>
    <w:p w14:paraId="32D6D421" w14:textId="6EFFEDED" w:rsidR="00623C42" w:rsidRDefault="006F38B9" w:rsidP="00623C42">
      <w:pPr>
        <w:rPr>
          <w:sz w:val="14"/>
          <w:szCs w:val="14"/>
        </w:rPr>
      </w:pPr>
      <w:r w:rsidRPr="00A535A8">
        <w:rPr>
          <w:b/>
          <w:bCs/>
          <w:color w:val="000000"/>
          <w:sz w:val="14"/>
          <w:szCs w:val="14"/>
          <w:vertAlign w:val="superscript"/>
        </w:rPr>
        <w:t>¶</w:t>
      </w:r>
      <w:r w:rsidR="00623C42" w:rsidRPr="00A535A8">
        <w:rPr>
          <w:color w:val="000000"/>
          <w:sz w:val="14"/>
          <w:szCs w:val="14"/>
          <w:vertAlign w:val="superscript"/>
        </w:rPr>
        <w:t xml:space="preserve"> </w:t>
      </w:r>
      <w:r w:rsidR="00623C42" w:rsidRPr="00A535A8">
        <w:rPr>
          <w:sz w:val="14"/>
          <w:szCs w:val="14"/>
        </w:rPr>
        <w:t>Other populations include</w:t>
      </w:r>
      <w:r w:rsidR="00623C42" w:rsidRPr="001578A2">
        <w:rPr>
          <w:sz w:val="14"/>
          <w:szCs w:val="14"/>
        </w:rPr>
        <w:t xml:space="preserve"> groups with an undetermined risk of acquiring </w:t>
      </w:r>
      <w:r w:rsidR="00623C42">
        <w:rPr>
          <w:sz w:val="14"/>
          <w:szCs w:val="14"/>
        </w:rPr>
        <w:t>NG</w:t>
      </w:r>
      <w:r w:rsidR="00623C42" w:rsidRPr="001578A2">
        <w:rPr>
          <w:sz w:val="14"/>
          <w:szCs w:val="14"/>
        </w:rPr>
        <w:t xml:space="preserve"> infection, such as cervical cancer patients, specimens submitted to virology or bacteriology laboratories, and mixed or undefined populations.</w:t>
      </w:r>
    </w:p>
    <w:p w14:paraId="2AFCA5D1" w14:textId="77777777" w:rsidR="00D53631" w:rsidRDefault="00D53631" w:rsidP="008E44F4">
      <w:pPr>
        <w:pStyle w:val="Heading1"/>
        <w:rPr>
          <w:b/>
        </w:rPr>
        <w:sectPr w:rsidR="00D53631" w:rsidSect="00D53631">
          <w:footerReference w:type="default" r:id="rId30"/>
          <w:pgSz w:w="15840" w:h="12240" w:orient="landscape"/>
          <w:pgMar w:top="720" w:right="720" w:bottom="720" w:left="720" w:header="720" w:footer="720" w:gutter="0"/>
          <w:cols w:space="720"/>
          <w:docGrid w:linePitch="360"/>
        </w:sectPr>
      </w:pPr>
    </w:p>
    <w:p w14:paraId="5D163ED2" w14:textId="77777777" w:rsidR="002B0946" w:rsidRDefault="00C26830" w:rsidP="008E44F4">
      <w:pPr>
        <w:pStyle w:val="Heading1"/>
      </w:pPr>
      <w:bookmarkStart w:id="56" w:name="_Toc215579389"/>
      <w:r w:rsidRPr="00250663">
        <w:rPr>
          <w:b/>
        </w:rPr>
        <w:lastRenderedPageBreak/>
        <w:t>Fig</w:t>
      </w:r>
      <w:r w:rsidR="00020DDC">
        <w:rPr>
          <w:b/>
        </w:rPr>
        <w:t>ure</w:t>
      </w:r>
      <w:r w:rsidRPr="00250663">
        <w:rPr>
          <w:b/>
        </w:rPr>
        <w:t xml:space="preserve"> S</w:t>
      </w:r>
      <w:r w:rsidR="003271BB">
        <w:rPr>
          <w:b/>
        </w:rPr>
        <w:t>6</w:t>
      </w:r>
      <w:bookmarkStart w:id="57" w:name="_Hlk214632658"/>
      <w:r w:rsidRPr="00250663">
        <w:rPr>
          <w:b/>
        </w:rPr>
        <w:t xml:space="preserve">. </w:t>
      </w:r>
      <w:r w:rsidRPr="00250663">
        <w:t>Forest plots presenting outcomes of the pooled mean</w:t>
      </w:r>
      <w:r>
        <w:t xml:space="preserve"> </w:t>
      </w:r>
      <w:r w:rsidRPr="00EF0C8C">
        <w:rPr>
          <w:i/>
        </w:rPr>
        <w:t>Neisseria gonorrhoeae</w:t>
      </w:r>
      <w:r w:rsidRPr="00EF0C8C">
        <w:t xml:space="preserve"> </w:t>
      </w:r>
      <w:r>
        <w:t>prevalence</w:t>
      </w:r>
      <w:r w:rsidRPr="00250663">
        <w:t xml:space="preserve"> </w:t>
      </w:r>
      <w:r>
        <w:t xml:space="preserve">in urogenital specimens </w:t>
      </w:r>
      <w:r w:rsidRPr="00250663">
        <w:t xml:space="preserve">among different populations in </w:t>
      </w:r>
      <w:bookmarkEnd w:id="57"/>
      <w:r w:rsidR="000415BF">
        <w:t>Canada</w:t>
      </w:r>
      <w:r w:rsidRPr="00250663">
        <w:t>.</w:t>
      </w:r>
      <w:bookmarkEnd w:id="50"/>
      <w:bookmarkEnd w:id="51"/>
      <w:bookmarkEnd w:id="52"/>
      <w:bookmarkEnd w:id="53"/>
      <w:bookmarkEnd w:id="56"/>
    </w:p>
    <w:p w14:paraId="55FB3479" w14:textId="77777777" w:rsidR="000B0565" w:rsidRDefault="000B0565" w:rsidP="000B0565">
      <w:pPr>
        <w:rPr>
          <w:lang w:eastAsia="ja-JP"/>
        </w:rPr>
      </w:pPr>
    </w:p>
    <w:p w14:paraId="0E3C26FA" w14:textId="77777777" w:rsidR="000B0565"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General populations</w:t>
      </w:r>
    </w:p>
    <w:p w14:paraId="40C720C4" w14:textId="39644128" w:rsidR="00AF76D4" w:rsidRDefault="002F3C79" w:rsidP="00AF76D4">
      <w:pPr>
        <w:pStyle w:val="ListParagraph"/>
        <w:rPr>
          <w:rFonts w:ascii="Times New Roman" w:eastAsia="Aptos" w:hAnsi="Times New Roman" w:cs="Times New Roman"/>
          <w:iCs/>
          <w:kern w:val="2"/>
          <w:sz w:val="14"/>
          <w:szCs w:val="14"/>
          <w14:ligatures w14:val="standardContextual"/>
        </w:rPr>
      </w:pPr>
      <w:r>
        <w:rPr>
          <w:rFonts w:ascii="Times New Roman" w:eastAsia="Aptos" w:hAnsi="Times New Roman" w:cs="Times New Roman"/>
          <w:iCs/>
          <w:noProof/>
          <w:kern w:val="2"/>
          <w:sz w:val="14"/>
          <w:szCs w:val="14"/>
        </w:rPr>
        <w:drawing>
          <wp:inline distT="0" distB="0" distL="0" distR="0" wp14:anchorId="56246004" wp14:editId="27272D1B">
            <wp:extent cx="4950084" cy="7715250"/>
            <wp:effectExtent l="0" t="0" r="3175" b="0"/>
            <wp:docPr id="1025487232"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87232" name="Picture 12" descr="A screenshot of a computer&#10;&#10;AI-generated content may be incorrect."/>
                    <pic:cNvPicPr/>
                  </pic:nvPicPr>
                  <pic:blipFill>
                    <a:blip r:embed="rId31"/>
                    <a:stretch>
                      <a:fillRect/>
                    </a:stretch>
                  </pic:blipFill>
                  <pic:spPr>
                    <a:xfrm>
                      <a:off x="0" y="0"/>
                      <a:ext cx="4953175" cy="7720068"/>
                    </a:xfrm>
                    <a:prstGeom prst="rect">
                      <a:avLst/>
                    </a:prstGeom>
                  </pic:spPr>
                </pic:pic>
              </a:graphicData>
            </a:graphic>
          </wp:inline>
        </w:drawing>
      </w:r>
    </w:p>
    <w:p w14:paraId="5D829D61" w14:textId="56FCF16F" w:rsidR="00FE163F" w:rsidRPr="00AF76D4" w:rsidRDefault="00FE163F" w:rsidP="00AF76D4">
      <w:pPr>
        <w:pStyle w:val="ListParagraph"/>
        <w:rPr>
          <w:rFonts w:ascii="Times New Roman" w:hAnsi="Times New Roman" w:cs="Times New Roman"/>
          <w:lang w:eastAsia="ja-JP"/>
        </w:rPr>
      </w:pPr>
      <w:r w:rsidRPr="00AF76D4">
        <w:rPr>
          <w:rFonts w:ascii="Times New Roman" w:eastAsia="Aptos" w:hAnsi="Times New Roman" w:cs="Times New Roman"/>
          <w:iCs/>
          <w:kern w:val="2"/>
          <w:sz w:val="14"/>
          <w:szCs w:val="14"/>
          <w14:ligatures w14:val="standardContextual"/>
        </w:rPr>
        <w:t>Abbreviation</w:t>
      </w:r>
      <w:r w:rsidRPr="00AF76D4">
        <w:rPr>
          <w:rFonts w:ascii="Times New Roman" w:hAnsi="Times New Roman" w:cs="Times New Roman"/>
          <w:iCs/>
          <w:sz w:val="14"/>
          <w:szCs w:val="14"/>
        </w:rPr>
        <w:t>: CI, Confidence interval</w:t>
      </w:r>
      <w:r w:rsidR="00DE0B4A" w:rsidRPr="00AF76D4">
        <w:rPr>
          <w:rFonts w:ascii="Times New Roman" w:hAnsi="Times New Roman" w:cs="Times New Roman"/>
          <w:iCs/>
          <w:sz w:val="14"/>
          <w:szCs w:val="14"/>
        </w:rPr>
        <w:t xml:space="preserve">; </w:t>
      </w:r>
      <w:r w:rsidR="00DE0B4A" w:rsidRPr="00AF76D4">
        <w:rPr>
          <w:rFonts w:asciiTheme="majorBidi" w:eastAsiaTheme="minorEastAsia" w:hAnsiTheme="majorBidi" w:cstheme="majorBidi"/>
          <w:bCs/>
          <w:sz w:val="14"/>
          <w:szCs w:val="14"/>
        </w:rPr>
        <w:t>NAAT, Nucleic acid amplification test; PCR, Polymerase chain reaction</w:t>
      </w:r>
      <w:r w:rsidRPr="00AF76D4">
        <w:rPr>
          <w:rFonts w:ascii="Times New Roman" w:hAnsi="Times New Roman" w:cs="Times New Roman"/>
          <w:iCs/>
          <w:sz w:val="14"/>
          <w:szCs w:val="14"/>
        </w:rPr>
        <w:t>.</w:t>
      </w:r>
    </w:p>
    <w:p w14:paraId="00754A93" w14:textId="42A11D58" w:rsidR="00FE163F" w:rsidRDefault="00FE163F" w:rsidP="000B0565">
      <w:pPr>
        <w:pStyle w:val="ListParagraph"/>
        <w:rPr>
          <w:rFonts w:ascii="Times New Roman" w:hAnsi="Times New Roman" w:cs="Times New Roman"/>
          <w:lang w:eastAsia="ja-JP"/>
        </w:rPr>
        <w:sectPr w:rsidR="00FE163F" w:rsidSect="0007143A">
          <w:pgSz w:w="12240" w:h="15840"/>
          <w:pgMar w:top="720" w:right="720" w:bottom="720" w:left="720" w:header="720" w:footer="720" w:gutter="0"/>
          <w:cols w:space="720"/>
          <w:docGrid w:linePitch="360"/>
        </w:sectPr>
      </w:pPr>
    </w:p>
    <w:p w14:paraId="1749ACC2" w14:textId="77777777" w:rsidR="000B0565" w:rsidRPr="000B0565" w:rsidRDefault="000B0565" w:rsidP="000B0565">
      <w:pPr>
        <w:pStyle w:val="ListParagraph"/>
        <w:rPr>
          <w:rFonts w:ascii="Times New Roman" w:hAnsi="Times New Roman" w:cs="Times New Roman"/>
          <w:lang w:eastAsia="ja-JP"/>
        </w:rPr>
      </w:pPr>
    </w:p>
    <w:p w14:paraId="610BC934" w14:textId="6BED93CB" w:rsidR="000B0565" w:rsidRDefault="004364E3">
      <w:pPr>
        <w:pStyle w:val="ListParagraph"/>
        <w:numPr>
          <w:ilvl w:val="0"/>
          <w:numId w:val="11"/>
        </w:numPr>
        <w:rPr>
          <w:rFonts w:ascii="Times New Roman" w:hAnsi="Times New Roman" w:cs="Times New Roman"/>
          <w:lang w:eastAsia="ja-JP"/>
        </w:rPr>
      </w:pPr>
      <w:r>
        <w:rPr>
          <w:rFonts w:eastAsia="Aptos"/>
          <w:iCs/>
          <w:noProof/>
          <w:kern w:val="2"/>
          <w:sz w:val="14"/>
          <w:szCs w:val="14"/>
        </w:rPr>
        <w:drawing>
          <wp:anchor distT="0" distB="0" distL="114300" distR="114300" simplePos="0" relativeHeight="251705344" behindDoc="0" locked="0" layoutInCell="1" allowOverlap="1" wp14:anchorId="3A924A2E" wp14:editId="63ECB3D4">
            <wp:simplePos x="0" y="0"/>
            <wp:positionH relativeFrom="column">
              <wp:posOffset>332740</wp:posOffset>
            </wp:positionH>
            <wp:positionV relativeFrom="paragraph">
              <wp:posOffset>224155</wp:posOffset>
            </wp:positionV>
            <wp:extent cx="5895975" cy="7086600"/>
            <wp:effectExtent l="0" t="0" r="9525" b="0"/>
            <wp:wrapSquare wrapText="bothSides"/>
            <wp:docPr id="2113519776" name="Picture 6"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19776" name="Picture 6" descr="A screenshot of a test&#10;&#10;AI-generated content may be incorrect."/>
                    <pic:cNvPicPr/>
                  </pic:nvPicPr>
                  <pic:blipFill>
                    <a:blip r:embed="rId32"/>
                    <a:stretch>
                      <a:fillRect/>
                    </a:stretch>
                  </pic:blipFill>
                  <pic:spPr>
                    <a:xfrm>
                      <a:off x="0" y="0"/>
                      <a:ext cx="5895975" cy="7086600"/>
                    </a:xfrm>
                    <a:prstGeom prst="rect">
                      <a:avLst/>
                    </a:prstGeom>
                  </pic:spPr>
                </pic:pic>
              </a:graphicData>
            </a:graphic>
          </wp:anchor>
        </w:drawing>
      </w:r>
      <w:r w:rsidR="000B0565" w:rsidRPr="000B0565">
        <w:rPr>
          <w:rFonts w:ascii="Times New Roman" w:hAnsi="Times New Roman" w:cs="Times New Roman"/>
          <w:lang w:eastAsia="ja-JP"/>
        </w:rPr>
        <w:t>Intermediate-risk populations</w:t>
      </w:r>
    </w:p>
    <w:p w14:paraId="75D912E2" w14:textId="5ABBA674" w:rsidR="00FE163F" w:rsidRPr="004364E3" w:rsidRDefault="00FE163F" w:rsidP="004364E3">
      <w:pPr>
        <w:rPr>
          <w:rFonts w:eastAsia="Aptos"/>
          <w:iCs/>
          <w:kern w:val="2"/>
          <w:sz w:val="14"/>
          <w:szCs w:val="14"/>
          <w14:ligatures w14:val="standardContextual"/>
        </w:rPr>
      </w:pPr>
    </w:p>
    <w:p w14:paraId="5C9A0B6F"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D30DEAA"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BE51A7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0273B60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AE4804F"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D332F0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928DF9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5A53818"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F24A3A3"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8E362F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0C91333"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B978843"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0C28035"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81C333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6AAAF4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8593A41"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5AB1EB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A26900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99078AA"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9379778"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E70460C"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2F076E4"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98BFFF4"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A8775AE"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D50FA98"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848875D"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06244F5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774E57D"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B4F36D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EA4CD3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B85B8F1"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F228D1B"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7C8CBC4"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A1195D2"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A4C400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68871A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C4CF731"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A7D9CC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301702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E85D49D"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141F442"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CF35A64"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F80766A"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6BA8B0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002C1EF0"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CD0D04F"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774B78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E907247"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2E0EC33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6146FF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4A3A61C"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30FF071"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BCE9B3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74B2ED95"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3F8082C9"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12EA6593"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5F8C8DB6"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C1446AE"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4F41594A" w14:textId="77777777" w:rsidR="004364E3" w:rsidRDefault="004364E3" w:rsidP="00FE163F">
      <w:pPr>
        <w:pStyle w:val="ListParagraph"/>
        <w:rPr>
          <w:rFonts w:ascii="Times New Roman" w:eastAsia="Aptos" w:hAnsi="Times New Roman" w:cs="Times New Roman"/>
          <w:iCs/>
          <w:kern w:val="2"/>
          <w:sz w:val="14"/>
          <w:szCs w:val="14"/>
          <w14:ligatures w14:val="standardContextual"/>
        </w:rPr>
      </w:pPr>
    </w:p>
    <w:p w14:paraId="67DF3437" w14:textId="60E86A42" w:rsidR="00FE163F" w:rsidRPr="00FE163F" w:rsidRDefault="00FE163F" w:rsidP="00FE163F">
      <w:pPr>
        <w:pStyle w:val="ListParagraph"/>
        <w:rPr>
          <w:rFonts w:ascii="Times New Roman" w:hAnsi="Times New Roman" w:cs="Times New Roman"/>
          <w:lang w:eastAsia="ja-JP"/>
        </w:rPr>
      </w:pPr>
      <w:r w:rsidRPr="00FE163F">
        <w:rPr>
          <w:rFonts w:ascii="Times New Roman" w:eastAsia="Aptos" w:hAnsi="Times New Roman" w:cs="Times New Roman"/>
          <w:iCs/>
          <w:kern w:val="2"/>
          <w:sz w:val="14"/>
          <w:szCs w:val="14"/>
          <w14:ligatures w14:val="standardContextual"/>
        </w:rPr>
        <w:t>Abbreviation</w:t>
      </w:r>
      <w:r w:rsidRPr="00FE163F">
        <w:rPr>
          <w:rFonts w:ascii="Times New Roman" w:hAnsi="Times New Roman" w:cs="Times New Roman"/>
          <w:iCs/>
          <w:sz w:val="14"/>
          <w:szCs w:val="14"/>
        </w:rPr>
        <w:t>: CI, Confidence interval</w:t>
      </w:r>
      <w:r w:rsidR="00DE0B4A">
        <w:rPr>
          <w:rFonts w:ascii="Times New Roman" w:hAnsi="Times New Roman" w:cs="Times New Roman"/>
          <w:iCs/>
          <w:sz w:val="14"/>
          <w:szCs w:val="14"/>
        </w:rPr>
        <w:t xml:space="preserve">; </w:t>
      </w:r>
      <w:r w:rsidR="00DE0B4A" w:rsidRPr="006058E4">
        <w:rPr>
          <w:rFonts w:asciiTheme="majorBidi" w:eastAsiaTheme="minorEastAsia" w:hAnsiTheme="majorBidi" w:cstheme="majorBidi"/>
          <w:bCs/>
          <w:sz w:val="14"/>
          <w:szCs w:val="14"/>
        </w:rPr>
        <w:t>NAAT, Nucleic acid amplification test; PCR, Polymerase chain reaction</w:t>
      </w:r>
      <w:r w:rsidRPr="00FE163F">
        <w:rPr>
          <w:rFonts w:ascii="Times New Roman" w:hAnsi="Times New Roman" w:cs="Times New Roman"/>
          <w:iCs/>
          <w:sz w:val="14"/>
          <w:szCs w:val="14"/>
        </w:rPr>
        <w:t>.</w:t>
      </w:r>
    </w:p>
    <w:p w14:paraId="2EBA9071" w14:textId="5EE579C2" w:rsidR="00FE163F" w:rsidRDefault="00FE163F" w:rsidP="002177A5">
      <w:pPr>
        <w:pStyle w:val="ListParagraph"/>
        <w:rPr>
          <w:rFonts w:ascii="Times New Roman" w:hAnsi="Times New Roman" w:cs="Times New Roman"/>
          <w:lang w:eastAsia="ja-JP"/>
        </w:rPr>
        <w:sectPr w:rsidR="00FE163F" w:rsidSect="0007143A">
          <w:pgSz w:w="12240" w:h="15840"/>
          <w:pgMar w:top="720" w:right="720" w:bottom="720" w:left="720" w:header="720" w:footer="720" w:gutter="0"/>
          <w:cols w:space="720"/>
          <w:docGrid w:linePitch="360"/>
        </w:sectPr>
      </w:pPr>
    </w:p>
    <w:p w14:paraId="34AFEE2F" w14:textId="77777777" w:rsidR="000B0565" w:rsidRPr="000B0565" w:rsidRDefault="000B0565" w:rsidP="000B0565">
      <w:pPr>
        <w:ind w:left="360"/>
        <w:rPr>
          <w:lang w:eastAsia="ja-JP"/>
        </w:rPr>
      </w:pPr>
    </w:p>
    <w:p w14:paraId="754168D0" w14:textId="3BA5EE1F" w:rsidR="00A8740D"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Men who have sex with men</w:t>
      </w:r>
    </w:p>
    <w:p w14:paraId="727A2A26" w14:textId="408675DF" w:rsidR="004952D7" w:rsidRDefault="004952D7" w:rsidP="004952D7">
      <w:pPr>
        <w:pStyle w:val="ListParagraph"/>
        <w:rPr>
          <w:rFonts w:ascii="Times New Roman" w:hAnsi="Times New Roman" w:cs="Times New Roman"/>
          <w:lang w:eastAsia="ja-JP"/>
        </w:rPr>
      </w:pPr>
      <w:r>
        <w:rPr>
          <w:rFonts w:ascii="Times New Roman" w:hAnsi="Times New Roman" w:cs="Times New Roman"/>
          <w:noProof/>
          <w:lang w:eastAsia="ja-JP"/>
        </w:rPr>
        <w:drawing>
          <wp:inline distT="0" distB="0" distL="0" distR="0" wp14:anchorId="0164BA2B" wp14:editId="63EA5AD7">
            <wp:extent cx="6115050" cy="3528044"/>
            <wp:effectExtent l="0" t="0" r="0" b="0"/>
            <wp:docPr id="1594716795" name="Picture 7" descr="A graph of a positive resu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16795" name="Picture 7" descr="A graph of a positive result&#10;&#10;AI-generated content may be incorrect."/>
                    <pic:cNvPicPr/>
                  </pic:nvPicPr>
                  <pic:blipFill>
                    <a:blip r:embed="rId33"/>
                    <a:stretch>
                      <a:fillRect/>
                    </a:stretch>
                  </pic:blipFill>
                  <pic:spPr>
                    <a:xfrm>
                      <a:off x="0" y="0"/>
                      <a:ext cx="6124257" cy="3533356"/>
                    </a:xfrm>
                    <a:prstGeom prst="rect">
                      <a:avLst/>
                    </a:prstGeom>
                  </pic:spPr>
                </pic:pic>
              </a:graphicData>
            </a:graphic>
          </wp:inline>
        </w:drawing>
      </w:r>
    </w:p>
    <w:p w14:paraId="5D13A862" w14:textId="226AC62D" w:rsidR="00FE163F" w:rsidRPr="00FE163F" w:rsidRDefault="00FE163F" w:rsidP="00A8740D">
      <w:pPr>
        <w:pStyle w:val="ListParagraph"/>
        <w:rPr>
          <w:rFonts w:ascii="Times New Roman" w:hAnsi="Times New Roman" w:cs="Times New Roman"/>
          <w:lang w:eastAsia="ja-JP"/>
        </w:rPr>
      </w:pPr>
      <w:r w:rsidRPr="00FE163F">
        <w:rPr>
          <w:rFonts w:ascii="Times New Roman" w:eastAsia="Aptos" w:hAnsi="Times New Roman" w:cs="Times New Roman"/>
          <w:iCs/>
          <w:kern w:val="2"/>
          <w:sz w:val="14"/>
          <w:szCs w:val="14"/>
          <w14:ligatures w14:val="standardContextual"/>
        </w:rPr>
        <w:t>Abbreviation</w:t>
      </w:r>
      <w:r w:rsidRPr="00FE163F">
        <w:rPr>
          <w:rFonts w:ascii="Times New Roman" w:hAnsi="Times New Roman" w:cs="Times New Roman"/>
          <w:iCs/>
          <w:sz w:val="14"/>
          <w:szCs w:val="14"/>
        </w:rPr>
        <w:t>: CI, Confidence interval</w:t>
      </w:r>
      <w:r w:rsidR="00DE0B4A">
        <w:rPr>
          <w:rFonts w:ascii="Times New Roman" w:hAnsi="Times New Roman" w:cs="Times New Roman"/>
          <w:iCs/>
          <w:sz w:val="14"/>
          <w:szCs w:val="14"/>
        </w:rPr>
        <w:t xml:space="preserve">; </w:t>
      </w:r>
      <w:r w:rsidR="00DE0B4A" w:rsidRPr="006058E4">
        <w:rPr>
          <w:rFonts w:asciiTheme="majorBidi" w:eastAsiaTheme="minorEastAsia" w:hAnsiTheme="majorBidi" w:cstheme="majorBidi"/>
          <w:bCs/>
          <w:sz w:val="14"/>
          <w:szCs w:val="14"/>
        </w:rPr>
        <w:t>NAAT, Nucleic acid amplification test; PCR, Polymerase chain reaction</w:t>
      </w:r>
      <w:r w:rsidRPr="00FE163F">
        <w:rPr>
          <w:rFonts w:ascii="Times New Roman" w:hAnsi="Times New Roman" w:cs="Times New Roman"/>
          <w:iCs/>
          <w:sz w:val="14"/>
          <w:szCs w:val="14"/>
        </w:rPr>
        <w:t>.</w:t>
      </w:r>
    </w:p>
    <w:p w14:paraId="3FF12F7A" w14:textId="4B2E401F" w:rsidR="00FE163F" w:rsidRDefault="00FE163F">
      <w:pPr>
        <w:pStyle w:val="ListParagraph"/>
        <w:numPr>
          <w:ilvl w:val="0"/>
          <w:numId w:val="11"/>
        </w:numPr>
        <w:rPr>
          <w:rFonts w:ascii="Times New Roman" w:hAnsi="Times New Roman" w:cs="Times New Roman"/>
          <w:lang w:eastAsia="ja-JP"/>
        </w:rPr>
        <w:sectPr w:rsidR="00FE163F" w:rsidSect="0007143A">
          <w:pgSz w:w="12240" w:h="15840"/>
          <w:pgMar w:top="720" w:right="720" w:bottom="720" w:left="720" w:header="720" w:footer="720" w:gutter="0"/>
          <w:cols w:space="720"/>
          <w:docGrid w:linePitch="360"/>
        </w:sectPr>
      </w:pPr>
    </w:p>
    <w:p w14:paraId="5C513EBD" w14:textId="77777777" w:rsidR="000B0565" w:rsidRPr="000B0565" w:rsidRDefault="000B0565" w:rsidP="000B0565">
      <w:pPr>
        <w:pStyle w:val="ListParagraph"/>
        <w:rPr>
          <w:rFonts w:ascii="Times New Roman" w:hAnsi="Times New Roman" w:cs="Times New Roman"/>
          <w:lang w:eastAsia="ja-JP"/>
        </w:rPr>
      </w:pPr>
    </w:p>
    <w:p w14:paraId="27B3770B" w14:textId="50EF0FC6" w:rsidR="00A8740D"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Symptomatic women</w:t>
      </w:r>
      <w:r w:rsidR="004952D7">
        <w:rPr>
          <w:rFonts w:ascii="Times New Roman" w:hAnsi="Times New Roman" w:cs="Times New Roman"/>
          <w:noProof/>
          <w:lang w:eastAsia="ja-JP"/>
        </w:rPr>
        <w:drawing>
          <wp:inline distT="0" distB="0" distL="0" distR="0" wp14:anchorId="7E3CF88A" wp14:editId="77ADAFEC">
            <wp:extent cx="6048375" cy="2886979"/>
            <wp:effectExtent l="0" t="0" r="0" b="8890"/>
            <wp:docPr id="1758194479"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94479" name="Picture 8" descr="A screenshot of a graph&#10;&#10;AI-generated content may be incorrect."/>
                    <pic:cNvPicPr/>
                  </pic:nvPicPr>
                  <pic:blipFill>
                    <a:blip r:embed="rId34"/>
                    <a:stretch>
                      <a:fillRect/>
                    </a:stretch>
                  </pic:blipFill>
                  <pic:spPr>
                    <a:xfrm>
                      <a:off x="0" y="0"/>
                      <a:ext cx="6052040" cy="2888728"/>
                    </a:xfrm>
                    <a:prstGeom prst="rect">
                      <a:avLst/>
                    </a:prstGeom>
                  </pic:spPr>
                </pic:pic>
              </a:graphicData>
            </a:graphic>
          </wp:inline>
        </w:drawing>
      </w:r>
    </w:p>
    <w:p w14:paraId="0D4D7BEB" w14:textId="5922D0DC" w:rsidR="00FE163F" w:rsidRPr="00FE163F" w:rsidRDefault="00FE163F" w:rsidP="00A8740D">
      <w:pPr>
        <w:pStyle w:val="ListParagraph"/>
        <w:rPr>
          <w:rFonts w:ascii="Times New Roman" w:hAnsi="Times New Roman" w:cs="Times New Roman"/>
          <w:lang w:eastAsia="ja-JP"/>
        </w:rPr>
      </w:pPr>
      <w:r w:rsidRPr="00FE163F">
        <w:rPr>
          <w:rFonts w:ascii="Times New Roman" w:eastAsia="Aptos" w:hAnsi="Times New Roman" w:cs="Times New Roman"/>
          <w:iCs/>
          <w:kern w:val="2"/>
          <w:sz w:val="14"/>
          <w:szCs w:val="14"/>
          <w14:ligatures w14:val="standardContextual"/>
        </w:rPr>
        <w:t>Abbreviation</w:t>
      </w:r>
      <w:r w:rsidRPr="00FE163F">
        <w:rPr>
          <w:rFonts w:ascii="Times New Roman" w:hAnsi="Times New Roman" w:cs="Times New Roman"/>
          <w:iCs/>
          <w:sz w:val="14"/>
          <w:szCs w:val="14"/>
        </w:rPr>
        <w:t>: CI, Confidence interval.</w:t>
      </w:r>
    </w:p>
    <w:p w14:paraId="22B72161" w14:textId="4C34208A" w:rsidR="00FE163F" w:rsidRDefault="00FE163F">
      <w:pPr>
        <w:pStyle w:val="ListParagraph"/>
        <w:numPr>
          <w:ilvl w:val="0"/>
          <w:numId w:val="11"/>
        </w:numPr>
        <w:rPr>
          <w:rFonts w:ascii="Times New Roman" w:hAnsi="Times New Roman" w:cs="Times New Roman"/>
          <w:lang w:eastAsia="ja-JP"/>
        </w:rPr>
        <w:sectPr w:rsidR="00FE163F" w:rsidSect="0007143A">
          <w:pgSz w:w="12240" w:h="15840"/>
          <w:pgMar w:top="720" w:right="720" w:bottom="720" w:left="720" w:header="720" w:footer="720" w:gutter="0"/>
          <w:cols w:space="720"/>
          <w:docGrid w:linePitch="360"/>
        </w:sectPr>
      </w:pPr>
    </w:p>
    <w:p w14:paraId="33E0C54F" w14:textId="77777777" w:rsidR="000B0565" w:rsidRPr="000B0565" w:rsidRDefault="000B0565" w:rsidP="000B0565">
      <w:pPr>
        <w:pStyle w:val="ListParagraph"/>
        <w:rPr>
          <w:rFonts w:ascii="Times New Roman" w:hAnsi="Times New Roman" w:cs="Times New Roman"/>
          <w:lang w:eastAsia="ja-JP"/>
        </w:rPr>
      </w:pPr>
    </w:p>
    <w:p w14:paraId="7DB75678" w14:textId="77777777" w:rsidR="00FE163F"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Symptomatic men</w:t>
      </w:r>
    </w:p>
    <w:p w14:paraId="3BA56B96" w14:textId="28F673F9" w:rsidR="00A8740D" w:rsidRDefault="004952D7" w:rsidP="00FE163F">
      <w:pPr>
        <w:pStyle w:val="ListParagraph"/>
        <w:rPr>
          <w:rFonts w:ascii="Times New Roman" w:eastAsia="Aptos" w:hAnsi="Times New Roman" w:cs="Times New Roman"/>
          <w:iCs/>
          <w:kern w:val="2"/>
          <w:sz w:val="14"/>
          <w:szCs w:val="14"/>
          <w14:ligatures w14:val="standardContextual"/>
        </w:rPr>
      </w:pPr>
      <w:r>
        <w:rPr>
          <w:rFonts w:ascii="Times New Roman" w:eastAsia="Aptos" w:hAnsi="Times New Roman" w:cs="Times New Roman"/>
          <w:iCs/>
          <w:noProof/>
          <w:kern w:val="2"/>
          <w:sz w:val="14"/>
          <w:szCs w:val="14"/>
        </w:rPr>
        <w:drawing>
          <wp:inline distT="0" distB="0" distL="0" distR="0" wp14:anchorId="11CBEA1B" wp14:editId="131DA60D">
            <wp:extent cx="6048375" cy="2487674"/>
            <wp:effectExtent l="0" t="0" r="0" b="8255"/>
            <wp:docPr id="1112524336" name="Picture 10" descr="A diagram of a sample siz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24336" name="Picture 10" descr="A diagram of a sample size&#10;&#10;AI-generated content may be incorrect."/>
                    <pic:cNvPicPr/>
                  </pic:nvPicPr>
                  <pic:blipFill>
                    <a:blip r:embed="rId35"/>
                    <a:stretch>
                      <a:fillRect/>
                    </a:stretch>
                  </pic:blipFill>
                  <pic:spPr>
                    <a:xfrm>
                      <a:off x="0" y="0"/>
                      <a:ext cx="6051804" cy="2489084"/>
                    </a:xfrm>
                    <a:prstGeom prst="rect">
                      <a:avLst/>
                    </a:prstGeom>
                  </pic:spPr>
                </pic:pic>
              </a:graphicData>
            </a:graphic>
          </wp:inline>
        </w:drawing>
      </w:r>
    </w:p>
    <w:p w14:paraId="41C9EF12" w14:textId="5B2BD55E" w:rsidR="00FE163F" w:rsidRPr="00FE163F" w:rsidRDefault="00FE163F" w:rsidP="00FE163F">
      <w:pPr>
        <w:pStyle w:val="ListParagraph"/>
        <w:rPr>
          <w:rFonts w:ascii="Times New Roman" w:hAnsi="Times New Roman" w:cs="Times New Roman"/>
          <w:lang w:eastAsia="ja-JP"/>
        </w:rPr>
      </w:pPr>
      <w:r w:rsidRPr="00FE163F">
        <w:rPr>
          <w:rFonts w:ascii="Times New Roman" w:eastAsia="Aptos" w:hAnsi="Times New Roman" w:cs="Times New Roman"/>
          <w:iCs/>
          <w:kern w:val="2"/>
          <w:sz w:val="14"/>
          <w:szCs w:val="14"/>
          <w14:ligatures w14:val="standardContextual"/>
        </w:rPr>
        <w:t>Abbreviation</w:t>
      </w:r>
      <w:r w:rsidRPr="00FE163F">
        <w:rPr>
          <w:rFonts w:ascii="Times New Roman" w:hAnsi="Times New Roman" w:cs="Times New Roman"/>
          <w:iCs/>
          <w:sz w:val="14"/>
          <w:szCs w:val="14"/>
        </w:rPr>
        <w:t>: CI, Confidence interval.</w:t>
      </w:r>
    </w:p>
    <w:p w14:paraId="668859B5" w14:textId="23E75BBE" w:rsidR="00FE163F" w:rsidRDefault="00FE163F" w:rsidP="00FE163F">
      <w:pPr>
        <w:pStyle w:val="ListParagraph"/>
        <w:rPr>
          <w:rFonts w:ascii="Times New Roman" w:hAnsi="Times New Roman" w:cs="Times New Roman"/>
          <w:lang w:eastAsia="ja-JP"/>
        </w:rPr>
        <w:sectPr w:rsidR="00FE163F" w:rsidSect="0007143A">
          <w:pgSz w:w="12240" w:h="15840"/>
          <w:pgMar w:top="720" w:right="720" w:bottom="720" w:left="720" w:header="720" w:footer="720" w:gutter="0"/>
          <w:cols w:space="720"/>
          <w:docGrid w:linePitch="360"/>
        </w:sectPr>
      </w:pPr>
    </w:p>
    <w:p w14:paraId="50FE29B6" w14:textId="77777777" w:rsidR="000B0565" w:rsidRPr="000B0565" w:rsidRDefault="000B0565" w:rsidP="000B0565">
      <w:pPr>
        <w:pStyle w:val="ListParagraph"/>
        <w:rPr>
          <w:rFonts w:ascii="Times New Roman" w:hAnsi="Times New Roman" w:cs="Times New Roman"/>
          <w:lang w:eastAsia="ja-JP"/>
        </w:rPr>
      </w:pPr>
    </w:p>
    <w:p w14:paraId="3CBF89D7" w14:textId="77777777" w:rsidR="00FE163F"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 xml:space="preserve">Infertility clinic attendees </w:t>
      </w:r>
      <w:r w:rsidR="002177A5">
        <w:rPr>
          <w:rFonts w:ascii="Times New Roman" w:hAnsi="Times New Roman" w:cs="Times New Roman"/>
          <w:noProof/>
          <w:lang w:eastAsia="ja-JP"/>
        </w:rPr>
        <w:drawing>
          <wp:inline distT="0" distB="0" distL="0" distR="0" wp14:anchorId="31B1DFCC" wp14:editId="1CFF7462">
            <wp:extent cx="5857875" cy="2349587"/>
            <wp:effectExtent l="0" t="0" r="0" b="0"/>
            <wp:docPr id="571218806" name="Picture 8"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18806" name="Picture 8" descr="A screenshot of a report&#10;&#10;AI-generated content may be incorrect."/>
                    <pic:cNvPicPr/>
                  </pic:nvPicPr>
                  <pic:blipFill rotWithShape="1">
                    <a:blip r:embed="rId36"/>
                    <a:srcRect l="-1" t="39230" r="-8" b="36702"/>
                    <a:stretch>
                      <a:fillRect/>
                    </a:stretch>
                  </pic:blipFill>
                  <pic:spPr bwMode="auto">
                    <a:xfrm>
                      <a:off x="0" y="0"/>
                      <a:ext cx="5864372" cy="2352193"/>
                    </a:xfrm>
                    <a:prstGeom prst="rect">
                      <a:avLst/>
                    </a:prstGeom>
                    <a:ln>
                      <a:noFill/>
                    </a:ln>
                    <a:extLst>
                      <a:ext uri="{53640926-AAD7-44D8-BBD7-CCE9431645EC}">
                        <a14:shadowObscured xmlns:a14="http://schemas.microsoft.com/office/drawing/2010/main"/>
                      </a:ext>
                    </a:extLst>
                  </pic:spPr>
                </pic:pic>
              </a:graphicData>
            </a:graphic>
          </wp:inline>
        </w:drawing>
      </w:r>
    </w:p>
    <w:p w14:paraId="620DBAF0" w14:textId="4CD6CE84" w:rsidR="00FE163F" w:rsidRPr="00FE163F" w:rsidRDefault="00FE163F" w:rsidP="00FE163F">
      <w:pPr>
        <w:pStyle w:val="ListParagraph"/>
        <w:rPr>
          <w:rFonts w:ascii="Times New Roman" w:hAnsi="Times New Roman" w:cs="Times New Roman"/>
          <w:lang w:eastAsia="ja-JP"/>
        </w:rPr>
      </w:pPr>
      <w:r w:rsidRPr="00FE163F">
        <w:rPr>
          <w:rFonts w:ascii="Times New Roman" w:eastAsia="Aptos" w:hAnsi="Times New Roman" w:cs="Times New Roman"/>
          <w:iCs/>
          <w:kern w:val="2"/>
          <w:sz w:val="14"/>
          <w:szCs w:val="14"/>
          <w14:ligatures w14:val="standardContextual"/>
        </w:rPr>
        <w:t>Abbreviation</w:t>
      </w:r>
      <w:r w:rsidRPr="00FE163F">
        <w:rPr>
          <w:rFonts w:ascii="Times New Roman" w:hAnsi="Times New Roman" w:cs="Times New Roman"/>
          <w:iCs/>
          <w:sz w:val="14"/>
          <w:szCs w:val="14"/>
        </w:rPr>
        <w:t>: CI, Confidence interval</w:t>
      </w:r>
      <w:r w:rsidR="00DE0B4A">
        <w:rPr>
          <w:rFonts w:ascii="Times New Roman" w:hAnsi="Times New Roman" w:cs="Times New Roman"/>
          <w:iCs/>
          <w:sz w:val="14"/>
          <w:szCs w:val="14"/>
        </w:rPr>
        <w:t xml:space="preserve">; </w:t>
      </w:r>
      <w:r w:rsidR="00DE0B4A" w:rsidRPr="006058E4">
        <w:rPr>
          <w:rFonts w:asciiTheme="majorBidi" w:eastAsiaTheme="minorEastAsia" w:hAnsiTheme="majorBidi" w:cstheme="majorBidi"/>
          <w:bCs/>
          <w:sz w:val="14"/>
          <w:szCs w:val="14"/>
        </w:rPr>
        <w:t>NAAT, Nucleic acid amplification test; PCR, Polymerase chain reaction</w:t>
      </w:r>
      <w:r w:rsidRPr="00FE163F">
        <w:rPr>
          <w:rFonts w:ascii="Times New Roman" w:hAnsi="Times New Roman" w:cs="Times New Roman"/>
          <w:iCs/>
          <w:sz w:val="14"/>
          <w:szCs w:val="14"/>
        </w:rPr>
        <w:t>.</w:t>
      </w:r>
    </w:p>
    <w:p w14:paraId="7B6197DE" w14:textId="2E7DF878" w:rsidR="00FE163F" w:rsidRPr="00FE163F" w:rsidRDefault="00FE163F" w:rsidP="00FE163F">
      <w:pPr>
        <w:rPr>
          <w:lang w:eastAsia="ja-JP"/>
        </w:rPr>
        <w:sectPr w:rsidR="00FE163F" w:rsidRPr="00FE163F" w:rsidSect="0007143A">
          <w:pgSz w:w="12240" w:h="15840"/>
          <w:pgMar w:top="720" w:right="720" w:bottom="720" w:left="720" w:header="720" w:footer="720" w:gutter="0"/>
          <w:cols w:space="720"/>
          <w:docGrid w:linePitch="360"/>
        </w:sectPr>
      </w:pPr>
    </w:p>
    <w:p w14:paraId="419305EE" w14:textId="17E65BEF" w:rsidR="000B0565" w:rsidRPr="000B0565" w:rsidRDefault="000B0565" w:rsidP="000B0565">
      <w:pPr>
        <w:pStyle w:val="ListParagraph"/>
        <w:rPr>
          <w:rFonts w:ascii="Times New Roman" w:hAnsi="Times New Roman" w:cs="Times New Roman"/>
          <w:lang w:eastAsia="ja-JP"/>
        </w:rPr>
      </w:pPr>
    </w:p>
    <w:p w14:paraId="6FC5227C" w14:textId="60C71B0A" w:rsidR="00FE163F"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STI clinic attendees</w:t>
      </w:r>
      <w:r w:rsidR="004952D7">
        <w:rPr>
          <w:rFonts w:ascii="Times New Roman" w:hAnsi="Times New Roman" w:cs="Times New Roman"/>
          <w:noProof/>
          <w:lang w:eastAsia="ja-JP"/>
        </w:rPr>
        <w:drawing>
          <wp:inline distT="0" distB="0" distL="0" distR="0" wp14:anchorId="51652DF1" wp14:editId="414ECABD">
            <wp:extent cx="6404783" cy="5922645"/>
            <wp:effectExtent l="0" t="0" r="0" b="1905"/>
            <wp:docPr id="1258274777" name="Picture 1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74777" name="Picture 11" descr="A screenshot of a document&#10;&#10;AI-generated content may be incorrect."/>
                    <pic:cNvPicPr/>
                  </pic:nvPicPr>
                  <pic:blipFill>
                    <a:blip r:embed="rId37"/>
                    <a:stretch>
                      <a:fillRect/>
                    </a:stretch>
                  </pic:blipFill>
                  <pic:spPr>
                    <a:xfrm>
                      <a:off x="0" y="0"/>
                      <a:ext cx="6405696" cy="5923489"/>
                    </a:xfrm>
                    <a:prstGeom prst="rect">
                      <a:avLst/>
                    </a:prstGeom>
                  </pic:spPr>
                </pic:pic>
              </a:graphicData>
            </a:graphic>
          </wp:inline>
        </w:drawing>
      </w:r>
    </w:p>
    <w:p w14:paraId="6A0C1AC1" w14:textId="139DA48F" w:rsidR="00FE163F" w:rsidRPr="00FE163F" w:rsidRDefault="00FE163F" w:rsidP="00FE163F">
      <w:pPr>
        <w:pStyle w:val="ListParagraph"/>
        <w:rPr>
          <w:rFonts w:ascii="Times New Roman" w:hAnsi="Times New Roman" w:cs="Times New Roman"/>
          <w:lang w:eastAsia="ja-JP"/>
        </w:rPr>
        <w:sectPr w:rsidR="00FE163F" w:rsidRPr="00FE163F" w:rsidSect="0007143A">
          <w:pgSz w:w="12240" w:h="15840"/>
          <w:pgMar w:top="720" w:right="720" w:bottom="720" w:left="720" w:header="720" w:footer="720" w:gutter="0"/>
          <w:cols w:space="720"/>
          <w:docGrid w:linePitch="360"/>
        </w:sectPr>
      </w:pPr>
      <w:r w:rsidRPr="00FE163F">
        <w:rPr>
          <w:rFonts w:ascii="Times New Roman" w:eastAsia="Aptos" w:hAnsi="Times New Roman" w:cs="Times New Roman"/>
          <w:iCs/>
          <w:kern w:val="2"/>
          <w:sz w:val="14"/>
          <w:szCs w:val="14"/>
          <w14:ligatures w14:val="standardContextual"/>
        </w:rPr>
        <w:t>Abbreviations</w:t>
      </w:r>
      <w:r w:rsidRPr="00FE163F">
        <w:rPr>
          <w:rFonts w:ascii="Times New Roman" w:hAnsi="Times New Roman" w:cs="Times New Roman"/>
          <w:iCs/>
          <w:sz w:val="14"/>
          <w:szCs w:val="14"/>
        </w:rPr>
        <w:t xml:space="preserve">: CI, Confidence interval; </w:t>
      </w:r>
      <w:r w:rsidR="00DE0B4A" w:rsidRPr="006058E4">
        <w:rPr>
          <w:rFonts w:asciiTheme="majorBidi" w:eastAsiaTheme="minorEastAsia" w:hAnsiTheme="majorBidi" w:cstheme="majorBidi"/>
          <w:bCs/>
          <w:sz w:val="14"/>
          <w:szCs w:val="14"/>
        </w:rPr>
        <w:t>NAAT, Nucleic acid amplification test; PCR, Polymerase chain reaction</w:t>
      </w:r>
      <w:r w:rsidR="00DE0B4A">
        <w:rPr>
          <w:rFonts w:ascii="Times New Roman" w:hAnsi="Times New Roman" w:cs="Times New Roman"/>
          <w:iCs/>
          <w:sz w:val="14"/>
          <w:szCs w:val="14"/>
        </w:rPr>
        <w:t xml:space="preserve">; </w:t>
      </w:r>
      <w:r w:rsidRPr="00FE163F">
        <w:rPr>
          <w:rFonts w:ascii="Times New Roman" w:hAnsi="Times New Roman" w:cs="Times New Roman"/>
          <w:iCs/>
          <w:sz w:val="14"/>
          <w:szCs w:val="14"/>
        </w:rPr>
        <w:t xml:space="preserve">STI, </w:t>
      </w:r>
      <w:proofErr w:type="gramStart"/>
      <w:r w:rsidRPr="00FE163F">
        <w:rPr>
          <w:rFonts w:ascii="Times New Roman" w:hAnsi="Times New Roman" w:cs="Times New Roman"/>
          <w:iCs/>
          <w:sz w:val="14"/>
          <w:szCs w:val="14"/>
        </w:rPr>
        <w:t>Sexually</w:t>
      </w:r>
      <w:proofErr w:type="gramEnd"/>
      <w:r w:rsidRPr="00FE163F">
        <w:rPr>
          <w:rFonts w:ascii="Times New Roman" w:hAnsi="Times New Roman" w:cs="Times New Roman"/>
          <w:iCs/>
          <w:sz w:val="14"/>
          <w:szCs w:val="14"/>
        </w:rPr>
        <w:t xml:space="preserve"> transmitted infection.</w:t>
      </w:r>
    </w:p>
    <w:p w14:paraId="40575AFF" w14:textId="77777777" w:rsidR="000B0565" w:rsidRPr="000B0565" w:rsidRDefault="000B0565" w:rsidP="000B0565">
      <w:pPr>
        <w:pStyle w:val="ListParagraph"/>
        <w:rPr>
          <w:rFonts w:ascii="Times New Roman" w:hAnsi="Times New Roman" w:cs="Times New Roman"/>
          <w:lang w:eastAsia="ja-JP"/>
        </w:rPr>
      </w:pPr>
    </w:p>
    <w:p w14:paraId="75C0868D" w14:textId="77777777" w:rsidR="00FE163F" w:rsidRDefault="000B0565">
      <w:pPr>
        <w:pStyle w:val="ListParagraph"/>
        <w:numPr>
          <w:ilvl w:val="0"/>
          <w:numId w:val="11"/>
        </w:numPr>
        <w:rPr>
          <w:rFonts w:ascii="Times New Roman" w:hAnsi="Times New Roman" w:cs="Times New Roman"/>
          <w:lang w:eastAsia="ja-JP"/>
        </w:rPr>
      </w:pPr>
      <w:r w:rsidRPr="000B0565">
        <w:rPr>
          <w:rFonts w:ascii="Times New Roman" w:hAnsi="Times New Roman" w:cs="Times New Roman"/>
          <w:lang w:eastAsia="ja-JP"/>
        </w:rPr>
        <w:t>Individuals living with HIV and individuals in HIV-discordant couples</w:t>
      </w:r>
      <w:r w:rsidR="002177A5">
        <w:rPr>
          <w:rFonts w:ascii="Times New Roman" w:hAnsi="Times New Roman" w:cs="Times New Roman"/>
          <w:noProof/>
          <w:lang w:eastAsia="ja-JP"/>
        </w:rPr>
        <w:drawing>
          <wp:inline distT="0" distB="0" distL="0" distR="0" wp14:anchorId="58D1E638" wp14:editId="0A159F13">
            <wp:extent cx="5838914" cy="2352675"/>
            <wp:effectExtent l="0" t="0" r="9525" b="0"/>
            <wp:docPr id="740097353" name="Picture 10"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97353" name="Picture 10" descr="A screenshot of a report&#10;&#10;AI-generated content may be incorrect."/>
                    <pic:cNvPicPr/>
                  </pic:nvPicPr>
                  <pic:blipFill rotWithShape="1">
                    <a:blip r:embed="rId38"/>
                    <a:srcRect l="1" t="39560" r="-4" b="36263"/>
                    <a:stretch>
                      <a:fillRect/>
                    </a:stretch>
                  </pic:blipFill>
                  <pic:spPr bwMode="auto">
                    <a:xfrm>
                      <a:off x="0" y="0"/>
                      <a:ext cx="5840528" cy="2353325"/>
                    </a:xfrm>
                    <a:prstGeom prst="rect">
                      <a:avLst/>
                    </a:prstGeom>
                    <a:ln>
                      <a:noFill/>
                    </a:ln>
                    <a:extLst>
                      <a:ext uri="{53640926-AAD7-44D8-BBD7-CCE9431645EC}">
                        <a14:shadowObscured xmlns:a14="http://schemas.microsoft.com/office/drawing/2010/main"/>
                      </a:ext>
                    </a:extLst>
                  </pic:spPr>
                </pic:pic>
              </a:graphicData>
            </a:graphic>
          </wp:inline>
        </w:drawing>
      </w:r>
    </w:p>
    <w:p w14:paraId="6D6B48BC" w14:textId="4E98E11F" w:rsidR="00FE163F" w:rsidRPr="00FE163F" w:rsidRDefault="00FE163F" w:rsidP="00FE163F">
      <w:pPr>
        <w:pStyle w:val="ListParagraph"/>
        <w:rPr>
          <w:rFonts w:ascii="Times New Roman" w:hAnsi="Times New Roman" w:cs="Times New Roman"/>
          <w:lang w:eastAsia="ja-JP"/>
        </w:rPr>
        <w:sectPr w:rsidR="00FE163F" w:rsidRPr="00FE163F" w:rsidSect="0007143A">
          <w:pgSz w:w="12240" w:h="15840"/>
          <w:pgMar w:top="720" w:right="720" w:bottom="720" w:left="720" w:header="720" w:footer="720" w:gutter="0"/>
          <w:cols w:space="720"/>
          <w:docGrid w:linePitch="360"/>
        </w:sectPr>
      </w:pPr>
      <w:r w:rsidRPr="00FE163F">
        <w:rPr>
          <w:rFonts w:ascii="Times New Roman" w:eastAsia="Aptos" w:hAnsi="Times New Roman" w:cs="Times New Roman"/>
          <w:iCs/>
          <w:kern w:val="2"/>
          <w:sz w:val="14"/>
          <w:szCs w:val="14"/>
          <w14:ligatures w14:val="standardContextual"/>
        </w:rPr>
        <w:t>Abbreviations</w:t>
      </w:r>
      <w:r w:rsidRPr="00FE163F">
        <w:rPr>
          <w:rFonts w:ascii="Times New Roman" w:hAnsi="Times New Roman" w:cs="Times New Roman"/>
          <w:iCs/>
          <w:sz w:val="14"/>
          <w:szCs w:val="14"/>
        </w:rPr>
        <w:t xml:space="preserve">: CI, Confidence interval; </w:t>
      </w:r>
      <w:r w:rsidRPr="00FE163F">
        <w:rPr>
          <w:rFonts w:ascii="Times New Roman" w:eastAsia="Calibri" w:hAnsi="Times New Roman" w:cs="Times New Roman"/>
          <w:bCs/>
          <w:kern w:val="2"/>
          <w:sz w:val="14"/>
          <w:szCs w:val="14"/>
          <w14:ligatures w14:val="standardContextual"/>
        </w:rPr>
        <w:t>HIV, Human</w:t>
      </w:r>
      <w:r w:rsidRPr="00FE163F">
        <w:rPr>
          <w:rFonts w:ascii="Times New Roman" w:eastAsia="Calibri" w:hAnsi="Times New Roman" w:cs="Times New Roman"/>
          <w:bCs/>
          <w:kern w:val="2"/>
          <w:sz w:val="14"/>
          <w:szCs w:val="14"/>
          <w:shd w:val="clear" w:color="auto" w:fill="FFFFFF"/>
          <w14:ligatures w14:val="standardContextual"/>
        </w:rPr>
        <w:t xml:space="preserve"> immunodeficiency virus</w:t>
      </w:r>
      <w:r w:rsidR="00DE0B4A">
        <w:rPr>
          <w:rFonts w:ascii="Times New Roman" w:eastAsia="Calibri" w:hAnsi="Times New Roman" w:cs="Times New Roman"/>
          <w:bCs/>
          <w:kern w:val="2"/>
          <w:sz w:val="14"/>
          <w:szCs w:val="14"/>
          <w:shd w:val="clear" w:color="auto" w:fill="FFFFFF"/>
          <w14:ligatures w14:val="standardContextual"/>
        </w:rPr>
        <w:t xml:space="preserve">; </w:t>
      </w:r>
      <w:r w:rsidR="00DE0B4A" w:rsidRPr="006058E4">
        <w:rPr>
          <w:rFonts w:asciiTheme="majorBidi" w:eastAsiaTheme="minorEastAsia" w:hAnsiTheme="majorBidi" w:cstheme="majorBidi"/>
          <w:bCs/>
          <w:sz w:val="14"/>
          <w:szCs w:val="14"/>
        </w:rPr>
        <w:t>NAAT, Nucleic acid amplification test; PCR, Polymerase chain reaction</w:t>
      </w:r>
      <w:r w:rsidRPr="00FE163F">
        <w:rPr>
          <w:rFonts w:ascii="Times New Roman" w:eastAsia="Calibri" w:hAnsi="Times New Roman" w:cs="Times New Roman"/>
          <w:bCs/>
          <w:kern w:val="2"/>
          <w:sz w:val="14"/>
          <w:szCs w:val="14"/>
          <w:shd w:val="clear" w:color="auto" w:fill="FFFFFF"/>
          <w14:ligatures w14:val="standardContextual"/>
        </w:rPr>
        <w:t>.</w:t>
      </w:r>
    </w:p>
    <w:p w14:paraId="36BACF06" w14:textId="77777777" w:rsidR="000B0565" w:rsidRPr="000B0565" w:rsidRDefault="000B0565" w:rsidP="000B0565">
      <w:pPr>
        <w:pStyle w:val="ListParagraph"/>
        <w:rPr>
          <w:rFonts w:ascii="Times New Roman" w:hAnsi="Times New Roman" w:cs="Times New Roman"/>
          <w:lang w:eastAsia="ja-JP"/>
        </w:rPr>
      </w:pPr>
    </w:p>
    <w:p w14:paraId="10684798" w14:textId="724FED53" w:rsidR="00FE163F" w:rsidRPr="00FE163F" w:rsidRDefault="000B0565">
      <w:pPr>
        <w:pStyle w:val="ListParagraph"/>
        <w:numPr>
          <w:ilvl w:val="0"/>
          <w:numId w:val="11"/>
        </w:numPr>
        <w:rPr>
          <w:lang w:eastAsia="ja-JP"/>
        </w:rPr>
      </w:pPr>
      <w:r w:rsidRPr="000B0565">
        <w:rPr>
          <w:rFonts w:ascii="Times New Roman" w:hAnsi="Times New Roman" w:cs="Times New Roman"/>
          <w:lang w:eastAsia="ja-JP"/>
        </w:rPr>
        <w:t>Other populations</w:t>
      </w:r>
      <w:r w:rsidR="00A535A8" w:rsidRPr="00A535A8">
        <w:rPr>
          <w:color w:val="000000"/>
          <w:vertAlign w:val="superscript"/>
        </w:rPr>
        <w:t>*</w:t>
      </w:r>
    </w:p>
    <w:p w14:paraId="54040898" w14:textId="77777777" w:rsidR="000760A5" w:rsidRPr="00A535A8" w:rsidRDefault="00FB76DE" w:rsidP="000760A5">
      <w:pPr>
        <w:pStyle w:val="ListParagraph"/>
        <w:spacing w:after="0" w:line="240" w:lineRule="auto"/>
        <w:rPr>
          <w:rFonts w:ascii="Times New Roman" w:hAnsi="Times New Roman" w:cs="Times New Roman"/>
          <w:iCs/>
          <w:sz w:val="14"/>
          <w:szCs w:val="14"/>
        </w:rPr>
      </w:pPr>
      <w:r>
        <w:rPr>
          <w:rFonts w:ascii="Times New Roman" w:eastAsia="Aptos" w:hAnsi="Times New Roman" w:cs="Times New Roman"/>
          <w:iCs/>
          <w:noProof/>
          <w:kern w:val="2"/>
          <w:sz w:val="14"/>
          <w:szCs w:val="14"/>
        </w:rPr>
        <w:drawing>
          <wp:inline distT="0" distB="0" distL="0" distR="0" wp14:anchorId="1BA57E93" wp14:editId="7855A05D">
            <wp:extent cx="6191250" cy="5914364"/>
            <wp:effectExtent l="0" t="0" r="0" b="0"/>
            <wp:docPr id="2007748745" name="Picture 14"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48745" name="Picture 14" descr="A screenshot of a document&#10;&#10;AI-generated content may be incorrect."/>
                    <pic:cNvPicPr/>
                  </pic:nvPicPr>
                  <pic:blipFill>
                    <a:blip r:embed="rId39"/>
                    <a:stretch>
                      <a:fillRect/>
                    </a:stretch>
                  </pic:blipFill>
                  <pic:spPr>
                    <a:xfrm>
                      <a:off x="0" y="0"/>
                      <a:ext cx="6198228" cy="5921030"/>
                    </a:xfrm>
                    <a:prstGeom prst="rect">
                      <a:avLst/>
                    </a:prstGeom>
                  </pic:spPr>
                </pic:pic>
              </a:graphicData>
            </a:graphic>
          </wp:inline>
        </w:drawing>
      </w:r>
      <w:r w:rsidR="00FE163F" w:rsidRPr="00A535A8">
        <w:rPr>
          <w:rFonts w:ascii="Times New Roman" w:eastAsia="Aptos" w:hAnsi="Times New Roman" w:cs="Times New Roman"/>
          <w:iCs/>
          <w:kern w:val="2"/>
          <w:sz w:val="14"/>
          <w:szCs w:val="14"/>
          <w14:ligatures w14:val="standardContextual"/>
        </w:rPr>
        <w:t>Abbreviations</w:t>
      </w:r>
      <w:r w:rsidR="00FE163F" w:rsidRPr="00A535A8">
        <w:rPr>
          <w:rFonts w:ascii="Times New Roman" w:hAnsi="Times New Roman" w:cs="Times New Roman"/>
          <w:iCs/>
          <w:sz w:val="14"/>
          <w:szCs w:val="14"/>
        </w:rPr>
        <w:t>: CI, Confidence interval</w:t>
      </w:r>
      <w:r w:rsidR="00DE0B4A" w:rsidRPr="00A535A8">
        <w:rPr>
          <w:rFonts w:ascii="Times New Roman" w:hAnsi="Times New Roman" w:cs="Times New Roman"/>
          <w:iCs/>
          <w:sz w:val="14"/>
          <w:szCs w:val="14"/>
        </w:rPr>
        <w:t xml:space="preserve">; </w:t>
      </w:r>
      <w:r w:rsidR="00DE0B4A" w:rsidRPr="00A535A8">
        <w:rPr>
          <w:rFonts w:ascii="Times New Roman" w:eastAsiaTheme="minorEastAsia" w:hAnsi="Times New Roman" w:cs="Times New Roman"/>
          <w:bCs/>
          <w:sz w:val="14"/>
          <w:szCs w:val="14"/>
        </w:rPr>
        <w:t>NAAT, Nucleic acid amplification test; PCR, Polymerase chain reaction</w:t>
      </w:r>
      <w:r w:rsidR="00FE163F" w:rsidRPr="00A535A8">
        <w:rPr>
          <w:rFonts w:ascii="Times New Roman" w:hAnsi="Times New Roman" w:cs="Times New Roman"/>
          <w:iCs/>
          <w:sz w:val="14"/>
          <w:szCs w:val="14"/>
        </w:rPr>
        <w:t>.</w:t>
      </w:r>
    </w:p>
    <w:p w14:paraId="52FE1FBA" w14:textId="607AEAB1" w:rsidR="000760A5" w:rsidRPr="00A535A8" w:rsidRDefault="00A535A8" w:rsidP="000760A5">
      <w:pPr>
        <w:pStyle w:val="ListParagraph"/>
        <w:spacing w:after="0" w:line="240" w:lineRule="auto"/>
        <w:rPr>
          <w:rFonts w:ascii="Times New Roman" w:hAnsi="Times New Roman" w:cs="Times New Roman"/>
          <w:iCs/>
          <w:sz w:val="14"/>
          <w:szCs w:val="14"/>
        </w:rPr>
      </w:pPr>
      <w:r w:rsidRPr="00A535A8">
        <w:rPr>
          <w:color w:val="000000"/>
          <w:sz w:val="14"/>
          <w:szCs w:val="14"/>
          <w:vertAlign w:val="superscript"/>
        </w:rPr>
        <w:t>*</w:t>
      </w:r>
      <w:r w:rsidR="000760A5" w:rsidRPr="00A535A8">
        <w:rPr>
          <w:rFonts w:ascii="Times New Roman" w:eastAsiaTheme="minorEastAsia" w:hAnsi="Times New Roman" w:cs="Times New Roman"/>
          <w:sz w:val="14"/>
          <w:szCs w:val="14"/>
        </w:rPr>
        <w:t>Other populations include groups with an undetermined risk of acquiring NG infection, such as cervical cancer patients, specimens submitted to virology or bacteriology laboratories, and mixed or undefined populations.</w:t>
      </w:r>
    </w:p>
    <w:p w14:paraId="7D9AC530" w14:textId="1F91137E" w:rsidR="000760A5" w:rsidRPr="00FE163F" w:rsidRDefault="000760A5" w:rsidP="00FE163F">
      <w:pPr>
        <w:pStyle w:val="ListParagraph"/>
        <w:rPr>
          <w:rFonts w:ascii="Times New Roman" w:hAnsi="Times New Roman" w:cs="Times New Roman"/>
          <w:lang w:eastAsia="ja-JP"/>
        </w:rPr>
        <w:sectPr w:rsidR="000760A5" w:rsidRPr="00FE163F" w:rsidSect="0007143A">
          <w:pgSz w:w="12240" w:h="15840"/>
          <w:pgMar w:top="720" w:right="720" w:bottom="720" w:left="720" w:header="720" w:footer="720" w:gutter="0"/>
          <w:cols w:space="720"/>
          <w:docGrid w:linePitch="360"/>
        </w:sectPr>
      </w:pPr>
    </w:p>
    <w:p w14:paraId="4F23EEFA" w14:textId="22E7D36C" w:rsidR="002177A5" w:rsidRDefault="002177A5" w:rsidP="002177A5">
      <w:pPr>
        <w:pStyle w:val="Heading1"/>
      </w:pPr>
      <w:bookmarkStart w:id="58" w:name="_Toc215579390"/>
      <w:r w:rsidRPr="00250663">
        <w:rPr>
          <w:b/>
        </w:rPr>
        <w:lastRenderedPageBreak/>
        <w:t>Fig</w:t>
      </w:r>
      <w:r>
        <w:rPr>
          <w:b/>
        </w:rPr>
        <w:t>ure</w:t>
      </w:r>
      <w:r w:rsidRPr="00250663">
        <w:rPr>
          <w:b/>
        </w:rPr>
        <w:t xml:space="preserve"> S</w:t>
      </w:r>
      <w:r>
        <w:rPr>
          <w:b/>
        </w:rPr>
        <w:t>7</w:t>
      </w:r>
      <w:r w:rsidRPr="00250663">
        <w:rPr>
          <w:b/>
        </w:rPr>
        <w:t xml:space="preserve">. </w:t>
      </w:r>
      <w:bookmarkStart w:id="59" w:name="_Hlk214632681"/>
      <w:r w:rsidRPr="00250663">
        <w:t>Forest plots presenting outcomes of the pooled mean</w:t>
      </w:r>
      <w:r>
        <w:t xml:space="preserve"> </w:t>
      </w:r>
      <w:r w:rsidRPr="00EF0C8C">
        <w:rPr>
          <w:i/>
        </w:rPr>
        <w:t>Neisseria gonorrhoeae</w:t>
      </w:r>
      <w:r w:rsidRPr="00EF0C8C">
        <w:t xml:space="preserve"> </w:t>
      </w:r>
      <w:r>
        <w:t>prevalence</w:t>
      </w:r>
      <w:r w:rsidRPr="00250663">
        <w:t xml:space="preserve"> </w:t>
      </w:r>
      <w:r>
        <w:t xml:space="preserve">in anorectal specimens </w:t>
      </w:r>
      <w:r w:rsidRPr="00250663">
        <w:t>among different populations in</w:t>
      </w:r>
      <w:bookmarkEnd w:id="59"/>
      <w:r w:rsidRPr="00250663">
        <w:t xml:space="preserve"> </w:t>
      </w:r>
      <w:r>
        <w:t>Canada</w:t>
      </w:r>
      <w:r w:rsidRPr="00250663">
        <w:t>.</w:t>
      </w:r>
      <w:bookmarkEnd w:id="58"/>
    </w:p>
    <w:p w14:paraId="336DC5BC" w14:textId="77777777" w:rsidR="002177A5" w:rsidRDefault="002177A5" w:rsidP="009A6A46">
      <w:pPr>
        <w:rPr>
          <w:lang w:eastAsia="ja-JP"/>
        </w:rPr>
      </w:pPr>
    </w:p>
    <w:p w14:paraId="310CD498" w14:textId="1E0067A5" w:rsidR="005A4972" w:rsidRDefault="009A6A46">
      <w:pPr>
        <w:pStyle w:val="ListParagraph"/>
        <w:numPr>
          <w:ilvl w:val="0"/>
          <w:numId w:val="12"/>
        </w:numPr>
        <w:rPr>
          <w:rFonts w:ascii="Times New Roman" w:hAnsi="Times New Roman" w:cs="Times New Roman"/>
          <w:sz w:val="24"/>
          <w:szCs w:val="24"/>
          <w:lang w:eastAsia="ja-JP"/>
        </w:rPr>
      </w:pPr>
      <w:r w:rsidRPr="009A6A46">
        <w:rPr>
          <w:rFonts w:ascii="Times New Roman" w:hAnsi="Times New Roman" w:cs="Times New Roman"/>
          <w:sz w:val="24"/>
          <w:szCs w:val="24"/>
          <w:lang w:eastAsia="ja-JP"/>
        </w:rPr>
        <w:t>Men who have sex with men</w:t>
      </w:r>
    </w:p>
    <w:p w14:paraId="3C8C6C86" w14:textId="4B3CECCD" w:rsidR="00E907B3" w:rsidRDefault="00E907B3" w:rsidP="00E907B3">
      <w:pPr>
        <w:pStyle w:val="ListParagraph"/>
        <w:rPr>
          <w:rFonts w:ascii="Times New Roman" w:hAnsi="Times New Roman" w:cs="Times New Roman"/>
          <w:sz w:val="24"/>
          <w:szCs w:val="24"/>
          <w:lang w:eastAsia="ja-JP"/>
        </w:rPr>
      </w:pPr>
      <w:r>
        <w:rPr>
          <w:rFonts w:ascii="Times New Roman" w:hAnsi="Times New Roman" w:cs="Times New Roman"/>
          <w:noProof/>
          <w:sz w:val="24"/>
          <w:szCs w:val="24"/>
          <w:lang w:eastAsia="ja-JP"/>
        </w:rPr>
        <w:drawing>
          <wp:inline distT="0" distB="0" distL="0" distR="0" wp14:anchorId="7B5556C6" wp14:editId="69212F31">
            <wp:extent cx="5933872" cy="4108107"/>
            <wp:effectExtent l="0" t="0" r="0" b="6985"/>
            <wp:docPr id="235554930" name="Picture 1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4930" name="Picture 16" descr="A screenshot of a graph&#10;&#10;AI-generated content may be incorrect."/>
                    <pic:cNvPicPr/>
                  </pic:nvPicPr>
                  <pic:blipFill>
                    <a:blip r:embed="rId40"/>
                    <a:stretch>
                      <a:fillRect/>
                    </a:stretch>
                  </pic:blipFill>
                  <pic:spPr>
                    <a:xfrm>
                      <a:off x="0" y="0"/>
                      <a:ext cx="5939063" cy="4111701"/>
                    </a:xfrm>
                    <a:prstGeom prst="rect">
                      <a:avLst/>
                    </a:prstGeom>
                  </pic:spPr>
                </pic:pic>
              </a:graphicData>
            </a:graphic>
          </wp:inline>
        </w:drawing>
      </w:r>
    </w:p>
    <w:p w14:paraId="5E62C60D" w14:textId="0D026C99" w:rsidR="00FE163F" w:rsidRPr="00FE163F" w:rsidRDefault="00FE163F" w:rsidP="005A4972">
      <w:pPr>
        <w:pStyle w:val="ListParagraph"/>
        <w:rPr>
          <w:rFonts w:ascii="Times New Roman" w:hAnsi="Times New Roman" w:cs="Times New Roman"/>
          <w:sz w:val="24"/>
          <w:szCs w:val="24"/>
          <w:lang w:eastAsia="ja-JP"/>
        </w:rPr>
        <w:sectPr w:rsidR="00FE163F" w:rsidRPr="00FE163F" w:rsidSect="0007143A">
          <w:pgSz w:w="12240" w:h="15840"/>
          <w:pgMar w:top="720" w:right="720" w:bottom="720" w:left="720" w:header="720" w:footer="720" w:gutter="0"/>
          <w:cols w:space="720"/>
          <w:docGrid w:linePitch="360"/>
        </w:sectPr>
      </w:pPr>
      <w:r w:rsidRPr="00DE0B4A">
        <w:rPr>
          <w:rFonts w:ascii="Times New Roman" w:eastAsia="Aptos" w:hAnsi="Times New Roman" w:cs="Times New Roman"/>
          <w:iCs/>
          <w:kern w:val="2"/>
          <w:sz w:val="14"/>
          <w:szCs w:val="14"/>
          <w14:ligatures w14:val="standardContextual"/>
        </w:rPr>
        <w:t>Abbreviations</w:t>
      </w:r>
      <w:r w:rsidRPr="00DE0B4A">
        <w:rPr>
          <w:rFonts w:ascii="Times New Roman" w:hAnsi="Times New Roman" w:cs="Times New Roman"/>
          <w:iCs/>
          <w:sz w:val="14"/>
          <w:szCs w:val="14"/>
        </w:rPr>
        <w:t>: CI, Confidence interval</w:t>
      </w:r>
      <w:r w:rsidR="00DE0B4A">
        <w:rPr>
          <w:rFonts w:ascii="Times New Roman" w:hAnsi="Times New Roman" w:cs="Times New Roman"/>
          <w:iCs/>
          <w:sz w:val="14"/>
          <w:szCs w:val="14"/>
        </w:rPr>
        <w:t xml:space="preserve">; </w:t>
      </w:r>
      <w:r w:rsidR="00DE0B4A" w:rsidRPr="006058E4">
        <w:rPr>
          <w:rFonts w:asciiTheme="majorBidi" w:eastAsiaTheme="minorEastAsia" w:hAnsiTheme="majorBidi" w:cstheme="majorBidi"/>
          <w:bCs/>
          <w:sz w:val="14"/>
          <w:szCs w:val="14"/>
        </w:rPr>
        <w:t>NAAT, Nucleic acid amplification test; PCR, Polymerase chain reaction</w:t>
      </w:r>
      <w:r w:rsidR="00DE0B4A">
        <w:rPr>
          <w:rFonts w:asciiTheme="majorBidi" w:eastAsiaTheme="minorEastAsia" w:hAnsiTheme="majorBidi" w:cstheme="majorBidi"/>
          <w:bCs/>
          <w:sz w:val="14"/>
          <w:szCs w:val="14"/>
        </w:rPr>
        <w:t>.</w:t>
      </w:r>
    </w:p>
    <w:p w14:paraId="3E8C6B93" w14:textId="77777777" w:rsidR="009A6A46" w:rsidRPr="009A6A46" w:rsidRDefault="009A6A46" w:rsidP="009A6A46">
      <w:pPr>
        <w:pStyle w:val="ListParagraph"/>
        <w:rPr>
          <w:rFonts w:ascii="Times New Roman" w:hAnsi="Times New Roman" w:cs="Times New Roman"/>
          <w:sz w:val="24"/>
          <w:szCs w:val="24"/>
          <w:lang w:eastAsia="ja-JP"/>
        </w:rPr>
      </w:pPr>
    </w:p>
    <w:p w14:paraId="7C601D74" w14:textId="77777777" w:rsidR="005A4972" w:rsidRPr="005A4972" w:rsidRDefault="009A6A46">
      <w:pPr>
        <w:pStyle w:val="ListParagraph"/>
        <w:numPr>
          <w:ilvl w:val="0"/>
          <w:numId w:val="12"/>
        </w:numPr>
        <w:rPr>
          <w:lang w:eastAsia="ja-JP"/>
        </w:rPr>
      </w:pPr>
      <w:r w:rsidRPr="009A6A46">
        <w:rPr>
          <w:rFonts w:ascii="Times New Roman" w:hAnsi="Times New Roman" w:cs="Times New Roman"/>
          <w:sz w:val="24"/>
          <w:szCs w:val="24"/>
          <w:lang w:eastAsia="ja-JP"/>
        </w:rPr>
        <w:t>STI clinic attendees</w:t>
      </w:r>
      <w:r>
        <w:rPr>
          <w:rFonts w:ascii="Times New Roman" w:hAnsi="Times New Roman" w:cs="Times New Roman"/>
          <w:noProof/>
          <w:sz w:val="24"/>
          <w:szCs w:val="24"/>
          <w:lang w:eastAsia="ja-JP"/>
        </w:rPr>
        <w:drawing>
          <wp:inline distT="0" distB="0" distL="0" distR="0" wp14:anchorId="4338C9FC" wp14:editId="128C3C89">
            <wp:extent cx="5846055" cy="2266950"/>
            <wp:effectExtent l="0" t="0" r="2540" b="0"/>
            <wp:docPr id="21289700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70005" name="Picture 2128970005"/>
                    <pic:cNvPicPr/>
                  </pic:nvPicPr>
                  <pic:blipFill rotWithShape="1">
                    <a:blip r:embed="rId41"/>
                    <a:srcRect l="1759" t="37583" b="33845"/>
                    <a:stretch>
                      <a:fillRect/>
                    </a:stretch>
                  </pic:blipFill>
                  <pic:spPr bwMode="auto">
                    <a:xfrm>
                      <a:off x="0" y="0"/>
                      <a:ext cx="5849917" cy="2268448"/>
                    </a:xfrm>
                    <a:prstGeom prst="rect">
                      <a:avLst/>
                    </a:prstGeom>
                    <a:ln>
                      <a:noFill/>
                    </a:ln>
                    <a:extLst>
                      <a:ext uri="{53640926-AAD7-44D8-BBD7-CCE9431645EC}">
                        <a14:shadowObscured xmlns:a14="http://schemas.microsoft.com/office/drawing/2010/main"/>
                      </a:ext>
                    </a:extLst>
                  </pic:spPr>
                </pic:pic>
              </a:graphicData>
            </a:graphic>
          </wp:inline>
        </w:drawing>
      </w:r>
    </w:p>
    <w:p w14:paraId="0A6FA844" w14:textId="2AF10BD8" w:rsidR="00506AC3" w:rsidRPr="00506AC3" w:rsidRDefault="00DE0B4A" w:rsidP="005A4972">
      <w:pPr>
        <w:pStyle w:val="ListParagraph"/>
        <w:rPr>
          <w:lang w:eastAsia="ja-JP"/>
        </w:rPr>
      </w:pPr>
      <w:r w:rsidRPr="00DE0B4A">
        <w:rPr>
          <w:rFonts w:ascii="Times New Roman" w:eastAsia="Aptos" w:hAnsi="Times New Roman" w:cs="Times New Roman"/>
          <w:iCs/>
          <w:kern w:val="2"/>
          <w:sz w:val="14"/>
          <w:szCs w:val="14"/>
          <w14:ligatures w14:val="standardContextual"/>
        </w:rPr>
        <w:t>Abbreviations</w:t>
      </w:r>
      <w:r w:rsidRPr="00DE0B4A">
        <w:rPr>
          <w:rFonts w:ascii="Times New Roman" w:hAnsi="Times New Roman" w:cs="Times New Roman"/>
          <w:iCs/>
          <w:sz w:val="14"/>
          <w:szCs w:val="14"/>
        </w:rPr>
        <w:t xml:space="preserve">: CI, Confidence interval; </w:t>
      </w:r>
      <w:r w:rsidRPr="00DE0B4A">
        <w:rPr>
          <w:rFonts w:ascii="Times New Roman" w:eastAsiaTheme="minorEastAsia" w:hAnsi="Times New Roman" w:cs="Times New Roman"/>
          <w:bCs/>
          <w:sz w:val="14"/>
          <w:szCs w:val="14"/>
        </w:rPr>
        <w:t>NAAT, Nucleic acid amplification test; PCR, Polymerase chain reaction</w:t>
      </w:r>
      <w:r w:rsidRPr="00DE0B4A">
        <w:rPr>
          <w:rFonts w:ascii="Times New Roman" w:hAnsi="Times New Roman" w:cs="Times New Roman"/>
          <w:iCs/>
          <w:sz w:val="14"/>
          <w:szCs w:val="14"/>
        </w:rPr>
        <w:t xml:space="preserve">; STI, </w:t>
      </w:r>
      <w:proofErr w:type="gramStart"/>
      <w:r w:rsidRPr="00DE0B4A">
        <w:rPr>
          <w:rFonts w:ascii="Times New Roman" w:hAnsi="Times New Roman" w:cs="Times New Roman"/>
          <w:iCs/>
          <w:sz w:val="14"/>
          <w:szCs w:val="14"/>
        </w:rPr>
        <w:t>Sexually</w:t>
      </w:r>
      <w:proofErr w:type="gramEnd"/>
      <w:r w:rsidRPr="00DE0B4A">
        <w:rPr>
          <w:rFonts w:ascii="Times New Roman" w:hAnsi="Times New Roman" w:cs="Times New Roman"/>
          <w:iCs/>
          <w:sz w:val="14"/>
          <w:szCs w:val="14"/>
        </w:rPr>
        <w:t xml:space="preserve"> transmitted infection.</w:t>
      </w:r>
    </w:p>
    <w:p w14:paraId="4F3A860A" w14:textId="77777777" w:rsidR="00506AC3" w:rsidRDefault="00506AC3" w:rsidP="00506AC3">
      <w:pPr>
        <w:rPr>
          <w:rFonts w:eastAsiaTheme="minorHAnsi"/>
          <w:noProof/>
          <w:lang w:eastAsia="ja-JP"/>
        </w:rPr>
      </w:pPr>
    </w:p>
    <w:p w14:paraId="15AB4A4C" w14:textId="77777777" w:rsidR="00506AC3" w:rsidRDefault="00506AC3" w:rsidP="00506AC3">
      <w:pPr>
        <w:ind w:firstLine="720"/>
        <w:rPr>
          <w:rFonts w:eastAsiaTheme="minorHAnsi"/>
          <w:noProof/>
          <w:lang w:eastAsia="ja-JP"/>
        </w:rPr>
        <w:sectPr w:rsidR="00506AC3" w:rsidSect="0007143A">
          <w:pgSz w:w="12240" w:h="15840"/>
          <w:pgMar w:top="720" w:right="720" w:bottom="720" w:left="720" w:header="720" w:footer="720" w:gutter="0"/>
          <w:cols w:space="720"/>
          <w:docGrid w:linePitch="360"/>
        </w:sectPr>
      </w:pPr>
    </w:p>
    <w:p w14:paraId="674DEFDE" w14:textId="5A64AFEA" w:rsidR="00506AC3" w:rsidRDefault="00506AC3" w:rsidP="00506AC3">
      <w:pPr>
        <w:pStyle w:val="Heading1"/>
      </w:pPr>
      <w:bookmarkStart w:id="60" w:name="_Toc215579391"/>
      <w:r w:rsidRPr="00250663">
        <w:rPr>
          <w:b/>
        </w:rPr>
        <w:lastRenderedPageBreak/>
        <w:t>Fig</w:t>
      </w:r>
      <w:r>
        <w:rPr>
          <w:b/>
        </w:rPr>
        <w:t>ure</w:t>
      </w:r>
      <w:r w:rsidRPr="00250663">
        <w:rPr>
          <w:b/>
        </w:rPr>
        <w:t xml:space="preserve"> S</w:t>
      </w:r>
      <w:r>
        <w:rPr>
          <w:b/>
        </w:rPr>
        <w:t>8</w:t>
      </w:r>
      <w:r w:rsidRPr="00250663">
        <w:rPr>
          <w:b/>
        </w:rPr>
        <w:t xml:space="preserve">. </w:t>
      </w:r>
      <w:bookmarkStart w:id="61" w:name="_Hlk214632701"/>
      <w:r w:rsidRPr="00250663">
        <w:t>Forest plots presenting outcomes of the pooled mean</w:t>
      </w:r>
      <w:r>
        <w:t xml:space="preserve"> </w:t>
      </w:r>
      <w:r w:rsidRPr="00EF0C8C">
        <w:rPr>
          <w:i/>
        </w:rPr>
        <w:t>Neisseria gonorrhoeae</w:t>
      </w:r>
      <w:r w:rsidRPr="00EF0C8C">
        <w:t xml:space="preserve"> </w:t>
      </w:r>
      <w:r>
        <w:t>prevalence</w:t>
      </w:r>
      <w:r w:rsidRPr="00250663">
        <w:t xml:space="preserve"> </w:t>
      </w:r>
      <w:r>
        <w:t xml:space="preserve">in oropharyngeal specimens </w:t>
      </w:r>
      <w:r w:rsidRPr="00250663">
        <w:t xml:space="preserve">among different populations in </w:t>
      </w:r>
      <w:bookmarkEnd w:id="61"/>
      <w:r>
        <w:t>Canada</w:t>
      </w:r>
      <w:r w:rsidRPr="00250663">
        <w:t>.</w:t>
      </w:r>
      <w:bookmarkEnd w:id="60"/>
    </w:p>
    <w:p w14:paraId="12F575E2" w14:textId="77777777" w:rsidR="005A4972" w:rsidRDefault="00506AC3">
      <w:pPr>
        <w:pStyle w:val="ListParagraph"/>
        <w:numPr>
          <w:ilvl w:val="0"/>
          <w:numId w:val="13"/>
        </w:numPr>
        <w:rPr>
          <w:rFonts w:ascii="Times New Roman" w:hAnsi="Times New Roman" w:cs="Times New Roman"/>
          <w:sz w:val="24"/>
          <w:szCs w:val="24"/>
          <w:lang w:eastAsia="ja-JP"/>
        </w:rPr>
      </w:pPr>
      <w:r w:rsidRPr="00DE0B4A">
        <w:rPr>
          <w:rFonts w:ascii="Times New Roman" w:hAnsi="Times New Roman" w:cs="Times New Roman"/>
          <w:sz w:val="24"/>
          <w:szCs w:val="24"/>
          <w:lang w:eastAsia="ja-JP"/>
        </w:rPr>
        <w:t>Men who have sex with men</w:t>
      </w:r>
      <w:r>
        <w:rPr>
          <w:rFonts w:ascii="Times New Roman" w:hAnsi="Times New Roman" w:cs="Times New Roman"/>
          <w:noProof/>
          <w:sz w:val="24"/>
          <w:szCs w:val="24"/>
          <w:lang w:eastAsia="ja-JP"/>
        </w:rPr>
        <w:drawing>
          <wp:inline distT="0" distB="0" distL="0" distR="0" wp14:anchorId="299CD5FE" wp14:editId="7A9170E9">
            <wp:extent cx="5841485" cy="3848100"/>
            <wp:effectExtent l="0" t="0" r="6985" b="0"/>
            <wp:docPr id="8169746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74680" name="Picture 816974680"/>
                    <pic:cNvPicPr/>
                  </pic:nvPicPr>
                  <pic:blipFill rotWithShape="1">
                    <a:blip r:embed="rId42"/>
                    <a:srcRect l="1465" t="27253" r="-220" b="23956"/>
                    <a:stretch>
                      <a:fillRect/>
                    </a:stretch>
                  </pic:blipFill>
                  <pic:spPr bwMode="auto">
                    <a:xfrm>
                      <a:off x="0" y="0"/>
                      <a:ext cx="5852073" cy="3855075"/>
                    </a:xfrm>
                    <a:prstGeom prst="rect">
                      <a:avLst/>
                    </a:prstGeom>
                    <a:ln>
                      <a:noFill/>
                    </a:ln>
                    <a:extLst>
                      <a:ext uri="{53640926-AAD7-44D8-BBD7-CCE9431645EC}">
                        <a14:shadowObscured xmlns:a14="http://schemas.microsoft.com/office/drawing/2010/main"/>
                      </a:ext>
                    </a:extLst>
                  </pic:spPr>
                </pic:pic>
              </a:graphicData>
            </a:graphic>
          </wp:inline>
        </w:drawing>
      </w:r>
    </w:p>
    <w:p w14:paraId="087EF0B6" w14:textId="72BE8B5D" w:rsidR="00DE0B4A" w:rsidRPr="00DE0B4A" w:rsidRDefault="00DE0B4A" w:rsidP="005A4972">
      <w:pPr>
        <w:pStyle w:val="ListParagraph"/>
        <w:rPr>
          <w:rFonts w:ascii="Times New Roman" w:hAnsi="Times New Roman" w:cs="Times New Roman"/>
          <w:sz w:val="24"/>
          <w:szCs w:val="24"/>
          <w:lang w:eastAsia="ja-JP"/>
        </w:rPr>
        <w:sectPr w:rsidR="00DE0B4A" w:rsidRPr="00DE0B4A" w:rsidSect="0007143A">
          <w:pgSz w:w="12240" w:h="15840"/>
          <w:pgMar w:top="720" w:right="720" w:bottom="720" w:left="720" w:header="720" w:footer="720" w:gutter="0"/>
          <w:cols w:space="720"/>
          <w:docGrid w:linePitch="360"/>
        </w:sectPr>
      </w:pPr>
      <w:r w:rsidRPr="00DE0B4A">
        <w:rPr>
          <w:rFonts w:ascii="Times New Roman" w:eastAsia="Aptos" w:hAnsi="Times New Roman" w:cs="Times New Roman"/>
          <w:iCs/>
          <w:kern w:val="2"/>
          <w:sz w:val="14"/>
          <w:szCs w:val="14"/>
          <w14:ligatures w14:val="standardContextual"/>
        </w:rPr>
        <w:t>Abbreviations</w:t>
      </w:r>
      <w:r w:rsidRPr="00DE0B4A">
        <w:rPr>
          <w:rFonts w:ascii="Times New Roman" w:hAnsi="Times New Roman" w:cs="Times New Roman"/>
          <w:iCs/>
          <w:sz w:val="14"/>
          <w:szCs w:val="14"/>
        </w:rPr>
        <w:t xml:space="preserve">: CI, Confidence interval; </w:t>
      </w:r>
      <w:r w:rsidRPr="00DE0B4A">
        <w:rPr>
          <w:rFonts w:ascii="Times New Roman" w:eastAsiaTheme="minorEastAsia" w:hAnsi="Times New Roman" w:cs="Times New Roman"/>
          <w:bCs/>
          <w:sz w:val="14"/>
          <w:szCs w:val="14"/>
        </w:rPr>
        <w:t>NAAT, Nucleic acid amplification test; PCR, Polymerase chain reaction</w:t>
      </w:r>
      <w:r w:rsidRPr="00DE0B4A">
        <w:rPr>
          <w:rFonts w:ascii="Times New Roman" w:hAnsi="Times New Roman" w:cs="Times New Roman"/>
          <w:iCs/>
          <w:sz w:val="14"/>
          <w:szCs w:val="14"/>
        </w:rPr>
        <w:t>.</w:t>
      </w:r>
    </w:p>
    <w:p w14:paraId="69166554" w14:textId="77777777" w:rsidR="00506AC3" w:rsidRPr="00506AC3" w:rsidRDefault="00506AC3" w:rsidP="00506AC3">
      <w:pPr>
        <w:pStyle w:val="ListParagraph"/>
        <w:rPr>
          <w:rFonts w:ascii="Times New Roman" w:hAnsi="Times New Roman" w:cs="Times New Roman"/>
          <w:sz w:val="24"/>
          <w:szCs w:val="24"/>
          <w:lang w:eastAsia="ja-JP"/>
        </w:rPr>
      </w:pPr>
    </w:p>
    <w:p w14:paraId="0C98BF4C" w14:textId="1B5E8A6F" w:rsidR="005A4972" w:rsidRPr="005A4972" w:rsidRDefault="00506AC3" w:rsidP="009D0E10">
      <w:pPr>
        <w:pStyle w:val="ListParagraph"/>
        <w:numPr>
          <w:ilvl w:val="0"/>
          <w:numId w:val="13"/>
        </w:numPr>
        <w:rPr>
          <w:lang w:eastAsia="ja-JP"/>
        </w:rPr>
      </w:pPr>
      <w:r w:rsidRPr="00506AC3">
        <w:rPr>
          <w:rFonts w:ascii="Times New Roman" w:hAnsi="Times New Roman" w:cs="Times New Roman"/>
          <w:sz w:val="24"/>
          <w:szCs w:val="24"/>
          <w:lang w:eastAsia="ja-JP"/>
        </w:rPr>
        <w:t>STI clinic attendees</w:t>
      </w:r>
      <w:bookmarkEnd w:id="54"/>
      <w:r w:rsidR="009D0E10">
        <w:rPr>
          <w:noProof/>
          <w:lang w:eastAsia="ja-JP"/>
        </w:rPr>
        <w:drawing>
          <wp:inline distT="0" distB="0" distL="0" distR="0" wp14:anchorId="14F191A7" wp14:editId="57BC0F8B">
            <wp:extent cx="6040877" cy="2120460"/>
            <wp:effectExtent l="0" t="0" r="0" b="0"/>
            <wp:docPr id="1632744523" name="Picture 1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44523" name="Picture 17" descr="A graph with numbers and lines&#10;&#10;AI-generated content may be incorrect."/>
                    <pic:cNvPicPr/>
                  </pic:nvPicPr>
                  <pic:blipFill>
                    <a:blip r:embed="rId43"/>
                    <a:stretch>
                      <a:fillRect/>
                    </a:stretch>
                  </pic:blipFill>
                  <pic:spPr>
                    <a:xfrm>
                      <a:off x="0" y="0"/>
                      <a:ext cx="6053396" cy="2124854"/>
                    </a:xfrm>
                    <a:prstGeom prst="rect">
                      <a:avLst/>
                    </a:prstGeom>
                  </pic:spPr>
                </pic:pic>
              </a:graphicData>
            </a:graphic>
          </wp:inline>
        </w:drawing>
      </w:r>
    </w:p>
    <w:p w14:paraId="382286EC" w14:textId="77777777" w:rsidR="00DE0B4A" w:rsidRDefault="00DE0B4A" w:rsidP="005A4972">
      <w:pPr>
        <w:pStyle w:val="ListParagraph"/>
        <w:rPr>
          <w:rFonts w:ascii="Times New Roman" w:hAnsi="Times New Roman" w:cs="Times New Roman"/>
          <w:iCs/>
          <w:sz w:val="14"/>
          <w:szCs w:val="14"/>
        </w:rPr>
      </w:pPr>
      <w:r w:rsidRPr="00DE0B4A">
        <w:rPr>
          <w:rFonts w:ascii="Times New Roman" w:eastAsia="Aptos" w:hAnsi="Times New Roman" w:cs="Times New Roman"/>
          <w:iCs/>
          <w:kern w:val="2"/>
          <w:sz w:val="14"/>
          <w:szCs w:val="14"/>
          <w14:ligatures w14:val="standardContextual"/>
        </w:rPr>
        <w:t>Abbreviations</w:t>
      </w:r>
      <w:r w:rsidRPr="00DE0B4A">
        <w:rPr>
          <w:rFonts w:ascii="Times New Roman" w:hAnsi="Times New Roman" w:cs="Times New Roman"/>
          <w:iCs/>
          <w:sz w:val="14"/>
          <w:szCs w:val="14"/>
        </w:rPr>
        <w:t xml:space="preserve">: CI, Confidence interval; </w:t>
      </w:r>
      <w:r w:rsidRPr="00DE0B4A">
        <w:rPr>
          <w:rFonts w:ascii="Times New Roman" w:eastAsiaTheme="minorEastAsia" w:hAnsi="Times New Roman" w:cs="Times New Roman"/>
          <w:bCs/>
          <w:sz w:val="14"/>
          <w:szCs w:val="14"/>
        </w:rPr>
        <w:t>NAAT, Nucleic acid amplification test; PCR, Polymerase chain reaction</w:t>
      </w:r>
      <w:r w:rsidRPr="00DE0B4A">
        <w:rPr>
          <w:rFonts w:ascii="Times New Roman" w:hAnsi="Times New Roman" w:cs="Times New Roman"/>
          <w:iCs/>
          <w:sz w:val="14"/>
          <w:szCs w:val="14"/>
        </w:rPr>
        <w:t xml:space="preserve">; STI, </w:t>
      </w:r>
      <w:proofErr w:type="gramStart"/>
      <w:r w:rsidRPr="00DE0B4A">
        <w:rPr>
          <w:rFonts w:ascii="Times New Roman" w:hAnsi="Times New Roman" w:cs="Times New Roman"/>
          <w:iCs/>
          <w:sz w:val="14"/>
          <w:szCs w:val="14"/>
        </w:rPr>
        <w:t>Sexually</w:t>
      </w:r>
      <w:proofErr w:type="gramEnd"/>
      <w:r w:rsidRPr="00DE0B4A">
        <w:rPr>
          <w:rFonts w:ascii="Times New Roman" w:hAnsi="Times New Roman" w:cs="Times New Roman"/>
          <w:iCs/>
          <w:sz w:val="14"/>
          <w:szCs w:val="14"/>
        </w:rPr>
        <w:t xml:space="preserve"> transmitted infection.</w:t>
      </w:r>
    </w:p>
    <w:p w14:paraId="40ACC320" w14:textId="77777777" w:rsidR="00891CB7" w:rsidRDefault="00891CB7" w:rsidP="005A4972">
      <w:pPr>
        <w:pStyle w:val="ListParagraph"/>
        <w:rPr>
          <w:lang w:eastAsia="ja-JP"/>
        </w:rPr>
        <w:sectPr w:rsidR="00891CB7" w:rsidSect="00506AC3">
          <w:pgSz w:w="12240" w:h="15840"/>
          <w:pgMar w:top="720" w:right="720" w:bottom="720" w:left="720" w:header="720" w:footer="720" w:gutter="0"/>
          <w:cols w:space="720"/>
          <w:docGrid w:linePitch="360"/>
        </w:sectPr>
      </w:pPr>
    </w:p>
    <w:p w14:paraId="0709707E" w14:textId="72C04697" w:rsidR="00891CB7" w:rsidRDefault="002A3907" w:rsidP="00891CB7">
      <w:pPr>
        <w:pStyle w:val="Heading1"/>
      </w:pPr>
      <w:bookmarkStart w:id="62" w:name="_Toc215579392"/>
      <w:r>
        <w:rPr>
          <w:noProof/>
        </w:rPr>
        <w:lastRenderedPageBreak/>
        <w:drawing>
          <wp:anchor distT="0" distB="0" distL="114300" distR="114300" simplePos="0" relativeHeight="251727872" behindDoc="0" locked="0" layoutInCell="1" allowOverlap="1" wp14:anchorId="6F0C15CF" wp14:editId="3CE1AC0E">
            <wp:simplePos x="0" y="0"/>
            <wp:positionH relativeFrom="column">
              <wp:posOffset>110359</wp:posOffset>
            </wp:positionH>
            <wp:positionV relativeFrom="paragraph">
              <wp:posOffset>404495</wp:posOffset>
            </wp:positionV>
            <wp:extent cx="6858000" cy="3611880"/>
            <wp:effectExtent l="0" t="0" r="0" b="7620"/>
            <wp:wrapTopAndBottom/>
            <wp:docPr id="1394827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27987" name="Picture 1394827987"/>
                    <pic:cNvPicPr/>
                  </pic:nvPicPr>
                  <pic:blipFill>
                    <a:blip r:embed="rId44"/>
                    <a:stretch>
                      <a:fillRect/>
                    </a:stretch>
                  </pic:blipFill>
                  <pic:spPr>
                    <a:xfrm>
                      <a:off x="0" y="0"/>
                      <a:ext cx="6858000" cy="3611880"/>
                    </a:xfrm>
                    <a:prstGeom prst="rect">
                      <a:avLst/>
                    </a:prstGeom>
                  </pic:spPr>
                </pic:pic>
              </a:graphicData>
            </a:graphic>
          </wp:anchor>
        </w:drawing>
      </w:r>
      <w:r w:rsidR="00891CB7" w:rsidRPr="00250663">
        <w:rPr>
          <w:b/>
        </w:rPr>
        <w:t>Fig</w:t>
      </w:r>
      <w:r w:rsidR="00891CB7">
        <w:rPr>
          <w:b/>
        </w:rPr>
        <w:t>ure</w:t>
      </w:r>
      <w:r w:rsidR="00891CB7" w:rsidRPr="00250663">
        <w:rPr>
          <w:b/>
        </w:rPr>
        <w:t xml:space="preserve"> S</w:t>
      </w:r>
      <w:r w:rsidR="00891CB7">
        <w:rPr>
          <w:b/>
        </w:rPr>
        <w:t>9</w:t>
      </w:r>
      <w:r w:rsidR="00891CB7" w:rsidRPr="00250663">
        <w:rPr>
          <w:b/>
        </w:rPr>
        <w:t xml:space="preserve">. </w:t>
      </w:r>
      <w:r w:rsidR="00891CB7" w:rsidRPr="00250663">
        <w:t>Forest plots presenting outcomes of the pooled mean</w:t>
      </w:r>
      <w:r w:rsidR="00891CB7">
        <w:t xml:space="preserve"> </w:t>
      </w:r>
      <w:r w:rsidR="00891CB7" w:rsidRPr="00EF0C8C">
        <w:rPr>
          <w:i/>
        </w:rPr>
        <w:t>Neisseria gonorrhoeae</w:t>
      </w:r>
      <w:r w:rsidR="00891CB7" w:rsidRPr="00EF0C8C">
        <w:t xml:space="preserve"> </w:t>
      </w:r>
      <w:r w:rsidR="00891CB7">
        <w:t>prevalence</w:t>
      </w:r>
      <w:r w:rsidR="00891CB7" w:rsidRPr="00250663">
        <w:t xml:space="preserve"> </w:t>
      </w:r>
      <w:r w:rsidR="00891CB7">
        <w:t>in serological</w:t>
      </w:r>
      <w:r w:rsidR="00891CB7" w:rsidRPr="000F024D">
        <w:rPr>
          <w:b/>
          <w:bCs/>
        </w:rPr>
        <w:t xml:space="preserve"> </w:t>
      </w:r>
      <w:r w:rsidR="00891CB7">
        <w:t xml:space="preserve">specimens </w:t>
      </w:r>
      <w:r w:rsidR="00891CB7" w:rsidRPr="00250663">
        <w:t xml:space="preserve">among </w:t>
      </w:r>
      <w:r>
        <w:t>general</w:t>
      </w:r>
      <w:r w:rsidR="00891CB7" w:rsidRPr="00250663">
        <w:t xml:space="preserve"> populations in </w:t>
      </w:r>
      <w:r w:rsidR="00891CB7">
        <w:t>Canada</w:t>
      </w:r>
      <w:r w:rsidR="00891CB7" w:rsidRPr="00250663">
        <w:t>.</w:t>
      </w:r>
      <w:bookmarkEnd w:id="62"/>
    </w:p>
    <w:p w14:paraId="62D18D52" w14:textId="40ED1AB4" w:rsidR="00B92A05" w:rsidRPr="002A3907" w:rsidRDefault="002A3907" w:rsidP="002A3907">
      <w:pPr>
        <w:rPr>
          <w:lang w:eastAsia="ja-JP"/>
        </w:rPr>
      </w:pPr>
      <w:r>
        <w:rPr>
          <w:rFonts w:eastAsia="Aptos"/>
          <w:iCs/>
          <w:kern w:val="2"/>
          <w:sz w:val="14"/>
          <w:szCs w:val="14"/>
          <w14:ligatures w14:val="standardContextual"/>
        </w:rPr>
        <w:t xml:space="preserve">             </w:t>
      </w:r>
      <w:r w:rsidR="00B92A05" w:rsidRPr="002A3907">
        <w:rPr>
          <w:rFonts w:eastAsia="Aptos"/>
          <w:iCs/>
          <w:kern w:val="2"/>
          <w:sz w:val="14"/>
          <w:szCs w:val="14"/>
          <w14:ligatures w14:val="standardContextual"/>
        </w:rPr>
        <w:t>Abbreviations</w:t>
      </w:r>
      <w:r w:rsidR="00B92A05" w:rsidRPr="002A3907">
        <w:rPr>
          <w:iCs/>
          <w:sz w:val="14"/>
          <w:szCs w:val="14"/>
        </w:rPr>
        <w:t>: CI, Confidence interval.</w:t>
      </w:r>
    </w:p>
    <w:p w14:paraId="1F9EEC3F" w14:textId="7DEFC1E0" w:rsidR="00B92A05" w:rsidRDefault="00B92A05" w:rsidP="005A4972">
      <w:pPr>
        <w:pStyle w:val="ListParagraph"/>
        <w:rPr>
          <w:lang w:eastAsia="ja-JP"/>
        </w:rPr>
        <w:sectPr w:rsidR="00B92A05" w:rsidSect="00506AC3">
          <w:pgSz w:w="12240" w:h="15840"/>
          <w:pgMar w:top="720" w:right="720" w:bottom="720" w:left="720" w:header="720" w:footer="720" w:gutter="0"/>
          <w:cols w:space="720"/>
          <w:docGrid w:linePitch="360"/>
        </w:sectPr>
      </w:pPr>
    </w:p>
    <w:p w14:paraId="2ED9DE91" w14:textId="43357B09" w:rsidR="00F45177" w:rsidRDefault="00F45177" w:rsidP="00F45177">
      <w:pPr>
        <w:pStyle w:val="Heading1"/>
      </w:pPr>
      <w:bookmarkStart w:id="63" w:name="_Toc215579393"/>
      <w:r w:rsidRPr="00250663">
        <w:rPr>
          <w:b/>
        </w:rPr>
        <w:lastRenderedPageBreak/>
        <w:t>Fig</w:t>
      </w:r>
      <w:r>
        <w:rPr>
          <w:b/>
        </w:rPr>
        <w:t>ure</w:t>
      </w:r>
      <w:r w:rsidRPr="00250663">
        <w:rPr>
          <w:b/>
        </w:rPr>
        <w:t xml:space="preserve"> S</w:t>
      </w:r>
      <w:r w:rsidR="00891CB7">
        <w:rPr>
          <w:b/>
        </w:rPr>
        <w:t>10</w:t>
      </w:r>
      <w:r w:rsidRPr="00250663">
        <w:rPr>
          <w:b/>
        </w:rPr>
        <w:t xml:space="preserve">. </w:t>
      </w:r>
      <w:r w:rsidRPr="00250663">
        <w:t>Forest plots presenting outcomes of the pooled mean</w:t>
      </w:r>
      <w:r>
        <w:t xml:space="preserve"> </w:t>
      </w:r>
      <w:r w:rsidRPr="00EF0C8C">
        <w:rPr>
          <w:i/>
        </w:rPr>
        <w:t>Neisseria gonorrhoeae</w:t>
      </w:r>
      <w:r w:rsidRPr="00EF0C8C">
        <w:t xml:space="preserve"> </w:t>
      </w:r>
      <w:r>
        <w:t>prevalence</w:t>
      </w:r>
      <w:r w:rsidRPr="00250663">
        <w:t xml:space="preserve"> </w:t>
      </w:r>
      <w:r>
        <w:t xml:space="preserve">in </w:t>
      </w:r>
      <w:r w:rsidR="009467DC">
        <w:t>u</w:t>
      </w:r>
      <w:r w:rsidR="00C90273" w:rsidRPr="00C90273">
        <w:t>nspecified/mixed</w:t>
      </w:r>
      <w:r w:rsidR="00C90273" w:rsidRPr="000F024D">
        <w:rPr>
          <w:b/>
          <w:bCs/>
        </w:rPr>
        <w:t xml:space="preserve"> </w:t>
      </w:r>
      <w:r>
        <w:t xml:space="preserve">specimens </w:t>
      </w:r>
      <w:r w:rsidRPr="00250663">
        <w:t xml:space="preserve">among different populations in </w:t>
      </w:r>
      <w:r>
        <w:t>Canada</w:t>
      </w:r>
      <w:r w:rsidRPr="00250663">
        <w:t>.</w:t>
      </w:r>
      <w:bookmarkEnd w:id="63"/>
    </w:p>
    <w:p w14:paraId="4A1BBD5D" w14:textId="6C4DB8F4" w:rsidR="001B4855" w:rsidRDefault="00DF7522" w:rsidP="001B4855">
      <w:pPr>
        <w:pStyle w:val="ListParagraph"/>
        <w:numPr>
          <w:ilvl w:val="0"/>
          <w:numId w:val="16"/>
        </w:numPr>
        <w:rPr>
          <w:rFonts w:ascii="Times New Roman" w:hAnsi="Times New Roman" w:cs="Times New Roman"/>
          <w:sz w:val="24"/>
          <w:szCs w:val="24"/>
          <w:lang w:eastAsia="ja-JP"/>
        </w:rPr>
      </w:pPr>
      <w:r>
        <w:rPr>
          <w:noProof/>
          <w:lang w:eastAsia="ja-JP"/>
        </w:rPr>
        <w:drawing>
          <wp:anchor distT="0" distB="0" distL="114300" distR="114300" simplePos="0" relativeHeight="251726848" behindDoc="0" locked="0" layoutInCell="1" allowOverlap="1" wp14:anchorId="60439413" wp14:editId="003697F5">
            <wp:simplePos x="0" y="0"/>
            <wp:positionH relativeFrom="column">
              <wp:posOffset>688340</wp:posOffset>
            </wp:positionH>
            <wp:positionV relativeFrom="paragraph">
              <wp:posOffset>240074</wp:posOffset>
            </wp:positionV>
            <wp:extent cx="3778469" cy="7556938"/>
            <wp:effectExtent l="0" t="0" r="0" b="6350"/>
            <wp:wrapTopAndBottom/>
            <wp:docPr id="643882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82852" name="Picture 643882852"/>
                    <pic:cNvPicPr/>
                  </pic:nvPicPr>
                  <pic:blipFill>
                    <a:blip r:embed="rId45"/>
                    <a:stretch>
                      <a:fillRect/>
                    </a:stretch>
                  </pic:blipFill>
                  <pic:spPr>
                    <a:xfrm>
                      <a:off x="0" y="0"/>
                      <a:ext cx="3778469" cy="7556938"/>
                    </a:xfrm>
                    <a:prstGeom prst="rect">
                      <a:avLst/>
                    </a:prstGeom>
                  </pic:spPr>
                </pic:pic>
              </a:graphicData>
            </a:graphic>
          </wp:anchor>
        </w:drawing>
      </w:r>
      <w:r w:rsidR="001B4855" w:rsidRPr="001B4855">
        <w:rPr>
          <w:rFonts w:ascii="Times New Roman" w:hAnsi="Times New Roman" w:cs="Times New Roman"/>
          <w:sz w:val="24"/>
          <w:szCs w:val="24"/>
          <w:lang w:eastAsia="ja-JP"/>
        </w:rPr>
        <w:t xml:space="preserve">General populations </w:t>
      </w:r>
    </w:p>
    <w:p w14:paraId="57FA12B6" w14:textId="08A5A138" w:rsidR="00DF7522" w:rsidRPr="00DF7522" w:rsidRDefault="00DF7522" w:rsidP="00DF7522">
      <w:pPr>
        <w:ind w:left="1080"/>
        <w:rPr>
          <w:iCs/>
          <w:sz w:val="14"/>
          <w:szCs w:val="14"/>
        </w:rPr>
      </w:pPr>
      <w:r w:rsidRPr="00DF7522">
        <w:rPr>
          <w:rFonts w:eastAsia="Aptos"/>
          <w:iCs/>
          <w:kern w:val="2"/>
          <w:sz w:val="14"/>
          <w:szCs w:val="14"/>
          <w14:ligatures w14:val="standardContextual"/>
        </w:rPr>
        <w:t>Abbreviations</w:t>
      </w:r>
      <w:r w:rsidRPr="00DF7522">
        <w:rPr>
          <w:iCs/>
          <w:sz w:val="14"/>
          <w:szCs w:val="14"/>
        </w:rPr>
        <w:t xml:space="preserve">: CI, Confidence interval; </w:t>
      </w:r>
      <w:r w:rsidRPr="00DF7522">
        <w:rPr>
          <w:rFonts w:eastAsiaTheme="minorEastAsia"/>
          <w:bCs/>
          <w:sz w:val="14"/>
          <w:szCs w:val="14"/>
        </w:rPr>
        <w:t>NAAT, Nucleic acid amplification test; PCR, Polymerase chain reaction</w:t>
      </w:r>
      <w:r w:rsidRPr="00DF7522">
        <w:rPr>
          <w:iCs/>
          <w:sz w:val="14"/>
          <w:szCs w:val="14"/>
        </w:rPr>
        <w:t>.</w:t>
      </w:r>
    </w:p>
    <w:p w14:paraId="7352AE2E" w14:textId="159E130E" w:rsidR="001B4855" w:rsidRPr="001B4855" w:rsidRDefault="001B4855" w:rsidP="001B4855">
      <w:pPr>
        <w:ind w:left="1080"/>
        <w:rPr>
          <w:lang w:eastAsia="ja-JP"/>
        </w:rPr>
        <w:sectPr w:rsidR="001B4855" w:rsidRPr="001B4855" w:rsidSect="0007143A">
          <w:pgSz w:w="12240" w:h="15840"/>
          <w:pgMar w:top="720" w:right="720" w:bottom="720" w:left="720" w:header="720" w:footer="720" w:gutter="0"/>
          <w:cols w:space="720"/>
          <w:docGrid w:linePitch="360"/>
        </w:sectPr>
      </w:pPr>
    </w:p>
    <w:p w14:paraId="3907E28B" w14:textId="77777777" w:rsidR="001B4855" w:rsidRPr="001B4855" w:rsidRDefault="001B4855" w:rsidP="001B4855">
      <w:pPr>
        <w:ind w:left="1080"/>
        <w:rPr>
          <w:lang w:eastAsia="ja-JP"/>
        </w:rPr>
      </w:pPr>
    </w:p>
    <w:p w14:paraId="34DEB75C" w14:textId="77099683" w:rsidR="001B4855" w:rsidRDefault="00DF7522" w:rsidP="001B4855">
      <w:pPr>
        <w:pStyle w:val="ListParagraph"/>
        <w:numPr>
          <w:ilvl w:val="0"/>
          <w:numId w:val="16"/>
        </w:numPr>
        <w:rPr>
          <w:rFonts w:ascii="Times New Roman" w:hAnsi="Times New Roman" w:cs="Times New Roman"/>
          <w:sz w:val="24"/>
          <w:szCs w:val="24"/>
          <w:lang w:eastAsia="ja-JP"/>
        </w:rPr>
      </w:pPr>
      <w:r>
        <w:rPr>
          <w:noProof/>
          <w:lang w:eastAsia="ja-JP"/>
        </w:rPr>
        <w:drawing>
          <wp:anchor distT="0" distB="0" distL="114300" distR="114300" simplePos="0" relativeHeight="251725824" behindDoc="0" locked="0" layoutInCell="1" allowOverlap="1" wp14:anchorId="46C0E5ED" wp14:editId="6480E636">
            <wp:simplePos x="0" y="0"/>
            <wp:positionH relativeFrom="column">
              <wp:posOffset>688340</wp:posOffset>
            </wp:positionH>
            <wp:positionV relativeFrom="paragraph">
              <wp:posOffset>206002</wp:posOffset>
            </wp:positionV>
            <wp:extent cx="5739758" cy="2691840"/>
            <wp:effectExtent l="0" t="0" r="0" b="0"/>
            <wp:wrapTopAndBottom/>
            <wp:docPr id="1858416643"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16643" name="Picture 4" descr="A screenshot of a graph&#10;&#10;AI-generated content may be incorrect."/>
                    <pic:cNvPicPr/>
                  </pic:nvPicPr>
                  <pic:blipFill>
                    <a:blip r:embed="rId46"/>
                    <a:stretch>
                      <a:fillRect/>
                    </a:stretch>
                  </pic:blipFill>
                  <pic:spPr>
                    <a:xfrm>
                      <a:off x="0" y="0"/>
                      <a:ext cx="5739758" cy="2691840"/>
                    </a:xfrm>
                    <a:prstGeom prst="rect">
                      <a:avLst/>
                    </a:prstGeom>
                  </pic:spPr>
                </pic:pic>
              </a:graphicData>
            </a:graphic>
          </wp:anchor>
        </w:drawing>
      </w:r>
      <w:r w:rsidR="001B4855" w:rsidRPr="001B4855">
        <w:rPr>
          <w:rFonts w:ascii="Times New Roman" w:hAnsi="Times New Roman" w:cs="Times New Roman"/>
          <w:sz w:val="24"/>
          <w:szCs w:val="24"/>
          <w:lang w:eastAsia="ja-JP"/>
        </w:rPr>
        <w:t>Intermediate-risk populations</w:t>
      </w:r>
    </w:p>
    <w:p w14:paraId="71C25303" w14:textId="40EE8EFA" w:rsidR="00DF7522" w:rsidRPr="00DF7522" w:rsidRDefault="00DF7522" w:rsidP="00DF7522">
      <w:pPr>
        <w:ind w:left="1080"/>
        <w:rPr>
          <w:iCs/>
          <w:sz w:val="14"/>
          <w:szCs w:val="14"/>
        </w:rPr>
      </w:pPr>
      <w:r w:rsidRPr="00DF7522">
        <w:rPr>
          <w:rFonts w:eastAsia="Aptos"/>
          <w:iCs/>
          <w:kern w:val="2"/>
          <w:sz w:val="14"/>
          <w:szCs w:val="14"/>
          <w14:ligatures w14:val="standardContextual"/>
        </w:rPr>
        <w:t>Abbreviations</w:t>
      </w:r>
      <w:r w:rsidRPr="00DF7522">
        <w:rPr>
          <w:iCs/>
          <w:sz w:val="14"/>
          <w:szCs w:val="14"/>
        </w:rPr>
        <w:t xml:space="preserve">: CI, Confidence interval; </w:t>
      </w:r>
      <w:r w:rsidRPr="00DF7522">
        <w:rPr>
          <w:rFonts w:eastAsiaTheme="minorEastAsia"/>
          <w:bCs/>
          <w:sz w:val="14"/>
          <w:szCs w:val="14"/>
        </w:rPr>
        <w:t>NAAT, Nucleic acid amplification test; PCR, Polymerase chain reaction</w:t>
      </w:r>
      <w:r w:rsidRPr="00DF7522">
        <w:rPr>
          <w:iCs/>
          <w:sz w:val="14"/>
          <w:szCs w:val="14"/>
        </w:rPr>
        <w:t>.</w:t>
      </w:r>
    </w:p>
    <w:p w14:paraId="5498FBD6" w14:textId="395117C4" w:rsidR="001B4855" w:rsidRPr="001B4855" w:rsidRDefault="001B4855" w:rsidP="001B4855">
      <w:pPr>
        <w:ind w:left="1080"/>
        <w:rPr>
          <w:lang w:eastAsia="ja-JP"/>
        </w:rPr>
        <w:sectPr w:rsidR="001B4855" w:rsidRPr="001B4855" w:rsidSect="0007143A">
          <w:pgSz w:w="12240" w:h="15840"/>
          <w:pgMar w:top="720" w:right="720" w:bottom="720" w:left="720" w:header="720" w:footer="720" w:gutter="0"/>
          <w:cols w:space="720"/>
          <w:docGrid w:linePitch="360"/>
        </w:sectPr>
      </w:pPr>
    </w:p>
    <w:p w14:paraId="7E8ABA9F" w14:textId="182FA0D6" w:rsidR="001B4855" w:rsidRPr="001B4855" w:rsidRDefault="001B4855" w:rsidP="001B4855">
      <w:pPr>
        <w:rPr>
          <w:lang w:eastAsia="ja-JP"/>
        </w:rPr>
      </w:pPr>
    </w:p>
    <w:p w14:paraId="4C752C88" w14:textId="2E0003AD" w:rsidR="001B4855" w:rsidRDefault="00DF7522" w:rsidP="001B4855">
      <w:pPr>
        <w:pStyle w:val="ListParagraph"/>
        <w:numPr>
          <w:ilvl w:val="0"/>
          <w:numId w:val="16"/>
        </w:numPr>
        <w:rPr>
          <w:rFonts w:ascii="Times New Roman" w:hAnsi="Times New Roman" w:cs="Times New Roman"/>
          <w:sz w:val="24"/>
          <w:szCs w:val="24"/>
          <w:lang w:eastAsia="ja-JP"/>
        </w:rPr>
      </w:pPr>
      <w:r>
        <w:rPr>
          <w:noProof/>
          <w:lang w:eastAsia="ja-JP"/>
        </w:rPr>
        <w:drawing>
          <wp:anchor distT="0" distB="0" distL="114300" distR="114300" simplePos="0" relativeHeight="251724800" behindDoc="0" locked="0" layoutInCell="1" allowOverlap="1" wp14:anchorId="2F0B0C05" wp14:editId="2D165F02">
            <wp:simplePos x="0" y="0"/>
            <wp:positionH relativeFrom="column">
              <wp:posOffset>688340</wp:posOffset>
            </wp:positionH>
            <wp:positionV relativeFrom="paragraph">
              <wp:posOffset>237490</wp:posOffset>
            </wp:positionV>
            <wp:extent cx="5864225" cy="3332480"/>
            <wp:effectExtent l="0" t="0" r="3175" b="1270"/>
            <wp:wrapTopAndBottom/>
            <wp:docPr id="1790033062"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33062" name="Picture 5" descr="A screenshot of a graph&#10;&#10;AI-generated content may be incorrect."/>
                    <pic:cNvPicPr/>
                  </pic:nvPicPr>
                  <pic:blipFill>
                    <a:blip r:embed="rId47"/>
                    <a:stretch>
                      <a:fillRect/>
                    </a:stretch>
                  </pic:blipFill>
                  <pic:spPr>
                    <a:xfrm>
                      <a:off x="0" y="0"/>
                      <a:ext cx="5864225" cy="3332480"/>
                    </a:xfrm>
                    <a:prstGeom prst="rect">
                      <a:avLst/>
                    </a:prstGeom>
                  </pic:spPr>
                </pic:pic>
              </a:graphicData>
            </a:graphic>
          </wp:anchor>
        </w:drawing>
      </w:r>
      <w:r w:rsidR="001B4855" w:rsidRPr="001B4855">
        <w:rPr>
          <w:rFonts w:ascii="Times New Roman" w:hAnsi="Times New Roman" w:cs="Times New Roman"/>
          <w:sz w:val="24"/>
          <w:szCs w:val="24"/>
          <w:lang w:eastAsia="ja-JP"/>
        </w:rPr>
        <w:t xml:space="preserve">Men who have sex with men </w:t>
      </w:r>
    </w:p>
    <w:p w14:paraId="2B5238EE" w14:textId="45E01766" w:rsidR="00DF7522" w:rsidRPr="00DF7522" w:rsidRDefault="00DF7522" w:rsidP="00DF7522">
      <w:pPr>
        <w:ind w:left="1080"/>
        <w:rPr>
          <w:iCs/>
          <w:sz w:val="14"/>
          <w:szCs w:val="14"/>
        </w:rPr>
      </w:pPr>
      <w:r w:rsidRPr="00DF7522">
        <w:rPr>
          <w:rFonts w:eastAsia="Aptos"/>
          <w:iCs/>
          <w:kern w:val="2"/>
          <w:sz w:val="14"/>
          <w:szCs w:val="14"/>
          <w14:ligatures w14:val="standardContextual"/>
        </w:rPr>
        <w:t>Abbreviations</w:t>
      </w:r>
      <w:r w:rsidRPr="00DF7522">
        <w:rPr>
          <w:iCs/>
          <w:sz w:val="14"/>
          <w:szCs w:val="14"/>
        </w:rPr>
        <w:t xml:space="preserve">: CI, Confidence interval; </w:t>
      </w:r>
      <w:r w:rsidRPr="00DF7522">
        <w:rPr>
          <w:rFonts w:eastAsiaTheme="minorEastAsia"/>
          <w:bCs/>
          <w:sz w:val="14"/>
          <w:szCs w:val="14"/>
        </w:rPr>
        <w:t>NAAT, Nucleic acid amplification test; PCR, Polymerase chain reaction</w:t>
      </w:r>
      <w:r w:rsidRPr="00DF7522">
        <w:rPr>
          <w:iCs/>
          <w:sz w:val="14"/>
          <w:szCs w:val="14"/>
        </w:rPr>
        <w:t>.</w:t>
      </w:r>
    </w:p>
    <w:p w14:paraId="4A9BB311" w14:textId="6FDA8A7E" w:rsidR="001B4855" w:rsidRPr="001B4855" w:rsidRDefault="001B4855" w:rsidP="001B4855">
      <w:pPr>
        <w:ind w:left="1080"/>
        <w:rPr>
          <w:lang w:eastAsia="ja-JP"/>
        </w:rPr>
        <w:sectPr w:rsidR="001B4855" w:rsidRPr="001B4855" w:rsidSect="0007143A">
          <w:pgSz w:w="12240" w:h="15840"/>
          <w:pgMar w:top="720" w:right="720" w:bottom="720" w:left="720" w:header="720" w:footer="720" w:gutter="0"/>
          <w:cols w:space="720"/>
          <w:docGrid w:linePitch="360"/>
        </w:sectPr>
      </w:pPr>
    </w:p>
    <w:p w14:paraId="2B265495" w14:textId="28568481" w:rsidR="001B4855" w:rsidRPr="001B4855" w:rsidRDefault="001B4855" w:rsidP="001B4855">
      <w:pPr>
        <w:rPr>
          <w:lang w:eastAsia="ja-JP"/>
        </w:rPr>
      </w:pPr>
    </w:p>
    <w:p w14:paraId="761743E1" w14:textId="1A261E22" w:rsidR="00DF7522" w:rsidRDefault="00DF7522" w:rsidP="00DF7522">
      <w:pPr>
        <w:pStyle w:val="ListParagraph"/>
        <w:numPr>
          <w:ilvl w:val="0"/>
          <w:numId w:val="16"/>
        </w:numPr>
        <w:rPr>
          <w:rFonts w:ascii="Times New Roman" w:hAnsi="Times New Roman" w:cs="Times New Roman"/>
          <w:sz w:val="24"/>
          <w:szCs w:val="24"/>
          <w:lang w:eastAsia="ja-JP"/>
        </w:rPr>
      </w:pPr>
      <w:r>
        <w:rPr>
          <w:noProof/>
          <w:lang w:eastAsia="ja-JP"/>
        </w:rPr>
        <w:drawing>
          <wp:anchor distT="0" distB="0" distL="114300" distR="114300" simplePos="0" relativeHeight="251722752" behindDoc="0" locked="0" layoutInCell="1" allowOverlap="1" wp14:anchorId="13EEF8E5" wp14:editId="1E20545B">
            <wp:simplePos x="0" y="0"/>
            <wp:positionH relativeFrom="column">
              <wp:posOffset>719455</wp:posOffset>
            </wp:positionH>
            <wp:positionV relativeFrom="paragraph">
              <wp:posOffset>207798</wp:posOffset>
            </wp:positionV>
            <wp:extent cx="5707117" cy="3839093"/>
            <wp:effectExtent l="0" t="0" r="8255" b="9525"/>
            <wp:wrapTopAndBottom/>
            <wp:docPr id="546597736" name="Picture 7"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97736" name="Picture 7" descr="A diagram of a model&#10;&#10;AI-generated content may be incorrect."/>
                    <pic:cNvPicPr/>
                  </pic:nvPicPr>
                  <pic:blipFill>
                    <a:blip r:embed="rId48"/>
                    <a:stretch>
                      <a:fillRect/>
                    </a:stretch>
                  </pic:blipFill>
                  <pic:spPr>
                    <a:xfrm>
                      <a:off x="0" y="0"/>
                      <a:ext cx="5707117" cy="3839093"/>
                    </a:xfrm>
                    <a:prstGeom prst="rect">
                      <a:avLst/>
                    </a:prstGeom>
                  </pic:spPr>
                </pic:pic>
              </a:graphicData>
            </a:graphic>
            <wp14:sizeRelH relativeFrom="margin">
              <wp14:pctWidth>0</wp14:pctWidth>
            </wp14:sizeRelH>
            <wp14:sizeRelV relativeFrom="margin">
              <wp14:pctHeight>0</wp14:pctHeight>
            </wp14:sizeRelV>
          </wp:anchor>
        </w:drawing>
      </w:r>
      <w:r w:rsidR="001B4855" w:rsidRPr="001B4855">
        <w:rPr>
          <w:rFonts w:ascii="Times New Roman" w:hAnsi="Times New Roman" w:cs="Times New Roman"/>
          <w:sz w:val="24"/>
          <w:szCs w:val="24"/>
          <w:lang w:eastAsia="ja-JP"/>
        </w:rPr>
        <w:t xml:space="preserve">STI clinic attendees </w:t>
      </w:r>
    </w:p>
    <w:p w14:paraId="4AC5C3FC" w14:textId="403271E1" w:rsidR="00DF7522" w:rsidRPr="00DF7522" w:rsidRDefault="00DF7522" w:rsidP="00DF7522">
      <w:pPr>
        <w:ind w:left="1080"/>
        <w:rPr>
          <w:lang w:eastAsia="ja-JP"/>
        </w:rPr>
      </w:pPr>
      <w:r w:rsidRPr="00DF7522">
        <w:rPr>
          <w:rFonts w:eastAsia="Aptos"/>
          <w:iCs/>
          <w:kern w:val="2"/>
          <w:sz w:val="14"/>
          <w:szCs w:val="14"/>
          <w14:ligatures w14:val="standardContextual"/>
        </w:rPr>
        <w:t>Abbreviations</w:t>
      </w:r>
      <w:r w:rsidRPr="00DF7522">
        <w:rPr>
          <w:iCs/>
          <w:sz w:val="14"/>
          <w:szCs w:val="14"/>
        </w:rPr>
        <w:t>: CI, Confidence interval;</w:t>
      </w:r>
      <w:r w:rsidRPr="00DF7522">
        <w:rPr>
          <w:rFonts w:eastAsia="Calibri"/>
          <w:bCs/>
          <w:kern w:val="2"/>
          <w:sz w:val="14"/>
          <w:szCs w:val="14"/>
          <w:shd w:val="clear" w:color="auto" w:fill="FFFFFF"/>
          <w14:ligatures w14:val="standardContextual"/>
        </w:rPr>
        <w:t xml:space="preserve"> </w:t>
      </w:r>
      <w:r w:rsidR="00361FF8" w:rsidRPr="00DF7522">
        <w:rPr>
          <w:rFonts w:eastAsiaTheme="minorEastAsia"/>
          <w:bCs/>
          <w:sz w:val="14"/>
          <w:szCs w:val="14"/>
        </w:rPr>
        <w:t>NAAT, Nucleic acid amplification test; PCR, Polymerase chain reaction</w:t>
      </w:r>
      <w:r w:rsidR="00361FF8">
        <w:rPr>
          <w:iCs/>
          <w:sz w:val="14"/>
          <w:szCs w:val="14"/>
        </w:rPr>
        <w:t xml:space="preserve">; </w:t>
      </w:r>
      <w:r w:rsidRPr="00DF7522">
        <w:rPr>
          <w:iCs/>
          <w:sz w:val="14"/>
          <w:szCs w:val="14"/>
        </w:rPr>
        <w:t xml:space="preserve">STI, </w:t>
      </w:r>
      <w:proofErr w:type="gramStart"/>
      <w:r w:rsidRPr="00DF7522">
        <w:rPr>
          <w:iCs/>
          <w:sz w:val="14"/>
          <w:szCs w:val="14"/>
        </w:rPr>
        <w:t>Sexually</w:t>
      </w:r>
      <w:proofErr w:type="gramEnd"/>
      <w:r w:rsidRPr="00DF7522">
        <w:rPr>
          <w:iCs/>
          <w:sz w:val="14"/>
          <w:szCs w:val="14"/>
        </w:rPr>
        <w:t xml:space="preserve"> transmitted infection.</w:t>
      </w:r>
    </w:p>
    <w:p w14:paraId="0BF72147" w14:textId="1FFC81A7" w:rsidR="00DF7522" w:rsidRDefault="00DF7522" w:rsidP="00DF7522">
      <w:pPr>
        <w:tabs>
          <w:tab w:val="left" w:pos="1341"/>
        </w:tabs>
        <w:rPr>
          <w:rFonts w:eastAsiaTheme="minorHAnsi"/>
          <w:lang w:eastAsia="ja-JP"/>
        </w:rPr>
      </w:pPr>
    </w:p>
    <w:p w14:paraId="258DD155" w14:textId="22C45193" w:rsidR="00DF7522" w:rsidRPr="00DF7522" w:rsidRDefault="00DF7522" w:rsidP="00DF7522">
      <w:pPr>
        <w:tabs>
          <w:tab w:val="left" w:pos="1341"/>
        </w:tabs>
        <w:rPr>
          <w:lang w:eastAsia="ja-JP"/>
        </w:rPr>
        <w:sectPr w:rsidR="00DF7522" w:rsidRPr="00DF7522" w:rsidSect="0007143A">
          <w:pgSz w:w="12240" w:h="15840"/>
          <w:pgMar w:top="720" w:right="720" w:bottom="720" w:left="720" w:header="720" w:footer="720" w:gutter="0"/>
          <w:cols w:space="720"/>
          <w:docGrid w:linePitch="360"/>
        </w:sectPr>
      </w:pPr>
      <w:r>
        <w:rPr>
          <w:lang w:eastAsia="ja-JP"/>
        </w:rPr>
        <w:tab/>
      </w:r>
    </w:p>
    <w:p w14:paraId="7887A47A" w14:textId="77777777" w:rsidR="001B4855" w:rsidRPr="00DF7522" w:rsidRDefault="001B4855" w:rsidP="00DF7522">
      <w:pPr>
        <w:rPr>
          <w:lang w:eastAsia="ja-JP"/>
        </w:rPr>
      </w:pPr>
    </w:p>
    <w:p w14:paraId="24D56D43" w14:textId="77777777" w:rsidR="00DF7522" w:rsidRDefault="001B4855" w:rsidP="00DF7522">
      <w:pPr>
        <w:pStyle w:val="ListParagraph"/>
        <w:numPr>
          <w:ilvl w:val="0"/>
          <w:numId w:val="16"/>
        </w:numPr>
        <w:rPr>
          <w:rFonts w:ascii="Times New Roman" w:hAnsi="Times New Roman" w:cs="Times New Roman"/>
          <w:sz w:val="24"/>
          <w:szCs w:val="24"/>
          <w:lang w:eastAsia="ja-JP"/>
        </w:rPr>
      </w:pPr>
      <w:r w:rsidRPr="001B4855">
        <w:rPr>
          <w:rFonts w:ascii="Times New Roman" w:hAnsi="Times New Roman" w:cs="Times New Roman"/>
          <w:sz w:val="24"/>
          <w:szCs w:val="24"/>
          <w:lang w:eastAsia="ja-JP"/>
        </w:rPr>
        <w:t>Patients with confirmed or suspected STIs and related infections</w:t>
      </w:r>
    </w:p>
    <w:p w14:paraId="100C6D00" w14:textId="55A1375A" w:rsidR="00DF7522" w:rsidRPr="00DF7522" w:rsidRDefault="00DF7522" w:rsidP="00DF7522">
      <w:pPr>
        <w:ind w:left="1080"/>
        <w:rPr>
          <w:lang w:eastAsia="ja-JP"/>
        </w:rPr>
      </w:pPr>
      <w:r>
        <w:rPr>
          <w:noProof/>
          <w:lang w:eastAsia="ja-JP"/>
        </w:rPr>
        <w:drawing>
          <wp:anchor distT="0" distB="0" distL="114300" distR="114300" simplePos="0" relativeHeight="251723776" behindDoc="0" locked="0" layoutInCell="1" allowOverlap="1" wp14:anchorId="3E7B95B9" wp14:editId="3FF15C8A">
            <wp:simplePos x="0" y="0"/>
            <wp:positionH relativeFrom="column">
              <wp:posOffset>656897</wp:posOffset>
            </wp:positionH>
            <wp:positionV relativeFrom="paragraph">
              <wp:posOffset>101666</wp:posOffset>
            </wp:positionV>
            <wp:extent cx="5969875" cy="2471418"/>
            <wp:effectExtent l="0" t="0" r="0" b="5715"/>
            <wp:wrapTopAndBottom/>
            <wp:docPr id="960921842"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21842" name="Picture 8" descr="A screenshot of a graph&#10;&#10;AI-generated content may be incorrect."/>
                    <pic:cNvPicPr/>
                  </pic:nvPicPr>
                  <pic:blipFill>
                    <a:blip r:embed="rId49"/>
                    <a:stretch>
                      <a:fillRect/>
                    </a:stretch>
                  </pic:blipFill>
                  <pic:spPr>
                    <a:xfrm>
                      <a:off x="0" y="0"/>
                      <a:ext cx="5969875" cy="2471418"/>
                    </a:xfrm>
                    <a:prstGeom prst="rect">
                      <a:avLst/>
                    </a:prstGeom>
                  </pic:spPr>
                </pic:pic>
              </a:graphicData>
            </a:graphic>
            <wp14:sizeRelH relativeFrom="margin">
              <wp14:pctWidth>0</wp14:pctWidth>
            </wp14:sizeRelH>
            <wp14:sizeRelV relativeFrom="margin">
              <wp14:pctHeight>0</wp14:pctHeight>
            </wp14:sizeRelV>
          </wp:anchor>
        </w:drawing>
      </w:r>
      <w:r w:rsidRPr="00DF7522">
        <w:rPr>
          <w:rFonts w:eastAsia="Aptos"/>
          <w:iCs/>
          <w:kern w:val="2"/>
          <w:sz w:val="14"/>
          <w:szCs w:val="14"/>
          <w14:ligatures w14:val="standardContextual"/>
        </w:rPr>
        <w:t>Abbreviations</w:t>
      </w:r>
      <w:r w:rsidRPr="00DF7522">
        <w:rPr>
          <w:iCs/>
          <w:sz w:val="14"/>
          <w:szCs w:val="14"/>
        </w:rPr>
        <w:t>: CI, Confidence interval;</w:t>
      </w:r>
      <w:r w:rsidRPr="00DF7522">
        <w:rPr>
          <w:rFonts w:eastAsia="Calibri"/>
          <w:bCs/>
          <w:kern w:val="2"/>
          <w:sz w:val="14"/>
          <w:szCs w:val="14"/>
          <w:shd w:val="clear" w:color="auto" w:fill="FFFFFF"/>
          <w14:ligatures w14:val="standardContextual"/>
        </w:rPr>
        <w:t xml:space="preserve"> </w:t>
      </w:r>
      <w:r w:rsidRPr="00DF7522">
        <w:rPr>
          <w:iCs/>
          <w:sz w:val="14"/>
          <w:szCs w:val="14"/>
        </w:rPr>
        <w:t xml:space="preserve">STI, </w:t>
      </w:r>
      <w:proofErr w:type="gramStart"/>
      <w:r w:rsidRPr="00DF7522">
        <w:rPr>
          <w:iCs/>
          <w:sz w:val="14"/>
          <w:szCs w:val="14"/>
        </w:rPr>
        <w:t>Sexually</w:t>
      </w:r>
      <w:proofErr w:type="gramEnd"/>
      <w:r w:rsidRPr="00DF7522">
        <w:rPr>
          <w:iCs/>
          <w:sz w:val="14"/>
          <w:szCs w:val="14"/>
        </w:rPr>
        <w:t xml:space="preserve"> transmitted infection.</w:t>
      </w:r>
    </w:p>
    <w:p w14:paraId="77E6FC84" w14:textId="47BE5A30" w:rsidR="00DF7522" w:rsidRDefault="00DF7522" w:rsidP="00DF7522">
      <w:pPr>
        <w:tabs>
          <w:tab w:val="left" w:pos="1192"/>
        </w:tabs>
        <w:rPr>
          <w:rFonts w:asciiTheme="minorHAnsi" w:eastAsiaTheme="minorHAnsi" w:hAnsiTheme="minorHAnsi" w:cstheme="minorBidi"/>
          <w:sz w:val="22"/>
          <w:szCs w:val="22"/>
          <w:lang w:eastAsia="ja-JP"/>
        </w:rPr>
      </w:pPr>
    </w:p>
    <w:p w14:paraId="510F3A39" w14:textId="77777777" w:rsidR="00842714" w:rsidRDefault="00842714" w:rsidP="00C91792">
      <w:pPr>
        <w:rPr>
          <w:sz w:val="16"/>
          <w:szCs w:val="16"/>
        </w:rPr>
        <w:sectPr w:rsidR="00842714" w:rsidSect="0007143A">
          <w:pgSz w:w="12240" w:h="15840"/>
          <w:pgMar w:top="720" w:right="720" w:bottom="720" w:left="720" w:header="720" w:footer="720" w:gutter="0"/>
          <w:cols w:space="720"/>
          <w:docGrid w:linePitch="360"/>
        </w:sectPr>
      </w:pPr>
    </w:p>
    <w:p w14:paraId="0E3F261A" w14:textId="77777777" w:rsidR="00C91792" w:rsidRDefault="00C91792" w:rsidP="00C91792">
      <w:pPr>
        <w:rPr>
          <w:sz w:val="16"/>
          <w:szCs w:val="16"/>
        </w:rPr>
      </w:pPr>
    </w:p>
    <w:p w14:paraId="3CBEB7C1" w14:textId="63EB7236" w:rsidR="00E80F17" w:rsidRPr="00623C42" w:rsidRDefault="00E80F17" w:rsidP="008E44F4">
      <w:pPr>
        <w:pStyle w:val="Heading1"/>
        <w:rPr>
          <w:b/>
          <w:bCs/>
          <w:lang w:val="fr-FR"/>
        </w:rPr>
      </w:pPr>
      <w:bookmarkStart w:id="64" w:name="_Toc134700907"/>
      <w:bookmarkStart w:id="65" w:name="_Toc148981705"/>
      <w:bookmarkStart w:id="66" w:name="_Toc167449108"/>
      <w:bookmarkStart w:id="67" w:name="_Toc215579394"/>
      <w:proofErr w:type="spellStart"/>
      <w:r w:rsidRPr="00623C42">
        <w:rPr>
          <w:b/>
          <w:bCs/>
          <w:lang w:val="fr-FR"/>
        </w:rPr>
        <w:t>References</w:t>
      </w:r>
      <w:bookmarkEnd w:id="64"/>
      <w:bookmarkEnd w:id="65"/>
      <w:bookmarkEnd w:id="66"/>
      <w:bookmarkEnd w:id="67"/>
      <w:proofErr w:type="spellEnd"/>
    </w:p>
    <w:p w14:paraId="60822585" w14:textId="77777777" w:rsidR="001945AD" w:rsidRPr="001945AD" w:rsidRDefault="00E80F17" w:rsidP="001945AD">
      <w:pPr>
        <w:pStyle w:val="EndNoteBibliography"/>
        <w:spacing w:after="0"/>
        <w:ind w:left="720" w:hanging="720"/>
      </w:pPr>
      <w:r w:rsidRPr="00FC4688">
        <w:rPr>
          <w:rFonts w:asciiTheme="majorBidi" w:hAnsiTheme="majorBidi" w:cstheme="majorBidi"/>
          <w:sz w:val="24"/>
          <w:szCs w:val="24"/>
        </w:rPr>
        <w:fldChar w:fldCharType="begin"/>
      </w:r>
      <w:r w:rsidRPr="00623C42">
        <w:rPr>
          <w:rFonts w:asciiTheme="majorBidi" w:hAnsiTheme="majorBidi" w:cstheme="majorBidi"/>
          <w:sz w:val="24"/>
          <w:szCs w:val="24"/>
          <w:lang w:val="fr-FR"/>
        </w:rPr>
        <w:instrText xml:space="preserve"> ADDIN EN.REFLIST </w:instrText>
      </w:r>
      <w:r w:rsidRPr="00FC4688">
        <w:rPr>
          <w:rFonts w:asciiTheme="majorBidi" w:hAnsiTheme="majorBidi" w:cstheme="majorBidi"/>
          <w:sz w:val="24"/>
          <w:szCs w:val="24"/>
        </w:rPr>
        <w:fldChar w:fldCharType="separate"/>
      </w:r>
      <w:r w:rsidR="001945AD" w:rsidRPr="001945AD">
        <w:t>1.</w:t>
      </w:r>
      <w:r w:rsidR="001945AD" w:rsidRPr="001945AD">
        <w:tab/>
        <w:t>Page MJ, McKenzie JE, Bossuyt PM, Boutron I, Hoffmann TC, Mulrow CD, Shamseer L, Tetzlaff JM, Akl EA, Brennan SE</w:t>
      </w:r>
      <w:r w:rsidR="001945AD" w:rsidRPr="001945AD">
        <w:rPr>
          <w:i/>
        </w:rPr>
        <w:t xml:space="preserve"> et al</w:t>
      </w:r>
      <w:r w:rsidR="001945AD" w:rsidRPr="001945AD">
        <w:t xml:space="preserve">: </w:t>
      </w:r>
      <w:r w:rsidR="001945AD" w:rsidRPr="001945AD">
        <w:rPr>
          <w:b/>
        </w:rPr>
        <w:t>The PRISMA 2020 statement: an updated guideline for reporting systematic reviews</w:t>
      </w:r>
      <w:r w:rsidR="001945AD" w:rsidRPr="001945AD">
        <w:t xml:space="preserve">. </w:t>
      </w:r>
      <w:r w:rsidR="001945AD" w:rsidRPr="001945AD">
        <w:rPr>
          <w:i/>
        </w:rPr>
        <w:t xml:space="preserve">BMJ </w:t>
      </w:r>
      <w:r w:rsidR="001945AD" w:rsidRPr="001945AD">
        <w:t xml:space="preserve">2021, </w:t>
      </w:r>
      <w:r w:rsidR="001945AD" w:rsidRPr="001945AD">
        <w:rPr>
          <w:b/>
        </w:rPr>
        <w:t>372</w:t>
      </w:r>
      <w:r w:rsidR="001945AD" w:rsidRPr="001945AD">
        <w:t>:n71.</w:t>
      </w:r>
    </w:p>
    <w:p w14:paraId="591CC59F" w14:textId="77777777" w:rsidR="001945AD" w:rsidRPr="001945AD" w:rsidRDefault="001945AD" w:rsidP="001945AD">
      <w:pPr>
        <w:pStyle w:val="EndNoteBibliography"/>
        <w:spacing w:after="0"/>
        <w:ind w:left="720" w:hanging="720"/>
      </w:pPr>
      <w:r w:rsidRPr="001945AD">
        <w:t>2.</w:t>
      </w:r>
      <w:r w:rsidRPr="001945AD">
        <w:tab/>
        <w:t xml:space="preserve">Hoy D, Brooks P, Woolf A, Blyth F, March L, Bain C, Baker P, Smith E, Buchbinder R: </w:t>
      </w:r>
      <w:r w:rsidRPr="001945AD">
        <w:rPr>
          <w:b/>
        </w:rPr>
        <w:t>Assessing risk of bias in prevalence studies: modification of an existing tool and evidence of interrater agreement</w:t>
      </w:r>
      <w:r w:rsidRPr="001945AD">
        <w:t xml:space="preserve">. </w:t>
      </w:r>
      <w:r w:rsidRPr="001945AD">
        <w:rPr>
          <w:i/>
        </w:rPr>
        <w:t xml:space="preserve">J Clin Epidemiol </w:t>
      </w:r>
      <w:r w:rsidRPr="001945AD">
        <w:t xml:space="preserve">2012, </w:t>
      </w:r>
      <w:r w:rsidRPr="001945AD">
        <w:rPr>
          <w:b/>
        </w:rPr>
        <w:t>65</w:t>
      </w:r>
      <w:r w:rsidRPr="001945AD">
        <w:t>(9):934-939.</w:t>
      </w:r>
    </w:p>
    <w:p w14:paraId="5381D1E9" w14:textId="77777777" w:rsidR="001945AD" w:rsidRPr="001945AD" w:rsidRDefault="001945AD" w:rsidP="001945AD">
      <w:pPr>
        <w:pStyle w:val="EndNoteBibliography"/>
        <w:spacing w:after="0"/>
        <w:ind w:left="720" w:hanging="720"/>
      </w:pPr>
      <w:r w:rsidRPr="001945AD">
        <w:t>3.</w:t>
      </w:r>
      <w:r w:rsidRPr="001945AD">
        <w:tab/>
        <w:t xml:space="preserve">Munn Z, Moola S, Lisy K, Riitano D, Tufanaru C: </w:t>
      </w:r>
      <w:r w:rsidRPr="001945AD">
        <w:rPr>
          <w:b/>
        </w:rPr>
        <w:t>Methodological guidance for systematic reviews of observational epidemiological studies reporting prevalence and cumulative incidence data</w:t>
      </w:r>
      <w:r w:rsidRPr="001945AD">
        <w:t xml:space="preserve">. </w:t>
      </w:r>
      <w:r w:rsidRPr="001945AD">
        <w:rPr>
          <w:i/>
        </w:rPr>
        <w:t xml:space="preserve">Int J Evid Based Healthc </w:t>
      </w:r>
      <w:r w:rsidRPr="001945AD">
        <w:t xml:space="preserve">2015, </w:t>
      </w:r>
      <w:r w:rsidRPr="001945AD">
        <w:rPr>
          <w:b/>
        </w:rPr>
        <w:t>13</w:t>
      </w:r>
      <w:r w:rsidRPr="001945AD">
        <w:t>(3):147-153.</w:t>
      </w:r>
    </w:p>
    <w:p w14:paraId="44571ABE" w14:textId="77777777" w:rsidR="001945AD" w:rsidRPr="001945AD" w:rsidRDefault="001945AD" w:rsidP="001945AD">
      <w:pPr>
        <w:pStyle w:val="EndNoteBibliography"/>
        <w:ind w:left="720" w:hanging="720"/>
      </w:pPr>
      <w:r w:rsidRPr="001945AD">
        <w:t>4.</w:t>
      </w:r>
      <w:r w:rsidRPr="001945AD">
        <w:tab/>
        <w:t xml:space="preserve">Furuya-Kanamori L, Barendregt JJ, Doi SAR: </w:t>
      </w:r>
      <w:r w:rsidRPr="001945AD">
        <w:rPr>
          <w:b/>
        </w:rPr>
        <w:t>A new improved graphical and quantitative method for detecting bias in meta-analysis</w:t>
      </w:r>
      <w:r w:rsidRPr="001945AD">
        <w:t xml:space="preserve">. </w:t>
      </w:r>
      <w:r w:rsidRPr="001945AD">
        <w:rPr>
          <w:i/>
        </w:rPr>
        <w:t xml:space="preserve">Int J Evid Based Healthc </w:t>
      </w:r>
      <w:r w:rsidRPr="001945AD">
        <w:t xml:space="preserve">2018, </w:t>
      </w:r>
      <w:r w:rsidRPr="001945AD">
        <w:rPr>
          <w:b/>
        </w:rPr>
        <w:t>16</w:t>
      </w:r>
      <w:r w:rsidRPr="001945AD">
        <w:t>(4):195-203.</w:t>
      </w:r>
    </w:p>
    <w:p w14:paraId="2A97E67D" w14:textId="6C4F96BF" w:rsidR="00E80F17" w:rsidRPr="00FC4688" w:rsidRDefault="00E80F17" w:rsidP="008925E4">
      <w:pPr>
        <w:pStyle w:val="EndNoteBibliography"/>
        <w:rPr>
          <w:rFonts w:asciiTheme="majorBidi" w:hAnsiTheme="majorBidi" w:cstheme="majorBidi"/>
        </w:rPr>
      </w:pPr>
      <w:r w:rsidRPr="00FC4688">
        <w:rPr>
          <w:rFonts w:asciiTheme="majorBidi" w:hAnsiTheme="majorBidi" w:cstheme="majorBidi"/>
        </w:rPr>
        <w:fldChar w:fldCharType="end"/>
      </w:r>
    </w:p>
    <w:sectPr w:rsidR="00E80F17" w:rsidRPr="00FC4688" w:rsidSect="003374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6FB37" w14:textId="77777777" w:rsidR="00FA074A" w:rsidRDefault="00FA074A">
      <w:r>
        <w:separator/>
      </w:r>
    </w:p>
  </w:endnote>
  <w:endnote w:type="continuationSeparator" w:id="0">
    <w:p w14:paraId="5DC53771" w14:textId="77777777" w:rsidR="00FA074A" w:rsidRDefault="00FA074A">
      <w:r>
        <w:continuationSeparator/>
      </w:r>
    </w:p>
  </w:endnote>
  <w:endnote w:type="continuationNotice" w:id="1">
    <w:p w14:paraId="265FAE42" w14:textId="77777777" w:rsidR="00FA074A" w:rsidRDefault="00FA0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790155"/>
      <w:docPartObj>
        <w:docPartGallery w:val="Page Numbers (Bottom of Page)"/>
        <w:docPartUnique/>
      </w:docPartObj>
    </w:sdtPr>
    <w:sdtEndPr>
      <w:rPr>
        <w:noProof/>
      </w:rPr>
    </w:sdtEndPr>
    <w:sdtContent>
      <w:p w14:paraId="05D8F2C8" w14:textId="36F746B5" w:rsidR="002E26DF" w:rsidRDefault="002E26DF">
        <w:pPr>
          <w:pStyle w:val="Footer"/>
          <w:jc w:val="right"/>
        </w:pPr>
        <w:r>
          <w:fldChar w:fldCharType="begin"/>
        </w:r>
        <w:r>
          <w:instrText xml:space="preserve"> PAGE   \* MERGEFORMAT </w:instrText>
        </w:r>
        <w:r>
          <w:fldChar w:fldCharType="separate"/>
        </w:r>
        <w:r w:rsidR="008C6B56">
          <w:rPr>
            <w:noProof/>
          </w:rPr>
          <w:t>19</w:t>
        </w:r>
        <w:r>
          <w:rPr>
            <w:noProof/>
          </w:rPr>
          <w:fldChar w:fldCharType="end"/>
        </w:r>
      </w:p>
    </w:sdtContent>
  </w:sdt>
  <w:p w14:paraId="6EE68CD7" w14:textId="77777777" w:rsidR="002E26DF" w:rsidRDefault="002E2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DB5E" w14:textId="77777777" w:rsidR="002C6FC8" w:rsidRDefault="002C6FC8">
    <w:pPr>
      <w:pStyle w:val="Footer"/>
      <w:jc w:val="right"/>
    </w:pPr>
    <w:r>
      <w:fldChar w:fldCharType="begin"/>
    </w:r>
    <w:r>
      <w:instrText xml:space="preserve"> PAGE   \* MERGEFORMAT </w:instrText>
    </w:r>
    <w:r>
      <w:fldChar w:fldCharType="separate"/>
    </w:r>
    <w:r>
      <w:rPr>
        <w:noProof/>
      </w:rPr>
      <w:t>39</w:t>
    </w:r>
    <w:r>
      <w:fldChar w:fldCharType="end"/>
    </w:r>
  </w:p>
  <w:p w14:paraId="08BE7C98" w14:textId="77777777" w:rsidR="002C6FC8" w:rsidRDefault="002C6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6DAC" w14:textId="77777777" w:rsidR="002C6FC8" w:rsidRDefault="002C6FC8">
    <w:pPr>
      <w:pStyle w:val="Footer"/>
      <w:jc w:val="right"/>
    </w:pPr>
    <w:r>
      <w:fldChar w:fldCharType="begin"/>
    </w:r>
    <w:r>
      <w:instrText xml:space="preserve"> PAGE   \* MERGEFORMAT </w:instrText>
    </w:r>
    <w:r>
      <w:fldChar w:fldCharType="separate"/>
    </w:r>
    <w:r>
      <w:rPr>
        <w:noProof/>
      </w:rPr>
      <w:t>39</w:t>
    </w:r>
    <w:r>
      <w:fldChar w:fldCharType="end"/>
    </w:r>
  </w:p>
  <w:p w14:paraId="23714D68" w14:textId="77777777" w:rsidR="002C6FC8" w:rsidRDefault="002C6F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F17E" w14:textId="77777777" w:rsidR="00807B3A" w:rsidRDefault="00807B3A">
    <w:pPr>
      <w:pStyle w:val="Footer"/>
      <w:jc w:val="right"/>
    </w:pPr>
    <w:r>
      <w:fldChar w:fldCharType="begin"/>
    </w:r>
    <w:r>
      <w:instrText xml:space="preserve"> PAGE   \* MERGEFORMAT </w:instrText>
    </w:r>
    <w:r>
      <w:fldChar w:fldCharType="separate"/>
    </w:r>
    <w:r>
      <w:rPr>
        <w:noProof/>
      </w:rPr>
      <w:t>39</w:t>
    </w:r>
    <w:r>
      <w:fldChar w:fldCharType="end"/>
    </w:r>
  </w:p>
  <w:p w14:paraId="21ED60D1" w14:textId="77777777" w:rsidR="00807B3A" w:rsidRDefault="00807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A4297" w14:textId="77777777" w:rsidR="00FA074A" w:rsidRDefault="00FA074A">
      <w:r>
        <w:separator/>
      </w:r>
    </w:p>
  </w:footnote>
  <w:footnote w:type="continuationSeparator" w:id="0">
    <w:p w14:paraId="5A00F546" w14:textId="77777777" w:rsidR="00FA074A" w:rsidRDefault="00FA074A">
      <w:r>
        <w:continuationSeparator/>
      </w:r>
    </w:p>
  </w:footnote>
  <w:footnote w:type="continuationNotice" w:id="1">
    <w:p w14:paraId="14E9378F" w14:textId="77777777" w:rsidR="00FA074A" w:rsidRDefault="00FA07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A62AE3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462879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9FC03AF"/>
    <w:multiLevelType w:val="hybridMultilevel"/>
    <w:tmpl w:val="46DE22F8"/>
    <w:lvl w:ilvl="0" w:tplc="D4985018">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873301"/>
    <w:multiLevelType w:val="hybridMultilevel"/>
    <w:tmpl w:val="6596CADC"/>
    <w:lvl w:ilvl="0" w:tplc="FFFFFFFF">
      <w:start w:val="1"/>
      <w:numFmt w:val="lowerLetter"/>
      <w:lvlText w:val="%1."/>
      <w:lvlJc w:val="left"/>
      <w:pPr>
        <w:tabs>
          <w:tab w:val="num" w:pos="720"/>
        </w:tabs>
        <w:ind w:left="720" w:hanging="360"/>
      </w:pPr>
      <w:rPr>
        <w:rFonts w:hint="default"/>
      </w:rPr>
    </w:lvl>
    <w:lvl w:ilvl="1" w:tplc="FFFFFFFF" w:tentative="1">
      <w:start w:val="1"/>
      <w:numFmt w:val="upperLetter"/>
      <w:lvlText w:val="%2."/>
      <w:lvlJc w:val="left"/>
      <w:pPr>
        <w:tabs>
          <w:tab w:val="num" w:pos="1440"/>
        </w:tabs>
        <w:ind w:left="1440" w:hanging="360"/>
      </w:pPr>
    </w:lvl>
    <w:lvl w:ilvl="2" w:tplc="FFFFFFFF" w:tentative="1">
      <w:start w:val="1"/>
      <w:numFmt w:val="upperLetter"/>
      <w:lvlText w:val="%3."/>
      <w:lvlJc w:val="left"/>
      <w:pPr>
        <w:tabs>
          <w:tab w:val="num" w:pos="2160"/>
        </w:tabs>
        <w:ind w:left="2160" w:hanging="360"/>
      </w:pPr>
    </w:lvl>
    <w:lvl w:ilvl="3" w:tplc="FFFFFFFF" w:tentative="1">
      <w:start w:val="1"/>
      <w:numFmt w:val="upperLetter"/>
      <w:lvlText w:val="%4."/>
      <w:lvlJc w:val="left"/>
      <w:pPr>
        <w:tabs>
          <w:tab w:val="num" w:pos="2880"/>
        </w:tabs>
        <w:ind w:left="2880" w:hanging="360"/>
      </w:pPr>
    </w:lvl>
    <w:lvl w:ilvl="4" w:tplc="FFFFFFFF" w:tentative="1">
      <w:start w:val="1"/>
      <w:numFmt w:val="upperLetter"/>
      <w:lvlText w:val="%5."/>
      <w:lvlJc w:val="left"/>
      <w:pPr>
        <w:tabs>
          <w:tab w:val="num" w:pos="3600"/>
        </w:tabs>
        <w:ind w:left="3600" w:hanging="360"/>
      </w:pPr>
    </w:lvl>
    <w:lvl w:ilvl="5" w:tplc="FFFFFFFF" w:tentative="1">
      <w:start w:val="1"/>
      <w:numFmt w:val="upperLetter"/>
      <w:lvlText w:val="%6."/>
      <w:lvlJc w:val="left"/>
      <w:pPr>
        <w:tabs>
          <w:tab w:val="num" w:pos="4320"/>
        </w:tabs>
        <w:ind w:left="4320" w:hanging="360"/>
      </w:pPr>
    </w:lvl>
    <w:lvl w:ilvl="6" w:tplc="FFFFFFFF" w:tentative="1">
      <w:start w:val="1"/>
      <w:numFmt w:val="upperLetter"/>
      <w:lvlText w:val="%7."/>
      <w:lvlJc w:val="left"/>
      <w:pPr>
        <w:tabs>
          <w:tab w:val="num" w:pos="5040"/>
        </w:tabs>
        <w:ind w:left="5040" w:hanging="360"/>
      </w:pPr>
    </w:lvl>
    <w:lvl w:ilvl="7" w:tplc="FFFFFFFF" w:tentative="1">
      <w:start w:val="1"/>
      <w:numFmt w:val="upperLetter"/>
      <w:lvlText w:val="%8."/>
      <w:lvlJc w:val="left"/>
      <w:pPr>
        <w:tabs>
          <w:tab w:val="num" w:pos="5760"/>
        </w:tabs>
        <w:ind w:left="5760" w:hanging="360"/>
      </w:pPr>
    </w:lvl>
    <w:lvl w:ilvl="8" w:tplc="FFFFFFFF" w:tentative="1">
      <w:start w:val="1"/>
      <w:numFmt w:val="upperLetter"/>
      <w:lvlText w:val="%9."/>
      <w:lvlJc w:val="left"/>
      <w:pPr>
        <w:tabs>
          <w:tab w:val="num" w:pos="6480"/>
        </w:tabs>
        <w:ind w:left="6480" w:hanging="360"/>
      </w:pPr>
    </w:lvl>
  </w:abstractNum>
  <w:abstractNum w:abstractNumId="4" w15:restartNumberingAfterBreak="0">
    <w:nsid w:val="324F336F"/>
    <w:multiLevelType w:val="hybridMultilevel"/>
    <w:tmpl w:val="8766FF1E"/>
    <w:lvl w:ilvl="0" w:tplc="D5801EE0">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551232"/>
    <w:multiLevelType w:val="hybridMultilevel"/>
    <w:tmpl w:val="77CC38EC"/>
    <w:lvl w:ilvl="0" w:tplc="F1980A48">
      <w:start w:val="1"/>
      <w:numFmt w:val="lowerLetter"/>
      <w:lvlText w:val="%1."/>
      <w:lvlJc w:val="left"/>
      <w:pPr>
        <w:ind w:left="144" w:firstLine="360"/>
      </w:pPr>
      <w:rPr>
        <w:rFonts w:ascii="Times New Roman" w:hAnsi="Times New Roman" w:cs="Times New Roman"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467FC"/>
    <w:multiLevelType w:val="hybridMultilevel"/>
    <w:tmpl w:val="06B0FC28"/>
    <w:lvl w:ilvl="0" w:tplc="1B1A32B8">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91D1B"/>
    <w:multiLevelType w:val="hybridMultilevel"/>
    <w:tmpl w:val="6596CADC"/>
    <w:lvl w:ilvl="0" w:tplc="FFFFFFFF">
      <w:start w:val="1"/>
      <w:numFmt w:val="lowerLetter"/>
      <w:lvlText w:val="%1."/>
      <w:lvlJc w:val="left"/>
      <w:pPr>
        <w:tabs>
          <w:tab w:val="num" w:pos="720"/>
        </w:tabs>
        <w:ind w:left="720" w:hanging="360"/>
      </w:pPr>
      <w:rPr>
        <w:rFonts w:hint="default"/>
      </w:rPr>
    </w:lvl>
    <w:lvl w:ilvl="1" w:tplc="FFFFFFFF" w:tentative="1">
      <w:start w:val="1"/>
      <w:numFmt w:val="upperLetter"/>
      <w:lvlText w:val="%2."/>
      <w:lvlJc w:val="left"/>
      <w:pPr>
        <w:tabs>
          <w:tab w:val="num" w:pos="1440"/>
        </w:tabs>
        <w:ind w:left="1440" w:hanging="360"/>
      </w:pPr>
    </w:lvl>
    <w:lvl w:ilvl="2" w:tplc="FFFFFFFF" w:tentative="1">
      <w:start w:val="1"/>
      <w:numFmt w:val="upperLetter"/>
      <w:lvlText w:val="%3."/>
      <w:lvlJc w:val="left"/>
      <w:pPr>
        <w:tabs>
          <w:tab w:val="num" w:pos="2160"/>
        </w:tabs>
        <w:ind w:left="2160" w:hanging="360"/>
      </w:pPr>
    </w:lvl>
    <w:lvl w:ilvl="3" w:tplc="FFFFFFFF" w:tentative="1">
      <w:start w:val="1"/>
      <w:numFmt w:val="upperLetter"/>
      <w:lvlText w:val="%4."/>
      <w:lvlJc w:val="left"/>
      <w:pPr>
        <w:tabs>
          <w:tab w:val="num" w:pos="2880"/>
        </w:tabs>
        <w:ind w:left="2880" w:hanging="360"/>
      </w:pPr>
    </w:lvl>
    <w:lvl w:ilvl="4" w:tplc="FFFFFFFF" w:tentative="1">
      <w:start w:val="1"/>
      <w:numFmt w:val="upperLetter"/>
      <w:lvlText w:val="%5."/>
      <w:lvlJc w:val="left"/>
      <w:pPr>
        <w:tabs>
          <w:tab w:val="num" w:pos="3600"/>
        </w:tabs>
        <w:ind w:left="3600" w:hanging="360"/>
      </w:pPr>
    </w:lvl>
    <w:lvl w:ilvl="5" w:tplc="FFFFFFFF" w:tentative="1">
      <w:start w:val="1"/>
      <w:numFmt w:val="upperLetter"/>
      <w:lvlText w:val="%6."/>
      <w:lvlJc w:val="left"/>
      <w:pPr>
        <w:tabs>
          <w:tab w:val="num" w:pos="4320"/>
        </w:tabs>
        <w:ind w:left="4320" w:hanging="360"/>
      </w:pPr>
    </w:lvl>
    <w:lvl w:ilvl="6" w:tplc="FFFFFFFF" w:tentative="1">
      <w:start w:val="1"/>
      <w:numFmt w:val="upperLetter"/>
      <w:lvlText w:val="%7."/>
      <w:lvlJc w:val="left"/>
      <w:pPr>
        <w:tabs>
          <w:tab w:val="num" w:pos="5040"/>
        </w:tabs>
        <w:ind w:left="5040" w:hanging="360"/>
      </w:pPr>
    </w:lvl>
    <w:lvl w:ilvl="7" w:tplc="FFFFFFFF" w:tentative="1">
      <w:start w:val="1"/>
      <w:numFmt w:val="upperLetter"/>
      <w:lvlText w:val="%8."/>
      <w:lvlJc w:val="left"/>
      <w:pPr>
        <w:tabs>
          <w:tab w:val="num" w:pos="5760"/>
        </w:tabs>
        <w:ind w:left="5760" w:hanging="360"/>
      </w:pPr>
    </w:lvl>
    <w:lvl w:ilvl="8" w:tplc="FFFFFFFF" w:tentative="1">
      <w:start w:val="1"/>
      <w:numFmt w:val="upperLetter"/>
      <w:lvlText w:val="%9."/>
      <w:lvlJc w:val="left"/>
      <w:pPr>
        <w:tabs>
          <w:tab w:val="num" w:pos="6480"/>
        </w:tabs>
        <w:ind w:left="6480" w:hanging="360"/>
      </w:pPr>
    </w:lvl>
  </w:abstractNum>
  <w:abstractNum w:abstractNumId="8" w15:restartNumberingAfterBreak="0">
    <w:nsid w:val="4AEF67E5"/>
    <w:multiLevelType w:val="hybridMultilevel"/>
    <w:tmpl w:val="6596CADC"/>
    <w:lvl w:ilvl="0" w:tplc="FFFFFFFF">
      <w:start w:val="1"/>
      <w:numFmt w:val="lowerLetter"/>
      <w:lvlText w:val="%1."/>
      <w:lvlJc w:val="left"/>
      <w:pPr>
        <w:tabs>
          <w:tab w:val="num" w:pos="720"/>
        </w:tabs>
        <w:ind w:left="720" w:hanging="360"/>
      </w:pPr>
      <w:rPr>
        <w:rFonts w:hint="default"/>
      </w:rPr>
    </w:lvl>
    <w:lvl w:ilvl="1" w:tplc="FFFFFFFF" w:tentative="1">
      <w:start w:val="1"/>
      <w:numFmt w:val="upperLetter"/>
      <w:lvlText w:val="%2."/>
      <w:lvlJc w:val="left"/>
      <w:pPr>
        <w:tabs>
          <w:tab w:val="num" w:pos="1440"/>
        </w:tabs>
        <w:ind w:left="1440" w:hanging="360"/>
      </w:pPr>
    </w:lvl>
    <w:lvl w:ilvl="2" w:tplc="FFFFFFFF" w:tentative="1">
      <w:start w:val="1"/>
      <w:numFmt w:val="upperLetter"/>
      <w:lvlText w:val="%3."/>
      <w:lvlJc w:val="left"/>
      <w:pPr>
        <w:tabs>
          <w:tab w:val="num" w:pos="2160"/>
        </w:tabs>
        <w:ind w:left="2160" w:hanging="360"/>
      </w:pPr>
    </w:lvl>
    <w:lvl w:ilvl="3" w:tplc="FFFFFFFF" w:tentative="1">
      <w:start w:val="1"/>
      <w:numFmt w:val="upperLetter"/>
      <w:lvlText w:val="%4."/>
      <w:lvlJc w:val="left"/>
      <w:pPr>
        <w:tabs>
          <w:tab w:val="num" w:pos="2880"/>
        </w:tabs>
        <w:ind w:left="2880" w:hanging="360"/>
      </w:pPr>
    </w:lvl>
    <w:lvl w:ilvl="4" w:tplc="FFFFFFFF" w:tentative="1">
      <w:start w:val="1"/>
      <w:numFmt w:val="upperLetter"/>
      <w:lvlText w:val="%5."/>
      <w:lvlJc w:val="left"/>
      <w:pPr>
        <w:tabs>
          <w:tab w:val="num" w:pos="3600"/>
        </w:tabs>
        <w:ind w:left="3600" w:hanging="360"/>
      </w:pPr>
    </w:lvl>
    <w:lvl w:ilvl="5" w:tplc="FFFFFFFF" w:tentative="1">
      <w:start w:val="1"/>
      <w:numFmt w:val="upperLetter"/>
      <w:lvlText w:val="%6."/>
      <w:lvlJc w:val="left"/>
      <w:pPr>
        <w:tabs>
          <w:tab w:val="num" w:pos="4320"/>
        </w:tabs>
        <w:ind w:left="4320" w:hanging="360"/>
      </w:pPr>
    </w:lvl>
    <w:lvl w:ilvl="6" w:tplc="FFFFFFFF" w:tentative="1">
      <w:start w:val="1"/>
      <w:numFmt w:val="upperLetter"/>
      <w:lvlText w:val="%7."/>
      <w:lvlJc w:val="left"/>
      <w:pPr>
        <w:tabs>
          <w:tab w:val="num" w:pos="5040"/>
        </w:tabs>
        <w:ind w:left="5040" w:hanging="360"/>
      </w:pPr>
    </w:lvl>
    <w:lvl w:ilvl="7" w:tplc="FFFFFFFF" w:tentative="1">
      <w:start w:val="1"/>
      <w:numFmt w:val="upperLetter"/>
      <w:lvlText w:val="%8."/>
      <w:lvlJc w:val="left"/>
      <w:pPr>
        <w:tabs>
          <w:tab w:val="num" w:pos="5760"/>
        </w:tabs>
        <w:ind w:left="5760" w:hanging="360"/>
      </w:pPr>
    </w:lvl>
    <w:lvl w:ilvl="8" w:tplc="FFFFFFFF" w:tentative="1">
      <w:start w:val="1"/>
      <w:numFmt w:val="upperLetter"/>
      <w:lvlText w:val="%9."/>
      <w:lvlJc w:val="left"/>
      <w:pPr>
        <w:tabs>
          <w:tab w:val="num" w:pos="6480"/>
        </w:tabs>
        <w:ind w:left="6480" w:hanging="360"/>
      </w:pPr>
    </w:lvl>
  </w:abstractNum>
  <w:abstractNum w:abstractNumId="9" w15:restartNumberingAfterBreak="0">
    <w:nsid w:val="4EEF7D7E"/>
    <w:multiLevelType w:val="hybridMultilevel"/>
    <w:tmpl w:val="7E6682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D74114"/>
    <w:multiLevelType w:val="hybridMultilevel"/>
    <w:tmpl w:val="DF16F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5DC2CF1"/>
    <w:multiLevelType w:val="hybridMultilevel"/>
    <w:tmpl w:val="4B6CD522"/>
    <w:lvl w:ilvl="0" w:tplc="F80683F4">
      <w:start w:val="1"/>
      <w:numFmt w:val="upperLetter"/>
      <w:pStyle w:val="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957D5B"/>
    <w:multiLevelType w:val="hybridMultilevel"/>
    <w:tmpl w:val="E37E1A0E"/>
    <w:lvl w:ilvl="0" w:tplc="04090015">
      <w:start w:val="1"/>
      <w:numFmt w:val="upperLetter"/>
      <w:lvlText w:val="%1."/>
      <w:lvlJc w:val="left"/>
      <w:pPr>
        <w:ind w:left="720" w:hanging="360"/>
      </w:pPr>
    </w:lvl>
    <w:lvl w:ilvl="1" w:tplc="F1980A48">
      <w:start w:val="1"/>
      <w:numFmt w:val="lowerLetter"/>
      <w:lvlText w:val="%2."/>
      <w:lvlJc w:val="left"/>
      <w:pPr>
        <w:ind w:left="144" w:firstLine="360"/>
      </w:pPr>
      <w:rPr>
        <w:rFonts w:ascii="Times New Roman" w:hAnsi="Times New Roman" w:cs="Times New Roman" w:hint="default"/>
        <w:sz w:val="16"/>
        <w:szCs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876270"/>
    <w:multiLevelType w:val="hybridMultilevel"/>
    <w:tmpl w:val="6596CADC"/>
    <w:lvl w:ilvl="0" w:tplc="E3E08E64">
      <w:start w:val="1"/>
      <w:numFmt w:val="lowerLetter"/>
      <w:lvlText w:val="%1."/>
      <w:lvlJc w:val="left"/>
      <w:pPr>
        <w:tabs>
          <w:tab w:val="num" w:pos="720"/>
        </w:tabs>
        <w:ind w:left="720" w:hanging="360"/>
      </w:pPr>
      <w:rPr>
        <w:rFonts w:hint="default"/>
      </w:rPr>
    </w:lvl>
    <w:lvl w:ilvl="1" w:tplc="8B2EDA08" w:tentative="1">
      <w:start w:val="1"/>
      <w:numFmt w:val="upperLetter"/>
      <w:lvlText w:val="%2."/>
      <w:lvlJc w:val="left"/>
      <w:pPr>
        <w:tabs>
          <w:tab w:val="num" w:pos="1440"/>
        </w:tabs>
        <w:ind w:left="1440" w:hanging="360"/>
      </w:pPr>
    </w:lvl>
    <w:lvl w:ilvl="2" w:tplc="12E076AC" w:tentative="1">
      <w:start w:val="1"/>
      <w:numFmt w:val="upperLetter"/>
      <w:lvlText w:val="%3."/>
      <w:lvlJc w:val="left"/>
      <w:pPr>
        <w:tabs>
          <w:tab w:val="num" w:pos="2160"/>
        </w:tabs>
        <w:ind w:left="2160" w:hanging="360"/>
      </w:pPr>
    </w:lvl>
    <w:lvl w:ilvl="3" w:tplc="10AAC766" w:tentative="1">
      <w:start w:val="1"/>
      <w:numFmt w:val="upperLetter"/>
      <w:lvlText w:val="%4."/>
      <w:lvlJc w:val="left"/>
      <w:pPr>
        <w:tabs>
          <w:tab w:val="num" w:pos="2880"/>
        </w:tabs>
        <w:ind w:left="2880" w:hanging="360"/>
      </w:pPr>
    </w:lvl>
    <w:lvl w:ilvl="4" w:tplc="2D0A1E06" w:tentative="1">
      <w:start w:val="1"/>
      <w:numFmt w:val="upperLetter"/>
      <w:lvlText w:val="%5."/>
      <w:lvlJc w:val="left"/>
      <w:pPr>
        <w:tabs>
          <w:tab w:val="num" w:pos="3600"/>
        </w:tabs>
        <w:ind w:left="3600" w:hanging="360"/>
      </w:pPr>
    </w:lvl>
    <w:lvl w:ilvl="5" w:tplc="399A5316" w:tentative="1">
      <w:start w:val="1"/>
      <w:numFmt w:val="upperLetter"/>
      <w:lvlText w:val="%6."/>
      <w:lvlJc w:val="left"/>
      <w:pPr>
        <w:tabs>
          <w:tab w:val="num" w:pos="4320"/>
        </w:tabs>
        <w:ind w:left="4320" w:hanging="360"/>
      </w:pPr>
    </w:lvl>
    <w:lvl w:ilvl="6" w:tplc="FB849E5E" w:tentative="1">
      <w:start w:val="1"/>
      <w:numFmt w:val="upperLetter"/>
      <w:lvlText w:val="%7."/>
      <w:lvlJc w:val="left"/>
      <w:pPr>
        <w:tabs>
          <w:tab w:val="num" w:pos="5040"/>
        </w:tabs>
        <w:ind w:left="5040" w:hanging="360"/>
      </w:pPr>
    </w:lvl>
    <w:lvl w:ilvl="7" w:tplc="E70A1AAC" w:tentative="1">
      <w:start w:val="1"/>
      <w:numFmt w:val="upperLetter"/>
      <w:lvlText w:val="%8."/>
      <w:lvlJc w:val="left"/>
      <w:pPr>
        <w:tabs>
          <w:tab w:val="num" w:pos="5760"/>
        </w:tabs>
        <w:ind w:left="5760" w:hanging="360"/>
      </w:pPr>
    </w:lvl>
    <w:lvl w:ilvl="8" w:tplc="AD72706C" w:tentative="1">
      <w:start w:val="1"/>
      <w:numFmt w:val="upperLetter"/>
      <w:lvlText w:val="%9."/>
      <w:lvlJc w:val="left"/>
      <w:pPr>
        <w:tabs>
          <w:tab w:val="num" w:pos="6480"/>
        </w:tabs>
        <w:ind w:left="6480" w:hanging="360"/>
      </w:pPr>
    </w:lvl>
  </w:abstractNum>
  <w:abstractNum w:abstractNumId="14" w15:restartNumberingAfterBreak="0">
    <w:nsid w:val="732940A4"/>
    <w:multiLevelType w:val="hybridMultilevel"/>
    <w:tmpl w:val="1EE814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75476F"/>
    <w:multiLevelType w:val="hybridMultilevel"/>
    <w:tmpl w:val="4F864C4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033565">
    <w:abstractNumId w:val="1"/>
  </w:num>
  <w:num w:numId="2" w16cid:durableId="1010062479">
    <w:abstractNumId w:val="0"/>
  </w:num>
  <w:num w:numId="3" w16cid:durableId="426117449">
    <w:abstractNumId w:val="11"/>
  </w:num>
  <w:num w:numId="4" w16cid:durableId="710765587">
    <w:abstractNumId w:val="14"/>
  </w:num>
  <w:num w:numId="5" w16cid:durableId="377359025">
    <w:abstractNumId w:val="6"/>
  </w:num>
  <w:num w:numId="6" w16cid:durableId="1743411298">
    <w:abstractNumId w:val="10"/>
  </w:num>
  <w:num w:numId="7" w16cid:durableId="530993774">
    <w:abstractNumId w:val="13"/>
  </w:num>
  <w:num w:numId="8" w16cid:durableId="19164119">
    <w:abstractNumId w:val="12"/>
  </w:num>
  <w:num w:numId="9" w16cid:durableId="1179196251">
    <w:abstractNumId w:val="7"/>
  </w:num>
  <w:num w:numId="10" w16cid:durableId="1770006551">
    <w:abstractNumId w:val="3"/>
  </w:num>
  <w:num w:numId="11" w16cid:durableId="1552307877">
    <w:abstractNumId w:val="4"/>
  </w:num>
  <w:num w:numId="12" w16cid:durableId="1841582076">
    <w:abstractNumId w:val="9"/>
  </w:num>
  <w:num w:numId="13" w16cid:durableId="2119441780">
    <w:abstractNumId w:val="2"/>
  </w:num>
  <w:num w:numId="14" w16cid:durableId="1608541532">
    <w:abstractNumId w:val="5"/>
  </w:num>
  <w:num w:numId="15" w16cid:durableId="2124766605">
    <w:abstractNumId w:val="8"/>
  </w:num>
  <w:num w:numId="16" w16cid:durableId="87916946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Public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zrpa9vu9szsreaap25w0zvxr2trzd5xvt2&quot;&gt;NG manuscript&lt;record-ids&gt;&lt;item&gt;31&lt;/item&gt;&lt;item&gt;32&lt;/item&gt;&lt;item&gt;34&lt;/item&gt;&lt;/record-ids&gt;&lt;/item&gt;&lt;/Libraries&gt;"/>
  </w:docVars>
  <w:rsids>
    <w:rsidRoot w:val="00E80F17"/>
    <w:rsid w:val="000011CF"/>
    <w:rsid w:val="00001418"/>
    <w:rsid w:val="00004249"/>
    <w:rsid w:val="00004837"/>
    <w:rsid w:val="00004A17"/>
    <w:rsid w:val="00010849"/>
    <w:rsid w:val="0001135C"/>
    <w:rsid w:val="00017772"/>
    <w:rsid w:val="00020DDC"/>
    <w:rsid w:val="00022FBF"/>
    <w:rsid w:val="000254D2"/>
    <w:rsid w:val="00027BD2"/>
    <w:rsid w:val="00031C11"/>
    <w:rsid w:val="00035087"/>
    <w:rsid w:val="0003688C"/>
    <w:rsid w:val="0004023F"/>
    <w:rsid w:val="000415BF"/>
    <w:rsid w:val="0004314E"/>
    <w:rsid w:val="000450EC"/>
    <w:rsid w:val="000459E5"/>
    <w:rsid w:val="000475F7"/>
    <w:rsid w:val="00051698"/>
    <w:rsid w:val="00051B76"/>
    <w:rsid w:val="00052670"/>
    <w:rsid w:val="00054089"/>
    <w:rsid w:val="000573FA"/>
    <w:rsid w:val="000606B5"/>
    <w:rsid w:val="000644E6"/>
    <w:rsid w:val="0007143A"/>
    <w:rsid w:val="0007322D"/>
    <w:rsid w:val="00073336"/>
    <w:rsid w:val="00074109"/>
    <w:rsid w:val="00074BA2"/>
    <w:rsid w:val="00075472"/>
    <w:rsid w:val="000760A5"/>
    <w:rsid w:val="00076FA4"/>
    <w:rsid w:val="00077BA7"/>
    <w:rsid w:val="00080305"/>
    <w:rsid w:val="00085660"/>
    <w:rsid w:val="00091382"/>
    <w:rsid w:val="000932D8"/>
    <w:rsid w:val="000A0A53"/>
    <w:rsid w:val="000A1030"/>
    <w:rsid w:val="000A43E1"/>
    <w:rsid w:val="000A4F27"/>
    <w:rsid w:val="000A5586"/>
    <w:rsid w:val="000A73E7"/>
    <w:rsid w:val="000B0565"/>
    <w:rsid w:val="000B080D"/>
    <w:rsid w:val="000B4759"/>
    <w:rsid w:val="000B5D2A"/>
    <w:rsid w:val="000B5FFA"/>
    <w:rsid w:val="000C1A6F"/>
    <w:rsid w:val="000C1B9C"/>
    <w:rsid w:val="000C4D46"/>
    <w:rsid w:val="000D129C"/>
    <w:rsid w:val="000D57A5"/>
    <w:rsid w:val="000D57D3"/>
    <w:rsid w:val="000E2EAA"/>
    <w:rsid w:val="000E3227"/>
    <w:rsid w:val="000E7075"/>
    <w:rsid w:val="000E7689"/>
    <w:rsid w:val="000F024D"/>
    <w:rsid w:val="000F23DE"/>
    <w:rsid w:val="00100822"/>
    <w:rsid w:val="0010264A"/>
    <w:rsid w:val="00102CB0"/>
    <w:rsid w:val="001039AA"/>
    <w:rsid w:val="001058D5"/>
    <w:rsid w:val="00106855"/>
    <w:rsid w:val="001119D5"/>
    <w:rsid w:val="00112741"/>
    <w:rsid w:val="00112AB4"/>
    <w:rsid w:val="00112E3E"/>
    <w:rsid w:val="0011407E"/>
    <w:rsid w:val="00115CAC"/>
    <w:rsid w:val="00116B9E"/>
    <w:rsid w:val="00116F5E"/>
    <w:rsid w:val="00117708"/>
    <w:rsid w:val="001237C9"/>
    <w:rsid w:val="00123A41"/>
    <w:rsid w:val="00126A2A"/>
    <w:rsid w:val="00127626"/>
    <w:rsid w:val="00131302"/>
    <w:rsid w:val="001378FD"/>
    <w:rsid w:val="00142BE3"/>
    <w:rsid w:val="001446DB"/>
    <w:rsid w:val="00144A36"/>
    <w:rsid w:val="00147AD1"/>
    <w:rsid w:val="00150A78"/>
    <w:rsid w:val="0015315F"/>
    <w:rsid w:val="00154F49"/>
    <w:rsid w:val="00162E82"/>
    <w:rsid w:val="001733DE"/>
    <w:rsid w:val="001754A3"/>
    <w:rsid w:val="001765A3"/>
    <w:rsid w:val="00180AFA"/>
    <w:rsid w:val="00182F96"/>
    <w:rsid w:val="0018348B"/>
    <w:rsid w:val="00185A5C"/>
    <w:rsid w:val="00185C7A"/>
    <w:rsid w:val="0018603E"/>
    <w:rsid w:val="001945AD"/>
    <w:rsid w:val="001958B0"/>
    <w:rsid w:val="001962D3"/>
    <w:rsid w:val="001A36C9"/>
    <w:rsid w:val="001A3F17"/>
    <w:rsid w:val="001A4BAE"/>
    <w:rsid w:val="001A5D69"/>
    <w:rsid w:val="001B001A"/>
    <w:rsid w:val="001B1425"/>
    <w:rsid w:val="001B3E86"/>
    <w:rsid w:val="001B4855"/>
    <w:rsid w:val="001C2511"/>
    <w:rsid w:val="001C3E14"/>
    <w:rsid w:val="001C5955"/>
    <w:rsid w:val="001C6C88"/>
    <w:rsid w:val="001D1475"/>
    <w:rsid w:val="001D4DC1"/>
    <w:rsid w:val="001D529C"/>
    <w:rsid w:val="001D53EE"/>
    <w:rsid w:val="001D601E"/>
    <w:rsid w:val="001E297A"/>
    <w:rsid w:val="001E548E"/>
    <w:rsid w:val="001F3499"/>
    <w:rsid w:val="001F350F"/>
    <w:rsid w:val="001F4564"/>
    <w:rsid w:val="001F621A"/>
    <w:rsid w:val="001F7AAF"/>
    <w:rsid w:val="002000F4"/>
    <w:rsid w:val="00200EE8"/>
    <w:rsid w:val="00201B0C"/>
    <w:rsid w:val="00201D9B"/>
    <w:rsid w:val="00202A0F"/>
    <w:rsid w:val="00204D1E"/>
    <w:rsid w:val="00207468"/>
    <w:rsid w:val="00210331"/>
    <w:rsid w:val="00212560"/>
    <w:rsid w:val="00215245"/>
    <w:rsid w:val="002163F1"/>
    <w:rsid w:val="00217055"/>
    <w:rsid w:val="002177A5"/>
    <w:rsid w:val="00220CFF"/>
    <w:rsid w:val="00222B6A"/>
    <w:rsid w:val="00223344"/>
    <w:rsid w:val="002271B3"/>
    <w:rsid w:val="00231505"/>
    <w:rsid w:val="002322E8"/>
    <w:rsid w:val="002324F0"/>
    <w:rsid w:val="0023421A"/>
    <w:rsid w:val="00235946"/>
    <w:rsid w:val="0023687A"/>
    <w:rsid w:val="00236E78"/>
    <w:rsid w:val="00240C41"/>
    <w:rsid w:val="0024151E"/>
    <w:rsid w:val="002479F4"/>
    <w:rsid w:val="00247DF8"/>
    <w:rsid w:val="00250663"/>
    <w:rsid w:val="002506AC"/>
    <w:rsid w:val="002529F7"/>
    <w:rsid w:val="00252ECA"/>
    <w:rsid w:val="002614A5"/>
    <w:rsid w:val="00261958"/>
    <w:rsid w:val="00261E98"/>
    <w:rsid w:val="00263466"/>
    <w:rsid w:val="0026442A"/>
    <w:rsid w:val="00265323"/>
    <w:rsid w:val="00270259"/>
    <w:rsid w:val="002733E6"/>
    <w:rsid w:val="00274BD1"/>
    <w:rsid w:val="00276605"/>
    <w:rsid w:val="002772CD"/>
    <w:rsid w:val="00277A27"/>
    <w:rsid w:val="00284192"/>
    <w:rsid w:val="002848C6"/>
    <w:rsid w:val="00284C2A"/>
    <w:rsid w:val="002852C4"/>
    <w:rsid w:val="00292568"/>
    <w:rsid w:val="00293460"/>
    <w:rsid w:val="00293617"/>
    <w:rsid w:val="00296C70"/>
    <w:rsid w:val="00296F5F"/>
    <w:rsid w:val="002A2E47"/>
    <w:rsid w:val="002A3907"/>
    <w:rsid w:val="002A4E2A"/>
    <w:rsid w:val="002A54D1"/>
    <w:rsid w:val="002A7C91"/>
    <w:rsid w:val="002B0946"/>
    <w:rsid w:val="002B102D"/>
    <w:rsid w:val="002B205C"/>
    <w:rsid w:val="002B25F4"/>
    <w:rsid w:val="002B2B8B"/>
    <w:rsid w:val="002B73F3"/>
    <w:rsid w:val="002C05AD"/>
    <w:rsid w:val="002C2F68"/>
    <w:rsid w:val="002C54F1"/>
    <w:rsid w:val="002C57E8"/>
    <w:rsid w:val="002C6FC8"/>
    <w:rsid w:val="002D0D6C"/>
    <w:rsid w:val="002D2E90"/>
    <w:rsid w:val="002D2FAF"/>
    <w:rsid w:val="002D37EB"/>
    <w:rsid w:val="002D4A5A"/>
    <w:rsid w:val="002D4B9D"/>
    <w:rsid w:val="002D76EB"/>
    <w:rsid w:val="002E108A"/>
    <w:rsid w:val="002E26DF"/>
    <w:rsid w:val="002E351A"/>
    <w:rsid w:val="002E6207"/>
    <w:rsid w:val="002F32FD"/>
    <w:rsid w:val="002F3C79"/>
    <w:rsid w:val="002F5BF5"/>
    <w:rsid w:val="002F6C8A"/>
    <w:rsid w:val="0030046B"/>
    <w:rsid w:val="00301CDE"/>
    <w:rsid w:val="003026C4"/>
    <w:rsid w:val="00304403"/>
    <w:rsid w:val="00304E72"/>
    <w:rsid w:val="00306AC3"/>
    <w:rsid w:val="003071D9"/>
    <w:rsid w:val="003077EA"/>
    <w:rsid w:val="0031148E"/>
    <w:rsid w:val="00314A06"/>
    <w:rsid w:val="00317460"/>
    <w:rsid w:val="00317FD6"/>
    <w:rsid w:val="0032146F"/>
    <w:rsid w:val="00324EFE"/>
    <w:rsid w:val="003271BB"/>
    <w:rsid w:val="0033036A"/>
    <w:rsid w:val="003338D0"/>
    <w:rsid w:val="0033403C"/>
    <w:rsid w:val="0033560A"/>
    <w:rsid w:val="003369B0"/>
    <w:rsid w:val="003374BB"/>
    <w:rsid w:val="00343696"/>
    <w:rsid w:val="003451D9"/>
    <w:rsid w:val="00345A05"/>
    <w:rsid w:val="003463E1"/>
    <w:rsid w:val="0034640D"/>
    <w:rsid w:val="003466C3"/>
    <w:rsid w:val="00352CDB"/>
    <w:rsid w:val="003535DE"/>
    <w:rsid w:val="00355DC8"/>
    <w:rsid w:val="0035735A"/>
    <w:rsid w:val="00361FF8"/>
    <w:rsid w:val="00362489"/>
    <w:rsid w:val="0036333F"/>
    <w:rsid w:val="00363466"/>
    <w:rsid w:val="00366BE2"/>
    <w:rsid w:val="0037029C"/>
    <w:rsid w:val="003714EE"/>
    <w:rsid w:val="003755FF"/>
    <w:rsid w:val="00377FBE"/>
    <w:rsid w:val="00382EA0"/>
    <w:rsid w:val="003837B2"/>
    <w:rsid w:val="003855C9"/>
    <w:rsid w:val="003863D6"/>
    <w:rsid w:val="00390C84"/>
    <w:rsid w:val="00392696"/>
    <w:rsid w:val="00392CEC"/>
    <w:rsid w:val="00395D11"/>
    <w:rsid w:val="00395DE3"/>
    <w:rsid w:val="00396097"/>
    <w:rsid w:val="003A1E8F"/>
    <w:rsid w:val="003A647D"/>
    <w:rsid w:val="003A6B15"/>
    <w:rsid w:val="003A7482"/>
    <w:rsid w:val="003B2D45"/>
    <w:rsid w:val="003B40B9"/>
    <w:rsid w:val="003C1EA3"/>
    <w:rsid w:val="003C3628"/>
    <w:rsid w:val="003C7FC8"/>
    <w:rsid w:val="003D6396"/>
    <w:rsid w:val="003D67E2"/>
    <w:rsid w:val="003E32E1"/>
    <w:rsid w:val="003E333E"/>
    <w:rsid w:val="003E3B1A"/>
    <w:rsid w:val="003E5E78"/>
    <w:rsid w:val="003F5E98"/>
    <w:rsid w:val="004023FD"/>
    <w:rsid w:val="004102C0"/>
    <w:rsid w:val="00413496"/>
    <w:rsid w:val="004135AA"/>
    <w:rsid w:val="00415C38"/>
    <w:rsid w:val="004241BB"/>
    <w:rsid w:val="0042434F"/>
    <w:rsid w:val="00425888"/>
    <w:rsid w:val="00427E92"/>
    <w:rsid w:val="00431B0B"/>
    <w:rsid w:val="004334AC"/>
    <w:rsid w:val="00435D66"/>
    <w:rsid w:val="00436198"/>
    <w:rsid w:val="004364E3"/>
    <w:rsid w:val="0044037B"/>
    <w:rsid w:val="004421C5"/>
    <w:rsid w:val="00444066"/>
    <w:rsid w:val="004446E5"/>
    <w:rsid w:val="00445D8E"/>
    <w:rsid w:val="00446827"/>
    <w:rsid w:val="00451CFF"/>
    <w:rsid w:val="00456D14"/>
    <w:rsid w:val="004579C0"/>
    <w:rsid w:val="00460B9D"/>
    <w:rsid w:val="00462D48"/>
    <w:rsid w:val="00463105"/>
    <w:rsid w:val="00463B65"/>
    <w:rsid w:val="00463F8F"/>
    <w:rsid w:val="00475C8A"/>
    <w:rsid w:val="004766A8"/>
    <w:rsid w:val="004770A6"/>
    <w:rsid w:val="00480FF2"/>
    <w:rsid w:val="00483459"/>
    <w:rsid w:val="00485ED0"/>
    <w:rsid w:val="00492EAA"/>
    <w:rsid w:val="00492EB6"/>
    <w:rsid w:val="004952D7"/>
    <w:rsid w:val="00495CBE"/>
    <w:rsid w:val="00495FEF"/>
    <w:rsid w:val="0049612E"/>
    <w:rsid w:val="004A0448"/>
    <w:rsid w:val="004A2047"/>
    <w:rsid w:val="004A56DF"/>
    <w:rsid w:val="004B0EA3"/>
    <w:rsid w:val="004B1118"/>
    <w:rsid w:val="004B1C84"/>
    <w:rsid w:val="004B1EC2"/>
    <w:rsid w:val="004B4F63"/>
    <w:rsid w:val="004B534A"/>
    <w:rsid w:val="004B6DFC"/>
    <w:rsid w:val="004B7DD6"/>
    <w:rsid w:val="004C1775"/>
    <w:rsid w:val="004C6EF3"/>
    <w:rsid w:val="004D1B17"/>
    <w:rsid w:val="004D2EEA"/>
    <w:rsid w:val="004D3B2F"/>
    <w:rsid w:val="004D6ABA"/>
    <w:rsid w:val="004D7365"/>
    <w:rsid w:val="004E0B8D"/>
    <w:rsid w:val="004E1A18"/>
    <w:rsid w:val="004E56F5"/>
    <w:rsid w:val="004E70AB"/>
    <w:rsid w:val="004E7AAA"/>
    <w:rsid w:val="004F2A57"/>
    <w:rsid w:val="004F6DE6"/>
    <w:rsid w:val="00501251"/>
    <w:rsid w:val="00506AC3"/>
    <w:rsid w:val="00511F05"/>
    <w:rsid w:val="0051548E"/>
    <w:rsid w:val="00517434"/>
    <w:rsid w:val="00520E58"/>
    <w:rsid w:val="005226D4"/>
    <w:rsid w:val="005304A9"/>
    <w:rsid w:val="0053377F"/>
    <w:rsid w:val="00536EBA"/>
    <w:rsid w:val="00543AE1"/>
    <w:rsid w:val="005473F2"/>
    <w:rsid w:val="00552708"/>
    <w:rsid w:val="00556374"/>
    <w:rsid w:val="00557216"/>
    <w:rsid w:val="005606C0"/>
    <w:rsid w:val="00560B6B"/>
    <w:rsid w:val="00560BE8"/>
    <w:rsid w:val="0056309A"/>
    <w:rsid w:val="00567D72"/>
    <w:rsid w:val="00572E7F"/>
    <w:rsid w:val="00575161"/>
    <w:rsid w:val="00576FAB"/>
    <w:rsid w:val="0057749B"/>
    <w:rsid w:val="0058028E"/>
    <w:rsid w:val="00580753"/>
    <w:rsid w:val="0058092C"/>
    <w:rsid w:val="00582BE3"/>
    <w:rsid w:val="00584DC7"/>
    <w:rsid w:val="00585208"/>
    <w:rsid w:val="00587ECA"/>
    <w:rsid w:val="00592E23"/>
    <w:rsid w:val="005966AC"/>
    <w:rsid w:val="005A406D"/>
    <w:rsid w:val="005A4972"/>
    <w:rsid w:val="005B08C7"/>
    <w:rsid w:val="005B0E50"/>
    <w:rsid w:val="005B28EC"/>
    <w:rsid w:val="005B40A0"/>
    <w:rsid w:val="005B4B54"/>
    <w:rsid w:val="005B7601"/>
    <w:rsid w:val="005B78BF"/>
    <w:rsid w:val="005C2036"/>
    <w:rsid w:val="005C3703"/>
    <w:rsid w:val="005C3D55"/>
    <w:rsid w:val="005C787C"/>
    <w:rsid w:val="005D2975"/>
    <w:rsid w:val="005D2B00"/>
    <w:rsid w:val="005D43FE"/>
    <w:rsid w:val="005D6A59"/>
    <w:rsid w:val="005D728C"/>
    <w:rsid w:val="005E01DA"/>
    <w:rsid w:val="005E0D50"/>
    <w:rsid w:val="005E235C"/>
    <w:rsid w:val="005E3709"/>
    <w:rsid w:val="005E5F35"/>
    <w:rsid w:val="005E64CC"/>
    <w:rsid w:val="005F257B"/>
    <w:rsid w:val="005F2C87"/>
    <w:rsid w:val="005F5212"/>
    <w:rsid w:val="0060027F"/>
    <w:rsid w:val="00600D8D"/>
    <w:rsid w:val="00604676"/>
    <w:rsid w:val="00604979"/>
    <w:rsid w:val="00604DF0"/>
    <w:rsid w:val="006058E4"/>
    <w:rsid w:val="00605FB4"/>
    <w:rsid w:val="006063CC"/>
    <w:rsid w:val="00606AFE"/>
    <w:rsid w:val="006127DE"/>
    <w:rsid w:val="00622BEA"/>
    <w:rsid w:val="00623C42"/>
    <w:rsid w:val="00632F57"/>
    <w:rsid w:val="006350AA"/>
    <w:rsid w:val="00646AD2"/>
    <w:rsid w:val="00652A0C"/>
    <w:rsid w:val="006537C2"/>
    <w:rsid w:val="006602CD"/>
    <w:rsid w:val="00663851"/>
    <w:rsid w:val="00663E7E"/>
    <w:rsid w:val="00664759"/>
    <w:rsid w:val="006700A4"/>
    <w:rsid w:val="00671687"/>
    <w:rsid w:val="00671B24"/>
    <w:rsid w:val="0067248B"/>
    <w:rsid w:val="00673118"/>
    <w:rsid w:val="006737AF"/>
    <w:rsid w:val="00674640"/>
    <w:rsid w:val="00676B5E"/>
    <w:rsid w:val="006808D8"/>
    <w:rsid w:val="00680B54"/>
    <w:rsid w:val="006811F7"/>
    <w:rsid w:val="00681B80"/>
    <w:rsid w:val="00681C2B"/>
    <w:rsid w:val="006876E2"/>
    <w:rsid w:val="00687C39"/>
    <w:rsid w:val="00695C72"/>
    <w:rsid w:val="00696B19"/>
    <w:rsid w:val="0069799E"/>
    <w:rsid w:val="006A0FA1"/>
    <w:rsid w:val="006B0D7A"/>
    <w:rsid w:val="006B19D7"/>
    <w:rsid w:val="006B4AB8"/>
    <w:rsid w:val="006C1EE7"/>
    <w:rsid w:val="006C4BCE"/>
    <w:rsid w:val="006C6A42"/>
    <w:rsid w:val="006D18CF"/>
    <w:rsid w:val="006D7D24"/>
    <w:rsid w:val="006E25A1"/>
    <w:rsid w:val="006E2A99"/>
    <w:rsid w:val="006E33D4"/>
    <w:rsid w:val="006E4955"/>
    <w:rsid w:val="006E6B96"/>
    <w:rsid w:val="006F17A5"/>
    <w:rsid w:val="006F38B9"/>
    <w:rsid w:val="006F4159"/>
    <w:rsid w:val="006F44E3"/>
    <w:rsid w:val="00704A78"/>
    <w:rsid w:val="0071084A"/>
    <w:rsid w:val="00722894"/>
    <w:rsid w:val="00723DD4"/>
    <w:rsid w:val="00724E39"/>
    <w:rsid w:val="0072502C"/>
    <w:rsid w:val="00725BB5"/>
    <w:rsid w:val="00725E73"/>
    <w:rsid w:val="0072640E"/>
    <w:rsid w:val="00730FBC"/>
    <w:rsid w:val="00733CAF"/>
    <w:rsid w:val="00736D54"/>
    <w:rsid w:val="00737C8A"/>
    <w:rsid w:val="0074038C"/>
    <w:rsid w:val="007416CB"/>
    <w:rsid w:val="00745704"/>
    <w:rsid w:val="00750D6F"/>
    <w:rsid w:val="00751D45"/>
    <w:rsid w:val="00761570"/>
    <w:rsid w:val="00763EF8"/>
    <w:rsid w:val="00766CE3"/>
    <w:rsid w:val="00767FB0"/>
    <w:rsid w:val="00771083"/>
    <w:rsid w:val="00771AB2"/>
    <w:rsid w:val="00772D9E"/>
    <w:rsid w:val="00773C95"/>
    <w:rsid w:val="00775B5D"/>
    <w:rsid w:val="007803CF"/>
    <w:rsid w:val="0078263B"/>
    <w:rsid w:val="00783449"/>
    <w:rsid w:val="00787501"/>
    <w:rsid w:val="007876A5"/>
    <w:rsid w:val="0079077B"/>
    <w:rsid w:val="00793AB7"/>
    <w:rsid w:val="00797C17"/>
    <w:rsid w:val="007A003A"/>
    <w:rsid w:val="007A2720"/>
    <w:rsid w:val="007A404D"/>
    <w:rsid w:val="007A63EF"/>
    <w:rsid w:val="007B12AE"/>
    <w:rsid w:val="007B570B"/>
    <w:rsid w:val="007C09DB"/>
    <w:rsid w:val="007C7E38"/>
    <w:rsid w:val="007D0F27"/>
    <w:rsid w:val="007D12BC"/>
    <w:rsid w:val="007F0DEB"/>
    <w:rsid w:val="007F2DDE"/>
    <w:rsid w:val="007F3092"/>
    <w:rsid w:val="007F3804"/>
    <w:rsid w:val="007F4B82"/>
    <w:rsid w:val="007F761B"/>
    <w:rsid w:val="008012F0"/>
    <w:rsid w:val="00801BD1"/>
    <w:rsid w:val="00802E46"/>
    <w:rsid w:val="008034C7"/>
    <w:rsid w:val="00803BDC"/>
    <w:rsid w:val="0080700D"/>
    <w:rsid w:val="00807B3A"/>
    <w:rsid w:val="00807BC6"/>
    <w:rsid w:val="00810C8F"/>
    <w:rsid w:val="0081140C"/>
    <w:rsid w:val="00811BCD"/>
    <w:rsid w:val="0081636F"/>
    <w:rsid w:val="008174B5"/>
    <w:rsid w:val="00821ECD"/>
    <w:rsid w:val="00825CFE"/>
    <w:rsid w:val="00827374"/>
    <w:rsid w:val="00827568"/>
    <w:rsid w:val="008424A8"/>
    <w:rsid w:val="00842714"/>
    <w:rsid w:val="00845EA0"/>
    <w:rsid w:val="0085319A"/>
    <w:rsid w:val="008531AC"/>
    <w:rsid w:val="00853ED2"/>
    <w:rsid w:val="00854B6E"/>
    <w:rsid w:val="00856804"/>
    <w:rsid w:val="0086141C"/>
    <w:rsid w:val="008615D5"/>
    <w:rsid w:val="008635C9"/>
    <w:rsid w:val="008638BE"/>
    <w:rsid w:val="008644F2"/>
    <w:rsid w:val="00866F3D"/>
    <w:rsid w:val="00874DBE"/>
    <w:rsid w:val="00875515"/>
    <w:rsid w:val="00875FBC"/>
    <w:rsid w:val="00877FB2"/>
    <w:rsid w:val="00884258"/>
    <w:rsid w:val="00884E33"/>
    <w:rsid w:val="00884FCA"/>
    <w:rsid w:val="00887297"/>
    <w:rsid w:val="0088790D"/>
    <w:rsid w:val="00891CB7"/>
    <w:rsid w:val="008925E4"/>
    <w:rsid w:val="008940CC"/>
    <w:rsid w:val="00896D63"/>
    <w:rsid w:val="0089706D"/>
    <w:rsid w:val="008A1756"/>
    <w:rsid w:val="008A18E4"/>
    <w:rsid w:val="008A24CB"/>
    <w:rsid w:val="008A36EA"/>
    <w:rsid w:val="008A4ED6"/>
    <w:rsid w:val="008A5BBE"/>
    <w:rsid w:val="008A7DA1"/>
    <w:rsid w:val="008B2AA2"/>
    <w:rsid w:val="008B69BE"/>
    <w:rsid w:val="008C0768"/>
    <w:rsid w:val="008C2F5D"/>
    <w:rsid w:val="008C33E6"/>
    <w:rsid w:val="008C5A31"/>
    <w:rsid w:val="008C6B56"/>
    <w:rsid w:val="008D3203"/>
    <w:rsid w:val="008D4D29"/>
    <w:rsid w:val="008D4E23"/>
    <w:rsid w:val="008E2CC3"/>
    <w:rsid w:val="008E33A0"/>
    <w:rsid w:val="008E44F4"/>
    <w:rsid w:val="008E61C6"/>
    <w:rsid w:val="008E769F"/>
    <w:rsid w:val="008F02AA"/>
    <w:rsid w:val="008F1A38"/>
    <w:rsid w:val="008F2451"/>
    <w:rsid w:val="008F2F4C"/>
    <w:rsid w:val="008F5754"/>
    <w:rsid w:val="009011CB"/>
    <w:rsid w:val="0091211E"/>
    <w:rsid w:val="00913428"/>
    <w:rsid w:val="009141E7"/>
    <w:rsid w:val="00917713"/>
    <w:rsid w:val="00920096"/>
    <w:rsid w:val="00920977"/>
    <w:rsid w:val="00922051"/>
    <w:rsid w:val="00922777"/>
    <w:rsid w:val="00922C5E"/>
    <w:rsid w:val="00924424"/>
    <w:rsid w:val="009266E9"/>
    <w:rsid w:val="00927B37"/>
    <w:rsid w:val="00931AA5"/>
    <w:rsid w:val="009324ED"/>
    <w:rsid w:val="00932618"/>
    <w:rsid w:val="00934239"/>
    <w:rsid w:val="00937493"/>
    <w:rsid w:val="009457B4"/>
    <w:rsid w:val="009467DC"/>
    <w:rsid w:val="009472B1"/>
    <w:rsid w:val="00951929"/>
    <w:rsid w:val="00951F92"/>
    <w:rsid w:val="00952350"/>
    <w:rsid w:val="0095643E"/>
    <w:rsid w:val="00957B7A"/>
    <w:rsid w:val="009655AC"/>
    <w:rsid w:val="009709B8"/>
    <w:rsid w:val="009762B8"/>
    <w:rsid w:val="009776E3"/>
    <w:rsid w:val="00981113"/>
    <w:rsid w:val="00984BFE"/>
    <w:rsid w:val="009859E9"/>
    <w:rsid w:val="0098760C"/>
    <w:rsid w:val="00990F33"/>
    <w:rsid w:val="009968F3"/>
    <w:rsid w:val="0099751F"/>
    <w:rsid w:val="009A275A"/>
    <w:rsid w:val="009A2DA4"/>
    <w:rsid w:val="009A32B7"/>
    <w:rsid w:val="009A3F3A"/>
    <w:rsid w:val="009A495B"/>
    <w:rsid w:val="009A4FA9"/>
    <w:rsid w:val="009A5A61"/>
    <w:rsid w:val="009A6009"/>
    <w:rsid w:val="009A6A46"/>
    <w:rsid w:val="009B03C1"/>
    <w:rsid w:val="009B0425"/>
    <w:rsid w:val="009B04D8"/>
    <w:rsid w:val="009B614D"/>
    <w:rsid w:val="009B79C9"/>
    <w:rsid w:val="009B7A33"/>
    <w:rsid w:val="009D0E10"/>
    <w:rsid w:val="009D26D6"/>
    <w:rsid w:val="009D3CA8"/>
    <w:rsid w:val="009D4E42"/>
    <w:rsid w:val="009D5FBD"/>
    <w:rsid w:val="009F03F8"/>
    <w:rsid w:val="009F416D"/>
    <w:rsid w:val="009F5134"/>
    <w:rsid w:val="009F7FDB"/>
    <w:rsid w:val="00A00937"/>
    <w:rsid w:val="00A021D3"/>
    <w:rsid w:val="00A0532B"/>
    <w:rsid w:val="00A11280"/>
    <w:rsid w:val="00A11657"/>
    <w:rsid w:val="00A14B9E"/>
    <w:rsid w:val="00A15A5B"/>
    <w:rsid w:val="00A15D23"/>
    <w:rsid w:val="00A20706"/>
    <w:rsid w:val="00A226C7"/>
    <w:rsid w:val="00A23350"/>
    <w:rsid w:val="00A24011"/>
    <w:rsid w:val="00A306E3"/>
    <w:rsid w:val="00A31CAC"/>
    <w:rsid w:val="00A35F43"/>
    <w:rsid w:val="00A36E08"/>
    <w:rsid w:val="00A37102"/>
    <w:rsid w:val="00A37FF3"/>
    <w:rsid w:val="00A4022B"/>
    <w:rsid w:val="00A40530"/>
    <w:rsid w:val="00A45101"/>
    <w:rsid w:val="00A455B3"/>
    <w:rsid w:val="00A46403"/>
    <w:rsid w:val="00A50103"/>
    <w:rsid w:val="00A535A8"/>
    <w:rsid w:val="00A55143"/>
    <w:rsid w:val="00A55E68"/>
    <w:rsid w:val="00A56100"/>
    <w:rsid w:val="00A57015"/>
    <w:rsid w:val="00A57362"/>
    <w:rsid w:val="00A6009F"/>
    <w:rsid w:val="00A6325C"/>
    <w:rsid w:val="00A70009"/>
    <w:rsid w:val="00A7002D"/>
    <w:rsid w:val="00A70623"/>
    <w:rsid w:val="00A71471"/>
    <w:rsid w:val="00A742D5"/>
    <w:rsid w:val="00A74E8A"/>
    <w:rsid w:val="00A81513"/>
    <w:rsid w:val="00A8740D"/>
    <w:rsid w:val="00A92F88"/>
    <w:rsid w:val="00A937E8"/>
    <w:rsid w:val="00A94A0D"/>
    <w:rsid w:val="00A95334"/>
    <w:rsid w:val="00A95711"/>
    <w:rsid w:val="00A97A1B"/>
    <w:rsid w:val="00A97C00"/>
    <w:rsid w:val="00AA3532"/>
    <w:rsid w:val="00AA5C02"/>
    <w:rsid w:val="00AA7115"/>
    <w:rsid w:val="00AA7BA9"/>
    <w:rsid w:val="00AB0F08"/>
    <w:rsid w:val="00AB1178"/>
    <w:rsid w:val="00AB2EC3"/>
    <w:rsid w:val="00AB399C"/>
    <w:rsid w:val="00AB64FE"/>
    <w:rsid w:val="00AB7146"/>
    <w:rsid w:val="00AC4BBD"/>
    <w:rsid w:val="00AC6D59"/>
    <w:rsid w:val="00AD560E"/>
    <w:rsid w:val="00AD68DC"/>
    <w:rsid w:val="00AD7C8F"/>
    <w:rsid w:val="00AD7DBD"/>
    <w:rsid w:val="00AE2AB1"/>
    <w:rsid w:val="00AE704D"/>
    <w:rsid w:val="00AF5662"/>
    <w:rsid w:val="00AF76D4"/>
    <w:rsid w:val="00B03D1E"/>
    <w:rsid w:val="00B04C5B"/>
    <w:rsid w:val="00B06374"/>
    <w:rsid w:val="00B13B1C"/>
    <w:rsid w:val="00B14FAC"/>
    <w:rsid w:val="00B217A4"/>
    <w:rsid w:val="00B24160"/>
    <w:rsid w:val="00B31DB9"/>
    <w:rsid w:val="00B34B1D"/>
    <w:rsid w:val="00B34DC4"/>
    <w:rsid w:val="00B35AAD"/>
    <w:rsid w:val="00B40A1D"/>
    <w:rsid w:val="00B42167"/>
    <w:rsid w:val="00B4316F"/>
    <w:rsid w:val="00B4345E"/>
    <w:rsid w:val="00B51116"/>
    <w:rsid w:val="00B5160D"/>
    <w:rsid w:val="00B52697"/>
    <w:rsid w:val="00B53F5C"/>
    <w:rsid w:val="00B645F1"/>
    <w:rsid w:val="00B70851"/>
    <w:rsid w:val="00B75F3F"/>
    <w:rsid w:val="00B76325"/>
    <w:rsid w:val="00B81C69"/>
    <w:rsid w:val="00B83CF4"/>
    <w:rsid w:val="00B920BA"/>
    <w:rsid w:val="00B92A05"/>
    <w:rsid w:val="00B93243"/>
    <w:rsid w:val="00B93694"/>
    <w:rsid w:val="00B9422D"/>
    <w:rsid w:val="00B97139"/>
    <w:rsid w:val="00B9731E"/>
    <w:rsid w:val="00BA0283"/>
    <w:rsid w:val="00BA0F02"/>
    <w:rsid w:val="00BA1F35"/>
    <w:rsid w:val="00BA6511"/>
    <w:rsid w:val="00BA7DE1"/>
    <w:rsid w:val="00BB1C94"/>
    <w:rsid w:val="00BB4DF8"/>
    <w:rsid w:val="00BB671A"/>
    <w:rsid w:val="00BC22DA"/>
    <w:rsid w:val="00BC256A"/>
    <w:rsid w:val="00BC3F99"/>
    <w:rsid w:val="00BC72F8"/>
    <w:rsid w:val="00BD1FF9"/>
    <w:rsid w:val="00BD3652"/>
    <w:rsid w:val="00BD36F2"/>
    <w:rsid w:val="00BD499A"/>
    <w:rsid w:val="00BE1B86"/>
    <w:rsid w:val="00BE4173"/>
    <w:rsid w:val="00BE470D"/>
    <w:rsid w:val="00BE6B3C"/>
    <w:rsid w:val="00BF01B9"/>
    <w:rsid w:val="00BF5C78"/>
    <w:rsid w:val="00BF6C9F"/>
    <w:rsid w:val="00BF7E6C"/>
    <w:rsid w:val="00C002B1"/>
    <w:rsid w:val="00C0191A"/>
    <w:rsid w:val="00C025F6"/>
    <w:rsid w:val="00C0357B"/>
    <w:rsid w:val="00C0439E"/>
    <w:rsid w:val="00C11BBB"/>
    <w:rsid w:val="00C150D3"/>
    <w:rsid w:val="00C1682A"/>
    <w:rsid w:val="00C20A0B"/>
    <w:rsid w:val="00C223D7"/>
    <w:rsid w:val="00C25307"/>
    <w:rsid w:val="00C26830"/>
    <w:rsid w:val="00C30D63"/>
    <w:rsid w:val="00C31B15"/>
    <w:rsid w:val="00C3259A"/>
    <w:rsid w:val="00C35078"/>
    <w:rsid w:val="00C35B41"/>
    <w:rsid w:val="00C361C3"/>
    <w:rsid w:val="00C40745"/>
    <w:rsid w:val="00C40AAE"/>
    <w:rsid w:val="00C4216E"/>
    <w:rsid w:val="00C50924"/>
    <w:rsid w:val="00C50EEE"/>
    <w:rsid w:val="00C51324"/>
    <w:rsid w:val="00C5417A"/>
    <w:rsid w:val="00C54516"/>
    <w:rsid w:val="00C55605"/>
    <w:rsid w:val="00C5600D"/>
    <w:rsid w:val="00C5668F"/>
    <w:rsid w:val="00C566F9"/>
    <w:rsid w:val="00C6307B"/>
    <w:rsid w:val="00C64CA2"/>
    <w:rsid w:val="00C6506C"/>
    <w:rsid w:val="00C7040F"/>
    <w:rsid w:val="00C70ED0"/>
    <w:rsid w:val="00C737B0"/>
    <w:rsid w:val="00C768DE"/>
    <w:rsid w:val="00C776D1"/>
    <w:rsid w:val="00C863E4"/>
    <w:rsid w:val="00C90273"/>
    <w:rsid w:val="00C91792"/>
    <w:rsid w:val="00C91985"/>
    <w:rsid w:val="00C92229"/>
    <w:rsid w:val="00C926A4"/>
    <w:rsid w:val="00C92821"/>
    <w:rsid w:val="00C93086"/>
    <w:rsid w:val="00C947EA"/>
    <w:rsid w:val="00C96BEB"/>
    <w:rsid w:val="00C97299"/>
    <w:rsid w:val="00CB0441"/>
    <w:rsid w:val="00CB083D"/>
    <w:rsid w:val="00CB203C"/>
    <w:rsid w:val="00CB334F"/>
    <w:rsid w:val="00CB36F6"/>
    <w:rsid w:val="00CB6D94"/>
    <w:rsid w:val="00CB7902"/>
    <w:rsid w:val="00CC10F4"/>
    <w:rsid w:val="00CC2126"/>
    <w:rsid w:val="00CC334F"/>
    <w:rsid w:val="00CC4B85"/>
    <w:rsid w:val="00CD0D0E"/>
    <w:rsid w:val="00CD6AA9"/>
    <w:rsid w:val="00CE4E25"/>
    <w:rsid w:val="00CF0529"/>
    <w:rsid w:val="00CF3397"/>
    <w:rsid w:val="00CF3D0B"/>
    <w:rsid w:val="00D024E2"/>
    <w:rsid w:val="00D040E8"/>
    <w:rsid w:val="00D07A2E"/>
    <w:rsid w:val="00D10131"/>
    <w:rsid w:val="00D10B49"/>
    <w:rsid w:val="00D112D5"/>
    <w:rsid w:val="00D13DCE"/>
    <w:rsid w:val="00D21D1B"/>
    <w:rsid w:val="00D241DC"/>
    <w:rsid w:val="00D262B2"/>
    <w:rsid w:val="00D274B0"/>
    <w:rsid w:val="00D321EC"/>
    <w:rsid w:val="00D32F3D"/>
    <w:rsid w:val="00D351D1"/>
    <w:rsid w:val="00D37D9A"/>
    <w:rsid w:val="00D44737"/>
    <w:rsid w:val="00D45A8D"/>
    <w:rsid w:val="00D50E73"/>
    <w:rsid w:val="00D52B0A"/>
    <w:rsid w:val="00D52FCF"/>
    <w:rsid w:val="00D53631"/>
    <w:rsid w:val="00D53D5C"/>
    <w:rsid w:val="00D565D7"/>
    <w:rsid w:val="00D56E2F"/>
    <w:rsid w:val="00D60095"/>
    <w:rsid w:val="00D619AD"/>
    <w:rsid w:val="00D7262A"/>
    <w:rsid w:val="00D73472"/>
    <w:rsid w:val="00D74208"/>
    <w:rsid w:val="00D74705"/>
    <w:rsid w:val="00D903F5"/>
    <w:rsid w:val="00D91879"/>
    <w:rsid w:val="00D97CA3"/>
    <w:rsid w:val="00DA157D"/>
    <w:rsid w:val="00DA6BDB"/>
    <w:rsid w:val="00DB08F7"/>
    <w:rsid w:val="00DB3735"/>
    <w:rsid w:val="00DB4B05"/>
    <w:rsid w:val="00DB5D1E"/>
    <w:rsid w:val="00DB5D24"/>
    <w:rsid w:val="00DB7240"/>
    <w:rsid w:val="00DB7BB9"/>
    <w:rsid w:val="00DC32FD"/>
    <w:rsid w:val="00DC4697"/>
    <w:rsid w:val="00DD581D"/>
    <w:rsid w:val="00DD68DF"/>
    <w:rsid w:val="00DD7562"/>
    <w:rsid w:val="00DD77A5"/>
    <w:rsid w:val="00DE0B4A"/>
    <w:rsid w:val="00DE5DD2"/>
    <w:rsid w:val="00DF1B79"/>
    <w:rsid w:val="00DF2316"/>
    <w:rsid w:val="00DF3325"/>
    <w:rsid w:val="00DF7522"/>
    <w:rsid w:val="00E01BDF"/>
    <w:rsid w:val="00E01C9B"/>
    <w:rsid w:val="00E0316B"/>
    <w:rsid w:val="00E043D5"/>
    <w:rsid w:val="00E04BC0"/>
    <w:rsid w:val="00E0671D"/>
    <w:rsid w:val="00E10C02"/>
    <w:rsid w:val="00E1100A"/>
    <w:rsid w:val="00E11E9A"/>
    <w:rsid w:val="00E13880"/>
    <w:rsid w:val="00E16A0D"/>
    <w:rsid w:val="00E213AD"/>
    <w:rsid w:val="00E24486"/>
    <w:rsid w:val="00E26FA1"/>
    <w:rsid w:val="00E30846"/>
    <w:rsid w:val="00E309C8"/>
    <w:rsid w:val="00E310B1"/>
    <w:rsid w:val="00E311A7"/>
    <w:rsid w:val="00E32700"/>
    <w:rsid w:val="00E32BF8"/>
    <w:rsid w:val="00E340F3"/>
    <w:rsid w:val="00E349E5"/>
    <w:rsid w:val="00E37A94"/>
    <w:rsid w:val="00E42674"/>
    <w:rsid w:val="00E4450E"/>
    <w:rsid w:val="00E4519F"/>
    <w:rsid w:val="00E4689B"/>
    <w:rsid w:val="00E46956"/>
    <w:rsid w:val="00E55706"/>
    <w:rsid w:val="00E558B2"/>
    <w:rsid w:val="00E63E15"/>
    <w:rsid w:val="00E644F9"/>
    <w:rsid w:val="00E64B1D"/>
    <w:rsid w:val="00E67D6D"/>
    <w:rsid w:val="00E709FC"/>
    <w:rsid w:val="00E72B28"/>
    <w:rsid w:val="00E7400D"/>
    <w:rsid w:val="00E764B4"/>
    <w:rsid w:val="00E80F17"/>
    <w:rsid w:val="00E81375"/>
    <w:rsid w:val="00E86508"/>
    <w:rsid w:val="00E907B3"/>
    <w:rsid w:val="00E90907"/>
    <w:rsid w:val="00E90DC6"/>
    <w:rsid w:val="00E912C0"/>
    <w:rsid w:val="00E92291"/>
    <w:rsid w:val="00E9347D"/>
    <w:rsid w:val="00E95DF0"/>
    <w:rsid w:val="00E96C59"/>
    <w:rsid w:val="00E97B20"/>
    <w:rsid w:val="00E97E0A"/>
    <w:rsid w:val="00EA0258"/>
    <w:rsid w:val="00EA0DD3"/>
    <w:rsid w:val="00EA2D52"/>
    <w:rsid w:val="00EA2EB4"/>
    <w:rsid w:val="00EB4865"/>
    <w:rsid w:val="00EC0539"/>
    <w:rsid w:val="00EC6514"/>
    <w:rsid w:val="00ED0BF4"/>
    <w:rsid w:val="00ED19F3"/>
    <w:rsid w:val="00ED5B68"/>
    <w:rsid w:val="00ED713A"/>
    <w:rsid w:val="00EE24DE"/>
    <w:rsid w:val="00EE3712"/>
    <w:rsid w:val="00EE3930"/>
    <w:rsid w:val="00EE5045"/>
    <w:rsid w:val="00EE54A0"/>
    <w:rsid w:val="00EE656D"/>
    <w:rsid w:val="00EE7354"/>
    <w:rsid w:val="00EF06BB"/>
    <w:rsid w:val="00EF0C8C"/>
    <w:rsid w:val="00EF215E"/>
    <w:rsid w:val="00EF43B0"/>
    <w:rsid w:val="00EF775E"/>
    <w:rsid w:val="00F03448"/>
    <w:rsid w:val="00F0493C"/>
    <w:rsid w:val="00F0621F"/>
    <w:rsid w:val="00F064B9"/>
    <w:rsid w:val="00F152E5"/>
    <w:rsid w:val="00F15D9F"/>
    <w:rsid w:val="00F1712C"/>
    <w:rsid w:val="00F17B4F"/>
    <w:rsid w:val="00F21DA7"/>
    <w:rsid w:val="00F22941"/>
    <w:rsid w:val="00F2399D"/>
    <w:rsid w:val="00F27A67"/>
    <w:rsid w:val="00F27BEB"/>
    <w:rsid w:val="00F328A5"/>
    <w:rsid w:val="00F33DBB"/>
    <w:rsid w:val="00F33E07"/>
    <w:rsid w:val="00F34151"/>
    <w:rsid w:val="00F34831"/>
    <w:rsid w:val="00F35322"/>
    <w:rsid w:val="00F35A2F"/>
    <w:rsid w:val="00F36DD1"/>
    <w:rsid w:val="00F4330B"/>
    <w:rsid w:val="00F44E9F"/>
    <w:rsid w:val="00F45177"/>
    <w:rsid w:val="00F45C80"/>
    <w:rsid w:val="00F5114A"/>
    <w:rsid w:val="00F54F21"/>
    <w:rsid w:val="00F56F9C"/>
    <w:rsid w:val="00F603B2"/>
    <w:rsid w:val="00F6163A"/>
    <w:rsid w:val="00F632DA"/>
    <w:rsid w:val="00F64040"/>
    <w:rsid w:val="00F6578E"/>
    <w:rsid w:val="00F678AE"/>
    <w:rsid w:val="00F70DE1"/>
    <w:rsid w:val="00F72975"/>
    <w:rsid w:val="00F74446"/>
    <w:rsid w:val="00F74C88"/>
    <w:rsid w:val="00F76DEB"/>
    <w:rsid w:val="00F818A3"/>
    <w:rsid w:val="00F9081B"/>
    <w:rsid w:val="00F90EC6"/>
    <w:rsid w:val="00F93A08"/>
    <w:rsid w:val="00F96E38"/>
    <w:rsid w:val="00F97D04"/>
    <w:rsid w:val="00FA074A"/>
    <w:rsid w:val="00FA1BE6"/>
    <w:rsid w:val="00FA441C"/>
    <w:rsid w:val="00FA4AA0"/>
    <w:rsid w:val="00FA5C93"/>
    <w:rsid w:val="00FA7811"/>
    <w:rsid w:val="00FB11D1"/>
    <w:rsid w:val="00FB1AEF"/>
    <w:rsid w:val="00FB286B"/>
    <w:rsid w:val="00FB3A29"/>
    <w:rsid w:val="00FB3BEC"/>
    <w:rsid w:val="00FB76DE"/>
    <w:rsid w:val="00FB7A3A"/>
    <w:rsid w:val="00FC0237"/>
    <w:rsid w:val="00FC0623"/>
    <w:rsid w:val="00FC568B"/>
    <w:rsid w:val="00FD15E1"/>
    <w:rsid w:val="00FD1E7F"/>
    <w:rsid w:val="00FD26B8"/>
    <w:rsid w:val="00FD2887"/>
    <w:rsid w:val="00FD53AA"/>
    <w:rsid w:val="00FE163F"/>
    <w:rsid w:val="00FE171A"/>
    <w:rsid w:val="00FE2389"/>
    <w:rsid w:val="00FE241D"/>
    <w:rsid w:val="00FE6A0C"/>
    <w:rsid w:val="00FE7CCB"/>
    <w:rsid w:val="00FF18EF"/>
    <w:rsid w:val="00FF2EFF"/>
    <w:rsid w:val="00FF4B4A"/>
    <w:rsid w:val="00FF508C"/>
    <w:rsid w:val="00FF6E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38A79"/>
  <w14:defaultImageDpi w14:val="330"/>
  <w15:chartTrackingRefBased/>
  <w15:docId w15:val="{04428B3C-F566-460F-8AA2-59ADAD42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F17"/>
    <w:rPr>
      <w:rFonts w:ascii="Times New Roman" w:eastAsia="Times New Roman" w:hAnsi="Times New Roman" w:cs="Times New Roman"/>
    </w:rPr>
  </w:style>
  <w:style w:type="paragraph" w:styleId="Heading1">
    <w:name w:val="heading 1"/>
    <w:basedOn w:val="Normal"/>
    <w:next w:val="Normal"/>
    <w:link w:val="Heading1Char"/>
    <w:uiPriority w:val="9"/>
    <w:qFormat/>
    <w:rsid w:val="00E80F17"/>
    <w:pPr>
      <w:keepNext/>
      <w:keepLines/>
      <w:spacing w:before="240" w:line="259" w:lineRule="auto"/>
      <w:outlineLvl w:val="0"/>
    </w:pPr>
    <w:rPr>
      <w:rFonts w:eastAsiaTheme="majorEastAsia" w:cstheme="majorBidi"/>
      <w:color w:val="000000" w:themeColor="text1"/>
      <w:szCs w:val="32"/>
      <w:lang w:eastAsia="ja-JP"/>
    </w:rPr>
  </w:style>
  <w:style w:type="paragraph" w:styleId="Heading2">
    <w:name w:val="heading 2"/>
    <w:basedOn w:val="ListParagraph"/>
    <w:next w:val="Normal"/>
    <w:link w:val="Heading2Char"/>
    <w:uiPriority w:val="9"/>
    <w:qFormat/>
    <w:rsid w:val="00E80F17"/>
    <w:pPr>
      <w:numPr>
        <w:numId w:val="3"/>
      </w:numPr>
      <w:outlineLvl w:val="1"/>
    </w:pPr>
    <w:rPr>
      <w:rFonts w:asciiTheme="majorBidi" w:hAnsiTheme="majorBidi"/>
      <w:sz w:val="24"/>
    </w:rPr>
  </w:style>
  <w:style w:type="paragraph" w:styleId="Heading3">
    <w:name w:val="heading 3"/>
    <w:basedOn w:val="Normal"/>
    <w:next w:val="Normal"/>
    <w:link w:val="Heading3Char"/>
    <w:uiPriority w:val="9"/>
    <w:unhideWhenUsed/>
    <w:qFormat/>
    <w:rsid w:val="00C91792"/>
    <w:pPr>
      <w:keepNext/>
      <w:keepLines/>
      <w:spacing w:before="40" w:line="259" w:lineRule="auto"/>
      <w:outlineLvl w:val="2"/>
    </w:pPr>
    <w:rPr>
      <w:rFonts w:ascii="Calibri Light" w:hAnsi="Calibri Light"/>
      <w:color w:val="1F3763"/>
    </w:rPr>
  </w:style>
  <w:style w:type="paragraph" w:styleId="Heading4">
    <w:name w:val="heading 4"/>
    <w:basedOn w:val="Normal"/>
    <w:next w:val="Normal"/>
    <w:link w:val="Heading4Char"/>
    <w:uiPriority w:val="9"/>
    <w:semiHidden/>
    <w:unhideWhenUsed/>
    <w:qFormat/>
    <w:rsid w:val="00807B3A"/>
    <w:pPr>
      <w:keepNext/>
      <w:keepLines/>
      <w:spacing w:before="40"/>
      <w:outlineLvl w:val="3"/>
    </w:pPr>
    <w:rPr>
      <w:rFonts w:asciiTheme="minorHAnsi" w:hAnsiTheme="minorHAnsi"/>
      <w:i/>
      <w:iCs/>
      <w:color w:val="0F4761"/>
    </w:rPr>
  </w:style>
  <w:style w:type="paragraph" w:styleId="Heading5">
    <w:name w:val="heading 5"/>
    <w:basedOn w:val="Normal"/>
    <w:next w:val="Normal"/>
    <w:link w:val="Heading5Char"/>
    <w:uiPriority w:val="9"/>
    <w:semiHidden/>
    <w:unhideWhenUsed/>
    <w:qFormat/>
    <w:rsid w:val="00807B3A"/>
    <w:pPr>
      <w:keepNext/>
      <w:keepLines/>
      <w:spacing w:before="40"/>
      <w:outlineLvl w:val="4"/>
    </w:pPr>
    <w:rPr>
      <w:rFonts w:asciiTheme="minorHAnsi" w:hAnsiTheme="minorHAnsi"/>
      <w:color w:val="0F4761"/>
    </w:rPr>
  </w:style>
  <w:style w:type="paragraph" w:styleId="Heading6">
    <w:name w:val="heading 6"/>
    <w:basedOn w:val="Normal"/>
    <w:next w:val="Normal"/>
    <w:link w:val="Heading6Char"/>
    <w:uiPriority w:val="9"/>
    <w:semiHidden/>
    <w:unhideWhenUsed/>
    <w:qFormat/>
    <w:rsid w:val="00807B3A"/>
    <w:pPr>
      <w:keepNext/>
      <w:keepLines/>
      <w:spacing w:before="40"/>
      <w:outlineLvl w:val="5"/>
    </w:pPr>
    <w:rPr>
      <w:rFonts w:asciiTheme="minorHAnsi" w:hAnsiTheme="minorHAnsi"/>
      <w:i/>
      <w:iCs/>
      <w:color w:val="595959"/>
    </w:rPr>
  </w:style>
  <w:style w:type="paragraph" w:styleId="Heading7">
    <w:name w:val="heading 7"/>
    <w:basedOn w:val="Normal"/>
    <w:next w:val="Normal"/>
    <w:link w:val="Heading7Char"/>
    <w:uiPriority w:val="9"/>
    <w:qFormat/>
    <w:rsid w:val="00C91792"/>
    <w:pPr>
      <w:keepNext/>
      <w:spacing w:before="40" w:after="40"/>
      <w:outlineLvl w:val="6"/>
    </w:pPr>
    <w:rPr>
      <w:rFonts w:ascii="Tahoma" w:hAnsi="Tahoma"/>
      <w:b/>
      <w:bCs/>
      <w:sz w:val="36"/>
      <w:szCs w:val="20"/>
      <w:lang w:val="en-GB"/>
    </w:rPr>
  </w:style>
  <w:style w:type="paragraph" w:styleId="Heading8">
    <w:name w:val="heading 8"/>
    <w:basedOn w:val="Normal"/>
    <w:next w:val="Normal"/>
    <w:link w:val="Heading8Char"/>
    <w:uiPriority w:val="9"/>
    <w:semiHidden/>
    <w:unhideWhenUsed/>
    <w:qFormat/>
    <w:rsid w:val="00807B3A"/>
    <w:pPr>
      <w:keepNext/>
      <w:keepLines/>
      <w:spacing w:before="40"/>
      <w:outlineLvl w:val="7"/>
    </w:pPr>
    <w:rPr>
      <w:rFonts w:asciiTheme="minorHAnsi" w:hAnsiTheme="minorHAnsi"/>
      <w:i/>
      <w:iCs/>
      <w:color w:val="272727"/>
    </w:rPr>
  </w:style>
  <w:style w:type="paragraph" w:styleId="Heading9">
    <w:name w:val="heading 9"/>
    <w:basedOn w:val="Normal"/>
    <w:next w:val="Normal"/>
    <w:link w:val="Heading9Char"/>
    <w:uiPriority w:val="9"/>
    <w:qFormat/>
    <w:rsid w:val="00C91792"/>
    <w:pPr>
      <w:keepNext/>
      <w:spacing w:before="40" w:after="40"/>
      <w:outlineLvl w:val="8"/>
    </w:pPr>
    <w:rPr>
      <w:rFonts w:ascii="Tahoma" w:hAnsi="Tahoma"/>
      <w:b/>
      <w:bCs/>
      <w:color w:val="993366"/>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F17"/>
    <w:rPr>
      <w:rFonts w:ascii="Times New Roman" w:eastAsiaTheme="majorEastAsia" w:hAnsi="Times New Roman" w:cstheme="majorBidi"/>
      <w:color w:val="000000" w:themeColor="text1"/>
      <w:szCs w:val="32"/>
      <w:lang w:val="en-US" w:eastAsia="ja-JP"/>
    </w:rPr>
  </w:style>
  <w:style w:type="character" w:customStyle="1" w:styleId="Heading2Char">
    <w:name w:val="Heading 2 Char"/>
    <w:basedOn w:val="DefaultParagraphFont"/>
    <w:link w:val="Heading2"/>
    <w:uiPriority w:val="9"/>
    <w:rsid w:val="00E80F17"/>
    <w:rPr>
      <w:rFonts w:asciiTheme="majorBidi" w:hAnsiTheme="majorBidi"/>
      <w:szCs w:val="22"/>
    </w:rPr>
  </w:style>
  <w:style w:type="paragraph" w:customStyle="1" w:styleId="Default">
    <w:name w:val="Default"/>
    <w:rsid w:val="00E80F17"/>
    <w:pPr>
      <w:widowControl w:val="0"/>
      <w:autoSpaceDE w:val="0"/>
      <w:autoSpaceDN w:val="0"/>
      <w:adjustRightInd w:val="0"/>
    </w:pPr>
    <w:rPr>
      <w:rFonts w:ascii="Calibri" w:eastAsia="Times New Roman" w:hAnsi="Calibri" w:cs="Calibri"/>
      <w:color w:val="000000"/>
      <w:lang w:val="en-CA" w:eastAsia="en-CA"/>
    </w:rPr>
  </w:style>
  <w:style w:type="table" w:styleId="TableGrid">
    <w:name w:val="Table Grid"/>
    <w:basedOn w:val="TableNormal"/>
    <w:uiPriority w:val="39"/>
    <w:rsid w:val="00E80F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80F17"/>
    <w:pPr>
      <w:spacing w:after="200"/>
    </w:pPr>
    <w:rPr>
      <w:rFonts w:asciiTheme="minorHAnsi" w:eastAsiaTheme="minorHAnsi" w:hAnsiTheme="minorHAnsi" w:cstheme="minorBidi"/>
      <w:i/>
      <w:iCs/>
      <w:color w:val="44546A" w:themeColor="text2"/>
      <w:sz w:val="18"/>
      <w:szCs w:val="18"/>
    </w:rPr>
  </w:style>
  <w:style w:type="paragraph" w:styleId="ListParagraph">
    <w:name w:val="List Paragraph"/>
    <w:basedOn w:val="Normal"/>
    <w:link w:val="ListParagraphChar"/>
    <w:uiPriority w:val="34"/>
    <w:qFormat/>
    <w:rsid w:val="00E80F17"/>
    <w:pPr>
      <w:spacing w:after="200" w:line="276" w:lineRule="auto"/>
      <w:ind w:left="720"/>
      <w:contextualSpacing/>
    </w:pPr>
    <w:rPr>
      <w:rFonts w:asciiTheme="minorHAnsi" w:eastAsiaTheme="minorHAnsi" w:hAnsiTheme="minorHAnsi" w:cstheme="minorBidi"/>
      <w:sz w:val="22"/>
      <w:szCs w:val="22"/>
    </w:rPr>
  </w:style>
  <w:style w:type="numbering" w:customStyle="1" w:styleId="NoList1">
    <w:name w:val="No List1"/>
    <w:next w:val="NoList"/>
    <w:semiHidden/>
    <w:unhideWhenUsed/>
    <w:rsid w:val="00E80F17"/>
  </w:style>
  <w:style w:type="paragraph" w:customStyle="1" w:styleId="aff">
    <w:name w:val="aff"/>
    <w:basedOn w:val="Normal"/>
    <w:rsid w:val="00E80F17"/>
    <w:pPr>
      <w:spacing w:after="240" w:line="480" w:lineRule="atLeast"/>
    </w:pPr>
    <w:rPr>
      <w:rFonts w:eastAsiaTheme="minorHAnsi" w:cstheme="minorBidi"/>
      <w:i/>
      <w:szCs w:val="20"/>
      <w:lang w:val="en-GB"/>
    </w:rPr>
  </w:style>
  <w:style w:type="character" w:styleId="Hyperlink">
    <w:name w:val="Hyperlink"/>
    <w:basedOn w:val="DefaultParagraphFont"/>
    <w:uiPriority w:val="99"/>
    <w:unhideWhenUsed/>
    <w:rsid w:val="00E80F17"/>
    <w:rPr>
      <w:color w:val="0563C1" w:themeColor="hyperlink"/>
      <w:u w:val="single"/>
    </w:rPr>
  </w:style>
  <w:style w:type="paragraph" w:customStyle="1" w:styleId="p">
    <w:name w:val="p"/>
    <w:link w:val="pChar"/>
    <w:rsid w:val="00E80F17"/>
    <w:pPr>
      <w:spacing w:after="360" w:line="480" w:lineRule="atLeast"/>
      <w:ind w:firstLine="567"/>
    </w:pPr>
    <w:rPr>
      <w:rFonts w:ascii="Times New Roman" w:eastAsia="Times New Roman" w:hAnsi="Times New Roman" w:cs="Times New Roman"/>
      <w:szCs w:val="20"/>
      <w:lang w:val="en-GB"/>
    </w:rPr>
  </w:style>
  <w:style w:type="character" w:customStyle="1" w:styleId="pChar">
    <w:name w:val="p Char"/>
    <w:basedOn w:val="DefaultParagraphFont"/>
    <w:link w:val="p"/>
    <w:rsid w:val="00E80F17"/>
    <w:rPr>
      <w:rFonts w:ascii="Times New Roman" w:eastAsia="Times New Roman" w:hAnsi="Times New Roman" w:cs="Times New Roman"/>
      <w:szCs w:val="20"/>
      <w:lang w:val="en-GB"/>
    </w:rPr>
  </w:style>
  <w:style w:type="paragraph" w:customStyle="1" w:styleId="abs">
    <w:name w:val="abs"/>
    <w:basedOn w:val="Normal"/>
    <w:next w:val="p"/>
    <w:rsid w:val="00E80F17"/>
    <w:pPr>
      <w:spacing w:after="240" w:line="480" w:lineRule="atLeast"/>
    </w:pPr>
    <w:rPr>
      <w:rFonts w:eastAsiaTheme="minorHAnsi" w:cstheme="minorBidi"/>
      <w:b/>
      <w:szCs w:val="20"/>
      <w:lang w:val="en-GB"/>
    </w:rPr>
  </w:style>
  <w:style w:type="paragraph" w:customStyle="1" w:styleId="EndNoteBibliographyTitle">
    <w:name w:val="EndNote Bibliography Title"/>
    <w:basedOn w:val="Normal"/>
    <w:link w:val="EndNoteBibliographyTitleChar"/>
    <w:rsid w:val="00E80F17"/>
    <w:pPr>
      <w:spacing w:line="259" w:lineRule="auto"/>
      <w:jc w:val="center"/>
    </w:pPr>
    <w:rPr>
      <w:rFonts w:ascii="Calibri" w:eastAsiaTheme="minorEastAsia" w:hAnsi="Calibri" w:cs="Calibri"/>
      <w:noProof/>
      <w:sz w:val="22"/>
      <w:szCs w:val="22"/>
      <w:lang w:eastAsia="ja-JP"/>
    </w:rPr>
  </w:style>
  <w:style w:type="character" w:customStyle="1" w:styleId="EndNoteBibliographyTitleChar">
    <w:name w:val="EndNote Bibliography Title Char"/>
    <w:basedOn w:val="DefaultParagraphFont"/>
    <w:link w:val="EndNoteBibliographyTitle"/>
    <w:rsid w:val="00E80F17"/>
    <w:rPr>
      <w:rFonts w:ascii="Calibri" w:eastAsiaTheme="minorEastAsia" w:hAnsi="Calibri" w:cs="Calibri"/>
      <w:noProof/>
      <w:sz w:val="22"/>
      <w:szCs w:val="22"/>
      <w:lang w:eastAsia="ja-JP"/>
    </w:rPr>
  </w:style>
  <w:style w:type="paragraph" w:customStyle="1" w:styleId="EndNoteBibliography">
    <w:name w:val="EndNote Bibliography"/>
    <w:basedOn w:val="Normal"/>
    <w:link w:val="EndNoteBibliographyChar"/>
    <w:rsid w:val="00E80F17"/>
    <w:pPr>
      <w:spacing w:after="160"/>
    </w:pPr>
    <w:rPr>
      <w:rFonts w:ascii="Calibri" w:eastAsiaTheme="minorEastAsia" w:hAnsi="Calibri" w:cs="Calibri"/>
      <w:noProof/>
      <w:sz w:val="22"/>
      <w:szCs w:val="22"/>
      <w:lang w:eastAsia="ja-JP"/>
    </w:rPr>
  </w:style>
  <w:style w:type="character" w:customStyle="1" w:styleId="EndNoteBibliographyChar">
    <w:name w:val="EndNote Bibliography Char"/>
    <w:basedOn w:val="DefaultParagraphFont"/>
    <w:link w:val="EndNoteBibliography"/>
    <w:rsid w:val="00E80F17"/>
    <w:rPr>
      <w:rFonts w:ascii="Calibri" w:eastAsiaTheme="minorEastAsia" w:hAnsi="Calibri" w:cs="Calibri"/>
      <w:noProof/>
      <w:sz w:val="22"/>
      <w:szCs w:val="22"/>
      <w:lang w:eastAsia="ja-JP"/>
    </w:rPr>
  </w:style>
  <w:style w:type="paragraph" w:styleId="Footer">
    <w:name w:val="footer"/>
    <w:basedOn w:val="Normal"/>
    <w:link w:val="FooterChar"/>
    <w:uiPriority w:val="99"/>
    <w:unhideWhenUsed/>
    <w:rsid w:val="00E80F17"/>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E80F17"/>
    <w:rPr>
      <w:rFonts w:ascii="Times New Roman" w:hAnsi="Times New Roman"/>
      <w:szCs w:val="22"/>
      <w:lang w:val="en-US"/>
    </w:rPr>
  </w:style>
  <w:style w:type="paragraph" w:styleId="Header">
    <w:name w:val="header"/>
    <w:basedOn w:val="Normal"/>
    <w:link w:val="HeaderChar"/>
    <w:unhideWhenUsed/>
    <w:rsid w:val="00E80F17"/>
    <w:pPr>
      <w:tabs>
        <w:tab w:val="center" w:pos="4680"/>
        <w:tab w:val="right" w:pos="9360"/>
      </w:tabs>
    </w:pPr>
    <w:rPr>
      <w:rFonts w:eastAsiaTheme="minorEastAsia" w:cstheme="minorBidi"/>
      <w:szCs w:val="22"/>
      <w:lang w:eastAsia="ja-JP"/>
    </w:rPr>
  </w:style>
  <w:style w:type="character" w:customStyle="1" w:styleId="HeaderChar">
    <w:name w:val="Header Char"/>
    <w:basedOn w:val="DefaultParagraphFont"/>
    <w:link w:val="Header"/>
    <w:rsid w:val="00E80F17"/>
    <w:rPr>
      <w:rFonts w:ascii="Times New Roman" w:eastAsiaTheme="minorEastAsia" w:hAnsi="Times New Roman"/>
      <w:szCs w:val="22"/>
      <w:lang w:val="en-US" w:eastAsia="ja-JP"/>
    </w:rPr>
  </w:style>
  <w:style w:type="character" w:styleId="FollowedHyperlink">
    <w:name w:val="FollowedHyperlink"/>
    <w:basedOn w:val="DefaultParagraphFont"/>
    <w:uiPriority w:val="99"/>
    <w:unhideWhenUsed/>
    <w:rsid w:val="00E80F17"/>
    <w:rPr>
      <w:color w:val="954F72" w:themeColor="followedHyperlink"/>
      <w:u w:val="single"/>
    </w:rPr>
  </w:style>
  <w:style w:type="paragraph" w:styleId="BalloonText">
    <w:name w:val="Balloon Text"/>
    <w:basedOn w:val="Normal"/>
    <w:link w:val="BalloonTextChar"/>
    <w:semiHidden/>
    <w:unhideWhenUsed/>
    <w:rsid w:val="00E80F17"/>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semiHidden/>
    <w:rsid w:val="00E80F17"/>
    <w:rPr>
      <w:rFonts w:ascii="Segoe UI" w:eastAsiaTheme="minorEastAsia" w:hAnsi="Segoe UI" w:cs="Segoe UI"/>
      <w:sz w:val="18"/>
      <w:szCs w:val="18"/>
      <w:lang w:val="en-US" w:eastAsia="ja-JP"/>
    </w:rPr>
  </w:style>
  <w:style w:type="character" w:styleId="CommentReference">
    <w:name w:val="annotation reference"/>
    <w:basedOn w:val="DefaultParagraphFont"/>
    <w:uiPriority w:val="99"/>
    <w:semiHidden/>
    <w:unhideWhenUsed/>
    <w:rsid w:val="00E80F17"/>
    <w:rPr>
      <w:sz w:val="16"/>
      <w:szCs w:val="16"/>
    </w:rPr>
  </w:style>
  <w:style w:type="paragraph" w:styleId="CommentText">
    <w:name w:val="annotation text"/>
    <w:basedOn w:val="Normal"/>
    <w:link w:val="CommentTextChar"/>
    <w:uiPriority w:val="99"/>
    <w:unhideWhenUsed/>
    <w:rsid w:val="00E80F17"/>
    <w:pPr>
      <w:spacing w:after="160"/>
    </w:pPr>
    <w:rPr>
      <w:rFonts w:eastAsiaTheme="minorEastAsia" w:cstheme="minorBidi"/>
      <w:sz w:val="20"/>
      <w:szCs w:val="20"/>
      <w:lang w:eastAsia="ja-JP"/>
    </w:rPr>
  </w:style>
  <w:style w:type="character" w:customStyle="1" w:styleId="CommentTextChar">
    <w:name w:val="Comment Text Char"/>
    <w:basedOn w:val="DefaultParagraphFont"/>
    <w:link w:val="CommentText"/>
    <w:uiPriority w:val="99"/>
    <w:rsid w:val="00E80F17"/>
    <w:rPr>
      <w:rFonts w:ascii="Times New Roman" w:eastAsiaTheme="minorEastAsia" w:hAnsi="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E80F17"/>
    <w:rPr>
      <w:b/>
      <w:bCs/>
    </w:rPr>
  </w:style>
  <w:style w:type="character" w:customStyle="1" w:styleId="CommentSubjectChar">
    <w:name w:val="Comment Subject Char"/>
    <w:basedOn w:val="CommentTextChar"/>
    <w:link w:val="CommentSubject"/>
    <w:uiPriority w:val="99"/>
    <w:semiHidden/>
    <w:rsid w:val="00E80F17"/>
    <w:rPr>
      <w:rFonts w:ascii="Times New Roman" w:eastAsiaTheme="minorEastAsia" w:hAnsi="Times New Roman"/>
      <w:b/>
      <w:bCs/>
      <w:sz w:val="20"/>
      <w:szCs w:val="20"/>
      <w:lang w:val="en-US" w:eastAsia="ja-JP"/>
    </w:rPr>
  </w:style>
  <w:style w:type="paragraph" w:styleId="Revision">
    <w:name w:val="Revision"/>
    <w:hidden/>
    <w:uiPriority w:val="99"/>
    <w:semiHidden/>
    <w:rsid w:val="00E80F17"/>
    <w:rPr>
      <w:rFonts w:ascii="Times New Roman" w:eastAsiaTheme="minorEastAsia" w:hAnsi="Times New Roman"/>
      <w:szCs w:val="22"/>
      <w:lang w:eastAsia="ja-JP"/>
    </w:rPr>
  </w:style>
  <w:style w:type="paragraph" w:styleId="PlainText">
    <w:name w:val="Plain Text"/>
    <w:basedOn w:val="Normal"/>
    <w:link w:val="PlainTextChar"/>
    <w:unhideWhenUsed/>
    <w:rsid w:val="00E80F17"/>
    <w:rPr>
      <w:rFonts w:ascii="Consolas" w:eastAsiaTheme="minorEastAsia" w:hAnsi="Consolas" w:cstheme="minorBidi"/>
      <w:sz w:val="21"/>
      <w:szCs w:val="21"/>
      <w:lang w:eastAsia="ja-JP"/>
    </w:rPr>
  </w:style>
  <w:style w:type="character" w:customStyle="1" w:styleId="PlainTextChar">
    <w:name w:val="Plain Text Char"/>
    <w:basedOn w:val="DefaultParagraphFont"/>
    <w:link w:val="PlainText"/>
    <w:rsid w:val="00E80F17"/>
    <w:rPr>
      <w:rFonts w:ascii="Consolas" w:eastAsiaTheme="minorEastAsia" w:hAnsi="Consolas"/>
      <w:sz w:val="21"/>
      <w:szCs w:val="21"/>
      <w:lang w:val="en-US" w:eastAsia="ja-JP"/>
    </w:rPr>
  </w:style>
  <w:style w:type="numbering" w:customStyle="1" w:styleId="NoList11">
    <w:name w:val="No List11"/>
    <w:next w:val="NoList"/>
    <w:uiPriority w:val="99"/>
    <w:semiHidden/>
    <w:unhideWhenUsed/>
    <w:rsid w:val="00E80F17"/>
  </w:style>
  <w:style w:type="numbering" w:customStyle="1" w:styleId="NoList2">
    <w:name w:val="No List2"/>
    <w:next w:val="NoList"/>
    <w:semiHidden/>
    <w:unhideWhenUsed/>
    <w:rsid w:val="00E80F17"/>
  </w:style>
  <w:style w:type="numbering" w:customStyle="1" w:styleId="NoList111">
    <w:name w:val="No List111"/>
    <w:next w:val="NoList"/>
    <w:uiPriority w:val="99"/>
    <w:semiHidden/>
    <w:unhideWhenUsed/>
    <w:rsid w:val="00E80F17"/>
  </w:style>
  <w:style w:type="paragraph" w:styleId="TOCHeading">
    <w:name w:val="TOC Heading"/>
    <w:basedOn w:val="Heading1"/>
    <w:next w:val="Normal"/>
    <w:uiPriority w:val="39"/>
    <w:unhideWhenUsed/>
    <w:qFormat/>
    <w:rsid w:val="00E80F17"/>
    <w:pPr>
      <w:outlineLvl w:val="9"/>
    </w:pPr>
    <w:rPr>
      <w:rFonts w:asciiTheme="majorHAnsi" w:hAnsiTheme="majorHAnsi"/>
      <w:b/>
      <w:color w:val="2F5496" w:themeColor="accent1" w:themeShade="BF"/>
      <w:sz w:val="32"/>
      <w:lang w:eastAsia="en-US"/>
    </w:rPr>
  </w:style>
  <w:style w:type="paragraph" w:styleId="TOC1">
    <w:name w:val="toc 1"/>
    <w:basedOn w:val="Normal"/>
    <w:next w:val="Normal"/>
    <w:autoRedefine/>
    <w:uiPriority w:val="39"/>
    <w:unhideWhenUsed/>
    <w:rsid w:val="00A31CAC"/>
    <w:pPr>
      <w:tabs>
        <w:tab w:val="right" w:leader="dot" w:pos="10790"/>
      </w:tabs>
      <w:spacing w:after="100"/>
    </w:pPr>
    <w:rPr>
      <w:rFonts w:asciiTheme="majorBidi" w:eastAsiaTheme="minorEastAsia" w:hAnsiTheme="majorBidi" w:cstheme="minorBidi"/>
    </w:rPr>
  </w:style>
  <w:style w:type="paragraph" w:styleId="ListBullet">
    <w:name w:val="List Bullet"/>
    <w:basedOn w:val="Normal"/>
    <w:uiPriority w:val="99"/>
    <w:semiHidden/>
    <w:unhideWhenUsed/>
    <w:rsid w:val="00E80F17"/>
    <w:pPr>
      <w:numPr>
        <w:numId w:val="1"/>
      </w:numPr>
      <w:contextualSpacing/>
    </w:pPr>
    <w:rPr>
      <w:rFonts w:asciiTheme="majorBidi" w:eastAsiaTheme="minorEastAsia" w:hAnsiTheme="majorBidi" w:cstheme="minorBidi"/>
    </w:rPr>
  </w:style>
  <w:style w:type="paragraph" w:styleId="ListNumber">
    <w:name w:val="List Number"/>
    <w:basedOn w:val="Normal"/>
    <w:uiPriority w:val="99"/>
    <w:semiHidden/>
    <w:unhideWhenUsed/>
    <w:rsid w:val="00E80F17"/>
    <w:pPr>
      <w:numPr>
        <w:numId w:val="2"/>
      </w:numPr>
      <w:contextualSpacing/>
    </w:pPr>
    <w:rPr>
      <w:rFonts w:asciiTheme="majorBidi" w:eastAsiaTheme="minorEastAsia" w:hAnsiTheme="majorBidi" w:cstheme="minorBidi"/>
    </w:rPr>
  </w:style>
  <w:style w:type="paragraph" w:styleId="TOC2">
    <w:name w:val="toc 2"/>
    <w:basedOn w:val="Normal"/>
    <w:next w:val="Normal"/>
    <w:autoRedefine/>
    <w:uiPriority w:val="39"/>
    <w:unhideWhenUsed/>
    <w:rsid w:val="00E80F17"/>
    <w:pPr>
      <w:spacing w:after="100"/>
      <w:ind w:left="240"/>
    </w:pPr>
    <w:rPr>
      <w:rFonts w:asciiTheme="majorBidi" w:eastAsiaTheme="minorEastAsia" w:hAnsiTheme="majorBidi" w:cstheme="minorBidi"/>
    </w:rPr>
  </w:style>
  <w:style w:type="paragraph" w:customStyle="1" w:styleId="Body">
    <w:name w:val="Body"/>
    <w:rsid w:val="00E80F17"/>
    <w:pPr>
      <w:pBdr>
        <w:top w:val="nil"/>
        <w:left w:val="nil"/>
        <w:bottom w:val="nil"/>
        <w:right w:val="nil"/>
        <w:between w:val="nil"/>
        <w:bar w:val="nil"/>
      </w:pBdr>
      <w:spacing w:line="480" w:lineRule="auto"/>
    </w:pPr>
    <w:rPr>
      <w:rFonts w:ascii="Helvetica Neue" w:eastAsia="Arial Unicode MS" w:hAnsi="Helvetica Neue" w:cs="Arial Unicode MS"/>
      <w:color w:val="000000"/>
      <w:bdr w:val="nil"/>
      <w:lang w:val="en-GB" w:eastAsia="en-GB"/>
    </w:rPr>
  </w:style>
  <w:style w:type="paragraph" w:styleId="EndnoteText">
    <w:name w:val="endnote text"/>
    <w:basedOn w:val="Normal"/>
    <w:link w:val="EndnoteTextChar"/>
    <w:uiPriority w:val="99"/>
    <w:unhideWhenUsed/>
    <w:rsid w:val="00E80F17"/>
    <w:rPr>
      <w:rFonts w:asciiTheme="majorBidi" w:eastAsiaTheme="minorEastAsia" w:hAnsiTheme="majorBidi" w:cstheme="minorBidi"/>
      <w:sz w:val="20"/>
      <w:szCs w:val="20"/>
    </w:rPr>
  </w:style>
  <w:style w:type="character" w:customStyle="1" w:styleId="EndnoteTextChar">
    <w:name w:val="Endnote Text Char"/>
    <w:basedOn w:val="DefaultParagraphFont"/>
    <w:link w:val="EndnoteText"/>
    <w:uiPriority w:val="99"/>
    <w:rsid w:val="00E80F17"/>
    <w:rPr>
      <w:rFonts w:asciiTheme="majorBidi" w:eastAsiaTheme="minorEastAsia" w:hAnsiTheme="majorBidi"/>
      <w:sz w:val="20"/>
      <w:szCs w:val="20"/>
      <w:lang w:val="en-US"/>
    </w:rPr>
  </w:style>
  <w:style w:type="character" w:styleId="EndnoteReference">
    <w:name w:val="endnote reference"/>
    <w:basedOn w:val="DefaultParagraphFont"/>
    <w:uiPriority w:val="99"/>
    <w:unhideWhenUsed/>
    <w:rsid w:val="00E80F17"/>
    <w:rPr>
      <w:vertAlign w:val="superscript"/>
    </w:rPr>
  </w:style>
  <w:style w:type="character" w:customStyle="1" w:styleId="UnresolvedMention1">
    <w:name w:val="Unresolved Mention1"/>
    <w:basedOn w:val="DefaultParagraphFont"/>
    <w:uiPriority w:val="99"/>
    <w:semiHidden/>
    <w:unhideWhenUsed/>
    <w:rsid w:val="00E80F17"/>
    <w:rPr>
      <w:color w:val="605E5C"/>
      <w:shd w:val="clear" w:color="auto" w:fill="E1DFDD"/>
    </w:rPr>
  </w:style>
  <w:style w:type="table" w:styleId="TableGridLight">
    <w:name w:val="Grid Table Light"/>
    <w:basedOn w:val="TableNormal"/>
    <w:uiPriority w:val="40"/>
    <w:rsid w:val="00E80F17"/>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99"/>
    <w:qFormat/>
    <w:rsid w:val="002479F4"/>
    <w:rPr>
      <w:rFonts w:ascii="Times New Roman" w:eastAsia="Times New Roman" w:hAnsi="Times New Roman" w:cs="Times New Roman"/>
    </w:rPr>
  </w:style>
  <w:style w:type="character" w:customStyle="1" w:styleId="ListParagraphChar">
    <w:name w:val="List Paragraph Char"/>
    <w:link w:val="ListParagraph"/>
    <w:uiPriority w:val="34"/>
    <w:rsid w:val="000606B5"/>
    <w:rPr>
      <w:sz w:val="22"/>
      <w:szCs w:val="22"/>
    </w:rPr>
  </w:style>
  <w:style w:type="paragraph" w:customStyle="1" w:styleId="msonormal0">
    <w:name w:val="msonormal"/>
    <w:basedOn w:val="Normal"/>
    <w:rsid w:val="00444066"/>
    <w:pPr>
      <w:spacing w:before="100" w:beforeAutospacing="1" w:after="100" w:afterAutospacing="1"/>
    </w:pPr>
  </w:style>
  <w:style w:type="paragraph" w:customStyle="1" w:styleId="xl65">
    <w:name w:val="xl65"/>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style>
  <w:style w:type="paragraph" w:customStyle="1" w:styleId="xl66">
    <w:name w:val="xl66"/>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style>
  <w:style w:type="paragraph" w:customStyle="1" w:styleId="xl67">
    <w:name w:val="xl67"/>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style>
  <w:style w:type="paragraph" w:customStyle="1" w:styleId="xl68">
    <w:name w:val="xl68"/>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style>
  <w:style w:type="paragraph" w:customStyle="1" w:styleId="xl69">
    <w:name w:val="xl69"/>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color w:val="C00000"/>
    </w:rPr>
  </w:style>
  <w:style w:type="paragraph" w:customStyle="1" w:styleId="xl70">
    <w:name w:val="xl70"/>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b/>
      <w:bCs/>
    </w:rPr>
  </w:style>
  <w:style w:type="paragraph" w:customStyle="1" w:styleId="xl71">
    <w:name w:val="xl71"/>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top"/>
    </w:pPr>
    <w:rPr>
      <w:b/>
      <w:bCs/>
      <w:color w:val="C00000"/>
    </w:rPr>
  </w:style>
  <w:style w:type="paragraph" w:customStyle="1" w:styleId="xl72">
    <w:name w:val="xl72"/>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b/>
      <w:bCs/>
      <w:color w:val="C00000"/>
    </w:rPr>
  </w:style>
  <w:style w:type="paragraph" w:customStyle="1" w:styleId="xl73">
    <w:name w:val="xl73"/>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top"/>
    </w:pPr>
  </w:style>
  <w:style w:type="paragraph" w:customStyle="1" w:styleId="xl74">
    <w:name w:val="xl74"/>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style>
  <w:style w:type="paragraph" w:customStyle="1" w:styleId="xl75">
    <w:name w:val="xl75"/>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top"/>
    </w:pPr>
    <w:rPr>
      <w:color w:val="C00000"/>
    </w:rPr>
  </w:style>
  <w:style w:type="paragraph" w:customStyle="1" w:styleId="xl76">
    <w:name w:val="xl76"/>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color w:val="C00000"/>
    </w:rPr>
  </w:style>
  <w:style w:type="paragraph" w:customStyle="1" w:styleId="xl77">
    <w:name w:val="xl77"/>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color w:val="C00000"/>
    </w:rPr>
  </w:style>
  <w:style w:type="paragraph" w:customStyle="1" w:styleId="xl78">
    <w:name w:val="xl78"/>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style>
  <w:style w:type="paragraph" w:customStyle="1" w:styleId="xl79">
    <w:name w:val="xl79"/>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color w:val="7030A0"/>
    </w:rPr>
  </w:style>
  <w:style w:type="paragraph" w:customStyle="1" w:styleId="xl80">
    <w:name w:val="xl80"/>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color w:val="000000"/>
    </w:rPr>
  </w:style>
  <w:style w:type="paragraph" w:customStyle="1" w:styleId="xl81">
    <w:name w:val="xl81"/>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color w:val="C00000"/>
    </w:rPr>
  </w:style>
  <w:style w:type="paragraph" w:customStyle="1" w:styleId="xl83">
    <w:name w:val="xl83"/>
    <w:basedOn w:val="Normal"/>
    <w:rsid w:val="00444066"/>
    <w:pPr>
      <w:spacing w:before="100" w:beforeAutospacing="1" w:after="100" w:afterAutospacing="1"/>
      <w:jc w:val="center"/>
      <w:textAlignment w:val="center"/>
    </w:pPr>
  </w:style>
  <w:style w:type="paragraph" w:customStyle="1" w:styleId="xl84">
    <w:name w:val="xl84"/>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style>
  <w:style w:type="paragraph" w:customStyle="1" w:styleId="xl85">
    <w:name w:val="xl85"/>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style>
  <w:style w:type="paragraph" w:customStyle="1" w:styleId="xl86">
    <w:name w:val="xl86"/>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style>
  <w:style w:type="paragraph" w:customStyle="1" w:styleId="xl87">
    <w:name w:val="xl87"/>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color w:val="C00000"/>
    </w:rPr>
  </w:style>
  <w:style w:type="paragraph" w:customStyle="1" w:styleId="xl88">
    <w:name w:val="xl88"/>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rPr>
  </w:style>
  <w:style w:type="paragraph" w:customStyle="1" w:styleId="xl89">
    <w:name w:val="xl89"/>
    <w:basedOn w:val="Normal"/>
    <w:rsid w:val="00444066"/>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b/>
      <w:bCs/>
      <w:color w:val="000000"/>
    </w:rPr>
  </w:style>
  <w:style w:type="paragraph" w:customStyle="1" w:styleId="xl90">
    <w:name w:val="xl90"/>
    <w:basedOn w:val="Normal"/>
    <w:rsid w:val="00444066"/>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color w:val="000000"/>
    </w:rPr>
  </w:style>
  <w:style w:type="paragraph" w:customStyle="1" w:styleId="xl91">
    <w:name w:val="xl91"/>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b/>
      <w:bCs/>
      <w:color w:val="C00000"/>
    </w:rPr>
  </w:style>
  <w:style w:type="paragraph" w:customStyle="1" w:styleId="xl92">
    <w:name w:val="xl92"/>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color w:val="C00000"/>
    </w:rPr>
  </w:style>
  <w:style w:type="paragraph" w:customStyle="1" w:styleId="xl93">
    <w:name w:val="xl93"/>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style>
  <w:style w:type="paragraph" w:customStyle="1" w:styleId="xl94">
    <w:name w:val="xl94"/>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style>
  <w:style w:type="paragraph" w:customStyle="1" w:styleId="xl95">
    <w:name w:val="xl95"/>
    <w:basedOn w:val="Normal"/>
    <w:rsid w:val="0044406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color w:val="C00000"/>
    </w:rPr>
  </w:style>
  <w:style w:type="paragraph" w:customStyle="1" w:styleId="xl96">
    <w:name w:val="xl96"/>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style>
  <w:style w:type="paragraph" w:customStyle="1" w:styleId="xl98">
    <w:name w:val="xl98"/>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style>
  <w:style w:type="paragraph" w:customStyle="1" w:styleId="xl99">
    <w:name w:val="xl99"/>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style>
  <w:style w:type="paragraph" w:customStyle="1" w:styleId="xl100">
    <w:name w:val="xl100"/>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color w:val="C00000"/>
    </w:rPr>
  </w:style>
  <w:style w:type="paragraph" w:customStyle="1" w:styleId="xl101">
    <w:name w:val="xl101"/>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style>
  <w:style w:type="paragraph" w:customStyle="1" w:styleId="xl102">
    <w:name w:val="xl102"/>
    <w:basedOn w:val="Normal"/>
    <w:rsid w:val="0044406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color w:val="000000"/>
    </w:rPr>
  </w:style>
  <w:style w:type="paragraph" w:customStyle="1" w:styleId="xl103">
    <w:name w:val="xl103"/>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color w:val="7030A0"/>
    </w:rPr>
  </w:style>
  <w:style w:type="paragraph" w:customStyle="1" w:styleId="xl104">
    <w:name w:val="xl104"/>
    <w:basedOn w:val="Normal"/>
    <w:rsid w:val="0044406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rPr>
  </w:style>
  <w:style w:type="paragraph" w:customStyle="1" w:styleId="xl82">
    <w:name w:val="xl82"/>
    <w:basedOn w:val="Normal"/>
    <w:rsid w:val="00444066"/>
    <w:pPr>
      <w:pBdr>
        <w:top w:val="single" w:sz="4" w:space="0" w:color="auto"/>
        <w:left w:val="single" w:sz="4" w:space="0" w:color="auto"/>
        <w:bottom w:val="single" w:sz="4" w:space="0" w:color="auto"/>
      </w:pBdr>
      <w:shd w:val="clear" w:color="000000" w:fill="DDEBF7"/>
      <w:spacing w:before="100" w:beforeAutospacing="1" w:after="100" w:afterAutospacing="1"/>
      <w:textAlignment w:val="top"/>
    </w:pPr>
    <w:rPr>
      <w:b/>
      <w:bCs/>
    </w:rPr>
  </w:style>
  <w:style w:type="numbering" w:customStyle="1" w:styleId="NoList3">
    <w:name w:val="No List3"/>
    <w:next w:val="NoList"/>
    <w:uiPriority w:val="99"/>
    <w:semiHidden/>
    <w:unhideWhenUsed/>
    <w:rsid w:val="00102CB0"/>
  </w:style>
  <w:style w:type="character" w:styleId="UnresolvedMention">
    <w:name w:val="Unresolved Mention"/>
    <w:basedOn w:val="DefaultParagraphFont"/>
    <w:uiPriority w:val="99"/>
    <w:semiHidden/>
    <w:unhideWhenUsed/>
    <w:rsid w:val="00317FD6"/>
    <w:rPr>
      <w:color w:val="605E5C"/>
      <w:shd w:val="clear" w:color="auto" w:fill="E1DFDD"/>
    </w:rPr>
  </w:style>
  <w:style w:type="character" w:customStyle="1" w:styleId="Heading3Char">
    <w:name w:val="Heading 3 Char"/>
    <w:basedOn w:val="DefaultParagraphFont"/>
    <w:link w:val="Heading3"/>
    <w:uiPriority w:val="9"/>
    <w:rsid w:val="00C91792"/>
    <w:rPr>
      <w:rFonts w:ascii="Calibri Light" w:eastAsia="Times New Roman" w:hAnsi="Calibri Light" w:cs="Times New Roman"/>
      <w:color w:val="1F3763"/>
    </w:rPr>
  </w:style>
  <w:style w:type="character" w:customStyle="1" w:styleId="Heading7Char">
    <w:name w:val="Heading 7 Char"/>
    <w:basedOn w:val="DefaultParagraphFont"/>
    <w:link w:val="Heading7"/>
    <w:uiPriority w:val="9"/>
    <w:rsid w:val="00C91792"/>
    <w:rPr>
      <w:rFonts w:ascii="Tahoma" w:eastAsia="Times New Roman" w:hAnsi="Tahoma" w:cs="Times New Roman"/>
      <w:b/>
      <w:bCs/>
      <w:sz w:val="36"/>
      <w:szCs w:val="20"/>
      <w:lang w:val="en-GB"/>
    </w:rPr>
  </w:style>
  <w:style w:type="character" w:customStyle="1" w:styleId="Heading9Char">
    <w:name w:val="Heading 9 Char"/>
    <w:basedOn w:val="DefaultParagraphFont"/>
    <w:link w:val="Heading9"/>
    <w:uiPriority w:val="9"/>
    <w:rsid w:val="00C91792"/>
    <w:rPr>
      <w:rFonts w:ascii="Tahoma" w:eastAsia="Times New Roman" w:hAnsi="Tahoma" w:cs="Times New Roman"/>
      <w:b/>
      <w:bCs/>
      <w:color w:val="993366"/>
      <w:szCs w:val="20"/>
      <w:lang w:val="en-GB"/>
    </w:rPr>
  </w:style>
  <w:style w:type="character" w:customStyle="1" w:styleId="apple-converted-space">
    <w:name w:val="apple-converted-space"/>
    <w:basedOn w:val="DefaultParagraphFont"/>
    <w:rsid w:val="00C91792"/>
  </w:style>
  <w:style w:type="character" w:customStyle="1" w:styleId="CommentTextChar1">
    <w:name w:val="Comment Text Char1"/>
    <w:uiPriority w:val="99"/>
    <w:rsid w:val="00C91792"/>
  </w:style>
  <w:style w:type="character" w:customStyle="1" w:styleId="texhtml">
    <w:name w:val="texhtml"/>
    <w:uiPriority w:val="99"/>
    <w:rsid w:val="00C91792"/>
    <w:rPr>
      <w:rFonts w:cs="Times New Roman"/>
    </w:rPr>
  </w:style>
  <w:style w:type="paragraph" w:styleId="Title">
    <w:name w:val="Title"/>
    <w:basedOn w:val="Normal"/>
    <w:next w:val="Normal"/>
    <w:link w:val="TitleChar"/>
    <w:uiPriority w:val="10"/>
    <w:qFormat/>
    <w:rsid w:val="00C91792"/>
    <w:pPr>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C91792"/>
    <w:rPr>
      <w:rFonts w:ascii="Calibri Light" w:eastAsia="Times New Roman" w:hAnsi="Calibri Light" w:cs="Times New Roman"/>
      <w:spacing w:val="-10"/>
      <w:kern w:val="28"/>
      <w:sz w:val="56"/>
      <w:szCs w:val="56"/>
    </w:rPr>
  </w:style>
  <w:style w:type="character" w:customStyle="1" w:styleId="UnresolvedMention2">
    <w:name w:val="Unresolved Mention2"/>
    <w:uiPriority w:val="99"/>
    <w:semiHidden/>
    <w:unhideWhenUsed/>
    <w:rsid w:val="00C91792"/>
    <w:rPr>
      <w:color w:val="605E5C"/>
      <w:shd w:val="clear" w:color="auto" w:fill="E1DFDD"/>
    </w:rPr>
  </w:style>
  <w:style w:type="paragraph" w:customStyle="1" w:styleId="Heading21">
    <w:name w:val="Heading 21"/>
    <w:basedOn w:val="Normal"/>
    <w:next w:val="Normal"/>
    <w:uiPriority w:val="9"/>
    <w:unhideWhenUsed/>
    <w:qFormat/>
    <w:rsid w:val="00C91792"/>
    <w:pPr>
      <w:keepNext/>
      <w:keepLines/>
      <w:spacing w:before="40"/>
      <w:outlineLvl w:val="1"/>
    </w:pPr>
    <w:rPr>
      <w:b/>
      <w:color w:val="000000"/>
      <w:sz w:val="28"/>
      <w:szCs w:val="26"/>
    </w:rPr>
  </w:style>
  <w:style w:type="paragraph" w:customStyle="1" w:styleId="Heading31">
    <w:name w:val="Heading 31"/>
    <w:basedOn w:val="Normal"/>
    <w:next w:val="Normal"/>
    <w:uiPriority w:val="9"/>
    <w:unhideWhenUsed/>
    <w:qFormat/>
    <w:rsid w:val="00C91792"/>
    <w:pPr>
      <w:keepNext/>
      <w:keepLines/>
      <w:spacing w:before="40" w:line="259" w:lineRule="auto"/>
      <w:outlineLvl w:val="2"/>
    </w:pPr>
    <w:rPr>
      <w:rFonts w:ascii="Calibri Light" w:hAnsi="Calibri Light"/>
      <w:color w:val="1F3763"/>
    </w:rPr>
  </w:style>
  <w:style w:type="character" w:customStyle="1" w:styleId="Hyperlink1">
    <w:name w:val="Hyperlink1"/>
    <w:uiPriority w:val="99"/>
    <w:unhideWhenUsed/>
    <w:rsid w:val="00C91792"/>
    <w:rPr>
      <w:color w:val="0563C1"/>
      <w:u w:val="single"/>
    </w:rPr>
  </w:style>
  <w:style w:type="paragraph" w:customStyle="1" w:styleId="TOCHeading1">
    <w:name w:val="TOC Heading1"/>
    <w:basedOn w:val="Heading1"/>
    <w:next w:val="Normal"/>
    <w:uiPriority w:val="39"/>
    <w:unhideWhenUsed/>
    <w:qFormat/>
    <w:rsid w:val="00C91792"/>
    <w:pPr>
      <w:outlineLvl w:val="9"/>
    </w:pPr>
    <w:rPr>
      <w:rFonts w:ascii="Calibri Light" w:eastAsia="Times New Roman" w:hAnsi="Calibri Light" w:cs="Times New Roman"/>
      <w:color w:val="2F5496"/>
      <w:sz w:val="32"/>
      <w:lang w:eastAsia="en-US"/>
    </w:rPr>
  </w:style>
  <w:style w:type="paragraph" w:customStyle="1" w:styleId="Title1">
    <w:name w:val="Title1"/>
    <w:basedOn w:val="Normal"/>
    <w:next w:val="Normal"/>
    <w:uiPriority w:val="10"/>
    <w:qFormat/>
    <w:rsid w:val="00C91792"/>
    <w:pPr>
      <w:contextualSpacing/>
    </w:pPr>
    <w:rPr>
      <w:rFonts w:ascii="Calibri Light" w:hAnsi="Calibri Light"/>
      <w:spacing w:val="-10"/>
      <w:kern w:val="28"/>
      <w:sz w:val="56"/>
      <w:szCs w:val="56"/>
    </w:rPr>
  </w:style>
  <w:style w:type="character" w:customStyle="1" w:styleId="Heading2Char1">
    <w:name w:val="Heading 2 Char1"/>
    <w:uiPriority w:val="9"/>
    <w:semiHidden/>
    <w:rsid w:val="00C91792"/>
    <w:rPr>
      <w:rFonts w:ascii="Calibri Light" w:eastAsia="Times New Roman" w:hAnsi="Calibri Light" w:cs="Times New Roman"/>
      <w:color w:val="2F5496"/>
      <w:sz w:val="26"/>
      <w:szCs w:val="26"/>
    </w:rPr>
  </w:style>
  <w:style w:type="character" w:customStyle="1" w:styleId="Heading3Char1">
    <w:name w:val="Heading 3 Char1"/>
    <w:uiPriority w:val="9"/>
    <w:semiHidden/>
    <w:rsid w:val="00C91792"/>
    <w:rPr>
      <w:rFonts w:ascii="Calibri Light" w:eastAsia="Times New Roman" w:hAnsi="Calibri Light" w:cs="Times New Roman"/>
      <w:color w:val="1F3763"/>
      <w:sz w:val="24"/>
      <w:szCs w:val="24"/>
    </w:rPr>
  </w:style>
  <w:style w:type="character" w:customStyle="1" w:styleId="TitleChar1">
    <w:name w:val="Title Char1"/>
    <w:uiPriority w:val="10"/>
    <w:rsid w:val="00C91792"/>
    <w:rPr>
      <w:rFonts w:ascii="Calibri Light" w:eastAsia="Times New Roman" w:hAnsi="Calibri Light" w:cs="Times New Roman"/>
      <w:spacing w:val="-10"/>
      <w:kern w:val="28"/>
      <w:sz w:val="56"/>
      <w:szCs w:val="56"/>
    </w:rPr>
  </w:style>
  <w:style w:type="paragraph" w:customStyle="1" w:styleId="Heading">
    <w:name w:val="Heading"/>
    <w:rsid w:val="00C91792"/>
    <w:pPr>
      <w:pBdr>
        <w:top w:val="nil"/>
        <w:left w:val="nil"/>
        <w:bottom w:val="nil"/>
        <w:right w:val="nil"/>
        <w:between w:val="nil"/>
        <w:bar w:val="nil"/>
      </w:pBdr>
      <w:spacing w:before="100" w:after="100"/>
      <w:outlineLvl w:val="0"/>
    </w:pPr>
    <w:rPr>
      <w:rFonts w:ascii="Times New Roman" w:eastAsia="Arial Unicode MS" w:hAnsi="Times New Roman" w:cs="Arial Unicode MS"/>
      <w:b/>
      <w:bCs/>
      <w:color w:val="000000"/>
      <w:kern w:val="36"/>
      <w:sz w:val="36"/>
      <w:szCs w:val="36"/>
      <w:u w:color="000000"/>
      <w:bdr w:val="nil"/>
      <w:lang w:eastAsia="en-GB"/>
    </w:rPr>
  </w:style>
  <w:style w:type="paragraph" w:customStyle="1" w:styleId="xmsonormal">
    <w:name w:val="x_msonormal"/>
    <w:basedOn w:val="Normal"/>
    <w:rsid w:val="00C91792"/>
    <w:pPr>
      <w:spacing w:before="100" w:beforeAutospacing="1" w:after="100" w:afterAutospacing="1"/>
    </w:pPr>
    <w:rPr>
      <w:lang w:val="en-GB" w:eastAsia="en-GB"/>
    </w:rPr>
  </w:style>
  <w:style w:type="paragraph" w:customStyle="1" w:styleId="xl63">
    <w:name w:val="xl63"/>
    <w:basedOn w:val="Normal"/>
    <w:rsid w:val="00C9179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top"/>
    </w:pPr>
    <w:rPr>
      <w:b/>
      <w:bCs/>
      <w:sz w:val="28"/>
      <w:szCs w:val="28"/>
    </w:rPr>
  </w:style>
  <w:style w:type="paragraph" w:customStyle="1" w:styleId="xl64">
    <w:name w:val="xl64"/>
    <w:basedOn w:val="Normal"/>
    <w:rsid w:val="00C9179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top"/>
    </w:pPr>
    <w:rPr>
      <w:b/>
      <w:bCs/>
      <w:sz w:val="28"/>
      <w:szCs w:val="28"/>
    </w:rPr>
  </w:style>
  <w:style w:type="table" w:styleId="GridTable1Light">
    <w:name w:val="Grid Table 1 Light"/>
    <w:basedOn w:val="TableNormal"/>
    <w:uiPriority w:val="46"/>
    <w:rsid w:val="00C91792"/>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ont5">
    <w:name w:val="font5"/>
    <w:basedOn w:val="Normal"/>
    <w:rsid w:val="00C91792"/>
    <w:pPr>
      <w:spacing w:before="100" w:beforeAutospacing="1" w:after="100" w:afterAutospacing="1"/>
    </w:pPr>
    <w:rPr>
      <w:rFonts w:ascii="Calibri" w:hAnsi="Calibri" w:cs="Calibri"/>
      <w:b/>
      <w:bCs/>
      <w:color w:val="000000"/>
      <w:sz w:val="28"/>
      <w:szCs w:val="28"/>
    </w:rPr>
  </w:style>
  <w:style w:type="paragraph" w:customStyle="1" w:styleId="font6">
    <w:name w:val="font6"/>
    <w:basedOn w:val="Normal"/>
    <w:rsid w:val="00C91792"/>
    <w:pPr>
      <w:spacing w:before="100" w:beforeAutospacing="1" w:after="100" w:afterAutospacing="1"/>
    </w:pPr>
    <w:rPr>
      <w:rFonts w:ascii="Calibri" w:hAnsi="Calibri" w:cs="Calibri"/>
      <w:color w:val="000000"/>
      <w:sz w:val="28"/>
      <w:szCs w:val="28"/>
    </w:rPr>
  </w:style>
  <w:style w:type="paragraph" w:styleId="TOC3">
    <w:name w:val="toc 3"/>
    <w:basedOn w:val="Normal"/>
    <w:next w:val="Normal"/>
    <w:autoRedefine/>
    <w:uiPriority w:val="39"/>
    <w:unhideWhenUsed/>
    <w:rsid w:val="00C91792"/>
    <w:pPr>
      <w:spacing w:after="100" w:line="259" w:lineRule="auto"/>
      <w:ind w:left="440"/>
    </w:pPr>
    <w:rPr>
      <w:szCs w:val="22"/>
    </w:rPr>
  </w:style>
  <w:style w:type="paragraph" w:customStyle="1" w:styleId="TableParagraph">
    <w:name w:val="Table Paragraph"/>
    <w:basedOn w:val="Normal"/>
    <w:uiPriority w:val="1"/>
    <w:qFormat/>
    <w:rsid w:val="00C91792"/>
    <w:pPr>
      <w:widowControl w:val="0"/>
      <w:autoSpaceDE w:val="0"/>
      <w:autoSpaceDN w:val="0"/>
      <w:spacing w:before="38"/>
    </w:pPr>
    <w:rPr>
      <w:rFonts w:ascii="Arial" w:eastAsia="Arial" w:hAnsi="Arial" w:cs="Arial"/>
      <w:sz w:val="22"/>
      <w:szCs w:val="22"/>
      <w:lang w:val="en-AU"/>
    </w:rPr>
  </w:style>
  <w:style w:type="paragraph" w:customStyle="1" w:styleId="Heading41">
    <w:name w:val="Heading 41"/>
    <w:basedOn w:val="Normal"/>
    <w:next w:val="Normal"/>
    <w:uiPriority w:val="9"/>
    <w:semiHidden/>
    <w:unhideWhenUsed/>
    <w:qFormat/>
    <w:rsid w:val="00807B3A"/>
    <w:pPr>
      <w:keepNext/>
      <w:keepLines/>
      <w:spacing w:before="80" w:after="40" w:line="278" w:lineRule="auto"/>
      <w:outlineLvl w:val="3"/>
    </w:pPr>
    <w:rPr>
      <w:rFonts w:ascii="Aptos" w:hAnsi="Aptos"/>
      <w:i/>
      <w:iCs/>
      <w:color w:val="0F4761"/>
      <w:kern w:val="2"/>
      <w14:ligatures w14:val="standardContextual"/>
    </w:rPr>
  </w:style>
  <w:style w:type="paragraph" w:customStyle="1" w:styleId="Heading51">
    <w:name w:val="Heading 51"/>
    <w:basedOn w:val="Normal"/>
    <w:next w:val="Normal"/>
    <w:uiPriority w:val="9"/>
    <w:semiHidden/>
    <w:unhideWhenUsed/>
    <w:qFormat/>
    <w:rsid w:val="00807B3A"/>
    <w:pPr>
      <w:keepNext/>
      <w:keepLines/>
      <w:spacing w:before="80" w:after="40" w:line="278" w:lineRule="auto"/>
      <w:outlineLvl w:val="4"/>
    </w:pPr>
    <w:rPr>
      <w:rFonts w:ascii="Aptos" w:hAnsi="Aptos"/>
      <w:color w:val="0F4761"/>
      <w:kern w:val="2"/>
      <w14:ligatures w14:val="standardContextual"/>
    </w:rPr>
  </w:style>
  <w:style w:type="paragraph" w:customStyle="1" w:styleId="Heading61">
    <w:name w:val="Heading 61"/>
    <w:basedOn w:val="Normal"/>
    <w:next w:val="Normal"/>
    <w:uiPriority w:val="9"/>
    <w:semiHidden/>
    <w:unhideWhenUsed/>
    <w:qFormat/>
    <w:rsid w:val="00807B3A"/>
    <w:pPr>
      <w:keepNext/>
      <w:keepLines/>
      <w:spacing w:before="40" w:line="278" w:lineRule="auto"/>
      <w:outlineLvl w:val="5"/>
    </w:pPr>
    <w:rPr>
      <w:rFonts w:ascii="Aptos" w:hAnsi="Aptos"/>
      <w:i/>
      <w:iCs/>
      <w:color w:val="595959"/>
      <w:kern w:val="2"/>
      <w14:ligatures w14:val="standardContextual"/>
    </w:rPr>
  </w:style>
  <w:style w:type="paragraph" w:customStyle="1" w:styleId="Heading81">
    <w:name w:val="Heading 81"/>
    <w:basedOn w:val="Normal"/>
    <w:next w:val="Normal"/>
    <w:uiPriority w:val="9"/>
    <w:semiHidden/>
    <w:unhideWhenUsed/>
    <w:qFormat/>
    <w:rsid w:val="00807B3A"/>
    <w:pPr>
      <w:keepNext/>
      <w:keepLines/>
      <w:spacing w:line="278" w:lineRule="auto"/>
      <w:outlineLvl w:val="7"/>
    </w:pPr>
    <w:rPr>
      <w:rFonts w:ascii="Aptos" w:hAnsi="Aptos"/>
      <w:i/>
      <w:iCs/>
      <w:color w:val="272727"/>
      <w:kern w:val="2"/>
      <w14:ligatures w14:val="standardContextual"/>
    </w:rPr>
  </w:style>
  <w:style w:type="numbering" w:customStyle="1" w:styleId="NoList4">
    <w:name w:val="No List4"/>
    <w:next w:val="NoList"/>
    <w:uiPriority w:val="99"/>
    <w:semiHidden/>
    <w:unhideWhenUsed/>
    <w:rsid w:val="00807B3A"/>
  </w:style>
  <w:style w:type="character" w:customStyle="1" w:styleId="Heading4Char">
    <w:name w:val="Heading 4 Char"/>
    <w:basedOn w:val="DefaultParagraphFont"/>
    <w:link w:val="Heading4"/>
    <w:uiPriority w:val="9"/>
    <w:semiHidden/>
    <w:rsid w:val="00807B3A"/>
    <w:rPr>
      <w:rFonts w:eastAsia="Times New Roman" w:cs="Times New Roman"/>
      <w:i/>
      <w:iCs/>
      <w:color w:val="0F4761"/>
    </w:rPr>
  </w:style>
  <w:style w:type="character" w:customStyle="1" w:styleId="Heading5Char">
    <w:name w:val="Heading 5 Char"/>
    <w:basedOn w:val="DefaultParagraphFont"/>
    <w:link w:val="Heading5"/>
    <w:uiPriority w:val="9"/>
    <w:semiHidden/>
    <w:rsid w:val="00807B3A"/>
    <w:rPr>
      <w:rFonts w:eastAsia="Times New Roman" w:cs="Times New Roman"/>
      <w:color w:val="0F4761"/>
    </w:rPr>
  </w:style>
  <w:style w:type="character" w:customStyle="1" w:styleId="Heading6Char">
    <w:name w:val="Heading 6 Char"/>
    <w:basedOn w:val="DefaultParagraphFont"/>
    <w:link w:val="Heading6"/>
    <w:uiPriority w:val="9"/>
    <w:semiHidden/>
    <w:rsid w:val="00807B3A"/>
    <w:rPr>
      <w:rFonts w:eastAsia="Times New Roman" w:cs="Times New Roman"/>
      <w:i/>
      <w:iCs/>
      <w:color w:val="595959"/>
    </w:rPr>
  </w:style>
  <w:style w:type="character" w:customStyle="1" w:styleId="Heading8Char">
    <w:name w:val="Heading 8 Char"/>
    <w:basedOn w:val="DefaultParagraphFont"/>
    <w:link w:val="Heading8"/>
    <w:uiPriority w:val="9"/>
    <w:semiHidden/>
    <w:rsid w:val="00807B3A"/>
    <w:rPr>
      <w:rFonts w:eastAsia="Times New Roman" w:cs="Times New Roman"/>
      <w:i/>
      <w:iCs/>
      <w:color w:val="272727"/>
    </w:rPr>
  </w:style>
  <w:style w:type="paragraph" w:customStyle="1" w:styleId="Subtitle1">
    <w:name w:val="Subtitle1"/>
    <w:basedOn w:val="Normal"/>
    <w:next w:val="Normal"/>
    <w:uiPriority w:val="11"/>
    <w:qFormat/>
    <w:rsid w:val="00807B3A"/>
    <w:pPr>
      <w:numPr>
        <w:ilvl w:val="1"/>
      </w:numPr>
      <w:spacing w:after="160" w:line="278" w:lineRule="auto"/>
    </w:pPr>
    <w:rPr>
      <w:rFonts w:ascii="Aptos"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807B3A"/>
    <w:rPr>
      <w:rFonts w:eastAsia="Times New Roman" w:cs="Times New Roman"/>
      <w:color w:val="595959"/>
      <w:spacing w:val="15"/>
      <w:sz w:val="28"/>
      <w:szCs w:val="28"/>
    </w:rPr>
  </w:style>
  <w:style w:type="paragraph" w:customStyle="1" w:styleId="Quote1">
    <w:name w:val="Quote1"/>
    <w:basedOn w:val="Normal"/>
    <w:next w:val="Normal"/>
    <w:uiPriority w:val="29"/>
    <w:qFormat/>
    <w:rsid w:val="00807B3A"/>
    <w:pPr>
      <w:spacing w:before="160" w:after="160" w:line="278" w:lineRule="auto"/>
      <w:jc w:val="center"/>
    </w:pPr>
    <w:rPr>
      <w:rFonts w:ascii="Aptos" w:eastAsia="Aptos" w:hAnsi="Aptos"/>
      <w:i/>
      <w:iCs/>
      <w:color w:val="404040"/>
      <w:kern w:val="2"/>
      <w14:ligatures w14:val="standardContextual"/>
    </w:rPr>
  </w:style>
  <w:style w:type="character" w:customStyle="1" w:styleId="QuoteChar">
    <w:name w:val="Quote Char"/>
    <w:basedOn w:val="DefaultParagraphFont"/>
    <w:link w:val="Quote"/>
    <w:uiPriority w:val="29"/>
    <w:rsid w:val="00807B3A"/>
    <w:rPr>
      <w:i/>
      <w:iCs/>
      <w:color w:val="404040"/>
    </w:rPr>
  </w:style>
  <w:style w:type="character" w:customStyle="1" w:styleId="IntenseEmphasis1">
    <w:name w:val="Intense Emphasis1"/>
    <w:basedOn w:val="DefaultParagraphFont"/>
    <w:uiPriority w:val="21"/>
    <w:qFormat/>
    <w:rsid w:val="00807B3A"/>
    <w:rPr>
      <w:i/>
      <w:iCs/>
      <w:color w:val="0F4761"/>
    </w:rPr>
  </w:style>
  <w:style w:type="paragraph" w:customStyle="1" w:styleId="IntenseQuote1">
    <w:name w:val="Intense Quote1"/>
    <w:basedOn w:val="Normal"/>
    <w:next w:val="Normal"/>
    <w:uiPriority w:val="30"/>
    <w:qFormat/>
    <w:rsid w:val="00807B3A"/>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ntenseQuoteChar">
    <w:name w:val="Intense Quote Char"/>
    <w:basedOn w:val="DefaultParagraphFont"/>
    <w:link w:val="IntenseQuote"/>
    <w:uiPriority w:val="30"/>
    <w:rsid w:val="00807B3A"/>
    <w:rPr>
      <w:i/>
      <w:iCs/>
      <w:color w:val="0F4761"/>
    </w:rPr>
  </w:style>
  <w:style w:type="character" w:customStyle="1" w:styleId="IntenseReference1">
    <w:name w:val="Intense Reference1"/>
    <w:basedOn w:val="DefaultParagraphFont"/>
    <w:uiPriority w:val="32"/>
    <w:qFormat/>
    <w:rsid w:val="00807B3A"/>
    <w:rPr>
      <w:b/>
      <w:bCs/>
      <w:smallCaps/>
      <w:color w:val="0F4761"/>
      <w:spacing w:val="5"/>
    </w:rPr>
  </w:style>
  <w:style w:type="character" w:customStyle="1" w:styleId="Heading4Char1">
    <w:name w:val="Heading 4 Char1"/>
    <w:basedOn w:val="DefaultParagraphFont"/>
    <w:uiPriority w:val="9"/>
    <w:semiHidden/>
    <w:rsid w:val="00807B3A"/>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807B3A"/>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07B3A"/>
    <w:rPr>
      <w:rFonts w:asciiTheme="majorHAnsi" w:eastAsiaTheme="majorEastAsia" w:hAnsiTheme="majorHAnsi" w:cstheme="majorBidi"/>
      <w:color w:val="1F3763" w:themeColor="accent1" w:themeShade="7F"/>
    </w:rPr>
  </w:style>
  <w:style w:type="character" w:customStyle="1" w:styleId="Heading8Char1">
    <w:name w:val="Heading 8 Char1"/>
    <w:basedOn w:val="DefaultParagraphFont"/>
    <w:uiPriority w:val="9"/>
    <w:semiHidden/>
    <w:rsid w:val="00807B3A"/>
    <w:rPr>
      <w:rFonts w:asciiTheme="majorHAnsi" w:eastAsiaTheme="majorEastAsia" w:hAnsiTheme="majorHAnsi" w:cstheme="majorBidi"/>
      <w:color w:val="272727" w:themeColor="text1" w:themeTint="D8"/>
      <w:sz w:val="21"/>
      <w:szCs w:val="21"/>
    </w:rPr>
  </w:style>
  <w:style w:type="paragraph" w:styleId="Subtitle">
    <w:name w:val="Subtitle"/>
    <w:basedOn w:val="Normal"/>
    <w:next w:val="Normal"/>
    <w:link w:val="SubtitleChar"/>
    <w:uiPriority w:val="11"/>
    <w:qFormat/>
    <w:rsid w:val="00807B3A"/>
    <w:pPr>
      <w:numPr>
        <w:ilvl w:val="1"/>
      </w:numPr>
      <w:spacing w:after="160"/>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807B3A"/>
    <w:rPr>
      <w:rFonts w:eastAsiaTheme="minorEastAsia"/>
      <w:color w:val="5A5A5A" w:themeColor="text1" w:themeTint="A5"/>
      <w:spacing w:val="15"/>
      <w:sz w:val="22"/>
      <w:szCs w:val="22"/>
    </w:rPr>
  </w:style>
  <w:style w:type="paragraph" w:styleId="Quote">
    <w:name w:val="Quote"/>
    <w:basedOn w:val="Normal"/>
    <w:next w:val="Normal"/>
    <w:link w:val="QuoteChar"/>
    <w:uiPriority w:val="29"/>
    <w:qFormat/>
    <w:rsid w:val="00807B3A"/>
    <w:pPr>
      <w:spacing w:before="200" w:after="160"/>
      <w:ind w:left="864" w:right="864"/>
      <w:jc w:val="center"/>
    </w:pPr>
    <w:rPr>
      <w:rFonts w:asciiTheme="minorHAnsi" w:eastAsiaTheme="minorHAnsi" w:hAnsiTheme="minorHAnsi" w:cstheme="minorBidi"/>
      <w:i/>
      <w:iCs/>
      <w:color w:val="404040"/>
    </w:rPr>
  </w:style>
  <w:style w:type="character" w:customStyle="1" w:styleId="QuoteChar1">
    <w:name w:val="Quote Char1"/>
    <w:basedOn w:val="DefaultParagraphFont"/>
    <w:uiPriority w:val="29"/>
    <w:rsid w:val="00807B3A"/>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807B3A"/>
    <w:rPr>
      <w:i/>
      <w:iCs/>
      <w:color w:val="4472C4" w:themeColor="accent1"/>
    </w:rPr>
  </w:style>
  <w:style w:type="paragraph" w:styleId="IntenseQuote">
    <w:name w:val="Intense Quote"/>
    <w:basedOn w:val="Normal"/>
    <w:next w:val="Normal"/>
    <w:link w:val="IntenseQuoteChar"/>
    <w:uiPriority w:val="30"/>
    <w:qFormat/>
    <w:rsid w:val="00807B3A"/>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rPr>
  </w:style>
  <w:style w:type="character" w:customStyle="1" w:styleId="IntenseQuoteChar1">
    <w:name w:val="Intense Quote Char1"/>
    <w:basedOn w:val="DefaultParagraphFont"/>
    <w:uiPriority w:val="30"/>
    <w:rsid w:val="00807B3A"/>
    <w:rPr>
      <w:rFonts w:ascii="Times New Roman" w:eastAsia="Times New Roman" w:hAnsi="Times New Roman" w:cs="Times New Roman"/>
      <w:i/>
      <w:iCs/>
      <w:color w:val="4472C4" w:themeColor="accent1"/>
    </w:rPr>
  </w:style>
  <w:style w:type="character" w:styleId="IntenseReference">
    <w:name w:val="Intense Reference"/>
    <w:basedOn w:val="DefaultParagraphFont"/>
    <w:uiPriority w:val="32"/>
    <w:qFormat/>
    <w:rsid w:val="00807B3A"/>
    <w:rPr>
      <w:b/>
      <w:bCs/>
      <w:smallCaps/>
      <w:color w:val="4472C4" w:themeColor="accent1"/>
      <w:spacing w:val="5"/>
    </w:rPr>
  </w:style>
  <w:style w:type="table" w:customStyle="1" w:styleId="TableGrid1">
    <w:name w:val="Table Grid1"/>
    <w:basedOn w:val="TableNormal"/>
    <w:next w:val="TableGrid"/>
    <w:uiPriority w:val="39"/>
    <w:rsid w:val="00952350"/>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0827">
      <w:bodyDiv w:val="1"/>
      <w:marLeft w:val="0"/>
      <w:marRight w:val="0"/>
      <w:marTop w:val="0"/>
      <w:marBottom w:val="0"/>
      <w:divBdr>
        <w:top w:val="none" w:sz="0" w:space="0" w:color="auto"/>
        <w:left w:val="none" w:sz="0" w:space="0" w:color="auto"/>
        <w:bottom w:val="none" w:sz="0" w:space="0" w:color="auto"/>
        <w:right w:val="none" w:sz="0" w:space="0" w:color="auto"/>
      </w:divBdr>
    </w:div>
    <w:div w:id="84619901">
      <w:bodyDiv w:val="1"/>
      <w:marLeft w:val="0"/>
      <w:marRight w:val="0"/>
      <w:marTop w:val="0"/>
      <w:marBottom w:val="0"/>
      <w:divBdr>
        <w:top w:val="none" w:sz="0" w:space="0" w:color="auto"/>
        <w:left w:val="none" w:sz="0" w:space="0" w:color="auto"/>
        <w:bottom w:val="none" w:sz="0" w:space="0" w:color="auto"/>
        <w:right w:val="none" w:sz="0" w:space="0" w:color="auto"/>
      </w:divBdr>
    </w:div>
    <w:div w:id="188492539">
      <w:bodyDiv w:val="1"/>
      <w:marLeft w:val="0"/>
      <w:marRight w:val="0"/>
      <w:marTop w:val="0"/>
      <w:marBottom w:val="0"/>
      <w:divBdr>
        <w:top w:val="none" w:sz="0" w:space="0" w:color="auto"/>
        <w:left w:val="none" w:sz="0" w:space="0" w:color="auto"/>
        <w:bottom w:val="none" w:sz="0" w:space="0" w:color="auto"/>
        <w:right w:val="none" w:sz="0" w:space="0" w:color="auto"/>
      </w:divBdr>
    </w:div>
    <w:div w:id="280765804">
      <w:bodyDiv w:val="1"/>
      <w:marLeft w:val="0"/>
      <w:marRight w:val="0"/>
      <w:marTop w:val="0"/>
      <w:marBottom w:val="0"/>
      <w:divBdr>
        <w:top w:val="none" w:sz="0" w:space="0" w:color="auto"/>
        <w:left w:val="none" w:sz="0" w:space="0" w:color="auto"/>
        <w:bottom w:val="none" w:sz="0" w:space="0" w:color="auto"/>
        <w:right w:val="none" w:sz="0" w:space="0" w:color="auto"/>
      </w:divBdr>
    </w:div>
    <w:div w:id="564297457">
      <w:bodyDiv w:val="1"/>
      <w:marLeft w:val="0"/>
      <w:marRight w:val="0"/>
      <w:marTop w:val="0"/>
      <w:marBottom w:val="0"/>
      <w:divBdr>
        <w:top w:val="none" w:sz="0" w:space="0" w:color="auto"/>
        <w:left w:val="none" w:sz="0" w:space="0" w:color="auto"/>
        <w:bottom w:val="none" w:sz="0" w:space="0" w:color="auto"/>
        <w:right w:val="none" w:sz="0" w:space="0" w:color="auto"/>
      </w:divBdr>
    </w:div>
    <w:div w:id="695546849">
      <w:bodyDiv w:val="1"/>
      <w:marLeft w:val="0"/>
      <w:marRight w:val="0"/>
      <w:marTop w:val="0"/>
      <w:marBottom w:val="0"/>
      <w:divBdr>
        <w:top w:val="none" w:sz="0" w:space="0" w:color="auto"/>
        <w:left w:val="none" w:sz="0" w:space="0" w:color="auto"/>
        <w:bottom w:val="none" w:sz="0" w:space="0" w:color="auto"/>
        <w:right w:val="none" w:sz="0" w:space="0" w:color="auto"/>
      </w:divBdr>
    </w:div>
    <w:div w:id="775098886">
      <w:bodyDiv w:val="1"/>
      <w:marLeft w:val="0"/>
      <w:marRight w:val="0"/>
      <w:marTop w:val="0"/>
      <w:marBottom w:val="0"/>
      <w:divBdr>
        <w:top w:val="none" w:sz="0" w:space="0" w:color="auto"/>
        <w:left w:val="none" w:sz="0" w:space="0" w:color="auto"/>
        <w:bottom w:val="none" w:sz="0" w:space="0" w:color="auto"/>
        <w:right w:val="none" w:sz="0" w:space="0" w:color="auto"/>
      </w:divBdr>
    </w:div>
    <w:div w:id="890652372">
      <w:bodyDiv w:val="1"/>
      <w:marLeft w:val="0"/>
      <w:marRight w:val="0"/>
      <w:marTop w:val="0"/>
      <w:marBottom w:val="0"/>
      <w:divBdr>
        <w:top w:val="none" w:sz="0" w:space="0" w:color="auto"/>
        <w:left w:val="none" w:sz="0" w:space="0" w:color="auto"/>
        <w:bottom w:val="none" w:sz="0" w:space="0" w:color="auto"/>
        <w:right w:val="none" w:sz="0" w:space="0" w:color="auto"/>
      </w:divBdr>
    </w:div>
    <w:div w:id="908267572">
      <w:bodyDiv w:val="1"/>
      <w:marLeft w:val="0"/>
      <w:marRight w:val="0"/>
      <w:marTop w:val="0"/>
      <w:marBottom w:val="0"/>
      <w:divBdr>
        <w:top w:val="none" w:sz="0" w:space="0" w:color="auto"/>
        <w:left w:val="none" w:sz="0" w:space="0" w:color="auto"/>
        <w:bottom w:val="none" w:sz="0" w:space="0" w:color="auto"/>
        <w:right w:val="none" w:sz="0" w:space="0" w:color="auto"/>
      </w:divBdr>
    </w:div>
    <w:div w:id="979774657">
      <w:bodyDiv w:val="1"/>
      <w:marLeft w:val="0"/>
      <w:marRight w:val="0"/>
      <w:marTop w:val="0"/>
      <w:marBottom w:val="0"/>
      <w:divBdr>
        <w:top w:val="none" w:sz="0" w:space="0" w:color="auto"/>
        <w:left w:val="none" w:sz="0" w:space="0" w:color="auto"/>
        <w:bottom w:val="none" w:sz="0" w:space="0" w:color="auto"/>
        <w:right w:val="none" w:sz="0" w:space="0" w:color="auto"/>
      </w:divBdr>
    </w:div>
    <w:div w:id="1080638923">
      <w:bodyDiv w:val="1"/>
      <w:marLeft w:val="0"/>
      <w:marRight w:val="0"/>
      <w:marTop w:val="0"/>
      <w:marBottom w:val="0"/>
      <w:divBdr>
        <w:top w:val="none" w:sz="0" w:space="0" w:color="auto"/>
        <w:left w:val="none" w:sz="0" w:space="0" w:color="auto"/>
        <w:bottom w:val="none" w:sz="0" w:space="0" w:color="auto"/>
        <w:right w:val="none" w:sz="0" w:space="0" w:color="auto"/>
      </w:divBdr>
    </w:div>
    <w:div w:id="1231234077">
      <w:bodyDiv w:val="1"/>
      <w:marLeft w:val="0"/>
      <w:marRight w:val="0"/>
      <w:marTop w:val="0"/>
      <w:marBottom w:val="0"/>
      <w:divBdr>
        <w:top w:val="none" w:sz="0" w:space="0" w:color="auto"/>
        <w:left w:val="none" w:sz="0" w:space="0" w:color="auto"/>
        <w:bottom w:val="none" w:sz="0" w:space="0" w:color="auto"/>
        <w:right w:val="none" w:sz="0" w:space="0" w:color="auto"/>
      </w:divBdr>
    </w:div>
    <w:div w:id="1437091275">
      <w:bodyDiv w:val="1"/>
      <w:marLeft w:val="0"/>
      <w:marRight w:val="0"/>
      <w:marTop w:val="0"/>
      <w:marBottom w:val="0"/>
      <w:divBdr>
        <w:top w:val="none" w:sz="0" w:space="0" w:color="auto"/>
        <w:left w:val="none" w:sz="0" w:space="0" w:color="auto"/>
        <w:bottom w:val="none" w:sz="0" w:space="0" w:color="auto"/>
        <w:right w:val="none" w:sz="0" w:space="0" w:color="auto"/>
      </w:divBdr>
    </w:div>
    <w:div w:id="1452631043">
      <w:bodyDiv w:val="1"/>
      <w:marLeft w:val="0"/>
      <w:marRight w:val="0"/>
      <w:marTop w:val="0"/>
      <w:marBottom w:val="0"/>
      <w:divBdr>
        <w:top w:val="none" w:sz="0" w:space="0" w:color="auto"/>
        <w:left w:val="none" w:sz="0" w:space="0" w:color="auto"/>
        <w:bottom w:val="none" w:sz="0" w:space="0" w:color="auto"/>
        <w:right w:val="none" w:sz="0" w:space="0" w:color="auto"/>
      </w:divBdr>
    </w:div>
    <w:div w:id="1482037025">
      <w:bodyDiv w:val="1"/>
      <w:marLeft w:val="0"/>
      <w:marRight w:val="0"/>
      <w:marTop w:val="0"/>
      <w:marBottom w:val="0"/>
      <w:divBdr>
        <w:top w:val="none" w:sz="0" w:space="0" w:color="auto"/>
        <w:left w:val="none" w:sz="0" w:space="0" w:color="auto"/>
        <w:bottom w:val="none" w:sz="0" w:space="0" w:color="auto"/>
        <w:right w:val="none" w:sz="0" w:space="0" w:color="auto"/>
      </w:divBdr>
    </w:div>
    <w:div w:id="1558661136">
      <w:bodyDiv w:val="1"/>
      <w:marLeft w:val="0"/>
      <w:marRight w:val="0"/>
      <w:marTop w:val="0"/>
      <w:marBottom w:val="0"/>
      <w:divBdr>
        <w:top w:val="none" w:sz="0" w:space="0" w:color="auto"/>
        <w:left w:val="none" w:sz="0" w:space="0" w:color="auto"/>
        <w:bottom w:val="none" w:sz="0" w:space="0" w:color="auto"/>
        <w:right w:val="none" w:sz="0" w:space="0" w:color="auto"/>
      </w:divBdr>
    </w:div>
    <w:div w:id="1748653939">
      <w:bodyDiv w:val="1"/>
      <w:marLeft w:val="0"/>
      <w:marRight w:val="0"/>
      <w:marTop w:val="0"/>
      <w:marBottom w:val="0"/>
      <w:divBdr>
        <w:top w:val="none" w:sz="0" w:space="0" w:color="auto"/>
        <w:left w:val="none" w:sz="0" w:space="0" w:color="auto"/>
        <w:bottom w:val="none" w:sz="0" w:space="0" w:color="auto"/>
        <w:right w:val="none" w:sz="0" w:space="0" w:color="auto"/>
      </w:divBdr>
    </w:div>
    <w:div w:id="1763794191">
      <w:bodyDiv w:val="1"/>
      <w:marLeft w:val="0"/>
      <w:marRight w:val="0"/>
      <w:marTop w:val="0"/>
      <w:marBottom w:val="0"/>
      <w:divBdr>
        <w:top w:val="none" w:sz="0" w:space="0" w:color="auto"/>
        <w:left w:val="none" w:sz="0" w:space="0" w:color="auto"/>
        <w:bottom w:val="none" w:sz="0" w:space="0" w:color="auto"/>
        <w:right w:val="none" w:sz="0" w:space="0" w:color="auto"/>
      </w:divBdr>
    </w:div>
    <w:div w:id="1807235266">
      <w:bodyDiv w:val="1"/>
      <w:marLeft w:val="0"/>
      <w:marRight w:val="0"/>
      <w:marTop w:val="0"/>
      <w:marBottom w:val="0"/>
      <w:divBdr>
        <w:top w:val="none" w:sz="0" w:space="0" w:color="auto"/>
        <w:left w:val="none" w:sz="0" w:space="0" w:color="auto"/>
        <w:bottom w:val="none" w:sz="0" w:space="0" w:color="auto"/>
        <w:right w:val="none" w:sz="0" w:space="0" w:color="auto"/>
      </w:divBdr>
    </w:div>
    <w:div w:id="1845171147">
      <w:bodyDiv w:val="1"/>
      <w:marLeft w:val="0"/>
      <w:marRight w:val="0"/>
      <w:marTop w:val="0"/>
      <w:marBottom w:val="0"/>
      <w:divBdr>
        <w:top w:val="none" w:sz="0" w:space="0" w:color="auto"/>
        <w:left w:val="none" w:sz="0" w:space="0" w:color="auto"/>
        <w:bottom w:val="none" w:sz="0" w:space="0" w:color="auto"/>
        <w:right w:val="none" w:sz="0" w:space="0" w:color="auto"/>
      </w:divBdr>
    </w:div>
    <w:div w:id="1877231284">
      <w:bodyDiv w:val="1"/>
      <w:marLeft w:val="0"/>
      <w:marRight w:val="0"/>
      <w:marTop w:val="0"/>
      <w:marBottom w:val="0"/>
      <w:divBdr>
        <w:top w:val="none" w:sz="0" w:space="0" w:color="auto"/>
        <w:left w:val="none" w:sz="0" w:space="0" w:color="auto"/>
        <w:bottom w:val="none" w:sz="0" w:space="0" w:color="auto"/>
        <w:right w:val="none" w:sz="0" w:space="0" w:color="auto"/>
      </w:divBdr>
    </w:div>
    <w:div w:id="1877812461">
      <w:bodyDiv w:val="1"/>
      <w:marLeft w:val="0"/>
      <w:marRight w:val="0"/>
      <w:marTop w:val="0"/>
      <w:marBottom w:val="0"/>
      <w:divBdr>
        <w:top w:val="none" w:sz="0" w:space="0" w:color="auto"/>
        <w:left w:val="none" w:sz="0" w:space="0" w:color="auto"/>
        <w:bottom w:val="none" w:sz="0" w:space="0" w:color="auto"/>
        <w:right w:val="none" w:sz="0" w:space="0" w:color="auto"/>
      </w:divBdr>
    </w:div>
    <w:div w:id="211755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image" Target="media/image16.tiff"/><Relationship Id="rId39" Type="http://schemas.openxmlformats.org/officeDocument/2006/relationships/image" Target="media/image28.tif"/><Relationship Id="rId21" Type="http://schemas.openxmlformats.org/officeDocument/2006/relationships/image" Target="media/image11.tiff"/><Relationship Id="rId34" Type="http://schemas.openxmlformats.org/officeDocument/2006/relationships/image" Target="media/image23.tif"/><Relationship Id="rId42" Type="http://schemas.openxmlformats.org/officeDocument/2006/relationships/image" Target="media/image31.tif"/><Relationship Id="rId47" Type="http://schemas.openxmlformats.org/officeDocument/2006/relationships/image" Target="media/image36.ti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19.tiff"/><Relationship Id="rId11" Type="http://schemas.openxmlformats.org/officeDocument/2006/relationships/image" Target="media/image2.png"/><Relationship Id="rId24" Type="http://schemas.openxmlformats.org/officeDocument/2006/relationships/image" Target="media/image14.tiff"/><Relationship Id="rId32" Type="http://schemas.openxmlformats.org/officeDocument/2006/relationships/image" Target="media/image21.tif"/><Relationship Id="rId37" Type="http://schemas.openxmlformats.org/officeDocument/2006/relationships/image" Target="media/image26.tif"/><Relationship Id="rId40" Type="http://schemas.openxmlformats.org/officeDocument/2006/relationships/image" Target="media/image29.tif"/><Relationship Id="rId45" Type="http://schemas.openxmlformats.org/officeDocument/2006/relationships/image" Target="media/image34.ti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image" Target="media/image25.tif"/><Relationship Id="rId49" Type="http://schemas.openxmlformats.org/officeDocument/2006/relationships/image" Target="media/image38.tif"/><Relationship Id="rId10" Type="http://schemas.openxmlformats.org/officeDocument/2006/relationships/image" Target="media/image1.tiff"/><Relationship Id="rId19" Type="http://schemas.openxmlformats.org/officeDocument/2006/relationships/footer" Target="footer3.xml"/><Relationship Id="rId31" Type="http://schemas.openxmlformats.org/officeDocument/2006/relationships/image" Target="media/image20.tif"/><Relationship Id="rId44" Type="http://schemas.openxmlformats.org/officeDocument/2006/relationships/image" Target="media/image33.ti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tiff"/><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footer" Target="footer4.xml"/><Relationship Id="rId35" Type="http://schemas.openxmlformats.org/officeDocument/2006/relationships/image" Target="media/image24.tif"/><Relationship Id="rId43" Type="http://schemas.openxmlformats.org/officeDocument/2006/relationships/image" Target="media/image32.tif"/><Relationship Id="rId48" Type="http://schemas.openxmlformats.org/officeDocument/2006/relationships/image" Target="media/image37.tif"/><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5.tiff"/><Relationship Id="rId33" Type="http://schemas.openxmlformats.org/officeDocument/2006/relationships/image" Target="media/image22.tif"/><Relationship Id="rId38" Type="http://schemas.openxmlformats.org/officeDocument/2006/relationships/image" Target="media/image27.tif"/><Relationship Id="rId46" Type="http://schemas.openxmlformats.org/officeDocument/2006/relationships/image" Target="media/image35.tif"/><Relationship Id="rId20" Type="http://schemas.openxmlformats.org/officeDocument/2006/relationships/image" Target="media/image10.tiff"/><Relationship Id="rId41" Type="http://schemas.openxmlformats.org/officeDocument/2006/relationships/image" Target="media/image30.ti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4B6A4-1F85-46D6-9503-EA4042053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43</Pages>
  <Words>10355</Words>
  <Characters>60820</Characters>
  <Application>Microsoft Office Word</Application>
  <DocSecurity>0</DocSecurity>
  <Lines>2157</Lines>
  <Paragraphs>1420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Sawsan Ibrahim AlMukdad</dc:creator>
  <cp:keywords/>
  <dc:description/>
  <cp:lastModifiedBy>Manale Harfouche</cp:lastModifiedBy>
  <cp:revision>14</cp:revision>
  <cp:lastPrinted>2025-12-01T19:08:00Z</cp:lastPrinted>
  <dcterms:created xsi:type="dcterms:W3CDTF">2025-12-02T17:06:00Z</dcterms:created>
  <dcterms:modified xsi:type="dcterms:W3CDTF">2026-01-16T19:41:00Z</dcterms:modified>
</cp:coreProperties>
</file>