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90683">
      <w:pPr>
        <w:rPr>
          <w:rFonts w:hint="default" w:ascii="Times New Roman" w:hAnsi="Times New Roman" w:cs="Times New Roman"/>
          <w:color w:val="auto"/>
        </w:rPr>
      </w:pPr>
      <w:bookmarkStart w:id="0" w:name="_GoBack"/>
    </w:p>
    <w:p w14:paraId="741E8631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Supplementary Table 1. Test Information Function Comparison Between 56-Item and 15-Item Versions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0"/>
        <w:gridCol w:w="2010"/>
        <w:gridCol w:w="2011"/>
        <w:gridCol w:w="2489"/>
      </w:tblGrid>
      <w:tr w14:paraId="5FF49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3D53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θ</w:t>
            </w:r>
          </w:p>
        </w:tc>
        <w:tc>
          <w:tcPr>
            <w:tcW w:w="119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B3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56-Item TIF</w:t>
            </w:r>
          </w:p>
        </w:tc>
        <w:tc>
          <w:tcPr>
            <w:tcW w:w="119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4326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15-Item TIF</w:t>
            </w:r>
          </w:p>
        </w:tc>
        <w:tc>
          <w:tcPr>
            <w:tcW w:w="140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3EE5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Information Retained (%)</w:t>
            </w:r>
          </w:p>
        </w:tc>
      </w:tr>
      <w:tr w14:paraId="6ACE0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A09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-3</w:t>
            </w:r>
          </w:p>
        </w:tc>
        <w:tc>
          <w:tcPr>
            <w:tcW w:w="119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318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7.6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19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627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2.32</w:t>
            </w:r>
          </w:p>
        </w:tc>
        <w:tc>
          <w:tcPr>
            <w:tcW w:w="140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714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30.5</w:t>
            </w:r>
          </w:p>
        </w:tc>
      </w:tr>
      <w:tr w14:paraId="5211F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5AE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-2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A44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15.01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844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6.39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72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42.6</w:t>
            </w:r>
          </w:p>
        </w:tc>
      </w:tr>
      <w:tr w14:paraId="6F969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898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-1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0F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18.16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A6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11.27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8A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62.1</w:t>
            </w:r>
          </w:p>
        </w:tc>
      </w:tr>
      <w:tr w14:paraId="3E26A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DF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A68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11.91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DE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.00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1C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58.8</w:t>
            </w:r>
          </w:p>
        </w:tc>
      </w:tr>
      <w:tr w14:paraId="193CB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B4B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E0E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9A0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A5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43.8</w:t>
            </w:r>
          </w:p>
        </w:tc>
      </w:tr>
      <w:tr w14:paraId="79596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C09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10F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2.47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37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</w:t>
            </w:r>
          </w:p>
        </w:tc>
        <w:tc>
          <w:tcPr>
            <w:tcW w:w="1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B8C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30.7</w:t>
            </w:r>
          </w:p>
        </w:tc>
      </w:tr>
      <w:tr w14:paraId="45393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2EC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19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7AF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1.07</w:t>
            </w:r>
          </w:p>
        </w:tc>
        <w:tc>
          <w:tcPr>
            <w:tcW w:w="119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8E18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0.22</w:t>
            </w:r>
          </w:p>
        </w:tc>
        <w:tc>
          <w:tcPr>
            <w:tcW w:w="140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8D9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20.3</w:t>
            </w:r>
          </w:p>
        </w:tc>
      </w:tr>
    </w:tbl>
    <w:p w14:paraId="04581672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Note: θ represents standardized health literacy ability (mean = 0, SD = 1). TIF = Test Information Function; higher values indicate greater measurement precision at that ability level. The 56-item and 15-item versions were fitted with separate unidimensional two-parameter logistic (2PL) models. Information retained was calculated as (15-item TIF / 56-item TIF) × 100%.</w:t>
      </w:r>
    </w:p>
    <w:p w14:paraId="2E4E583F">
      <w:pPr>
        <w:rPr>
          <w:rFonts w:hint="default" w:ascii="Times New Roman" w:hAnsi="Times New Roman" w:cs="Times New Roman"/>
          <w:color w:val="auto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E31E0"/>
    <w:rsid w:val="023B6BC5"/>
    <w:rsid w:val="07120674"/>
    <w:rsid w:val="09414AC1"/>
    <w:rsid w:val="0BBC2B25"/>
    <w:rsid w:val="1C1357D3"/>
    <w:rsid w:val="26BC7A25"/>
    <w:rsid w:val="30D342E9"/>
    <w:rsid w:val="32335040"/>
    <w:rsid w:val="50AB003F"/>
    <w:rsid w:val="50D50081"/>
    <w:rsid w:val="524B1ADA"/>
    <w:rsid w:val="5AD9663A"/>
    <w:rsid w:val="6C425E1B"/>
    <w:rsid w:val="73A66718"/>
    <w:rsid w:val="7BDA78A7"/>
    <w:rsid w:val="7FBA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2026-01-13T12:14:04Z</dcterms:created>
  <dc:creator>13163</dc:creator>
  <cp:lastModifiedBy>Xiangxiang FU</cp:lastModifiedBy>
  <dcterms:modified xsi:type="dcterms:W3CDTF">2026-01-13T15:00:46Z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eyJoZGlkIjoiNjM2MjVhMWI5MTBjZDc4NjNkNTJlZmZmYThhMDNmYzIiLCJ1c2VySWQiOiIyMzczMzEwNDYifQ==</vt:lpwstr>
  </property>
  <property fmtid="{D5CDD505-2E9C-101B-9397-08002B2CF9AE}" pid="4" name="ICV">
    <vt:lpwstr>73808B36CFF4427E898C5F7D1CE3AAA6_12</vt:lpwstr>
  </property>
</Properties>
</file>