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7"/>
        <w:gridCol w:w="851"/>
        <w:gridCol w:w="992"/>
        <w:gridCol w:w="709"/>
        <w:gridCol w:w="141"/>
        <w:gridCol w:w="709"/>
        <w:gridCol w:w="1418"/>
        <w:gridCol w:w="1033"/>
        <w:gridCol w:w="526"/>
        <w:gridCol w:w="142"/>
        <w:gridCol w:w="850"/>
        <w:gridCol w:w="709"/>
        <w:gridCol w:w="283"/>
        <w:gridCol w:w="709"/>
        <w:gridCol w:w="1559"/>
        <w:gridCol w:w="1560"/>
        <w:gridCol w:w="32"/>
      </w:tblGrid>
      <w:tr w:rsidR="00A1087D" w:rsidRPr="00995B3A" w:rsidTr="00B13C79">
        <w:trPr>
          <w:trHeight w:val="126"/>
        </w:trPr>
        <w:tc>
          <w:tcPr>
            <w:tcW w:w="1520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B3046A" w:rsidRDefault="00A1087D" w:rsidP="005F5D31">
            <w:pPr>
              <w:rPr>
                <w:rFonts w:ascii="Arial" w:hAnsi="Arial" w:cs="Arial"/>
                <w:szCs w:val="20"/>
              </w:rPr>
            </w:pPr>
            <w:r w:rsidRPr="00AE5D3F">
              <w:rPr>
                <w:rFonts w:ascii="Arial" w:hAnsi="Arial" w:cs="Arial"/>
                <w:szCs w:val="20"/>
              </w:rPr>
              <w:t>Supplement</w:t>
            </w:r>
            <w:r w:rsidR="00B3046A">
              <w:rPr>
                <w:rFonts w:ascii="Arial" w:hAnsi="Arial" w:cs="Arial"/>
                <w:szCs w:val="20"/>
              </w:rPr>
              <w:t>ary</w:t>
            </w:r>
            <w:r w:rsidRPr="00AE5D3F">
              <w:rPr>
                <w:rFonts w:ascii="Arial" w:hAnsi="Arial" w:cs="Arial"/>
                <w:szCs w:val="20"/>
              </w:rPr>
              <w:t xml:space="preserve"> </w:t>
            </w:r>
            <w:r w:rsidR="002D3398">
              <w:rPr>
                <w:rFonts w:ascii="Arial" w:hAnsi="Arial" w:cs="Arial"/>
                <w:szCs w:val="20"/>
              </w:rPr>
              <w:t>T</w:t>
            </w:r>
            <w:r w:rsidRPr="00AE5D3F">
              <w:rPr>
                <w:rFonts w:ascii="Arial" w:hAnsi="Arial" w:cs="Arial"/>
                <w:szCs w:val="20"/>
              </w:rPr>
              <w:t>able</w:t>
            </w:r>
            <w:r w:rsidR="00B3046A">
              <w:rPr>
                <w:rFonts w:ascii="Arial" w:hAnsi="Arial" w:cs="Arial"/>
                <w:szCs w:val="20"/>
              </w:rPr>
              <w:t xml:space="preserve"> S</w:t>
            </w:r>
            <w:r w:rsidR="00B34200">
              <w:rPr>
                <w:rFonts w:ascii="Arial" w:hAnsi="Arial" w:cs="Arial"/>
                <w:szCs w:val="20"/>
              </w:rPr>
              <w:t>3</w:t>
            </w:r>
            <w:r w:rsidRPr="00AE5D3F">
              <w:rPr>
                <w:rFonts w:ascii="Arial" w:hAnsi="Arial" w:cs="Arial"/>
                <w:szCs w:val="20"/>
              </w:rPr>
              <w:t xml:space="preserve">. </w:t>
            </w:r>
            <w:r w:rsidR="00346264" w:rsidRPr="00346264">
              <w:rPr>
                <w:rFonts w:ascii="Arial" w:hAnsi="Arial" w:cs="Arial"/>
                <w:szCs w:val="20"/>
              </w:rPr>
              <w:t>Distance–cancer incidence trends estimated using Poisson regression models with expected-case and person-year offsets</w:t>
            </w:r>
          </w:p>
        </w:tc>
      </w:tr>
      <w:tr w:rsidR="00B13C79" w:rsidRPr="00995B3A" w:rsidTr="002E79C5">
        <w:trPr>
          <w:gridAfter w:val="1"/>
          <w:wAfter w:w="32" w:type="dxa"/>
          <w:trHeight w:val="454"/>
        </w:trPr>
        <w:tc>
          <w:tcPr>
            <w:tcW w:w="29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5F5D3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Cancer types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observed cases</w:t>
            </w:r>
          </w:p>
        </w:tc>
        <w:tc>
          <w:tcPr>
            <w:tcW w:w="55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13C79" w:rsidRPr="00460530" w:rsidRDefault="00B13C79" w:rsidP="005F5D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 xml:space="preserve">Expected-case offset </w:t>
            </w:r>
          </w:p>
          <w:p w:rsidR="00B13C79" w:rsidRPr="00460530" w:rsidRDefault="00B13C79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(corresponding to SIR standardization)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5F5D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 xml:space="preserve">Person-year offset </w:t>
            </w:r>
          </w:p>
          <w:p w:rsidR="00B13C79" w:rsidRPr="00460530" w:rsidRDefault="00B13C79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(population-based incidence rate)</w:t>
            </w:r>
          </w:p>
        </w:tc>
      </w:tr>
      <w:tr w:rsidR="00B13C79" w:rsidRPr="00460530" w:rsidTr="002E79C5">
        <w:trPr>
          <w:gridAfter w:val="1"/>
          <w:wAfter w:w="32" w:type="dxa"/>
          <w:trHeight w:val="346"/>
        </w:trPr>
        <w:tc>
          <w:tcPr>
            <w:tcW w:w="297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3C79" w:rsidRPr="00460530" w:rsidRDefault="00B13C79" w:rsidP="001E088A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3C79" w:rsidRPr="00460530" w:rsidRDefault="00B13C79" w:rsidP="001E088A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SIR ratio per 1km</w:t>
            </w:r>
          </w:p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(95% CI)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9D309C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13C79">
              <w:rPr>
                <w:rFonts w:ascii="Arial" w:hAnsi="Arial" w:cs="Arial"/>
                <w:b/>
                <w:bCs/>
                <w:szCs w:val="24"/>
              </w:rPr>
              <w:t xml:space="preserve">p (linear </w:t>
            </w:r>
          </w:p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B13C79">
              <w:rPr>
                <w:rFonts w:ascii="Arial" w:hAnsi="Arial" w:cs="Arial"/>
                <w:b/>
                <w:bCs/>
                <w:szCs w:val="24"/>
              </w:rPr>
              <w:t>trend)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8668DB">
              <w:rPr>
                <w:rFonts w:ascii="Arial" w:hAnsi="Arial" w:cs="Arial"/>
                <w:b/>
                <w:bCs/>
                <w:szCs w:val="24"/>
              </w:rPr>
              <w:t>p (LRT for departure from a linear trend)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B13C79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Rate ratio per 1km</w:t>
            </w:r>
          </w:p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b/>
                <w:bCs/>
                <w:szCs w:val="24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9D309C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13C79">
              <w:rPr>
                <w:rFonts w:ascii="Arial" w:hAnsi="Arial" w:cs="Arial"/>
                <w:b/>
                <w:bCs/>
                <w:szCs w:val="24"/>
              </w:rPr>
              <w:t xml:space="preserve">p (linear </w:t>
            </w:r>
          </w:p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B13C79">
              <w:rPr>
                <w:rFonts w:ascii="Arial" w:hAnsi="Arial" w:cs="Arial"/>
                <w:b/>
                <w:bCs/>
                <w:szCs w:val="24"/>
              </w:rPr>
              <w:t>trend)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B13C79" w:rsidRPr="00460530" w:rsidRDefault="00B13C79" w:rsidP="001E088A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8668DB">
              <w:rPr>
                <w:rFonts w:ascii="Arial" w:hAnsi="Arial" w:cs="Arial"/>
                <w:b/>
                <w:bCs/>
                <w:szCs w:val="24"/>
              </w:rPr>
              <w:t>p (LRT for departure from a linear trend)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E3055C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24"/>
                <w:szCs w:val="24"/>
              </w:rPr>
              <w:t>Nuclear Power Plant</w:t>
            </w:r>
            <w:r w:rsidRPr="00460530">
              <w:rPr>
                <w:rFonts w:ascii="Arial" w:eastAsia="맑은 고딕" w:hAnsi="Arial" w:cs="Arial"/>
                <w:b/>
                <w:bCs/>
                <w:color w:val="000000"/>
                <w:kern w:val="24"/>
                <w:szCs w:val="24"/>
              </w:rPr>
              <w:t>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All cancer combined(C00-C96)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394887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0.022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0.005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Oral-pharyngeal (C00-C14)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0.830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0.818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Esophagus (C15)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0.093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Stomach (C16)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52601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0.020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0.017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Colorectum (C18–C20)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49415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0.415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0.958</w:t>
            </w:r>
          </w:p>
        </w:tc>
        <w:bookmarkStart w:id="0" w:name="_GoBack"/>
        <w:bookmarkEnd w:id="0"/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Liver (C22)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29625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0.210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0.257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Biliary tract (C23–C24)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11238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(1.003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0.383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0.426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Pancreas (C25)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10275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0.313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0.216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0.282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Larynx (C32)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0.077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0.079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Lung (C33–C34)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36954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0.432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0.419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Breast (C50)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35283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(1.005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0.166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eastAsia="맑은 고딕" w:hAnsi="Arial" w:cs="Arial"/>
                <w:color w:val="000000"/>
                <w:kern w:val="24"/>
                <w:szCs w:val="24"/>
              </w:rPr>
              <w:t>&lt;0.001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0.149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Cervix uteri (C53)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7692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0.207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0.485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Corpus uteri (C54)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0.448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0.449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Ovary (C56)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0.352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0.913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0.410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Prostate (C61)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17076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0.150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0.389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0.140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Testis (C62)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0.112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0.894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0.132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Kidney (C64)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8112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0.515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0.505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0.513</w:t>
            </w:r>
          </w:p>
        </w:tc>
      </w:tr>
      <w:tr w:rsidR="00B13C79" w:rsidRPr="00460530" w:rsidTr="00B13C79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Bladder (C67)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9311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0.437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0.426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0.439</w:t>
            </w:r>
          </w:p>
        </w:tc>
      </w:tr>
      <w:tr w:rsidR="00B13C79" w:rsidRPr="00460530" w:rsidTr="00B13C79">
        <w:trPr>
          <w:trHeight w:val="59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Brain / CNS (C70–C72)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0.358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0.025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0.387</w:t>
            </w:r>
          </w:p>
        </w:tc>
      </w:tr>
      <w:tr w:rsidR="00B13C79" w:rsidRPr="00460530" w:rsidTr="00B13C79">
        <w:trPr>
          <w:trHeight w:val="1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Thyroid (C73)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57948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0.098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0.001</w:t>
            </w:r>
          </w:p>
        </w:tc>
      </w:tr>
      <w:tr w:rsidR="00B13C79" w:rsidRPr="00460530" w:rsidTr="00B13C79">
        <w:trPr>
          <w:trHeight w:val="46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Hodgkin lymphoma (C81)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(0.969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0.870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0.147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0.854</w:t>
            </w:r>
          </w:p>
        </w:tc>
      </w:tr>
      <w:tr w:rsidR="00B13C79" w:rsidRPr="00460530" w:rsidTr="00B13C79">
        <w:trPr>
          <w:trHeight w:val="5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 xml:space="preserve">Non-Hodgkin lymphoma </w:t>
            </w:r>
          </w:p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(C82–C86, C96)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0.114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0.619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0.123</w:t>
            </w:r>
          </w:p>
        </w:tc>
      </w:tr>
      <w:tr w:rsidR="00B13C79" w:rsidRPr="00460530" w:rsidTr="00B13C79">
        <w:trPr>
          <w:trHeight w:val="70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Multiple myeloma (C90)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0.242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0.934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0.242</w:t>
            </w:r>
          </w:p>
        </w:tc>
      </w:tr>
      <w:tr w:rsidR="00B13C79" w:rsidRPr="00460530" w:rsidTr="00080654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lastRenderedPageBreak/>
              <w:t>Leukemia (C91–C95)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(0.995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0.923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0.641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A1087D">
              <w:rPr>
                <w:rFonts w:ascii="Arial" w:hAnsi="Arial" w:cs="Arial"/>
                <w:b/>
                <w:bCs/>
                <w:sz w:val="22"/>
                <w:szCs w:val="24"/>
              </w:rPr>
              <w:t>Research reactor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All cancer combined (C00-C96)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55101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0.659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0.030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0.090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0.021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Oral-pharyngeal (C00-C14)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0.240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0.002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0.243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Esophagus (C15)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(0.948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0.838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1.068)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0.830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0.082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Stomach (C16)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(1.005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0.007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0.173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Colorectum (C18–C20)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6879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0.214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0.695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Liver (C22)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0.554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0.534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0.748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0.567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Biliary tract (C23–C24)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(0.966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0.974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0.391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0.905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0.403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Pancreas (C25)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0.309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0.298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Larynx (C32)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(0.936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1.088)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0.448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0.791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0.450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Lung (C33–C34)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4479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0.891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0.870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0.750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Breast (C50)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5832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0.102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0.912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0.051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0.947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Cervix uteri (C53)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1.088)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0.616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0.634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Corpus uteri (C54)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(0.914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0.009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0.603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Ovary (C56)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0.559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0.504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0.539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Prostate (C61)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0.714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0.355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0.730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Testis (C62)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(0.909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0.590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1.186)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0.573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0.150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Kidney (C64)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0.573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1.045)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0.593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0.618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Bladder (C67)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(0.958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0.399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1.030)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0.724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0.388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Brain / CNS (C70–C72)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0.059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0.043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0.047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Thyroid (C73)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9572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0.150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0.210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0.546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Hodgkin lymphoma (C81)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1.312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(1.065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1.617)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1.313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(1.065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1.619)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0.011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0.533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 xml:space="preserve">Non-Hodgkin lymphoma </w:t>
            </w:r>
          </w:p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(C82–C86, C96)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(0.977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0.529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0.398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0.083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Multiple myeloma (C90)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(0.920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0.636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0.625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1.052)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0.622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0.640</w:t>
            </w:r>
          </w:p>
        </w:tc>
      </w:tr>
      <w:tr w:rsidR="00B13C79" w:rsidRPr="00460530" w:rsidTr="00B13C79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102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Leukemia (C91–C95)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(0.927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0.090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righ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(0.927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0.993)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0.019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A1087D" w:rsidRPr="00460530" w:rsidRDefault="00A1087D" w:rsidP="005F5D31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60530">
              <w:rPr>
                <w:rFonts w:ascii="Arial" w:hAnsi="Arial" w:cs="Arial"/>
                <w:szCs w:val="24"/>
              </w:rPr>
              <w:t>0.092</w:t>
            </w:r>
          </w:p>
        </w:tc>
      </w:tr>
    </w:tbl>
    <w:p w:rsidR="00A1087D" w:rsidRPr="00460530" w:rsidRDefault="00C379B7" w:rsidP="00A1087D">
      <w:pPr>
        <w:spacing w:line="240" w:lineRule="auto"/>
        <w:rPr>
          <w:rFonts w:ascii="Arial" w:hAnsi="Arial" w:cs="Arial"/>
          <w:szCs w:val="20"/>
        </w:rPr>
      </w:pPr>
      <w:r w:rsidRPr="00C379B7">
        <w:rPr>
          <w:rFonts w:ascii="Arial" w:hAnsi="Arial" w:cs="Arial"/>
          <w:szCs w:val="20"/>
        </w:rPr>
        <w:t>Expected-case offset</w:t>
      </w:r>
      <w:r>
        <w:rPr>
          <w:rFonts w:ascii="Arial" w:hAnsi="Arial" w:cs="Arial"/>
          <w:szCs w:val="20"/>
        </w:rPr>
        <w:t xml:space="preserve"> model</w:t>
      </w:r>
      <w:r w:rsidR="00A1087D" w:rsidRPr="00460530">
        <w:rPr>
          <w:rFonts w:ascii="Arial" w:hAnsi="Arial" w:cs="Arial"/>
          <w:szCs w:val="20"/>
        </w:rPr>
        <w:t xml:space="preserve">: Poisson regression with offset </w:t>
      </w:r>
      <w:proofErr w:type="gramStart"/>
      <w:r w:rsidR="00A1087D" w:rsidRPr="00460530">
        <w:rPr>
          <w:rFonts w:ascii="Arial" w:hAnsi="Arial" w:cs="Arial"/>
          <w:szCs w:val="20"/>
        </w:rPr>
        <w:t>log(</w:t>
      </w:r>
      <w:proofErr w:type="gramEnd"/>
      <w:r w:rsidR="00A1087D" w:rsidRPr="00460530">
        <w:rPr>
          <w:rFonts w:ascii="Arial" w:hAnsi="Arial" w:cs="Arial"/>
          <w:szCs w:val="20"/>
        </w:rPr>
        <w:t>Expected cases); models included sex and period block as covariates; estimates are SIR ratios, with distance modeled using group midpoints (linear trend) or distance bands (categorical).</w:t>
      </w:r>
    </w:p>
    <w:p w:rsidR="00A1087D" w:rsidRPr="00460530" w:rsidRDefault="00C379B7" w:rsidP="00A1087D">
      <w:pPr>
        <w:spacing w:line="240" w:lineRule="auto"/>
        <w:rPr>
          <w:rFonts w:ascii="Arial" w:hAnsi="Arial" w:cs="Arial"/>
          <w:szCs w:val="20"/>
        </w:rPr>
      </w:pPr>
      <w:r w:rsidRPr="00C379B7">
        <w:rPr>
          <w:rFonts w:ascii="Arial" w:hAnsi="Arial" w:cs="Arial"/>
          <w:szCs w:val="20"/>
        </w:rPr>
        <w:t>Person-year offset</w:t>
      </w:r>
      <w:r>
        <w:rPr>
          <w:rFonts w:ascii="Arial" w:hAnsi="Arial" w:cs="Arial"/>
          <w:szCs w:val="20"/>
        </w:rPr>
        <w:t xml:space="preserve"> model</w:t>
      </w:r>
      <w:r w:rsidR="00A1087D" w:rsidRPr="00460530">
        <w:rPr>
          <w:rFonts w:ascii="Arial" w:hAnsi="Arial" w:cs="Arial"/>
          <w:szCs w:val="20"/>
        </w:rPr>
        <w:t xml:space="preserve">: Poisson regression with offset </w:t>
      </w:r>
      <w:proofErr w:type="gramStart"/>
      <w:r w:rsidR="00A1087D" w:rsidRPr="00460530">
        <w:rPr>
          <w:rFonts w:ascii="Arial" w:hAnsi="Arial" w:cs="Arial"/>
          <w:szCs w:val="20"/>
        </w:rPr>
        <w:t>log(</w:t>
      </w:r>
      <w:proofErr w:type="gramEnd"/>
      <w:r w:rsidR="00A1087D" w:rsidRPr="00460530">
        <w:rPr>
          <w:rFonts w:ascii="Arial" w:hAnsi="Arial" w:cs="Arial"/>
          <w:szCs w:val="20"/>
        </w:rPr>
        <w:t>Person-years); models adjusted for age group, sex, period block; estimates are incidence rate ratios (IRR).</w:t>
      </w:r>
    </w:p>
    <w:p w:rsidR="001E088A" w:rsidRPr="001E088A" w:rsidRDefault="00B13C79" w:rsidP="001E088A">
      <w:pPr>
        <w:spacing w:line="240" w:lineRule="auto"/>
        <w:rPr>
          <w:rFonts w:ascii="Arial" w:hAnsi="Arial" w:cs="Arial"/>
          <w:szCs w:val="20"/>
        </w:rPr>
      </w:pPr>
      <w:r w:rsidRPr="00B13C79">
        <w:rPr>
          <w:rFonts w:ascii="Arial" w:hAnsi="Arial" w:cs="Arial"/>
          <w:szCs w:val="20"/>
        </w:rPr>
        <w:t>p (linear trend)</w:t>
      </w:r>
      <w:r w:rsidR="001E088A" w:rsidRPr="001E088A">
        <w:rPr>
          <w:rFonts w:ascii="Arial" w:hAnsi="Arial" w:cs="Arial"/>
          <w:szCs w:val="20"/>
        </w:rPr>
        <w:t>: Tests for a linear trend per 1-km increase in residential distance, modeled as a continuous variable using distance-category midpoints.</w:t>
      </w:r>
    </w:p>
    <w:p w:rsidR="006A3058" w:rsidRPr="00A1087D" w:rsidRDefault="00B13C79" w:rsidP="001E088A">
      <w:pPr>
        <w:spacing w:line="240" w:lineRule="auto"/>
      </w:pPr>
      <w:r w:rsidRPr="00B13C79">
        <w:rPr>
          <w:rFonts w:ascii="Arial" w:hAnsi="Arial" w:cs="Arial"/>
          <w:szCs w:val="20"/>
        </w:rPr>
        <w:t>p (LRT for departure from a linear trend)</w:t>
      </w:r>
      <w:r>
        <w:rPr>
          <w:rFonts w:ascii="Arial" w:hAnsi="Arial" w:cs="Arial"/>
          <w:szCs w:val="20"/>
        </w:rPr>
        <w:t>:</w:t>
      </w:r>
      <w:r w:rsidR="001E088A" w:rsidRPr="001E088A">
        <w:rPr>
          <w:rFonts w:ascii="Arial" w:hAnsi="Arial" w:cs="Arial"/>
          <w:szCs w:val="20"/>
        </w:rPr>
        <w:t xml:space="preserve"> Likelihood ratio test comparing categorical distance models with linear distance models to assess departures from a linear distance–response relationship.</w:t>
      </w:r>
    </w:p>
    <w:sectPr w:rsidR="006A3058" w:rsidRPr="00A1087D" w:rsidSect="00A1087D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E87" w:rsidRDefault="00611E87" w:rsidP="00B3046A">
      <w:pPr>
        <w:spacing w:after="0" w:line="240" w:lineRule="auto"/>
      </w:pPr>
      <w:r>
        <w:separator/>
      </w:r>
    </w:p>
  </w:endnote>
  <w:endnote w:type="continuationSeparator" w:id="0">
    <w:p w:rsidR="00611E87" w:rsidRDefault="00611E87" w:rsidP="00B3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E87" w:rsidRDefault="00611E87" w:rsidP="00B3046A">
      <w:pPr>
        <w:spacing w:after="0" w:line="240" w:lineRule="auto"/>
      </w:pPr>
      <w:r>
        <w:separator/>
      </w:r>
    </w:p>
  </w:footnote>
  <w:footnote w:type="continuationSeparator" w:id="0">
    <w:p w:rsidR="00611E87" w:rsidRDefault="00611E87" w:rsidP="00B30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7D"/>
    <w:rsid w:val="00080654"/>
    <w:rsid w:val="00120D13"/>
    <w:rsid w:val="001E088A"/>
    <w:rsid w:val="0024656D"/>
    <w:rsid w:val="002D3398"/>
    <w:rsid w:val="002E79C5"/>
    <w:rsid w:val="002F4937"/>
    <w:rsid w:val="00346264"/>
    <w:rsid w:val="003C5FE1"/>
    <w:rsid w:val="003D2E1A"/>
    <w:rsid w:val="00484BA3"/>
    <w:rsid w:val="005F5D31"/>
    <w:rsid w:val="00611E87"/>
    <w:rsid w:val="006A3058"/>
    <w:rsid w:val="00761B81"/>
    <w:rsid w:val="008668DB"/>
    <w:rsid w:val="008D423A"/>
    <w:rsid w:val="009600BD"/>
    <w:rsid w:val="009D309C"/>
    <w:rsid w:val="00A1087D"/>
    <w:rsid w:val="00A1596A"/>
    <w:rsid w:val="00B13C79"/>
    <w:rsid w:val="00B3046A"/>
    <w:rsid w:val="00B34200"/>
    <w:rsid w:val="00C379B7"/>
    <w:rsid w:val="00CA7F5B"/>
    <w:rsid w:val="00CB0640"/>
    <w:rsid w:val="00D3427C"/>
    <w:rsid w:val="00E3055C"/>
    <w:rsid w:val="00E918A8"/>
    <w:rsid w:val="00F873B2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6450B7-0414-492B-8790-AD52C08A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087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08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1087D"/>
  </w:style>
  <w:style w:type="paragraph" w:styleId="a4">
    <w:name w:val="footer"/>
    <w:basedOn w:val="a"/>
    <w:link w:val="Char0"/>
    <w:uiPriority w:val="99"/>
    <w:unhideWhenUsed/>
    <w:rsid w:val="00A108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1087D"/>
  </w:style>
  <w:style w:type="numbering" w:customStyle="1" w:styleId="1">
    <w:name w:val="목록 없음1"/>
    <w:next w:val="a2"/>
    <w:uiPriority w:val="99"/>
    <w:semiHidden/>
    <w:unhideWhenUsed/>
    <w:rsid w:val="00A1087D"/>
  </w:style>
  <w:style w:type="paragraph" w:customStyle="1" w:styleId="msonormal0">
    <w:name w:val="msonormal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">
    <w:name w:val="oa1"/>
    <w:basedOn w:val="a"/>
    <w:rsid w:val="00A1087D"/>
    <w:pPr>
      <w:widowControl/>
      <w:pBdr>
        <w:top w:val="single" w:sz="4" w:space="0" w:color="000000"/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2">
    <w:name w:val="oa2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3">
    <w:name w:val="oa3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4">
    <w:name w:val="oa4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5">
    <w:name w:val="oa5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6">
    <w:name w:val="oa6"/>
    <w:basedOn w:val="a"/>
    <w:rsid w:val="00A1087D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7">
    <w:name w:val="oa7"/>
    <w:basedOn w:val="a"/>
    <w:rsid w:val="00A1087D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8">
    <w:name w:val="oa8"/>
    <w:basedOn w:val="a"/>
    <w:rsid w:val="00A1087D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9">
    <w:name w:val="oa9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0">
    <w:name w:val="oa10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righ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1">
    <w:name w:val="oa11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2">
    <w:name w:val="oa12"/>
    <w:basedOn w:val="a"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3">
    <w:name w:val="oa13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4">
    <w:name w:val="oa14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righ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5">
    <w:name w:val="oa15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6">
    <w:name w:val="oa16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108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7">
    <w:name w:val="oa17"/>
    <w:basedOn w:val="a"/>
    <w:rsid w:val="00A1087D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108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1087D"/>
    <w:rPr>
      <w:rFonts w:asciiTheme="majorHAnsi" w:eastAsiaTheme="majorEastAsia" w:hAnsiTheme="majorHAnsi" w:cstheme="majorBidi"/>
      <w:sz w:val="18"/>
      <w:szCs w:val="18"/>
    </w:rPr>
  </w:style>
  <w:style w:type="numbering" w:customStyle="1" w:styleId="2">
    <w:name w:val="목록 없음2"/>
    <w:next w:val="a2"/>
    <w:uiPriority w:val="99"/>
    <w:semiHidden/>
    <w:unhideWhenUsed/>
    <w:rsid w:val="00A1087D"/>
  </w:style>
  <w:style w:type="numbering" w:customStyle="1" w:styleId="3">
    <w:name w:val="목록 없음3"/>
    <w:next w:val="a2"/>
    <w:uiPriority w:val="99"/>
    <w:semiHidden/>
    <w:unhideWhenUsed/>
    <w:rsid w:val="00A1087D"/>
  </w:style>
  <w:style w:type="numbering" w:customStyle="1" w:styleId="4">
    <w:name w:val="목록 없음4"/>
    <w:next w:val="a2"/>
    <w:uiPriority w:val="99"/>
    <w:semiHidden/>
    <w:unhideWhenUsed/>
    <w:rsid w:val="00A1087D"/>
  </w:style>
  <w:style w:type="numbering" w:customStyle="1" w:styleId="5">
    <w:name w:val="목록 없음5"/>
    <w:next w:val="a2"/>
    <w:uiPriority w:val="99"/>
    <w:semiHidden/>
    <w:unhideWhenUsed/>
    <w:rsid w:val="00A1087D"/>
  </w:style>
  <w:style w:type="numbering" w:customStyle="1" w:styleId="6">
    <w:name w:val="목록 없음6"/>
    <w:next w:val="a2"/>
    <w:uiPriority w:val="99"/>
    <w:semiHidden/>
    <w:unhideWhenUsed/>
    <w:rsid w:val="00A10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LeeGB</dc:creator>
  <cp:keywords/>
  <dc:description/>
  <cp:lastModifiedBy>LeeGB</cp:lastModifiedBy>
  <cp:revision>14</cp:revision>
  <dcterms:created xsi:type="dcterms:W3CDTF">2026-01-13T01:41:00Z</dcterms:created>
  <dcterms:modified xsi:type="dcterms:W3CDTF">2026-02-10T02:46:00Z</dcterms:modified>
</cp:coreProperties>
</file>