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564"/>
        <w:tblW w:w="1525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65"/>
        <w:gridCol w:w="1828"/>
        <w:gridCol w:w="2622"/>
        <w:gridCol w:w="2622"/>
        <w:gridCol w:w="2622"/>
        <w:gridCol w:w="2699"/>
      </w:tblGrid>
      <w:tr w:rsidR="006D619F" w:rsidRPr="00995B3A" w:rsidTr="0007701A">
        <w:trPr>
          <w:trHeight w:val="481"/>
        </w:trPr>
        <w:tc>
          <w:tcPr>
            <w:tcW w:w="28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Cancer types</w:t>
            </w: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Period</w:t>
            </w:r>
          </w:p>
        </w:tc>
        <w:tc>
          <w:tcPr>
            <w:tcW w:w="105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Compared to 20–&lt;30km (reference group)</w:t>
            </w:r>
          </w:p>
        </w:tc>
      </w:tr>
      <w:tr w:rsidR="006D619F" w:rsidRPr="00995B3A" w:rsidTr="0007701A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&lt;3km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3–&lt;5km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5–&lt;10km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10–&lt;20km</w:t>
            </w:r>
          </w:p>
        </w:tc>
      </w:tr>
      <w:tr w:rsidR="006D619F" w:rsidRPr="00995B3A" w:rsidTr="0007701A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IRR (95% CI)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IRR (95% CI)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IRR (95% CI)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460530">
              <w:rPr>
                <w:rFonts w:ascii="Arial" w:hAnsi="Arial" w:cs="Arial"/>
                <w:b/>
                <w:szCs w:val="24"/>
              </w:rPr>
              <w:t>IRR (95% CI)</w:t>
            </w:r>
          </w:p>
        </w:tc>
      </w:tr>
      <w:tr w:rsidR="006D619F" w:rsidRPr="00995B3A" w:rsidTr="006D619F">
        <w:trPr>
          <w:trHeight w:val="481"/>
        </w:trPr>
        <w:tc>
          <w:tcPr>
            <w:tcW w:w="28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 xml:space="preserve">All cancer combined </w:t>
            </w:r>
            <w:r w:rsidRPr="00460530">
              <w:rPr>
                <w:rFonts w:ascii="Arial" w:hAnsi="Arial" w:cs="Arial"/>
                <w:szCs w:val="24"/>
              </w:rPr>
              <w:br/>
              <w:t>(C00-C96)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2005–2009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 (0.93–1.07)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1.10 (1.02–1.18)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 (0.99–1.06)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 (0.99–1.02)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2010–2014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1.09 (1.03–1.16)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1.12 (1.05–1.19)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1.09 (1.06–1.13)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 (0.98–1.01)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2015–2019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 (0.91–1.04)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1.10 (1.04–1.18)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1.06 (1.03–1.09)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 (1.02–1.04)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2020–2023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0.96 (0.89–1.05)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0.88 (0.80–0.96)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1.09 (1.05–1.13)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 (1.00–1.03)</w:t>
            </w:r>
          </w:p>
        </w:tc>
      </w:tr>
      <w:tr w:rsidR="006D619F" w:rsidRPr="00995B3A" w:rsidTr="006D619F">
        <w:trPr>
          <w:trHeight w:val="481"/>
        </w:trPr>
        <w:tc>
          <w:tcPr>
            <w:tcW w:w="28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Thyroid (C73)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2005–2009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1.11 (0.89–1.38)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1.38 (1.09–1.74)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1.22 (1.10–1.37)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 (0.95–1.03)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2010–2014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1.06 (0.91–1.24)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1.22 (1.02–1.45)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1.30 (1.21–1.40)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0.96 (0.93–0.99)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2015–2019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0.94 (0.77–1.14)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1.28 (1.05–1.57)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 (0.89–1.08)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 (0.97–1.04)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2020–2023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0.68 (0.52–0.89)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 (0.76–1.32)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 (0.90–1.10)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 (1.00–1.07)</w:t>
            </w:r>
          </w:p>
        </w:tc>
      </w:tr>
      <w:tr w:rsidR="006D619F" w:rsidRPr="00995B3A" w:rsidTr="006D619F">
        <w:trPr>
          <w:trHeight w:val="481"/>
        </w:trPr>
        <w:tc>
          <w:tcPr>
            <w:tcW w:w="28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 xml:space="preserve">Colorectum </w:t>
            </w:r>
            <w:r w:rsidRPr="00460530">
              <w:rPr>
                <w:rFonts w:ascii="Arial" w:hAnsi="Arial" w:cs="Arial"/>
                <w:szCs w:val="24"/>
              </w:rPr>
              <w:br/>
              <w:t>(C18-C20)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2005–2009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0.94 (0.77–1.15)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0.80 (0.65–1.00)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0.79 (0.71–0.88)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0.93 (0.90–0.97)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2010–2014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1.08 (0.92–1.28)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1.06 (0.89–1.26)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 (0.90–1.07)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0.97 (0.94–1.01)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2015–2019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 (0.84–1.22)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1.34 (1.14–1.58)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1.10 (1.01–1.19)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1.08 (1.04–1.11)</w:t>
            </w:r>
          </w:p>
        </w:tc>
      </w:tr>
      <w:tr w:rsidR="006D619F" w:rsidRPr="00995B3A" w:rsidTr="006D619F">
        <w:trPr>
          <w:trHeight w:val="481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2020–2023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0.84 (0.65–1.10)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0.85 (0.65–1.11)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1.20 (1.09–1.33)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1.06 (1.01–1.10)</w:t>
            </w:r>
          </w:p>
        </w:tc>
      </w:tr>
      <w:tr w:rsidR="006D619F" w:rsidRPr="00995B3A" w:rsidTr="006D619F">
        <w:trPr>
          <w:trHeight w:val="981"/>
        </w:trPr>
        <w:tc>
          <w:tcPr>
            <w:tcW w:w="152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619F" w:rsidRPr="00460530" w:rsidRDefault="006D619F" w:rsidP="006D619F">
            <w:pPr>
              <w:rPr>
                <w:rFonts w:ascii="Arial" w:hAnsi="Arial" w:cs="Arial"/>
                <w:szCs w:val="20"/>
              </w:rPr>
            </w:pPr>
            <w:r w:rsidRPr="00675C4E">
              <w:rPr>
                <w:rFonts w:ascii="Arial" w:hAnsi="Arial" w:cs="Arial"/>
                <w:szCs w:val="20"/>
              </w:rPr>
              <w:t>Only cancer types meeting all of the following criteria were presented: (1) a lower AIC for the distance-by-period interaction model compared with the main-effects model; (2) a BH-FDR–adjusted p-value &lt; 0.0</w:t>
            </w:r>
            <w:r w:rsidR="00C66D75">
              <w:rPr>
                <w:rFonts w:ascii="Arial" w:hAnsi="Arial" w:cs="Arial"/>
                <w:szCs w:val="20"/>
              </w:rPr>
              <w:t>5</w:t>
            </w:r>
            <w:r w:rsidRPr="00675C4E">
              <w:rPr>
                <w:rFonts w:ascii="Arial" w:hAnsi="Arial" w:cs="Arial"/>
                <w:szCs w:val="20"/>
              </w:rPr>
              <w:t xml:space="preserve"> for the interaction term; and (3) an absolute AIC difference exceeding 2.</w:t>
            </w:r>
          </w:p>
        </w:tc>
      </w:tr>
    </w:tbl>
    <w:p w:rsidR="006A3058" w:rsidRPr="00675C4E" w:rsidRDefault="00675C4E">
      <w:pPr>
        <w:rPr>
          <w:rFonts w:ascii="Arial" w:hAnsi="Arial" w:cs="Arial"/>
          <w:sz w:val="24"/>
          <w:szCs w:val="20"/>
        </w:rPr>
      </w:pPr>
      <w:r w:rsidRPr="00460530">
        <w:rPr>
          <w:rFonts w:ascii="Arial" w:hAnsi="Arial" w:cs="Arial"/>
          <w:szCs w:val="20"/>
        </w:rPr>
        <w:t>Supplement</w:t>
      </w:r>
      <w:r w:rsidR="009F17CF">
        <w:rPr>
          <w:rFonts w:ascii="Arial" w:hAnsi="Arial" w:cs="Arial"/>
          <w:szCs w:val="20"/>
        </w:rPr>
        <w:t>ary</w:t>
      </w:r>
      <w:r w:rsidRPr="00460530">
        <w:rPr>
          <w:rFonts w:ascii="Arial" w:hAnsi="Arial" w:cs="Arial"/>
          <w:szCs w:val="20"/>
        </w:rPr>
        <w:t xml:space="preserve"> </w:t>
      </w:r>
      <w:r w:rsidR="009F17CF">
        <w:rPr>
          <w:rFonts w:ascii="Arial" w:hAnsi="Arial" w:cs="Arial"/>
          <w:szCs w:val="20"/>
        </w:rPr>
        <w:t>T</w:t>
      </w:r>
      <w:r w:rsidRPr="00460530">
        <w:rPr>
          <w:rFonts w:ascii="Arial" w:hAnsi="Arial" w:cs="Arial"/>
          <w:szCs w:val="20"/>
        </w:rPr>
        <w:t>able</w:t>
      </w:r>
      <w:r w:rsidR="001126AC">
        <w:rPr>
          <w:rFonts w:ascii="Arial" w:hAnsi="Arial" w:cs="Arial"/>
          <w:szCs w:val="20"/>
        </w:rPr>
        <w:t xml:space="preserve"> S</w:t>
      </w:r>
      <w:r w:rsidR="00D522D8">
        <w:rPr>
          <w:rFonts w:ascii="Arial" w:hAnsi="Arial" w:cs="Arial"/>
          <w:szCs w:val="20"/>
        </w:rPr>
        <w:t>5</w:t>
      </w:r>
      <w:r w:rsidRPr="00460530">
        <w:rPr>
          <w:rFonts w:ascii="Arial" w:hAnsi="Arial" w:cs="Arial"/>
          <w:szCs w:val="20"/>
        </w:rPr>
        <w:t xml:space="preserve">. </w:t>
      </w:r>
      <w:r w:rsidR="006D619F" w:rsidRPr="006D619F">
        <w:rPr>
          <w:rFonts w:ascii="Arial" w:hAnsi="Arial" w:cs="Arial"/>
          <w:szCs w:val="20"/>
        </w:rPr>
        <w:t>Period-specific incidence rate ratios (IRRs) by residential distance for cancer types showing improved fit with distance-by-period interaction models. Cancer types were included based on prespecified exploratory criteria (lower AIC for the interaction model, absolute ΔAIC &gt;2, and BH-FDR–adjusted p-value &lt;0.05).</w:t>
      </w:r>
      <w:bookmarkStart w:id="0" w:name="_GoBack"/>
      <w:bookmarkEnd w:id="0"/>
    </w:p>
    <w:sectPr w:rsidR="006A3058" w:rsidRPr="00675C4E" w:rsidSect="00A1087D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3F8" w:rsidRDefault="00D103F8" w:rsidP="005F252B">
      <w:pPr>
        <w:spacing w:after="0" w:line="240" w:lineRule="auto"/>
      </w:pPr>
      <w:r>
        <w:separator/>
      </w:r>
    </w:p>
  </w:endnote>
  <w:endnote w:type="continuationSeparator" w:id="0">
    <w:p w:rsidR="00D103F8" w:rsidRDefault="00D103F8" w:rsidP="005F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3F8" w:rsidRDefault="00D103F8" w:rsidP="005F252B">
      <w:pPr>
        <w:spacing w:after="0" w:line="240" w:lineRule="auto"/>
      </w:pPr>
      <w:r>
        <w:separator/>
      </w:r>
    </w:p>
  </w:footnote>
  <w:footnote w:type="continuationSeparator" w:id="0">
    <w:p w:rsidR="00D103F8" w:rsidRDefault="00D103F8" w:rsidP="005F25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7D"/>
    <w:rsid w:val="0007701A"/>
    <w:rsid w:val="001126AC"/>
    <w:rsid w:val="00131EB2"/>
    <w:rsid w:val="001837B5"/>
    <w:rsid w:val="00183B3F"/>
    <w:rsid w:val="0024656D"/>
    <w:rsid w:val="00477D83"/>
    <w:rsid w:val="005F17E1"/>
    <w:rsid w:val="005F252B"/>
    <w:rsid w:val="00675C4E"/>
    <w:rsid w:val="006A3058"/>
    <w:rsid w:val="006D619F"/>
    <w:rsid w:val="009F17CF"/>
    <w:rsid w:val="00A1087D"/>
    <w:rsid w:val="00A1596A"/>
    <w:rsid w:val="00BD799A"/>
    <w:rsid w:val="00C66D75"/>
    <w:rsid w:val="00CA7F5B"/>
    <w:rsid w:val="00D04F60"/>
    <w:rsid w:val="00D103F8"/>
    <w:rsid w:val="00D522D8"/>
    <w:rsid w:val="00F00A5D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6450B7-0414-492B-8790-AD52C08A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5C4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087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1087D"/>
  </w:style>
  <w:style w:type="paragraph" w:styleId="a4">
    <w:name w:val="footer"/>
    <w:basedOn w:val="a"/>
    <w:link w:val="Char0"/>
    <w:uiPriority w:val="99"/>
    <w:unhideWhenUsed/>
    <w:rsid w:val="00A1087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1087D"/>
  </w:style>
  <w:style w:type="numbering" w:customStyle="1" w:styleId="1">
    <w:name w:val="목록 없음1"/>
    <w:next w:val="a2"/>
    <w:uiPriority w:val="99"/>
    <w:semiHidden/>
    <w:unhideWhenUsed/>
    <w:rsid w:val="00A1087D"/>
  </w:style>
  <w:style w:type="paragraph" w:customStyle="1" w:styleId="msonormal0">
    <w:name w:val="msonormal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">
    <w:name w:val="oa1"/>
    <w:basedOn w:val="a"/>
    <w:rsid w:val="00A1087D"/>
    <w:pPr>
      <w:widowControl/>
      <w:pBdr>
        <w:top w:val="single" w:sz="4" w:space="0" w:color="000000"/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2">
    <w:name w:val="oa2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3">
    <w:name w:val="oa3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4">
    <w:name w:val="oa4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5">
    <w:name w:val="oa5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6">
    <w:name w:val="oa6"/>
    <w:basedOn w:val="a"/>
    <w:rsid w:val="00A1087D"/>
    <w:pPr>
      <w:widowControl/>
      <w:pBdr>
        <w:top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7">
    <w:name w:val="oa7"/>
    <w:basedOn w:val="a"/>
    <w:rsid w:val="00A1087D"/>
    <w:pPr>
      <w:widowControl/>
      <w:pBdr>
        <w:top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8">
    <w:name w:val="oa8"/>
    <w:basedOn w:val="a"/>
    <w:rsid w:val="00A1087D"/>
    <w:pPr>
      <w:widowControl/>
      <w:pBdr>
        <w:top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9">
    <w:name w:val="oa9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0">
    <w:name w:val="oa10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righ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1">
    <w:name w:val="oa11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2">
    <w:name w:val="oa12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3">
    <w:name w:val="oa13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4">
    <w:name w:val="oa14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righ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5">
    <w:name w:val="oa15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6">
    <w:name w:val="oa16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7">
    <w:name w:val="oa17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A108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1087D"/>
    <w:rPr>
      <w:rFonts w:asciiTheme="majorHAnsi" w:eastAsiaTheme="majorEastAsia" w:hAnsiTheme="majorHAnsi" w:cstheme="majorBidi"/>
      <w:sz w:val="18"/>
      <w:szCs w:val="18"/>
    </w:rPr>
  </w:style>
  <w:style w:type="numbering" w:customStyle="1" w:styleId="2">
    <w:name w:val="목록 없음2"/>
    <w:next w:val="a2"/>
    <w:uiPriority w:val="99"/>
    <w:semiHidden/>
    <w:unhideWhenUsed/>
    <w:rsid w:val="00A1087D"/>
  </w:style>
  <w:style w:type="numbering" w:customStyle="1" w:styleId="3">
    <w:name w:val="목록 없음3"/>
    <w:next w:val="a2"/>
    <w:uiPriority w:val="99"/>
    <w:semiHidden/>
    <w:unhideWhenUsed/>
    <w:rsid w:val="00A1087D"/>
  </w:style>
  <w:style w:type="numbering" w:customStyle="1" w:styleId="4">
    <w:name w:val="목록 없음4"/>
    <w:next w:val="a2"/>
    <w:uiPriority w:val="99"/>
    <w:semiHidden/>
    <w:unhideWhenUsed/>
    <w:rsid w:val="00A1087D"/>
  </w:style>
  <w:style w:type="numbering" w:customStyle="1" w:styleId="5">
    <w:name w:val="목록 없음5"/>
    <w:next w:val="a2"/>
    <w:uiPriority w:val="99"/>
    <w:semiHidden/>
    <w:unhideWhenUsed/>
    <w:rsid w:val="00A1087D"/>
  </w:style>
  <w:style w:type="numbering" w:customStyle="1" w:styleId="6">
    <w:name w:val="목록 없음6"/>
    <w:next w:val="a2"/>
    <w:uiPriority w:val="99"/>
    <w:semiHidden/>
    <w:unhideWhenUsed/>
    <w:rsid w:val="00A10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LeeGB</dc:creator>
  <cp:keywords/>
  <dc:description/>
  <cp:lastModifiedBy>LeeGB</cp:lastModifiedBy>
  <cp:revision>10</cp:revision>
  <dcterms:created xsi:type="dcterms:W3CDTF">2026-01-13T01:48:00Z</dcterms:created>
  <dcterms:modified xsi:type="dcterms:W3CDTF">2026-02-10T02:45:00Z</dcterms:modified>
</cp:coreProperties>
</file>