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C1B1B5">
      <w:pPr>
        <w:rPr>
          <w:rFonts w:hint="default" w:ascii="Times New Roman" w:hAnsi="Times New Roman" w:cs="Times New Roman"/>
          <w:b/>
          <w:bCs/>
          <w:sz w:val="28"/>
          <w:szCs w:val="36"/>
        </w:rPr>
      </w:pPr>
      <w:r>
        <w:rPr>
          <w:rFonts w:hint="eastAsia" w:ascii="Times New Roman" w:hAnsi="Times New Roman" w:cs="Times New Roman"/>
          <w:b/>
          <w:bCs/>
          <w:sz w:val="28"/>
          <w:szCs w:val="36"/>
          <w:lang w:val="en-US" w:eastAsia="zh-CN"/>
        </w:rPr>
        <w:t>Supplementary file 1:</w:t>
      </w:r>
      <w:r>
        <w:rPr>
          <w:rFonts w:hint="default" w:ascii="Times New Roman" w:hAnsi="Times New Roman" w:cs="Times New Roman"/>
          <w:b/>
          <w:bCs/>
          <w:sz w:val="28"/>
          <w:szCs w:val="36"/>
        </w:rPr>
        <w:t>Members of the China Kadoorie Biobank collaborative group</w:t>
      </w:r>
    </w:p>
    <w:p w14:paraId="1D8F0BE5">
      <w:pPr>
        <w:rPr>
          <w:rFonts w:hint="default" w:ascii="Times New Roman" w:hAnsi="Times New Roman" w:cs="Times New Roman"/>
        </w:rPr>
      </w:pPr>
      <w:r>
        <w:rPr>
          <w:rFonts w:hint="default" w:ascii="Times New Roman" w:hAnsi="Times New Roman" w:cs="Times New Roman"/>
        </w:rPr>
        <w:t>International Steering Committee: Junshi Chen, Zhengming Chen (PI), Rory Collins, Liming Li (PI), Richard Peto.</w:t>
      </w:r>
    </w:p>
    <w:p w14:paraId="120965E5">
      <w:pPr>
        <w:rPr>
          <w:rFonts w:hint="default" w:ascii="Times New Roman" w:hAnsi="Times New Roman" w:cs="Times New Roman"/>
        </w:rPr>
      </w:pPr>
      <w:r>
        <w:rPr>
          <w:rFonts w:hint="default" w:ascii="Times New Roman" w:hAnsi="Times New Roman" w:cs="Times New Roman"/>
        </w:rPr>
        <w:t>International Co-ordinating Centre, Oxford: Daniel Avery, Ruth Boxall, Derrick Bennett, Yumei Chang, Yiping Chen, Zhengming Chen, Robert Clarke, Huaidong Du, Simon Gilbert, Alex Hacker, Michael Holmes, Andri Iona, Christiana Kartsonaki; Rene Kerosi, Ling Kong, Om Kurmi, Garry Lancaster, Sarah Lewington, Kuang Lin, John McDonnell, Winnie Mei, Iona Millwood, Qunhua Nie, Jayakrishnan Radhakrishnan, Sajjad Rafiq, Paul Ryder, Sam Sansome, Dan Schmidt, Paul Sherliker, Rajani Sohoni, Iain Turnbull, Robin Walters, Jenny Wang, Lin Wang, Ling Yang, Xiaoming Yang. National Co-ordinating Centre, Beijing: Zheng Bian, Ge Chen, Yu Guo, Bingyang Han, Can Hou, Jun Lv, Pei Pei, Shuzhen Qu, Yunlong Tan, Canqing Yu, Huiyan Zhou. 10 Regional Co-ordinating Centres: Qingdao CDC: Zengchang Pang, Ruqin Gao, Shaojie Wang, Yongmei Liu, Ranran Du, Yajing Zang, Liang Cheng, Xiaocao Tian, Hua Zhang. Licang CDC: Silu Lv, Junzheng Wang, Wei Hou. Heilongjiang Provincial CDC: Jiyuan Yin, Ge Jiang, Xue Zhou. Nangang CDC: Liqiu Yang, Hui He, Bo Yu, Yanjie Li, Huaiyi Mu, Qinai Xu, Meiling Dou, Jiaojiao Ren. Hainan Provincial CDC: Shanqing Wang, Ximin Hu, Hongmei Wang, Jinyan Chen, Yan Fu, Zhenwang Fu, Xiaohuan Wang. Meilan CDC: Min Weng, Xiangyang Zheng, Yilei Li, Huimei Li,Yanjun Wang. Jiangsu Provincial CDC: Ming Wu, Jinyi Zhou, Ran Tao, Jie Yang. Suzhou CDC: Chuanming Ni, Jun Zhang, Yihe Hu, Yan Lu, , Liangcai Ma, Aiyu Tang, Shuo Zhang, Jianrong Jin, Jingchao Liu. Guangxi Provincial CDC: Zhenzhu Tang, Naying Chen, Ying Huang. Liuzhou CDC: Mingqiang Li, Jinhuai Meng, Rong Pan, Qilian Jiang, Weiyuan Zhang, Yun Liu, Liuping Wei, Liyuan Zhou, Ningyu Chen, Hairong Guan. Sichuan Provincial CDC: Xianping Wu, Ningmei Zhang, Xiaofang Chen, Xuefeng Tang. Pengzhou CDC: Guojin Luo, Jianguo Li, Xiaofang Chen, Xunfu Zhong, Jiaqiu Liu, Qiang Sun. Gansu Provincial CDC: Pengfei Ge, Xiaolan Ren, Caixia Dong. Maiji CDC: Hui Zhang, Enke Mao, Xiaoping Wang, Tao Wang, Xi zhang. Henan Provincial CDC: Ding Zhang, Gang Zhou, Shixian Feng, Liang Chang, Lei Fan. Huixian CDC: Yulian Gao, Tianyou He, Huarong Sun, Pan He, Chen Hu, Qiannan Lv, Xukui Zhang. Zhejiang Provincial CDC: Min Yu, Ruying Hu, Hao Wang. Tongxiang CDC: Yijian Qian, Chunmei Wang, Kaixue Xie, Lingli Chen, Yidan Zhang, Dongxia Pan. Hunan Provincial CDC: Yuelong Huang, Biyun Chen, Li Yin, Donghui Jin, Huilin Liu, Zhongxi Fu, Qiaohua Xu. Liuyang CDC: Xin Xu, Hao Zhang, Youping Xiong, Huajun Long, Xianzhi Li, Libo Zhang, Zhe Qiu.</w:t>
      </w:r>
    </w:p>
    <w:p w14:paraId="6A00C4F4">
      <w:pPr>
        <w:rPr>
          <w:rFonts w:hint="default" w:ascii="Times New Roman" w:hAnsi="Times New Roman" w:cs="Times New Roman"/>
        </w:rPr>
      </w:pPr>
    </w:p>
    <w:p w14:paraId="6EA59B6C">
      <w:pPr>
        <w:rPr>
          <w:rFonts w:hint="default" w:ascii="Times New Roman" w:hAnsi="Times New Roman" w:cs="Times New Roman"/>
        </w:rPr>
      </w:pPr>
    </w:p>
    <w:p w14:paraId="7BA3E02C">
      <w:pPr>
        <w:rPr>
          <w:rFonts w:hint="default" w:ascii="Times New Roman" w:hAnsi="Times New Roman" w:cs="Times New Roman"/>
        </w:rPr>
      </w:pPr>
    </w:p>
    <w:p w14:paraId="58A4E139">
      <w:pPr>
        <w:rPr>
          <w:rFonts w:hint="default" w:ascii="Times New Roman" w:hAnsi="Times New Roman" w:cs="Times New Roman"/>
        </w:rPr>
      </w:pPr>
    </w:p>
    <w:p w14:paraId="23FDC928">
      <w:pPr>
        <w:rPr>
          <w:rFonts w:hint="default" w:ascii="Times New Roman" w:hAnsi="Times New Roman" w:cs="Times New Roman"/>
        </w:rPr>
      </w:pPr>
    </w:p>
    <w:p w14:paraId="704D94DD">
      <w:pPr>
        <w:rPr>
          <w:rFonts w:hint="default" w:ascii="Times New Roman" w:hAnsi="Times New Roman" w:cs="Times New Roman"/>
        </w:rPr>
      </w:pPr>
    </w:p>
    <w:p w14:paraId="4A5FC656">
      <w:pPr>
        <w:rPr>
          <w:rFonts w:hint="default" w:ascii="Times New Roman" w:hAnsi="Times New Roman" w:cs="Times New Roman"/>
          <w:b/>
          <w:bCs/>
          <w:sz w:val="22"/>
          <w:szCs w:val="28"/>
          <w:lang w:val="en-US" w:eastAsia="zh-CN"/>
        </w:rPr>
      </w:pPr>
      <w:r>
        <w:rPr>
          <w:rFonts w:hint="eastAsia" w:ascii="Times New Roman" w:hAnsi="Times New Roman" w:cs="Times New Roman"/>
          <w:b/>
          <w:bCs/>
          <w:sz w:val="28"/>
          <w:szCs w:val="36"/>
          <w:lang w:val="en-US" w:eastAsia="zh-CN"/>
        </w:rPr>
        <w:t>Supplementary file 2:</w:t>
      </w:r>
      <w:r>
        <w:rPr>
          <w:rFonts w:hint="default" w:ascii="Times New Roman" w:hAnsi="Times New Roman" w:cs="Times New Roman"/>
          <w:b/>
          <w:bCs/>
          <w:sz w:val="28"/>
          <w:szCs w:val="36"/>
          <w:lang w:val="en-US" w:eastAsia="zh-CN"/>
        </w:rPr>
        <w:t xml:space="preserve">Questionnaire on part of lifestyle at baseline survey in the CKB </w:t>
      </w:r>
    </w:p>
    <w:p w14:paraId="6800DBA2">
      <w:pPr>
        <w:rPr>
          <w:rFonts w:hint="eastAsia" w:ascii="Times New Roman" w:hAnsi="Times New Roman" w:cs="Times New Roman"/>
          <w:b/>
          <w:bCs/>
          <w:sz w:val="24"/>
          <w:szCs w:val="32"/>
          <w:lang w:val="en-US" w:eastAsia="zh-CN"/>
        </w:rPr>
      </w:pPr>
    </w:p>
    <w:p w14:paraId="69C225A4">
      <w:pPr>
        <w:rPr>
          <w:rFonts w:hint="eastAsia" w:ascii="Times New Roman" w:hAnsi="Times New Roman" w:cs="Times New Roman"/>
          <w:b/>
          <w:bCs/>
          <w:sz w:val="24"/>
          <w:szCs w:val="32"/>
          <w:lang w:val="en-US" w:eastAsia="zh-CN"/>
        </w:rPr>
      </w:pPr>
      <w:r>
        <w:rPr>
          <w:rFonts w:hint="eastAsia" w:ascii="Times New Roman" w:hAnsi="Times New Roman" w:cs="Times New Roman"/>
          <w:b/>
          <w:bCs/>
          <w:sz w:val="24"/>
          <w:szCs w:val="32"/>
          <w:lang w:val="en-US" w:eastAsia="zh-CN"/>
        </w:rPr>
        <w:t>Smoking</w:t>
      </w:r>
    </w:p>
    <w:p w14:paraId="3314955B">
      <w:pPr>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1、</w:t>
      </w:r>
      <w:r>
        <w:rPr>
          <w:rFonts w:hint="default" w:ascii="Times New Roman" w:hAnsi="Times New Roman" w:cs="Times New Roman"/>
          <w:sz w:val="24"/>
          <w:szCs w:val="32"/>
          <w:lang w:val="en-US" w:eastAsia="zh-CN"/>
        </w:rPr>
        <w:t>Smoking category</w:t>
      </w:r>
      <w:r>
        <w:rPr>
          <w:rFonts w:hint="eastAsia" w:ascii="Times New Roman" w:hAnsi="Times New Roman" w:cs="Times New Roman"/>
          <w:sz w:val="24"/>
          <w:szCs w:val="32"/>
          <w:lang w:val="en-US" w:eastAsia="zh-CN"/>
        </w:rPr>
        <w:t xml:space="preserve">    </w:t>
      </w:r>
    </w:p>
    <w:p w14:paraId="045BE61E">
      <w:pPr>
        <w:rPr>
          <w:rFonts w:hint="eastAsia" w:ascii="Times New Roman" w:hAnsi="Times New Roman" w:cs="Times New Roman"/>
          <w:color w:val="00B0F0"/>
          <w:sz w:val="20"/>
          <w:szCs w:val="22"/>
          <w:lang w:val="en-US" w:eastAsia="zh-CN"/>
        </w:rPr>
      </w:pPr>
      <w:r>
        <w:rPr>
          <w:rFonts w:hint="eastAsia" w:ascii="Times New Roman" w:hAnsi="Times New Roman" w:cs="Times New Roman"/>
          <w:color w:val="00B0F0"/>
          <w:sz w:val="20"/>
          <w:szCs w:val="22"/>
          <w:lang w:val="en-US" w:eastAsia="zh-CN"/>
        </w:rPr>
        <w:t>Never smoker  Occasional smoker  Ex-regular smoker   Smoker</w:t>
      </w:r>
    </w:p>
    <w:p w14:paraId="4432C0CE">
      <w:pPr>
        <w:rPr>
          <w:rFonts w:hint="eastAsia" w:cs="Times New Roman" w:asciiTheme="minorEastAsia" w:hAnsiTheme="minorEastAsia"/>
          <w:color w:val="00B0F0"/>
          <w:sz w:val="20"/>
          <w:szCs w:val="20"/>
          <w:lang w:eastAsia="zh-CN"/>
        </w:rPr>
      </w:pPr>
      <w:r>
        <w:rPr>
          <w:rFonts w:hint="eastAsia" w:ascii="Times New Roman" w:hAnsi="Times New Roman" w:cs="Times New Roman"/>
          <w:color w:val="00B0F0"/>
          <w:sz w:val="24"/>
          <w:szCs w:val="32"/>
          <w:lang w:val="en-US" w:eastAsia="zh-CN"/>
        </w:rPr>
        <w:t xml:space="preserve">    </w:t>
      </w:r>
      <w:r>
        <w:rPr>
          <w:rFonts w:hint="eastAsia" w:cs="Times New Roman" w:asciiTheme="minorEastAsia" w:hAnsiTheme="minorEastAsia"/>
          <w:color w:val="00B0F0"/>
          <w:sz w:val="20"/>
          <w:szCs w:val="20"/>
          <w:lang w:eastAsia="zh-CN"/>
        </w:rPr>
        <w:t>□</w:t>
      </w:r>
      <w:r>
        <w:rPr>
          <w:rFonts w:hint="eastAsia" w:cs="Times New Roman" w:asciiTheme="minorEastAsia" w:hAnsiTheme="minorEastAsia"/>
          <w:color w:val="00B0F0"/>
          <w:sz w:val="20"/>
          <w:szCs w:val="20"/>
          <w:lang w:val="en-US" w:eastAsia="zh-CN"/>
        </w:rPr>
        <w:t xml:space="preserve">             </w:t>
      </w:r>
      <w:r>
        <w:rPr>
          <w:rFonts w:hint="eastAsia" w:cs="Times New Roman" w:asciiTheme="minorEastAsia" w:hAnsiTheme="minorEastAsia"/>
          <w:color w:val="00B0F0"/>
          <w:sz w:val="20"/>
          <w:szCs w:val="20"/>
          <w:lang w:eastAsia="zh-CN"/>
        </w:rPr>
        <w:t>□</w:t>
      </w:r>
      <w:r>
        <w:rPr>
          <w:rFonts w:hint="eastAsia" w:cs="Times New Roman" w:asciiTheme="minorEastAsia" w:hAnsiTheme="minorEastAsia"/>
          <w:color w:val="00B0F0"/>
          <w:sz w:val="20"/>
          <w:szCs w:val="20"/>
          <w:lang w:val="en-US" w:eastAsia="zh-CN"/>
        </w:rPr>
        <w:t xml:space="preserve">               </w:t>
      </w:r>
      <w:r>
        <w:rPr>
          <w:rFonts w:hint="eastAsia" w:cs="Times New Roman" w:asciiTheme="minorEastAsia" w:hAnsiTheme="minorEastAsia"/>
          <w:color w:val="00B0F0"/>
          <w:sz w:val="20"/>
          <w:szCs w:val="20"/>
          <w:lang w:eastAsia="zh-CN"/>
        </w:rPr>
        <w:t>□</w:t>
      </w:r>
      <w:r>
        <w:rPr>
          <w:rFonts w:hint="eastAsia" w:cs="Times New Roman" w:asciiTheme="minorEastAsia" w:hAnsiTheme="minorEastAsia"/>
          <w:color w:val="00B0F0"/>
          <w:sz w:val="20"/>
          <w:szCs w:val="20"/>
          <w:lang w:val="en-US" w:eastAsia="zh-CN"/>
        </w:rPr>
        <w:t xml:space="preserve">            </w:t>
      </w:r>
      <w:r>
        <w:rPr>
          <w:rFonts w:hint="eastAsia" w:cs="Times New Roman" w:asciiTheme="minorEastAsia" w:hAnsiTheme="minorEastAsia"/>
          <w:color w:val="00B0F0"/>
          <w:sz w:val="20"/>
          <w:szCs w:val="20"/>
          <w:lang w:eastAsia="zh-CN"/>
        </w:rPr>
        <w:t>□</w:t>
      </w:r>
    </w:p>
    <w:p w14:paraId="6BA94388">
      <w:pPr>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2、</w:t>
      </w:r>
      <w:r>
        <w:rPr>
          <w:rFonts w:hint="default" w:ascii="Times New Roman" w:hAnsi="Times New Roman" w:cs="Times New Roman"/>
          <w:sz w:val="24"/>
          <w:szCs w:val="32"/>
          <w:lang w:val="en-US" w:eastAsia="zh-CN"/>
        </w:rPr>
        <w:t>What was your main reason for stopping smoking?</w:t>
      </w:r>
      <w:r>
        <w:rPr>
          <w:rFonts w:hint="eastAsia" w:ascii="Times New Roman" w:hAnsi="Times New Roman" w:cs="Times New Roman"/>
          <w:sz w:val="24"/>
          <w:szCs w:val="32"/>
          <w:lang w:val="en-US" w:eastAsia="zh-CN"/>
        </w:rPr>
        <w:t xml:space="preserve"> </w:t>
      </w:r>
    </w:p>
    <w:p w14:paraId="439BB66C">
      <w:pPr>
        <w:rPr>
          <w:rFonts w:hint="default" w:ascii="Times New Roman" w:hAnsi="Times New Roman" w:cs="Times New Roman"/>
          <w:color w:val="00B0F0"/>
          <w:sz w:val="21"/>
          <w:szCs w:val="24"/>
          <w:lang w:val="en-US" w:eastAsia="zh-CN"/>
        </w:rPr>
      </w:pPr>
      <w:r>
        <w:rPr>
          <w:rFonts w:hint="default" w:ascii="Times New Roman" w:hAnsi="Times New Roman" w:cs="Times New Roman"/>
          <w:color w:val="00B0F0"/>
          <w:sz w:val="21"/>
          <w:szCs w:val="24"/>
          <w:lang w:val="en-US" w:eastAsia="zh-CN"/>
        </w:rPr>
        <w:t>Physical illness that you already had</w:t>
      </w:r>
      <w:r>
        <w:rPr>
          <w:rFonts w:hint="eastAsia" w:ascii="Times New Roman" w:hAnsi="Times New Roman" w:cs="Times New Roman"/>
          <w:color w:val="00B0F0"/>
          <w:sz w:val="21"/>
          <w:szCs w:val="24"/>
          <w:lang w:val="en-US" w:eastAsia="zh-CN"/>
        </w:rPr>
        <w:t xml:space="preserve">   Money  Health concerns (about future illness)   Family against   Other</w:t>
      </w:r>
    </w:p>
    <w:p w14:paraId="44CC42EA">
      <w:pPr>
        <w:ind w:firstLine="1400" w:firstLineChars="700"/>
        <w:rPr>
          <w:rFonts w:hint="eastAsia" w:cs="Times New Roman" w:asciiTheme="minorEastAsia" w:hAnsiTheme="minorEastAsia"/>
          <w:color w:val="00B0F0"/>
          <w:sz w:val="20"/>
          <w:szCs w:val="20"/>
          <w:lang w:val="en-US" w:eastAsia="zh-CN"/>
        </w:rPr>
      </w:pPr>
      <w:r>
        <w:rPr>
          <w:rFonts w:hint="eastAsia" w:cs="Times New Roman" w:asciiTheme="minorEastAsia" w:hAnsiTheme="minorEastAsia"/>
          <w:color w:val="00B0F0"/>
          <w:sz w:val="20"/>
          <w:szCs w:val="20"/>
          <w:lang w:eastAsia="zh-CN"/>
        </w:rPr>
        <w:t>□</w:t>
      </w:r>
      <w:r>
        <w:rPr>
          <w:rFonts w:hint="eastAsia" w:cs="Times New Roman" w:asciiTheme="minorEastAsia" w:hAnsiTheme="minorEastAsia"/>
          <w:color w:val="00B0F0"/>
          <w:sz w:val="20"/>
          <w:szCs w:val="20"/>
          <w:lang w:val="en-US" w:eastAsia="zh-CN"/>
        </w:rPr>
        <w:t xml:space="preserve">                    </w:t>
      </w:r>
      <w:r>
        <w:rPr>
          <w:rFonts w:hint="eastAsia" w:cs="Times New Roman" w:asciiTheme="minorEastAsia" w:hAnsiTheme="minorEastAsia"/>
          <w:color w:val="00B0F0"/>
          <w:sz w:val="20"/>
          <w:szCs w:val="20"/>
          <w:lang w:eastAsia="zh-CN"/>
        </w:rPr>
        <w:t>□</w:t>
      </w:r>
      <w:r>
        <w:rPr>
          <w:rFonts w:hint="eastAsia" w:cs="Times New Roman" w:asciiTheme="minorEastAsia" w:hAnsiTheme="minorEastAsia"/>
          <w:color w:val="00B0F0"/>
          <w:sz w:val="20"/>
          <w:szCs w:val="20"/>
          <w:lang w:val="en-US" w:eastAsia="zh-CN"/>
        </w:rPr>
        <w:t xml:space="preserve">                  </w:t>
      </w:r>
      <w:r>
        <w:rPr>
          <w:rFonts w:hint="eastAsia" w:cs="Times New Roman" w:asciiTheme="minorEastAsia" w:hAnsiTheme="minorEastAsia"/>
          <w:color w:val="00B0F0"/>
          <w:sz w:val="20"/>
          <w:szCs w:val="20"/>
          <w:lang w:eastAsia="zh-CN"/>
        </w:rPr>
        <w:t>□</w:t>
      </w:r>
      <w:r>
        <w:rPr>
          <w:rFonts w:hint="eastAsia" w:cs="Times New Roman" w:asciiTheme="minorEastAsia" w:hAnsiTheme="minorEastAsia"/>
          <w:color w:val="00B0F0"/>
          <w:sz w:val="20"/>
          <w:szCs w:val="20"/>
          <w:lang w:val="en-US" w:eastAsia="zh-CN"/>
        </w:rPr>
        <w:t xml:space="preserve">                        </w:t>
      </w:r>
      <w:r>
        <w:rPr>
          <w:rFonts w:hint="eastAsia" w:cs="Times New Roman" w:asciiTheme="minorEastAsia" w:hAnsiTheme="minorEastAsia"/>
          <w:color w:val="00B0F0"/>
          <w:sz w:val="20"/>
          <w:szCs w:val="20"/>
          <w:lang w:eastAsia="zh-CN"/>
        </w:rPr>
        <w:t>□</w:t>
      </w:r>
      <w:r>
        <w:rPr>
          <w:rFonts w:hint="eastAsia" w:cs="Times New Roman" w:asciiTheme="minorEastAsia" w:hAnsiTheme="minorEastAsia"/>
          <w:color w:val="00B0F0"/>
          <w:sz w:val="20"/>
          <w:szCs w:val="20"/>
          <w:lang w:val="en-US" w:eastAsia="zh-CN"/>
        </w:rPr>
        <w:t xml:space="preserve">          </w:t>
      </w:r>
      <w:r>
        <w:rPr>
          <w:rFonts w:hint="eastAsia" w:cs="Times New Roman" w:asciiTheme="minorEastAsia" w:hAnsiTheme="minorEastAsia"/>
          <w:color w:val="00B0F0"/>
          <w:sz w:val="20"/>
          <w:szCs w:val="20"/>
          <w:lang w:eastAsia="zh-CN"/>
        </w:rPr>
        <w:t>□</w:t>
      </w:r>
      <w:r>
        <w:rPr>
          <w:rFonts w:hint="eastAsia" w:cs="Times New Roman" w:asciiTheme="minorEastAsia" w:hAnsiTheme="minorEastAsia"/>
          <w:color w:val="00B0F0"/>
          <w:sz w:val="20"/>
          <w:szCs w:val="20"/>
          <w:lang w:val="en-US" w:eastAsia="zh-CN"/>
        </w:rPr>
        <w:t xml:space="preserve"> </w:t>
      </w:r>
    </w:p>
    <w:p w14:paraId="3549FCC8">
      <w:pPr>
        <w:rPr>
          <w:rFonts w:hint="default"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3、How many cigarettes have you smoked today?</w:t>
      </w:r>
    </w:p>
    <w:p w14:paraId="17B40BE8">
      <w:pPr>
        <w:rPr>
          <w:rFonts w:hint="eastAsia" w:ascii="Times New Roman" w:hAnsi="Times New Roman" w:cs="Times New Roman"/>
          <w:b/>
          <w:bCs/>
          <w:sz w:val="24"/>
          <w:szCs w:val="32"/>
          <w:lang w:val="en-US" w:eastAsia="zh-CN"/>
        </w:rPr>
      </w:pPr>
    </w:p>
    <w:p w14:paraId="30542993">
      <w:pPr>
        <w:rPr>
          <w:rFonts w:hint="eastAsia" w:ascii="Times New Roman" w:hAnsi="Times New Roman" w:cs="Times New Roman"/>
          <w:b/>
          <w:bCs/>
          <w:sz w:val="24"/>
          <w:szCs w:val="32"/>
          <w:lang w:val="en-US" w:eastAsia="zh-CN"/>
        </w:rPr>
      </w:pPr>
      <w:r>
        <w:rPr>
          <w:rFonts w:hint="eastAsia" w:ascii="Times New Roman" w:hAnsi="Times New Roman" w:cs="Times New Roman"/>
          <w:b/>
          <w:bCs/>
          <w:sz w:val="24"/>
          <w:szCs w:val="32"/>
          <w:lang w:val="en-US" w:eastAsia="zh-CN"/>
        </w:rPr>
        <w:t>Alcohol consumption</w:t>
      </w:r>
    </w:p>
    <w:p w14:paraId="1B2C9883">
      <w:pPr>
        <w:numPr>
          <w:ilvl w:val="0"/>
          <w:numId w:val="1"/>
        </w:numPr>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Alcohol_category</w:t>
      </w:r>
    </w:p>
    <w:p w14:paraId="78A7E9FB">
      <w:pPr>
        <w:rPr>
          <w:rFonts w:hint="default" w:ascii="Times New Roman" w:hAnsi="Times New Roman" w:cs="Times New Roman"/>
          <w:color w:val="00B0F0"/>
          <w:sz w:val="20"/>
          <w:szCs w:val="20"/>
          <w:lang w:val="en-US" w:eastAsia="zh-CN"/>
        </w:rPr>
      </w:pPr>
      <w:r>
        <w:rPr>
          <w:rFonts w:hint="default" w:ascii="Times New Roman" w:hAnsi="Times New Roman" w:cs="Times New Roman"/>
          <w:color w:val="00B0F0"/>
          <w:sz w:val="20"/>
          <w:szCs w:val="20"/>
          <w:lang w:val="en-US" w:eastAsia="zh-CN"/>
        </w:rPr>
        <w:t>Never regular   Ex-regular   Occasional   Monthly   Reduced intake   Weekly</w:t>
      </w:r>
    </w:p>
    <w:p w14:paraId="223699C9">
      <w:pPr>
        <w:keepNext w:val="0"/>
        <w:keepLines w:val="0"/>
        <w:widowControl w:val="0"/>
        <w:suppressLineNumbers w:val="0"/>
        <w:autoSpaceDE w:val="0"/>
        <w:autoSpaceDN w:val="0"/>
        <w:spacing w:before="0" w:beforeAutospacing="0" w:after="0" w:afterAutospacing="0"/>
        <w:ind w:left="0" w:right="0" w:firstLine="600" w:firstLineChars="300"/>
        <w:jc w:val="both"/>
        <w:rPr>
          <w:rFonts w:hint="default" w:ascii="宋体" w:hAnsi="宋体" w:eastAsia="宋体" w:cs="宋体"/>
          <w:color w:val="00B0F0"/>
          <w:kern w:val="2"/>
          <w:sz w:val="20"/>
          <w:szCs w:val="20"/>
          <w:lang w:val="en-US" w:eastAsia="zh-CN" w:bidi="ar"/>
        </w:rPr>
      </w:pPr>
      <w:r>
        <w:rPr>
          <w:rFonts w:hint="default" w:ascii="宋体" w:hAnsi="宋体" w:eastAsia="宋体" w:cs="宋体"/>
          <w:color w:val="00B0F0"/>
          <w:kern w:val="2"/>
          <w:sz w:val="20"/>
          <w:szCs w:val="20"/>
          <w:lang w:val="en-US" w:eastAsia="zh-CN" w:bidi="ar"/>
        </w:rPr>
        <w:t>□         □          □         □          □           □</w:t>
      </w:r>
    </w:p>
    <w:p w14:paraId="2B5B2A4F">
      <w:pPr>
        <w:numPr>
          <w:ilvl w:val="0"/>
          <w:numId w:val="1"/>
        </w:numPr>
        <w:ind w:left="0" w:leftChars="0" w:firstLine="0" w:firstLineChars="0"/>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Total grams of alcohol consumed on a typical day</w:t>
      </w:r>
    </w:p>
    <w:p w14:paraId="3DF3BCA1">
      <w:pPr>
        <w:rPr>
          <w:rFonts w:hint="eastAsia" w:ascii="Times New Roman" w:hAnsi="Times New Roman" w:cs="Times New Roman"/>
          <w:b/>
          <w:bCs/>
          <w:sz w:val="24"/>
          <w:szCs w:val="32"/>
          <w:lang w:val="en-US" w:eastAsia="zh-CN"/>
        </w:rPr>
      </w:pPr>
    </w:p>
    <w:p w14:paraId="226ECBA6">
      <w:pPr>
        <w:rPr>
          <w:rFonts w:hint="eastAsia" w:ascii="Times New Roman" w:hAnsi="Times New Roman" w:cs="Times New Roman"/>
          <w:b/>
          <w:bCs/>
          <w:sz w:val="24"/>
          <w:szCs w:val="32"/>
          <w:lang w:val="en-US" w:eastAsia="zh-CN"/>
        </w:rPr>
      </w:pPr>
      <w:r>
        <w:rPr>
          <w:rFonts w:hint="eastAsia" w:ascii="Times New Roman" w:hAnsi="Times New Roman" w:cs="Times New Roman"/>
          <w:b/>
          <w:bCs/>
          <w:sz w:val="24"/>
          <w:szCs w:val="32"/>
          <w:lang w:val="en-US" w:eastAsia="zh-CN"/>
        </w:rPr>
        <w:t>Diet</w:t>
      </w:r>
    </w:p>
    <w:p w14:paraId="7E65C1B3">
      <w:pPr>
        <w:numPr>
          <w:ilvl w:val="0"/>
          <w:numId w:val="2"/>
        </w:numPr>
        <w:rPr>
          <w:rFonts w:hint="default" w:ascii="Times New Roman" w:hAnsi="Times New Roman" w:cs="Times New Roman"/>
          <w:sz w:val="24"/>
          <w:szCs w:val="32"/>
          <w:lang w:val="en-US" w:eastAsia="zh-CN"/>
        </w:rPr>
      </w:pPr>
      <w:r>
        <w:rPr>
          <w:rFonts w:hint="default" w:ascii="Times New Roman" w:hAnsi="Times New Roman" w:cs="Times New Roman"/>
          <w:sz w:val="24"/>
          <w:szCs w:val="32"/>
          <w:lang w:val="en-US" w:eastAsia="zh-CN"/>
        </w:rPr>
        <w:t>During the past 12 months, about how often did you eat the following foods?</w:t>
      </w:r>
    </w:p>
    <w:tbl>
      <w:tblPr>
        <w:tblStyle w:val="4"/>
        <w:tblpPr w:leftFromText="180" w:rightFromText="180" w:vertAnchor="text" w:horzAnchor="page" w:tblpX="1631" w:tblpY="463"/>
        <w:tblOverlap w:val="never"/>
        <w:tblW w:w="9601" w:type="dxa"/>
        <w:tblInd w:w="0" w:type="dxa"/>
        <w:tblBorders>
          <w:top w:val="none" w:color="auto" w:sz="4" w:space="0"/>
          <w:left w:val="none" w:color="auto" w:sz="4" w:space="0"/>
          <w:bottom w:val="none" w:color="auto" w:sz="4" w:space="0"/>
          <w:right w:val="non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3154"/>
        <w:gridCol w:w="841"/>
        <w:gridCol w:w="1557"/>
        <w:gridCol w:w="1557"/>
        <w:gridCol w:w="1085"/>
        <w:gridCol w:w="1407"/>
      </w:tblGrid>
      <w:tr w14:paraId="209A2734">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3154" w:type="dxa"/>
            <w:tcBorders>
              <w:top w:val="nil"/>
              <w:left w:val="nil"/>
              <w:bottom w:val="nil"/>
              <w:right w:val="nil"/>
            </w:tcBorders>
            <w:shd w:val="clear" w:color="auto" w:fill="auto"/>
            <w:vAlign w:val="top"/>
          </w:tcPr>
          <w:p w14:paraId="1022F813">
            <w:pPr>
              <w:keepNext w:val="0"/>
              <w:keepLines w:val="0"/>
              <w:widowControl w:val="0"/>
              <w:suppressLineNumbers w:val="0"/>
              <w:autoSpaceDE w:val="0"/>
              <w:autoSpaceDN w:val="0"/>
              <w:spacing w:before="0" w:beforeAutospacing="0" w:after="0" w:afterAutospacing="0"/>
              <w:ind w:left="0" w:right="0"/>
              <w:jc w:val="center"/>
              <w:rPr>
                <w:rFonts w:hint="default" w:ascii="Times New Roman" w:hAnsi="Times New Roman" w:eastAsia="宋体" w:cs="Times New Roman"/>
                <w:color w:val="00B0F0"/>
                <w:kern w:val="2"/>
                <w:sz w:val="20"/>
                <w:szCs w:val="20"/>
              </w:rPr>
            </w:pPr>
          </w:p>
        </w:tc>
        <w:tc>
          <w:tcPr>
            <w:tcW w:w="841" w:type="dxa"/>
            <w:tcBorders>
              <w:top w:val="nil"/>
              <w:left w:val="nil"/>
              <w:bottom w:val="nil"/>
              <w:right w:val="nil"/>
            </w:tcBorders>
            <w:shd w:val="clear" w:color="auto" w:fill="auto"/>
            <w:vAlign w:val="top"/>
          </w:tcPr>
          <w:p w14:paraId="06340ABF">
            <w:pPr>
              <w:keepNext w:val="0"/>
              <w:keepLines w:val="0"/>
              <w:widowControl w:val="0"/>
              <w:suppressLineNumbers w:val="0"/>
              <w:autoSpaceDE w:val="0"/>
              <w:autoSpaceDN w:val="0"/>
              <w:spacing w:before="0" w:beforeAutospacing="0" w:after="0" w:afterAutospacing="0"/>
              <w:ind w:left="0" w:right="0"/>
              <w:jc w:val="center"/>
              <w:rPr>
                <w:rFonts w:hint="default" w:ascii="Times New Roman" w:hAnsi="Times New Roman" w:eastAsia="宋体" w:cs="Times New Roman"/>
                <w:color w:val="00B0F0"/>
                <w:kern w:val="2"/>
                <w:sz w:val="20"/>
                <w:szCs w:val="20"/>
              </w:rPr>
            </w:pPr>
            <w:r>
              <w:rPr>
                <w:rFonts w:hint="default" w:ascii="Times New Roman" w:hAnsi="Times New Roman" w:eastAsia="宋体" w:cs="Times New Roman"/>
                <w:color w:val="00B0F0"/>
                <w:kern w:val="2"/>
                <w:sz w:val="20"/>
                <w:szCs w:val="20"/>
                <w:lang w:val="en-US" w:eastAsia="zh-CN" w:bidi="ar"/>
              </w:rPr>
              <w:t>Daily</w:t>
            </w:r>
          </w:p>
        </w:tc>
        <w:tc>
          <w:tcPr>
            <w:tcW w:w="1557" w:type="dxa"/>
            <w:tcBorders>
              <w:top w:val="nil"/>
              <w:left w:val="nil"/>
              <w:bottom w:val="nil"/>
              <w:right w:val="nil"/>
            </w:tcBorders>
            <w:shd w:val="clear" w:color="auto" w:fill="auto"/>
            <w:vAlign w:val="top"/>
          </w:tcPr>
          <w:p w14:paraId="11DB16B8">
            <w:pPr>
              <w:keepNext w:val="0"/>
              <w:keepLines w:val="0"/>
              <w:widowControl w:val="0"/>
              <w:suppressLineNumbers w:val="0"/>
              <w:autoSpaceDE w:val="0"/>
              <w:autoSpaceDN w:val="0"/>
              <w:spacing w:before="0" w:beforeAutospacing="0" w:after="0" w:afterAutospacing="0"/>
              <w:ind w:left="0" w:right="0"/>
              <w:jc w:val="center"/>
              <w:rPr>
                <w:rFonts w:hint="default" w:ascii="Times New Roman" w:hAnsi="Times New Roman" w:eastAsia="宋体" w:cs="Times New Roman"/>
                <w:color w:val="00B0F0"/>
                <w:kern w:val="2"/>
                <w:sz w:val="20"/>
                <w:szCs w:val="20"/>
              </w:rPr>
            </w:pPr>
            <w:r>
              <w:rPr>
                <w:rFonts w:hint="default" w:ascii="Times New Roman" w:hAnsi="Times New Roman" w:eastAsia="宋体" w:cs="Times New Roman"/>
                <w:color w:val="00B0F0"/>
                <w:kern w:val="2"/>
                <w:sz w:val="20"/>
                <w:szCs w:val="20"/>
                <w:lang w:val="en-US" w:eastAsia="zh-CN" w:bidi="ar"/>
              </w:rPr>
              <w:t>4-6 days/week</w:t>
            </w:r>
          </w:p>
        </w:tc>
        <w:tc>
          <w:tcPr>
            <w:tcW w:w="1557" w:type="dxa"/>
            <w:tcBorders>
              <w:top w:val="nil"/>
              <w:left w:val="nil"/>
              <w:bottom w:val="nil"/>
              <w:right w:val="nil"/>
            </w:tcBorders>
            <w:shd w:val="clear" w:color="auto" w:fill="auto"/>
            <w:vAlign w:val="top"/>
          </w:tcPr>
          <w:p w14:paraId="6D7FE9E3">
            <w:pPr>
              <w:keepNext w:val="0"/>
              <w:keepLines w:val="0"/>
              <w:widowControl w:val="0"/>
              <w:suppressLineNumbers w:val="0"/>
              <w:autoSpaceDE w:val="0"/>
              <w:autoSpaceDN w:val="0"/>
              <w:spacing w:before="0" w:beforeAutospacing="0" w:after="0" w:afterAutospacing="0"/>
              <w:ind w:left="0" w:right="0"/>
              <w:jc w:val="center"/>
              <w:rPr>
                <w:rFonts w:hint="default" w:ascii="Times New Roman" w:hAnsi="Times New Roman" w:eastAsia="宋体" w:cs="Times New Roman"/>
                <w:color w:val="00B0F0"/>
                <w:kern w:val="2"/>
                <w:sz w:val="20"/>
                <w:szCs w:val="20"/>
              </w:rPr>
            </w:pPr>
            <w:r>
              <w:rPr>
                <w:rFonts w:hint="default" w:ascii="Times New Roman" w:hAnsi="Times New Roman" w:eastAsia="宋体" w:cs="Times New Roman"/>
                <w:color w:val="00B0F0"/>
                <w:kern w:val="2"/>
                <w:sz w:val="20"/>
                <w:szCs w:val="20"/>
                <w:lang w:val="en-US" w:eastAsia="zh-CN" w:bidi="ar"/>
              </w:rPr>
              <w:t>1-3 days/week</w:t>
            </w:r>
          </w:p>
        </w:tc>
        <w:tc>
          <w:tcPr>
            <w:tcW w:w="1085" w:type="dxa"/>
            <w:tcBorders>
              <w:top w:val="nil"/>
              <w:left w:val="nil"/>
              <w:bottom w:val="nil"/>
              <w:right w:val="nil"/>
            </w:tcBorders>
            <w:shd w:val="clear" w:color="auto" w:fill="auto"/>
            <w:vAlign w:val="top"/>
          </w:tcPr>
          <w:p w14:paraId="39471E99">
            <w:pPr>
              <w:keepNext w:val="0"/>
              <w:keepLines w:val="0"/>
              <w:widowControl w:val="0"/>
              <w:suppressLineNumbers w:val="0"/>
              <w:autoSpaceDE w:val="0"/>
              <w:autoSpaceDN w:val="0"/>
              <w:spacing w:before="0" w:beforeAutospacing="0" w:after="0" w:afterAutospacing="0"/>
              <w:ind w:left="0" w:right="0"/>
              <w:jc w:val="center"/>
              <w:rPr>
                <w:rFonts w:hint="default" w:ascii="Times New Roman" w:hAnsi="Times New Roman" w:eastAsia="宋体" w:cs="Times New Roman"/>
                <w:color w:val="00B0F0"/>
                <w:kern w:val="2"/>
                <w:sz w:val="20"/>
                <w:szCs w:val="20"/>
              </w:rPr>
            </w:pPr>
            <w:r>
              <w:rPr>
                <w:rFonts w:hint="default" w:ascii="Times New Roman" w:hAnsi="Times New Roman" w:eastAsia="宋体" w:cs="Times New Roman"/>
                <w:color w:val="00B0F0"/>
                <w:kern w:val="2"/>
                <w:sz w:val="20"/>
                <w:szCs w:val="20"/>
                <w:lang w:val="en-US" w:eastAsia="zh-CN" w:bidi="ar"/>
              </w:rPr>
              <w:t>Monthly</w:t>
            </w:r>
          </w:p>
        </w:tc>
        <w:tc>
          <w:tcPr>
            <w:tcW w:w="1407" w:type="dxa"/>
            <w:tcBorders>
              <w:top w:val="nil"/>
              <w:left w:val="nil"/>
              <w:bottom w:val="nil"/>
              <w:right w:val="nil"/>
            </w:tcBorders>
            <w:shd w:val="clear" w:color="auto" w:fill="auto"/>
            <w:vAlign w:val="top"/>
          </w:tcPr>
          <w:p w14:paraId="3E1FD95C">
            <w:pPr>
              <w:keepNext w:val="0"/>
              <w:keepLines w:val="0"/>
              <w:widowControl w:val="0"/>
              <w:suppressLineNumbers w:val="0"/>
              <w:autoSpaceDE w:val="0"/>
              <w:autoSpaceDN w:val="0"/>
              <w:spacing w:before="0" w:beforeAutospacing="0" w:after="0" w:afterAutospacing="0"/>
              <w:ind w:left="0" w:right="0"/>
              <w:jc w:val="center"/>
              <w:rPr>
                <w:rFonts w:hint="default" w:ascii="Times New Roman" w:hAnsi="Times New Roman" w:eastAsia="宋体" w:cs="Times New Roman"/>
                <w:color w:val="00B0F0"/>
                <w:kern w:val="2"/>
                <w:sz w:val="20"/>
                <w:szCs w:val="20"/>
              </w:rPr>
            </w:pPr>
            <w:r>
              <w:rPr>
                <w:rFonts w:hint="default" w:ascii="Times New Roman" w:hAnsi="Times New Roman" w:eastAsia="宋体" w:cs="Times New Roman"/>
                <w:color w:val="00B0F0"/>
                <w:kern w:val="2"/>
                <w:sz w:val="20"/>
                <w:szCs w:val="20"/>
                <w:lang w:val="en-US" w:eastAsia="zh-CN" w:bidi="ar"/>
              </w:rPr>
              <w:t>Never/rarely</w:t>
            </w:r>
          </w:p>
        </w:tc>
      </w:tr>
      <w:tr w14:paraId="32A0E09A">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c>
          <w:tcPr>
            <w:tcW w:w="3154" w:type="dxa"/>
            <w:tcBorders>
              <w:top w:val="nil"/>
              <w:left w:val="nil"/>
              <w:bottom w:val="nil"/>
              <w:right w:val="nil"/>
            </w:tcBorders>
            <w:shd w:val="clear" w:color="auto" w:fill="auto"/>
            <w:vAlign w:val="top"/>
          </w:tcPr>
          <w:p w14:paraId="742BFCD2">
            <w:pPr>
              <w:keepNext w:val="0"/>
              <w:keepLines w:val="0"/>
              <w:widowControl w:val="0"/>
              <w:suppressLineNumbers w:val="0"/>
              <w:autoSpaceDE w:val="0"/>
              <w:autoSpaceDN w:val="0"/>
              <w:spacing w:before="0" w:beforeAutospacing="0" w:after="0" w:afterAutospacing="0"/>
              <w:ind w:left="0" w:right="0"/>
              <w:jc w:val="left"/>
              <w:rPr>
                <w:rFonts w:hint="default" w:ascii="Times New Roman" w:hAnsi="Times New Roman" w:eastAsia="宋体" w:cs="Times New Roman"/>
                <w:color w:val="00B0F0"/>
                <w:kern w:val="2"/>
                <w:sz w:val="20"/>
                <w:szCs w:val="20"/>
              </w:rPr>
            </w:pPr>
            <w:r>
              <w:rPr>
                <w:rFonts w:hint="default" w:ascii="Times New Roman" w:hAnsi="Times New Roman" w:eastAsia="宋体" w:cs="Times New Roman"/>
                <w:color w:val="00B0F0"/>
                <w:kern w:val="2"/>
                <w:sz w:val="20"/>
                <w:szCs w:val="20"/>
                <w:lang w:val="en-US" w:eastAsia="zh-CN" w:bidi="ar"/>
              </w:rPr>
              <w:t>Rice</w:t>
            </w:r>
          </w:p>
        </w:tc>
        <w:tc>
          <w:tcPr>
            <w:tcW w:w="841" w:type="dxa"/>
            <w:tcBorders>
              <w:top w:val="nil"/>
              <w:left w:val="nil"/>
              <w:bottom w:val="nil"/>
              <w:right w:val="nil"/>
            </w:tcBorders>
            <w:shd w:val="clear" w:color="auto" w:fill="auto"/>
            <w:vAlign w:val="top"/>
          </w:tcPr>
          <w:p w14:paraId="23C1613D">
            <w:pPr>
              <w:keepNext w:val="0"/>
              <w:keepLines w:val="0"/>
              <w:widowControl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00B0F0"/>
                <w:kern w:val="2"/>
                <w:sz w:val="20"/>
                <w:szCs w:val="20"/>
              </w:rPr>
            </w:pPr>
            <w:r>
              <w:rPr>
                <w:rFonts w:hint="eastAsia" w:ascii="宋体" w:hAnsi="宋体" w:eastAsia="宋体" w:cs="宋体"/>
                <w:color w:val="00B0F0"/>
                <w:kern w:val="2"/>
                <w:sz w:val="20"/>
                <w:szCs w:val="20"/>
                <w:lang w:val="en-US" w:eastAsia="zh-CN" w:bidi="ar"/>
              </w:rPr>
              <w:t>□</w:t>
            </w:r>
          </w:p>
        </w:tc>
        <w:tc>
          <w:tcPr>
            <w:tcW w:w="1557" w:type="dxa"/>
            <w:tcBorders>
              <w:top w:val="nil"/>
              <w:left w:val="nil"/>
              <w:bottom w:val="nil"/>
              <w:right w:val="nil"/>
            </w:tcBorders>
            <w:shd w:val="clear" w:color="auto" w:fill="auto"/>
            <w:vAlign w:val="top"/>
          </w:tcPr>
          <w:p w14:paraId="2491B802">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557" w:type="dxa"/>
            <w:tcBorders>
              <w:top w:val="nil"/>
              <w:left w:val="nil"/>
              <w:bottom w:val="nil"/>
              <w:right w:val="nil"/>
            </w:tcBorders>
            <w:shd w:val="clear" w:color="auto" w:fill="auto"/>
            <w:vAlign w:val="top"/>
          </w:tcPr>
          <w:p w14:paraId="491A2D14">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085" w:type="dxa"/>
            <w:tcBorders>
              <w:top w:val="nil"/>
              <w:left w:val="nil"/>
              <w:bottom w:val="nil"/>
              <w:right w:val="nil"/>
            </w:tcBorders>
            <w:shd w:val="clear" w:color="auto" w:fill="auto"/>
            <w:vAlign w:val="top"/>
          </w:tcPr>
          <w:p w14:paraId="3300C752">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407" w:type="dxa"/>
            <w:tcBorders>
              <w:top w:val="nil"/>
              <w:left w:val="nil"/>
              <w:bottom w:val="nil"/>
              <w:right w:val="nil"/>
            </w:tcBorders>
            <w:shd w:val="clear" w:color="auto" w:fill="auto"/>
            <w:vAlign w:val="top"/>
          </w:tcPr>
          <w:p w14:paraId="688B7652">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r>
      <w:tr w14:paraId="54C95D08">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c>
          <w:tcPr>
            <w:tcW w:w="3154" w:type="dxa"/>
            <w:tcBorders>
              <w:top w:val="nil"/>
              <w:left w:val="nil"/>
              <w:bottom w:val="nil"/>
              <w:right w:val="nil"/>
            </w:tcBorders>
            <w:shd w:val="clear" w:color="auto" w:fill="auto"/>
            <w:vAlign w:val="top"/>
          </w:tcPr>
          <w:p w14:paraId="1F6C1ECC">
            <w:pPr>
              <w:keepNext w:val="0"/>
              <w:keepLines w:val="0"/>
              <w:widowControl w:val="0"/>
              <w:suppressLineNumbers w:val="0"/>
              <w:autoSpaceDE w:val="0"/>
              <w:autoSpaceDN w:val="0"/>
              <w:spacing w:before="0" w:beforeAutospacing="0" w:after="0" w:afterAutospacing="0"/>
              <w:ind w:left="0" w:right="0"/>
              <w:jc w:val="left"/>
              <w:rPr>
                <w:rFonts w:hint="default" w:ascii="Times New Roman" w:hAnsi="Times New Roman" w:eastAsia="宋体" w:cs="Times New Roman"/>
                <w:color w:val="00B0F0"/>
                <w:kern w:val="2"/>
                <w:sz w:val="20"/>
                <w:szCs w:val="20"/>
              </w:rPr>
            </w:pPr>
            <w:r>
              <w:rPr>
                <w:rFonts w:hint="default" w:ascii="Times New Roman" w:hAnsi="Times New Roman" w:eastAsia="宋体" w:cs="Times New Roman"/>
                <w:color w:val="00B0F0"/>
                <w:kern w:val="2"/>
                <w:sz w:val="20"/>
                <w:szCs w:val="20"/>
                <w:lang w:val="en-US" w:eastAsia="zh-CN" w:bidi="ar"/>
              </w:rPr>
              <w:t>Wheat</w:t>
            </w:r>
          </w:p>
        </w:tc>
        <w:tc>
          <w:tcPr>
            <w:tcW w:w="841" w:type="dxa"/>
            <w:tcBorders>
              <w:top w:val="nil"/>
              <w:left w:val="nil"/>
              <w:bottom w:val="nil"/>
              <w:right w:val="nil"/>
            </w:tcBorders>
            <w:shd w:val="clear" w:color="auto" w:fill="auto"/>
            <w:vAlign w:val="top"/>
          </w:tcPr>
          <w:p w14:paraId="059EFF3F">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557" w:type="dxa"/>
            <w:tcBorders>
              <w:top w:val="nil"/>
              <w:left w:val="nil"/>
              <w:bottom w:val="nil"/>
              <w:right w:val="nil"/>
            </w:tcBorders>
            <w:shd w:val="clear" w:color="auto" w:fill="auto"/>
            <w:vAlign w:val="top"/>
          </w:tcPr>
          <w:p w14:paraId="3E6D9A02">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557" w:type="dxa"/>
            <w:tcBorders>
              <w:top w:val="nil"/>
              <w:left w:val="nil"/>
              <w:bottom w:val="nil"/>
              <w:right w:val="nil"/>
            </w:tcBorders>
            <w:shd w:val="clear" w:color="auto" w:fill="auto"/>
            <w:vAlign w:val="top"/>
          </w:tcPr>
          <w:p w14:paraId="1C7D1C24">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085" w:type="dxa"/>
            <w:tcBorders>
              <w:top w:val="nil"/>
              <w:left w:val="nil"/>
              <w:bottom w:val="nil"/>
              <w:right w:val="nil"/>
            </w:tcBorders>
            <w:shd w:val="clear" w:color="auto" w:fill="auto"/>
            <w:vAlign w:val="top"/>
          </w:tcPr>
          <w:p w14:paraId="64E4C00F">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407" w:type="dxa"/>
            <w:tcBorders>
              <w:top w:val="nil"/>
              <w:left w:val="nil"/>
              <w:bottom w:val="nil"/>
              <w:right w:val="nil"/>
            </w:tcBorders>
            <w:shd w:val="clear" w:color="auto" w:fill="auto"/>
            <w:vAlign w:val="top"/>
          </w:tcPr>
          <w:p w14:paraId="1AF2627B">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r>
      <w:tr w14:paraId="65F61F16">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3154" w:type="dxa"/>
            <w:tcBorders>
              <w:top w:val="nil"/>
              <w:left w:val="nil"/>
              <w:bottom w:val="nil"/>
              <w:right w:val="nil"/>
            </w:tcBorders>
            <w:shd w:val="clear" w:color="auto" w:fill="auto"/>
            <w:vAlign w:val="top"/>
          </w:tcPr>
          <w:p w14:paraId="6DA24CF2">
            <w:pPr>
              <w:keepNext w:val="0"/>
              <w:keepLines w:val="0"/>
              <w:widowControl w:val="0"/>
              <w:suppressLineNumbers w:val="0"/>
              <w:autoSpaceDE w:val="0"/>
              <w:autoSpaceDN w:val="0"/>
              <w:spacing w:before="0" w:beforeAutospacing="0" w:after="0" w:afterAutospacing="0"/>
              <w:ind w:left="0" w:right="0"/>
              <w:jc w:val="left"/>
              <w:rPr>
                <w:rFonts w:hint="default" w:ascii="Times New Roman" w:hAnsi="Times New Roman" w:eastAsia="宋体" w:cs="Times New Roman"/>
                <w:color w:val="00B0F0"/>
                <w:kern w:val="2"/>
                <w:sz w:val="20"/>
                <w:szCs w:val="20"/>
              </w:rPr>
            </w:pPr>
            <w:r>
              <w:rPr>
                <w:rFonts w:hint="default" w:ascii="Times New Roman" w:hAnsi="Times New Roman" w:eastAsia="宋体" w:cs="Times New Roman"/>
                <w:color w:val="00B0F0"/>
                <w:kern w:val="2"/>
                <w:sz w:val="20"/>
                <w:szCs w:val="20"/>
                <w:lang w:val="en-US" w:eastAsia="zh-CN" w:bidi="ar"/>
              </w:rPr>
              <w:t>Other staple food (corn, millet, etc)</w:t>
            </w:r>
          </w:p>
        </w:tc>
        <w:tc>
          <w:tcPr>
            <w:tcW w:w="841" w:type="dxa"/>
            <w:tcBorders>
              <w:top w:val="nil"/>
              <w:left w:val="nil"/>
              <w:bottom w:val="nil"/>
              <w:right w:val="nil"/>
            </w:tcBorders>
            <w:shd w:val="clear" w:color="auto" w:fill="auto"/>
            <w:vAlign w:val="top"/>
          </w:tcPr>
          <w:p w14:paraId="5F8C6776">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557" w:type="dxa"/>
            <w:tcBorders>
              <w:top w:val="nil"/>
              <w:left w:val="nil"/>
              <w:bottom w:val="nil"/>
              <w:right w:val="nil"/>
            </w:tcBorders>
            <w:shd w:val="clear" w:color="auto" w:fill="auto"/>
            <w:vAlign w:val="top"/>
          </w:tcPr>
          <w:p w14:paraId="50B13943">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557" w:type="dxa"/>
            <w:tcBorders>
              <w:top w:val="nil"/>
              <w:left w:val="nil"/>
              <w:bottom w:val="nil"/>
              <w:right w:val="nil"/>
            </w:tcBorders>
            <w:shd w:val="clear" w:color="auto" w:fill="auto"/>
            <w:vAlign w:val="top"/>
          </w:tcPr>
          <w:p w14:paraId="6C99AD3F">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085" w:type="dxa"/>
            <w:tcBorders>
              <w:top w:val="nil"/>
              <w:left w:val="nil"/>
              <w:bottom w:val="nil"/>
              <w:right w:val="nil"/>
            </w:tcBorders>
            <w:shd w:val="clear" w:color="auto" w:fill="auto"/>
            <w:vAlign w:val="top"/>
          </w:tcPr>
          <w:p w14:paraId="2B19F875">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407" w:type="dxa"/>
            <w:tcBorders>
              <w:top w:val="nil"/>
              <w:left w:val="nil"/>
              <w:bottom w:val="nil"/>
              <w:right w:val="nil"/>
            </w:tcBorders>
            <w:shd w:val="clear" w:color="auto" w:fill="auto"/>
            <w:vAlign w:val="top"/>
          </w:tcPr>
          <w:p w14:paraId="60EF4A4A">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r>
      <w:tr w14:paraId="6A60DB35">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c>
          <w:tcPr>
            <w:tcW w:w="3154" w:type="dxa"/>
            <w:tcBorders>
              <w:top w:val="nil"/>
              <w:left w:val="nil"/>
              <w:bottom w:val="nil"/>
              <w:right w:val="nil"/>
            </w:tcBorders>
            <w:shd w:val="clear" w:color="auto" w:fill="auto"/>
            <w:vAlign w:val="top"/>
          </w:tcPr>
          <w:p w14:paraId="799BED21">
            <w:pPr>
              <w:keepNext w:val="0"/>
              <w:keepLines w:val="0"/>
              <w:widowControl w:val="0"/>
              <w:suppressLineNumbers w:val="0"/>
              <w:autoSpaceDE w:val="0"/>
              <w:autoSpaceDN w:val="0"/>
              <w:spacing w:before="0" w:beforeAutospacing="0" w:after="0" w:afterAutospacing="0"/>
              <w:ind w:left="0" w:right="0"/>
              <w:jc w:val="left"/>
              <w:rPr>
                <w:rFonts w:hint="default" w:ascii="Times New Roman" w:hAnsi="Times New Roman" w:eastAsia="宋体" w:cs="Times New Roman"/>
                <w:color w:val="00B0F0"/>
                <w:kern w:val="2"/>
                <w:sz w:val="20"/>
                <w:szCs w:val="20"/>
              </w:rPr>
            </w:pPr>
            <w:r>
              <w:rPr>
                <w:rFonts w:hint="default" w:ascii="Times New Roman" w:hAnsi="Times New Roman" w:eastAsia="宋体" w:cs="Times New Roman"/>
                <w:color w:val="00B0F0"/>
                <w:kern w:val="2"/>
                <w:sz w:val="20"/>
                <w:szCs w:val="20"/>
                <w:lang w:val="en-US" w:eastAsia="zh-CN" w:bidi="ar"/>
              </w:rPr>
              <w:t>Meat</w:t>
            </w:r>
          </w:p>
        </w:tc>
        <w:tc>
          <w:tcPr>
            <w:tcW w:w="841" w:type="dxa"/>
            <w:tcBorders>
              <w:top w:val="nil"/>
              <w:left w:val="nil"/>
              <w:bottom w:val="nil"/>
              <w:right w:val="nil"/>
            </w:tcBorders>
            <w:shd w:val="clear" w:color="auto" w:fill="auto"/>
            <w:vAlign w:val="top"/>
          </w:tcPr>
          <w:p w14:paraId="0E875379">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557" w:type="dxa"/>
            <w:tcBorders>
              <w:top w:val="nil"/>
              <w:left w:val="nil"/>
              <w:bottom w:val="nil"/>
              <w:right w:val="nil"/>
            </w:tcBorders>
            <w:shd w:val="clear" w:color="auto" w:fill="auto"/>
            <w:vAlign w:val="top"/>
          </w:tcPr>
          <w:p w14:paraId="418A1A74">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557" w:type="dxa"/>
            <w:tcBorders>
              <w:top w:val="nil"/>
              <w:left w:val="nil"/>
              <w:bottom w:val="nil"/>
              <w:right w:val="nil"/>
            </w:tcBorders>
            <w:shd w:val="clear" w:color="auto" w:fill="auto"/>
            <w:vAlign w:val="top"/>
          </w:tcPr>
          <w:p w14:paraId="43BF272F">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085" w:type="dxa"/>
            <w:tcBorders>
              <w:top w:val="nil"/>
              <w:left w:val="nil"/>
              <w:bottom w:val="nil"/>
              <w:right w:val="nil"/>
            </w:tcBorders>
            <w:shd w:val="clear" w:color="auto" w:fill="auto"/>
            <w:vAlign w:val="top"/>
          </w:tcPr>
          <w:p w14:paraId="34D2E088">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407" w:type="dxa"/>
            <w:tcBorders>
              <w:top w:val="nil"/>
              <w:left w:val="nil"/>
              <w:bottom w:val="nil"/>
              <w:right w:val="nil"/>
            </w:tcBorders>
            <w:shd w:val="clear" w:color="auto" w:fill="auto"/>
            <w:vAlign w:val="top"/>
          </w:tcPr>
          <w:p w14:paraId="2B90A03C">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r>
      <w:tr w14:paraId="2BDCE689">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c>
          <w:tcPr>
            <w:tcW w:w="3154" w:type="dxa"/>
            <w:tcBorders>
              <w:top w:val="nil"/>
              <w:left w:val="nil"/>
              <w:bottom w:val="nil"/>
              <w:right w:val="nil"/>
            </w:tcBorders>
            <w:shd w:val="clear" w:color="auto" w:fill="auto"/>
            <w:vAlign w:val="top"/>
          </w:tcPr>
          <w:p w14:paraId="712EC3D7">
            <w:pPr>
              <w:keepNext w:val="0"/>
              <w:keepLines w:val="0"/>
              <w:widowControl w:val="0"/>
              <w:suppressLineNumbers w:val="0"/>
              <w:autoSpaceDE w:val="0"/>
              <w:autoSpaceDN w:val="0"/>
              <w:spacing w:before="0" w:beforeAutospacing="0" w:after="0" w:afterAutospacing="0"/>
              <w:ind w:left="0" w:right="0"/>
              <w:jc w:val="left"/>
              <w:rPr>
                <w:rFonts w:hint="default" w:ascii="Times New Roman" w:hAnsi="Times New Roman" w:eastAsia="宋体" w:cs="Times New Roman"/>
                <w:color w:val="00B0F0"/>
                <w:kern w:val="2"/>
                <w:sz w:val="20"/>
                <w:szCs w:val="20"/>
              </w:rPr>
            </w:pPr>
            <w:r>
              <w:rPr>
                <w:rFonts w:hint="default" w:ascii="Times New Roman" w:hAnsi="Times New Roman" w:eastAsia="宋体" w:cs="Times New Roman"/>
                <w:color w:val="00B0F0"/>
                <w:kern w:val="2"/>
                <w:sz w:val="20"/>
                <w:szCs w:val="20"/>
                <w:lang w:val="en-US" w:eastAsia="zh-CN" w:bidi="ar"/>
              </w:rPr>
              <w:t>Poultry</w:t>
            </w:r>
          </w:p>
        </w:tc>
        <w:tc>
          <w:tcPr>
            <w:tcW w:w="841" w:type="dxa"/>
            <w:tcBorders>
              <w:top w:val="nil"/>
              <w:left w:val="nil"/>
              <w:bottom w:val="nil"/>
              <w:right w:val="nil"/>
            </w:tcBorders>
            <w:shd w:val="clear" w:color="auto" w:fill="auto"/>
            <w:vAlign w:val="top"/>
          </w:tcPr>
          <w:p w14:paraId="3D39F3C9">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557" w:type="dxa"/>
            <w:tcBorders>
              <w:top w:val="nil"/>
              <w:left w:val="nil"/>
              <w:bottom w:val="nil"/>
              <w:right w:val="nil"/>
            </w:tcBorders>
            <w:shd w:val="clear" w:color="auto" w:fill="auto"/>
            <w:vAlign w:val="top"/>
          </w:tcPr>
          <w:p w14:paraId="76CD2725">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557" w:type="dxa"/>
            <w:tcBorders>
              <w:top w:val="nil"/>
              <w:left w:val="nil"/>
              <w:bottom w:val="nil"/>
              <w:right w:val="nil"/>
            </w:tcBorders>
            <w:shd w:val="clear" w:color="auto" w:fill="auto"/>
            <w:vAlign w:val="top"/>
          </w:tcPr>
          <w:p w14:paraId="76CE8790">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085" w:type="dxa"/>
            <w:tcBorders>
              <w:top w:val="nil"/>
              <w:left w:val="nil"/>
              <w:bottom w:val="nil"/>
              <w:right w:val="nil"/>
            </w:tcBorders>
            <w:shd w:val="clear" w:color="auto" w:fill="auto"/>
            <w:vAlign w:val="top"/>
          </w:tcPr>
          <w:p w14:paraId="39C62C6C">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407" w:type="dxa"/>
            <w:tcBorders>
              <w:top w:val="nil"/>
              <w:left w:val="nil"/>
              <w:bottom w:val="nil"/>
              <w:right w:val="nil"/>
            </w:tcBorders>
            <w:shd w:val="clear" w:color="auto" w:fill="auto"/>
            <w:vAlign w:val="top"/>
          </w:tcPr>
          <w:p w14:paraId="7720AD45">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r>
      <w:tr w14:paraId="1C217D66">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3154" w:type="dxa"/>
            <w:tcBorders>
              <w:top w:val="nil"/>
              <w:left w:val="nil"/>
              <w:bottom w:val="nil"/>
              <w:right w:val="nil"/>
            </w:tcBorders>
            <w:shd w:val="clear" w:color="auto" w:fill="auto"/>
            <w:vAlign w:val="top"/>
          </w:tcPr>
          <w:p w14:paraId="23268E37">
            <w:pPr>
              <w:keepNext w:val="0"/>
              <w:keepLines w:val="0"/>
              <w:widowControl w:val="0"/>
              <w:suppressLineNumbers w:val="0"/>
              <w:autoSpaceDE w:val="0"/>
              <w:autoSpaceDN w:val="0"/>
              <w:spacing w:before="0" w:beforeAutospacing="0" w:after="0" w:afterAutospacing="0"/>
              <w:ind w:left="0" w:right="0"/>
              <w:jc w:val="left"/>
              <w:rPr>
                <w:rFonts w:hint="default" w:ascii="Times New Roman" w:hAnsi="Times New Roman" w:eastAsia="宋体" w:cs="Times New Roman"/>
                <w:color w:val="00B0F0"/>
                <w:kern w:val="2"/>
                <w:sz w:val="20"/>
                <w:szCs w:val="20"/>
              </w:rPr>
            </w:pPr>
            <w:r>
              <w:rPr>
                <w:rFonts w:hint="default" w:ascii="Times New Roman" w:hAnsi="Times New Roman" w:eastAsia="宋体" w:cs="Times New Roman"/>
                <w:color w:val="00B0F0"/>
                <w:kern w:val="2"/>
                <w:sz w:val="20"/>
                <w:szCs w:val="20"/>
                <w:lang w:val="en-US" w:eastAsia="zh-CN" w:bidi="ar"/>
              </w:rPr>
              <w:t>Fish</w:t>
            </w:r>
          </w:p>
        </w:tc>
        <w:tc>
          <w:tcPr>
            <w:tcW w:w="841" w:type="dxa"/>
            <w:tcBorders>
              <w:top w:val="nil"/>
              <w:left w:val="nil"/>
              <w:bottom w:val="nil"/>
              <w:right w:val="nil"/>
            </w:tcBorders>
            <w:shd w:val="clear" w:color="auto" w:fill="auto"/>
            <w:vAlign w:val="top"/>
          </w:tcPr>
          <w:p w14:paraId="774A5DC7">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557" w:type="dxa"/>
            <w:tcBorders>
              <w:top w:val="nil"/>
              <w:left w:val="nil"/>
              <w:bottom w:val="nil"/>
              <w:right w:val="nil"/>
            </w:tcBorders>
            <w:shd w:val="clear" w:color="auto" w:fill="auto"/>
            <w:vAlign w:val="top"/>
          </w:tcPr>
          <w:p w14:paraId="0B7F8145">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557" w:type="dxa"/>
            <w:tcBorders>
              <w:top w:val="nil"/>
              <w:left w:val="nil"/>
              <w:bottom w:val="nil"/>
              <w:right w:val="nil"/>
            </w:tcBorders>
            <w:shd w:val="clear" w:color="auto" w:fill="auto"/>
            <w:vAlign w:val="top"/>
          </w:tcPr>
          <w:p w14:paraId="2D1DB8A8">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085" w:type="dxa"/>
            <w:tcBorders>
              <w:top w:val="nil"/>
              <w:left w:val="nil"/>
              <w:bottom w:val="nil"/>
              <w:right w:val="nil"/>
            </w:tcBorders>
            <w:shd w:val="clear" w:color="auto" w:fill="auto"/>
            <w:vAlign w:val="top"/>
          </w:tcPr>
          <w:p w14:paraId="390D2B25">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407" w:type="dxa"/>
            <w:tcBorders>
              <w:top w:val="nil"/>
              <w:left w:val="nil"/>
              <w:bottom w:val="nil"/>
              <w:right w:val="nil"/>
            </w:tcBorders>
            <w:shd w:val="clear" w:color="auto" w:fill="auto"/>
            <w:vAlign w:val="top"/>
          </w:tcPr>
          <w:p w14:paraId="2572969E">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r>
      <w:tr w14:paraId="02C676CF">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3154" w:type="dxa"/>
            <w:tcBorders>
              <w:top w:val="nil"/>
              <w:left w:val="nil"/>
              <w:bottom w:val="nil"/>
              <w:right w:val="nil"/>
            </w:tcBorders>
            <w:shd w:val="clear" w:color="auto" w:fill="auto"/>
            <w:vAlign w:val="top"/>
          </w:tcPr>
          <w:p w14:paraId="46DC6EC5">
            <w:pPr>
              <w:keepNext w:val="0"/>
              <w:keepLines w:val="0"/>
              <w:widowControl w:val="0"/>
              <w:suppressLineNumbers w:val="0"/>
              <w:autoSpaceDE w:val="0"/>
              <w:autoSpaceDN w:val="0"/>
              <w:spacing w:before="0" w:beforeAutospacing="0" w:after="0" w:afterAutospacing="0"/>
              <w:ind w:left="0" w:right="0"/>
              <w:jc w:val="left"/>
              <w:rPr>
                <w:rFonts w:hint="default" w:ascii="Times New Roman" w:hAnsi="Times New Roman" w:eastAsia="宋体" w:cs="Times New Roman"/>
                <w:color w:val="00B0F0"/>
                <w:kern w:val="2"/>
                <w:sz w:val="20"/>
                <w:szCs w:val="20"/>
              </w:rPr>
            </w:pPr>
            <w:r>
              <w:rPr>
                <w:rFonts w:hint="default" w:ascii="Times New Roman" w:hAnsi="Times New Roman" w:eastAsia="宋体" w:cs="Times New Roman"/>
                <w:color w:val="00B0F0"/>
                <w:kern w:val="2"/>
                <w:sz w:val="20"/>
                <w:szCs w:val="20"/>
                <w:lang w:val="en-US" w:eastAsia="zh-CN" w:bidi="ar"/>
              </w:rPr>
              <w:t>Fresh eggs</w:t>
            </w:r>
          </w:p>
        </w:tc>
        <w:tc>
          <w:tcPr>
            <w:tcW w:w="841" w:type="dxa"/>
            <w:tcBorders>
              <w:top w:val="nil"/>
              <w:left w:val="nil"/>
              <w:bottom w:val="nil"/>
              <w:right w:val="nil"/>
            </w:tcBorders>
            <w:shd w:val="clear" w:color="auto" w:fill="auto"/>
            <w:vAlign w:val="top"/>
          </w:tcPr>
          <w:p w14:paraId="716C7952">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557" w:type="dxa"/>
            <w:tcBorders>
              <w:top w:val="nil"/>
              <w:left w:val="nil"/>
              <w:bottom w:val="nil"/>
              <w:right w:val="nil"/>
            </w:tcBorders>
            <w:shd w:val="clear" w:color="auto" w:fill="auto"/>
            <w:vAlign w:val="top"/>
          </w:tcPr>
          <w:p w14:paraId="78D6AEF8">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557" w:type="dxa"/>
            <w:tcBorders>
              <w:top w:val="nil"/>
              <w:left w:val="nil"/>
              <w:bottom w:val="nil"/>
              <w:right w:val="nil"/>
            </w:tcBorders>
            <w:shd w:val="clear" w:color="auto" w:fill="auto"/>
            <w:vAlign w:val="top"/>
          </w:tcPr>
          <w:p w14:paraId="7DBD234B">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085" w:type="dxa"/>
            <w:tcBorders>
              <w:top w:val="nil"/>
              <w:left w:val="nil"/>
              <w:bottom w:val="nil"/>
              <w:right w:val="nil"/>
            </w:tcBorders>
            <w:shd w:val="clear" w:color="auto" w:fill="auto"/>
            <w:vAlign w:val="top"/>
          </w:tcPr>
          <w:p w14:paraId="51D0AF28">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407" w:type="dxa"/>
            <w:tcBorders>
              <w:top w:val="nil"/>
              <w:left w:val="nil"/>
              <w:bottom w:val="nil"/>
              <w:right w:val="nil"/>
            </w:tcBorders>
            <w:shd w:val="clear" w:color="auto" w:fill="auto"/>
            <w:vAlign w:val="top"/>
          </w:tcPr>
          <w:p w14:paraId="1FEB31F9">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r>
      <w:tr w14:paraId="4769DA6B">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c>
          <w:tcPr>
            <w:tcW w:w="3154" w:type="dxa"/>
            <w:tcBorders>
              <w:top w:val="nil"/>
              <w:left w:val="nil"/>
              <w:bottom w:val="nil"/>
              <w:right w:val="nil"/>
            </w:tcBorders>
            <w:shd w:val="clear" w:color="auto" w:fill="auto"/>
            <w:vAlign w:val="top"/>
          </w:tcPr>
          <w:p w14:paraId="1EC91380">
            <w:pPr>
              <w:keepNext w:val="0"/>
              <w:keepLines w:val="0"/>
              <w:widowControl w:val="0"/>
              <w:suppressLineNumbers w:val="0"/>
              <w:autoSpaceDE w:val="0"/>
              <w:autoSpaceDN w:val="0"/>
              <w:spacing w:before="0" w:beforeAutospacing="0" w:after="0" w:afterAutospacing="0"/>
              <w:ind w:left="0" w:right="0"/>
              <w:jc w:val="left"/>
              <w:rPr>
                <w:rFonts w:hint="default" w:ascii="Times New Roman" w:hAnsi="Times New Roman" w:eastAsia="宋体" w:cs="Times New Roman"/>
                <w:color w:val="00B0F0"/>
                <w:kern w:val="2"/>
                <w:sz w:val="20"/>
                <w:szCs w:val="20"/>
              </w:rPr>
            </w:pPr>
            <w:r>
              <w:rPr>
                <w:rFonts w:hint="default" w:ascii="Times New Roman" w:hAnsi="Times New Roman" w:eastAsia="宋体" w:cs="Times New Roman"/>
                <w:color w:val="00B0F0"/>
                <w:kern w:val="2"/>
                <w:sz w:val="20"/>
                <w:szCs w:val="20"/>
                <w:lang w:val="en-US" w:eastAsia="zh-CN" w:bidi="ar"/>
              </w:rPr>
              <w:t>Fresh vegetables</w:t>
            </w:r>
          </w:p>
        </w:tc>
        <w:tc>
          <w:tcPr>
            <w:tcW w:w="841" w:type="dxa"/>
            <w:tcBorders>
              <w:top w:val="nil"/>
              <w:left w:val="nil"/>
              <w:bottom w:val="nil"/>
              <w:right w:val="nil"/>
            </w:tcBorders>
            <w:shd w:val="clear" w:color="auto" w:fill="auto"/>
            <w:vAlign w:val="top"/>
          </w:tcPr>
          <w:p w14:paraId="32CCE0BD">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557" w:type="dxa"/>
            <w:tcBorders>
              <w:top w:val="nil"/>
              <w:left w:val="nil"/>
              <w:bottom w:val="nil"/>
              <w:right w:val="nil"/>
            </w:tcBorders>
            <w:shd w:val="clear" w:color="auto" w:fill="auto"/>
            <w:vAlign w:val="top"/>
          </w:tcPr>
          <w:p w14:paraId="78A4BBCF">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557" w:type="dxa"/>
            <w:tcBorders>
              <w:top w:val="nil"/>
              <w:left w:val="nil"/>
              <w:bottom w:val="nil"/>
              <w:right w:val="nil"/>
            </w:tcBorders>
            <w:shd w:val="clear" w:color="auto" w:fill="auto"/>
            <w:vAlign w:val="top"/>
          </w:tcPr>
          <w:p w14:paraId="301CE619">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085" w:type="dxa"/>
            <w:tcBorders>
              <w:top w:val="nil"/>
              <w:left w:val="nil"/>
              <w:bottom w:val="nil"/>
              <w:right w:val="nil"/>
            </w:tcBorders>
            <w:shd w:val="clear" w:color="auto" w:fill="auto"/>
            <w:vAlign w:val="top"/>
          </w:tcPr>
          <w:p w14:paraId="720A9F28">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407" w:type="dxa"/>
            <w:tcBorders>
              <w:top w:val="nil"/>
              <w:left w:val="nil"/>
              <w:bottom w:val="nil"/>
              <w:right w:val="nil"/>
            </w:tcBorders>
            <w:shd w:val="clear" w:color="auto" w:fill="auto"/>
            <w:vAlign w:val="top"/>
          </w:tcPr>
          <w:p w14:paraId="3180B8FA">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r>
      <w:tr w14:paraId="65C4D812">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c>
          <w:tcPr>
            <w:tcW w:w="3154" w:type="dxa"/>
            <w:tcBorders>
              <w:top w:val="nil"/>
              <w:left w:val="nil"/>
              <w:bottom w:val="nil"/>
              <w:right w:val="nil"/>
            </w:tcBorders>
            <w:shd w:val="clear" w:color="auto" w:fill="auto"/>
            <w:vAlign w:val="top"/>
          </w:tcPr>
          <w:p w14:paraId="12ECF5AD">
            <w:pPr>
              <w:keepNext w:val="0"/>
              <w:keepLines w:val="0"/>
              <w:widowControl w:val="0"/>
              <w:suppressLineNumbers w:val="0"/>
              <w:autoSpaceDE w:val="0"/>
              <w:autoSpaceDN w:val="0"/>
              <w:spacing w:before="0" w:beforeAutospacing="0" w:after="0" w:afterAutospacing="0"/>
              <w:ind w:left="0" w:right="0"/>
              <w:jc w:val="left"/>
              <w:rPr>
                <w:rFonts w:hint="default" w:ascii="Times New Roman" w:hAnsi="Times New Roman" w:eastAsia="宋体" w:cs="Times New Roman"/>
                <w:color w:val="00B0F0"/>
                <w:kern w:val="2"/>
                <w:sz w:val="20"/>
                <w:szCs w:val="20"/>
              </w:rPr>
            </w:pPr>
            <w:r>
              <w:rPr>
                <w:rFonts w:hint="default" w:ascii="Times New Roman" w:hAnsi="Times New Roman" w:eastAsia="宋体" w:cs="Times New Roman"/>
                <w:color w:val="00B0F0"/>
                <w:kern w:val="2"/>
                <w:sz w:val="20"/>
                <w:szCs w:val="20"/>
                <w:lang w:val="en-US" w:eastAsia="zh-CN" w:bidi="ar"/>
              </w:rPr>
              <w:t>Soybean products</w:t>
            </w:r>
          </w:p>
        </w:tc>
        <w:tc>
          <w:tcPr>
            <w:tcW w:w="841" w:type="dxa"/>
            <w:tcBorders>
              <w:top w:val="nil"/>
              <w:left w:val="nil"/>
              <w:bottom w:val="nil"/>
              <w:right w:val="nil"/>
            </w:tcBorders>
            <w:shd w:val="clear" w:color="auto" w:fill="auto"/>
            <w:vAlign w:val="top"/>
          </w:tcPr>
          <w:p w14:paraId="15CF3313">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557" w:type="dxa"/>
            <w:tcBorders>
              <w:top w:val="nil"/>
              <w:left w:val="nil"/>
              <w:bottom w:val="nil"/>
              <w:right w:val="nil"/>
            </w:tcBorders>
            <w:shd w:val="clear" w:color="auto" w:fill="auto"/>
            <w:vAlign w:val="top"/>
          </w:tcPr>
          <w:p w14:paraId="2126FE74">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557" w:type="dxa"/>
            <w:tcBorders>
              <w:top w:val="nil"/>
              <w:left w:val="nil"/>
              <w:bottom w:val="nil"/>
              <w:right w:val="nil"/>
            </w:tcBorders>
            <w:shd w:val="clear" w:color="auto" w:fill="auto"/>
            <w:vAlign w:val="top"/>
          </w:tcPr>
          <w:p w14:paraId="273D6204">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085" w:type="dxa"/>
            <w:tcBorders>
              <w:top w:val="nil"/>
              <w:left w:val="nil"/>
              <w:bottom w:val="nil"/>
              <w:right w:val="nil"/>
            </w:tcBorders>
            <w:shd w:val="clear" w:color="auto" w:fill="auto"/>
            <w:vAlign w:val="top"/>
          </w:tcPr>
          <w:p w14:paraId="6B66A925">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407" w:type="dxa"/>
            <w:tcBorders>
              <w:top w:val="nil"/>
              <w:left w:val="nil"/>
              <w:bottom w:val="nil"/>
              <w:right w:val="nil"/>
            </w:tcBorders>
            <w:shd w:val="clear" w:color="auto" w:fill="auto"/>
            <w:vAlign w:val="top"/>
          </w:tcPr>
          <w:p w14:paraId="1AAB0896">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r>
      <w:tr w14:paraId="3C204251">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c>
          <w:tcPr>
            <w:tcW w:w="3154" w:type="dxa"/>
            <w:tcBorders>
              <w:top w:val="nil"/>
              <w:left w:val="nil"/>
              <w:bottom w:val="nil"/>
              <w:right w:val="nil"/>
            </w:tcBorders>
            <w:shd w:val="clear" w:color="auto" w:fill="auto"/>
            <w:vAlign w:val="top"/>
          </w:tcPr>
          <w:p w14:paraId="696CB05F">
            <w:pPr>
              <w:keepNext w:val="0"/>
              <w:keepLines w:val="0"/>
              <w:widowControl w:val="0"/>
              <w:suppressLineNumbers w:val="0"/>
              <w:autoSpaceDE w:val="0"/>
              <w:autoSpaceDN w:val="0"/>
              <w:spacing w:before="0" w:beforeAutospacing="0" w:after="0" w:afterAutospacing="0"/>
              <w:ind w:left="0" w:right="0"/>
              <w:jc w:val="left"/>
              <w:rPr>
                <w:rFonts w:hint="default" w:ascii="Times New Roman" w:hAnsi="Times New Roman" w:eastAsia="宋体" w:cs="Times New Roman"/>
                <w:color w:val="00B0F0"/>
                <w:kern w:val="2"/>
                <w:sz w:val="20"/>
                <w:szCs w:val="20"/>
              </w:rPr>
            </w:pPr>
            <w:r>
              <w:rPr>
                <w:rFonts w:hint="default" w:ascii="Times New Roman" w:hAnsi="Times New Roman" w:eastAsia="宋体" w:cs="Times New Roman"/>
                <w:color w:val="00B0F0"/>
                <w:kern w:val="2"/>
                <w:sz w:val="20"/>
                <w:szCs w:val="20"/>
                <w:lang w:val="en-US" w:eastAsia="zh-CN" w:bidi="ar"/>
              </w:rPr>
              <w:t>Preserved vegetables</w:t>
            </w:r>
          </w:p>
        </w:tc>
        <w:tc>
          <w:tcPr>
            <w:tcW w:w="841" w:type="dxa"/>
            <w:tcBorders>
              <w:top w:val="nil"/>
              <w:left w:val="nil"/>
              <w:bottom w:val="nil"/>
              <w:right w:val="nil"/>
            </w:tcBorders>
            <w:shd w:val="clear" w:color="auto" w:fill="auto"/>
            <w:vAlign w:val="top"/>
          </w:tcPr>
          <w:p w14:paraId="351E7A1F">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557" w:type="dxa"/>
            <w:tcBorders>
              <w:top w:val="nil"/>
              <w:left w:val="nil"/>
              <w:bottom w:val="nil"/>
              <w:right w:val="nil"/>
            </w:tcBorders>
            <w:shd w:val="clear" w:color="auto" w:fill="auto"/>
            <w:vAlign w:val="top"/>
          </w:tcPr>
          <w:p w14:paraId="7F68504E">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557" w:type="dxa"/>
            <w:tcBorders>
              <w:top w:val="nil"/>
              <w:left w:val="nil"/>
              <w:bottom w:val="nil"/>
              <w:right w:val="nil"/>
            </w:tcBorders>
            <w:shd w:val="clear" w:color="auto" w:fill="auto"/>
            <w:vAlign w:val="top"/>
          </w:tcPr>
          <w:p w14:paraId="704D5474">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085" w:type="dxa"/>
            <w:tcBorders>
              <w:top w:val="nil"/>
              <w:left w:val="nil"/>
              <w:bottom w:val="nil"/>
              <w:right w:val="nil"/>
            </w:tcBorders>
            <w:shd w:val="clear" w:color="auto" w:fill="auto"/>
            <w:vAlign w:val="top"/>
          </w:tcPr>
          <w:p w14:paraId="7C939379">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407" w:type="dxa"/>
            <w:tcBorders>
              <w:top w:val="nil"/>
              <w:left w:val="nil"/>
              <w:bottom w:val="nil"/>
              <w:right w:val="nil"/>
            </w:tcBorders>
            <w:shd w:val="clear" w:color="auto" w:fill="auto"/>
            <w:vAlign w:val="top"/>
          </w:tcPr>
          <w:p w14:paraId="467C9D9E">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r>
      <w:tr w14:paraId="00C713A4">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c>
          <w:tcPr>
            <w:tcW w:w="3154" w:type="dxa"/>
            <w:tcBorders>
              <w:top w:val="nil"/>
              <w:left w:val="nil"/>
              <w:bottom w:val="nil"/>
              <w:right w:val="nil"/>
            </w:tcBorders>
            <w:shd w:val="clear" w:color="auto" w:fill="auto"/>
            <w:vAlign w:val="top"/>
          </w:tcPr>
          <w:p w14:paraId="6277EBF6">
            <w:pPr>
              <w:keepNext w:val="0"/>
              <w:keepLines w:val="0"/>
              <w:widowControl w:val="0"/>
              <w:suppressLineNumbers w:val="0"/>
              <w:autoSpaceDE w:val="0"/>
              <w:autoSpaceDN w:val="0"/>
              <w:spacing w:before="0" w:beforeAutospacing="0" w:after="0" w:afterAutospacing="0"/>
              <w:ind w:left="0" w:right="0"/>
              <w:jc w:val="left"/>
              <w:rPr>
                <w:rFonts w:hint="default" w:ascii="Times New Roman" w:hAnsi="Times New Roman" w:eastAsia="宋体" w:cs="Times New Roman"/>
                <w:color w:val="00B0F0"/>
                <w:kern w:val="2"/>
                <w:sz w:val="20"/>
                <w:szCs w:val="20"/>
              </w:rPr>
            </w:pPr>
            <w:r>
              <w:rPr>
                <w:rFonts w:hint="default" w:ascii="Times New Roman" w:hAnsi="Times New Roman" w:eastAsia="宋体" w:cs="Times New Roman"/>
                <w:color w:val="00B0F0"/>
                <w:kern w:val="2"/>
                <w:sz w:val="20"/>
                <w:szCs w:val="20"/>
                <w:lang w:val="en-US" w:eastAsia="zh-CN" w:bidi="ar"/>
              </w:rPr>
              <w:t>Fresh fruit</w:t>
            </w:r>
          </w:p>
        </w:tc>
        <w:tc>
          <w:tcPr>
            <w:tcW w:w="841" w:type="dxa"/>
            <w:tcBorders>
              <w:top w:val="nil"/>
              <w:left w:val="nil"/>
              <w:bottom w:val="nil"/>
              <w:right w:val="nil"/>
            </w:tcBorders>
            <w:shd w:val="clear" w:color="auto" w:fill="auto"/>
            <w:vAlign w:val="top"/>
          </w:tcPr>
          <w:p w14:paraId="4A00A3F9">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557" w:type="dxa"/>
            <w:tcBorders>
              <w:top w:val="nil"/>
              <w:left w:val="nil"/>
              <w:bottom w:val="nil"/>
              <w:right w:val="nil"/>
            </w:tcBorders>
            <w:shd w:val="clear" w:color="auto" w:fill="auto"/>
            <w:vAlign w:val="top"/>
          </w:tcPr>
          <w:p w14:paraId="4E1CA0A9">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557" w:type="dxa"/>
            <w:tcBorders>
              <w:top w:val="nil"/>
              <w:left w:val="nil"/>
              <w:bottom w:val="nil"/>
              <w:right w:val="nil"/>
            </w:tcBorders>
            <w:shd w:val="clear" w:color="auto" w:fill="auto"/>
            <w:vAlign w:val="top"/>
          </w:tcPr>
          <w:p w14:paraId="0086DB33">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085" w:type="dxa"/>
            <w:tcBorders>
              <w:top w:val="nil"/>
              <w:left w:val="nil"/>
              <w:bottom w:val="nil"/>
              <w:right w:val="nil"/>
            </w:tcBorders>
            <w:shd w:val="clear" w:color="auto" w:fill="auto"/>
            <w:vAlign w:val="top"/>
          </w:tcPr>
          <w:p w14:paraId="396F4BF0">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407" w:type="dxa"/>
            <w:tcBorders>
              <w:top w:val="nil"/>
              <w:left w:val="nil"/>
              <w:bottom w:val="nil"/>
              <w:right w:val="nil"/>
            </w:tcBorders>
            <w:shd w:val="clear" w:color="auto" w:fill="auto"/>
            <w:vAlign w:val="top"/>
          </w:tcPr>
          <w:p w14:paraId="0FAC2199">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r>
      <w:tr w14:paraId="4DBC579C">
        <w:tblPrEx>
          <w:tblBorders>
            <w:top w:val="none" w:color="auto" w:sz="4" w:space="0"/>
            <w:left w:val="none" w:color="auto" w:sz="4" w:space="0"/>
            <w:bottom w:val="none" w:color="auto" w:sz="4" w:space="0"/>
            <w:right w:val="none" w:color="auto" w:sz="4" w:space="0"/>
            <w:insideH w:val="single" w:color="auto" w:sz="4" w:space="0"/>
            <w:insideV w:val="single" w:color="auto" w:sz="4" w:space="0"/>
          </w:tblBorders>
          <w:tblCellMar>
            <w:top w:w="0" w:type="dxa"/>
            <w:left w:w="108" w:type="dxa"/>
            <w:bottom w:w="0" w:type="dxa"/>
            <w:right w:w="108" w:type="dxa"/>
          </w:tblCellMar>
        </w:tblPrEx>
        <w:tc>
          <w:tcPr>
            <w:tcW w:w="3154" w:type="dxa"/>
            <w:tcBorders>
              <w:top w:val="nil"/>
              <w:left w:val="nil"/>
              <w:bottom w:val="nil"/>
              <w:right w:val="nil"/>
            </w:tcBorders>
            <w:shd w:val="clear" w:color="auto" w:fill="auto"/>
            <w:vAlign w:val="top"/>
          </w:tcPr>
          <w:p w14:paraId="16450058">
            <w:pPr>
              <w:keepNext w:val="0"/>
              <w:keepLines w:val="0"/>
              <w:widowControl w:val="0"/>
              <w:suppressLineNumbers w:val="0"/>
              <w:autoSpaceDE w:val="0"/>
              <w:autoSpaceDN w:val="0"/>
              <w:spacing w:before="0" w:beforeAutospacing="0" w:after="0" w:afterAutospacing="0"/>
              <w:ind w:left="0" w:right="0"/>
              <w:jc w:val="left"/>
              <w:rPr>
                <w:rFonts w:hint="default" w:ascii="Times New Roman" w:hAnsi="Times New Roman" w:eastAsia="宋体" w:cs="Times New Roman"/>
                <w:color w:val="00B0F0"/>
                <w:kern w:val="2"/>
                <w:sz w:val="20"/>
                <w:szCs w:val="20"/>
              </w:rPr>
            </w:pPr>
            <w:r>
              <w:rPr>
                <w:rFonts w:hint="default" w:ascii="Times New Roman" w:hAnsi="Times New Roman" w:eastAsia="宋体" w:cs="Times New Roman"/>
                <w:color w:val="00B0F0"/>
                <w:kern w:val="2"/>
                <w:sz w:val="20"/>
                <w:szCs w:val="20"/>
                <w:lang w:val="en-US" w:eastAsia="zh-CN" w:bidi="ar"/>
              </w:rPr>
              <w:t>Dairy products (milk, yogurt)</w:t>
            </w:r>
          </w:p>
        </w:tc>
        <w:tc>
          <w:tcPr>
            <w:tcW w:w="841" w:type="dxa"/>
            <w:tcBorders>
              <w:top w:val="nil"/>
              <w:left w:val="nil"/>
              <w:bottom w:val="nil"/>
              <w:right w:val="nil"/>
            </w:tcBorders>
            <w:shd w:val="clear" w:color="auto" w:fill="auto"/>
            <w:vAlign w:val="top"/>
          </w:tcPr>
          <w:p w14:paraId="43A816B4">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557" w:type="dxa"/>
            <w:tcBorders>
              <w:top w:val="nil"/>
              <w:left w:val="nil"/>
              <w:bottom w:val="nil"/>
              <w:right w:val="nil"/>
            </w:tcBorders>
            <w:shd w:val="clear" w:color="auto" w:fill="auto"/>
            <w:vAlign w:val="top"/>
          </w:tcPr>
          <w:p w14:paraId="7F180717">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557" w:type="dxa"/>
            <w:tcBorders>
              <w:top w:val="nil"/>
              <w:left w:val="nil"/>
              <w:bottom w:val="nil"/>
              <w:right w:val="nil"/>
            </w:tcBorders>
            <w:shd w:val="clear" w:color="auto" w:fill="auto"/>
            <w:vAlign w:val="top"/>
          </w:tcPr>
          <w:p w14:paraId="48BDC9A8">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085" w:type="dxa"/>
            <w:tcBorders>
              <w:top w:val="nil"/>
              <w:left w:val="nil"/>
              <w:bottom w:val="nil"/>
              <w:right w:val="nil"/>
            </w:tcBorders>
            <w:shd w:val="clear" w:color="auto" w:fill="auto"/>
            <w:vAlign w:val="top"/>
          </w:tcPr>
          <w:p w14:paraId="68A1463D">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c>
          <w:tcPr>
            <w:tcW w:w="1407" w:type="dxa"/>
            <w:tcBorders>
              <w:top w:val="nil"/>
              <w:left w:val="nil"/>
              <w:bottom w:val="nil"/>
              <w:right w:val="nil"/>
            </w:tcBorders>
            <w:shd w:val="clear" w:color="auto" w:fill="auto"/>
            <w:vAlign w:val="top"/>
          </w:tcPr>
          <w:p w14:paraId="148D2EFC">
            <w:pPr>
              <w:keepNext w:val="0"/>
              <w:keepLines w:val="0"/>
              <w:widowControl w:val="0"/>
              <w:suppressLineNumbers w:val="0"/>
              <w:spacing w:before="0" w:beforeAutospacing="0" w:after="0" w:afterAutospacing="0"/>
              <w:ind w:left="0" w:right="0"/>
              <w:jc w:val="center"/>
              <w:rPr>
                <w:rFonts w:hint="default" w:ascii="Calibri" w:hAnsi="Calibri" w:eastAsia="宋体" w:cs="Times New Roman"/>
                <w:color w:val="00B0F0"/>
                <w:kern w:val="2"/>
                <w:sz w:val="21"/>
                <w:szCs w:val="21"/>
              </w:rPr>
            </w:pPr>
            <w:r>
              <w:rPr>
                <w:rFonts w:hint="eastAsia" w:ascii="宋体" w:hAnsi="宋体" w:eastAsia="宋体" w:cs="宋体"/>
                <w:color w:val="00B0F0"/>
                <w:kern w:val="2"/>
                <w:sz w:val="20"/>
                <w:szCs w:val="20"/>
                <w:lang w:val="en-US" w:eastAsia="zh-CN" w:bidi="ar"/>
              </w:rPr>
              <w:t>□</w:t>
            </w:r>
          </w:p>
        </w:tc>
      </w:tr>
    </w:tbl>
    <w:p w14:paraId="48DD60A0">
      <w:pPr>
        <w:rPr>
          <w:rFonts w:hint="default" w:ascii="Times New Roman" w:hAnsi="Times New Roman" w:cs="Times New Roman"/>
        </w:rPr>
      </w:pPr>
    </w:p>
    <w:p w14:paraId="52644DE0">
      <w:pPr>
        <w:rPr>
          <w:rFonts w:hint="default" w:ascii="Times New Roman" w:hAnsi="Times New Roman" w:cs="Times New Roman"/>
        </w:rPr>
      </w:pPr>
    </w:p>
    <w:p w14:paraId="66C1E27B">
      <w:pPr>
        <w:rPr>
          <w:rFonts w:hint="default" w:ascii="Times New Roman" w:hAnsi="Times New Roman" w:cs="Times New Roman"/>
        </w:rPr>
      </w:pPr>
    </w:p>
    <w:p w14:paraId="6B694077">
      <w:pPr>
        <w:rPr>
          <w:rFonts w:hint="default" w:ascii="Times New Roman" w:hAnsi="Times New Roman" w:cs="Times New Roman"/>
        </w:rPr>
      </w:pPr>
    </w:p>
    <w:p w14:paraId="6A9256BC">
      <w:pPr>
        <w:rPr>
          <w:rFonts w:hint="default" w:ascii="Times New Roman" w:hAnsi="Times New Roman" w:cs="Times New Roman"/>
        </w:rPr>
      </w:pPr>
    </w:p>
    <w:p w14:paraId="335ED479">
      <w:pPr>
        <w:rPr>
          <w:rFonts w:hint="default" w:ascii="Times New Roman" w:hAnsi="Times New Roman" w:cs="Times New Roman"/>
        </w:rPr>
      </w:pPr>
    </w:p>
    <w:p w14:paraId="7B2C185C">
      <w:pPr>
        <w:rPr>
          <w:rFonts w:hint="default" w:ascii="Times New Roman" w:hAnsi="Times New Roman" w:cs="Times New Roman"/>
        </w:rPr>
      </w:pPr>
    </w:p>
    <w:p w14:paraId="67C8C50B">
      <w:pPr>
        <w:rPr>
          <w:rFonts w:hint="default" w:ascii="Times New Roman" w:hAnsi="Times New Roman" w:cs="Times New Roman"/>
        </w:rPr>
      </w:pPr>
    </w:p>
    <w:p w14:paraId="7F4CB9E8">
      <w:pPr>
        <w:rPr>
          <w:rFonts w:hint="default" w:ascii="Times New Roman" w:hAnsi="Times New Roman" w:cs="Times New Roman"/>
        </w:rPr>
      </w:pPr>
    </w:p>
    <w:p w14:paraId="02283962">
      <w:pPr>
        <w:rPr>
          <w:rFonts w:hint="default" w:ascii="Times New Roman" w:hAnsi="Times New Roman" w:eastAsia="宋体" w:cs="Times New Roman"/>
          <w:sz w:val="22"/>
          <w:szCs w:val="22"/>
        </w:rPr>
      </w:pPr>
    </w:p>
    <w:p w14:paraId="5E398C63">
      <w:pPr>
        <w:rPr>
          <w:rFonts w:hint="default" w:ascii="Times New Roman" w:hAnsi="Times New Roman" w:cs="Times New Roman"/>
          <w:b/>
          <w:bCs/>
          <w:sz w:val="28"/>
          <w:szCs w:val="36"/>
          <w:lang w:val="en-US" w:eastAsia="zh-CN"/>
        </w:rPr>
      </w:pPr>
      <w:r>
        <w:rPr>
          <w:rFonts w:hint="eastAsia" w:ascii="Times New Roman" w:hAnsi="Times New Roman" w:cs="Times New Roman"/>
          <w:b/>
          <w:bCs/>
          <w:sz w:val="28"/>
          <w:szCs w:val="36"/>
          <w:lang w:val="en-US" w:eastAsia="zh-CN"/>
        </w:rPr>
        <w:t xml:space="preserve">Supplementary file 3:Definition of </w:t>
      </w:r>
      <w:r>
        <w:rPr>
          <w:rFonts w:hint="default" w:ascii="Times New Roman" w:hAnsi="Times New Roman" w:cs="Times New Roman"/>
          <w:b/>
          <w:bCs/>
          <w:sz w:val="28"/>
          <w:szCs w:val="36"/>
          <w:lang w:val="en-US" w:eastAsia="zh-CN"/>
        </w:rPr>
        <w:t xml:space="preserve">Simplified Healthy Eating Index (SHEI) </w:t>
      </w:r>
    </w:p>
    <w:p w14:paraId="3BCE6205">
      <w:pPr>
        <w:rPr>
          <w:rFonts w:hint="default" w:ascii="Times New Roman" w:hAnsi="Times New Roman" w:eastAsia="宋体" w:cs="Times New Roman"/>
          <w:sz w:val="22"/>
          <w:szCs w:val="22"/>
        </w:rPr>
      </w:pPr>
    </w:p>
    <w:p w14:paraId="42992DD9">
      <w:pPr>
        <w:rPr>
          <w:rFonts w:hint="default" w:ascii="Times New Roman" w:hAnsi="Times New Roman" w:cs="Times New Roman"/>
          <w:sz w:val="20"/>
          <w:szCs w:val="22"/>
        </w:rPr>
      </w:pPr>
      <w:r>
        <w:rPr>
          <w:rFonts w:hint="default" w:ascii="Times New Roman" w:hAnsi="Times New Roman" w:cs="Times New Roman"/>
          <w:sz w:val="20"/>
          <w:szCs w:val="22"/>
        </w:rPr>
        <w:t>The Simplified Healthy Eating Index (SHEI) evaluates dietary patterns according to the frequency of consumption of specific food groups. Healthy foods comprise fresh vegetables, fresh fruits, beans, fish, and eggs, whereas unhealthy food encompass red meat and salted vegetables.The frequency of food consumption is categorized into three levels: nearly daily consumption (6-7 days per week) is recoded to 0, moderate consumption (1-5 days) is assigned a value of 1, and occasional or limited consumption (monthly or nearly no eating) is designated as 2. A system of scores is implemented for each food group based on the frequency of these reclassifications. Participants earned 3 points for near-daily consumption of healthy foods, 2 points for moderate consumption, and 1 point for rare consumption. In contrast, unhealthy foods receive 1 point for near-daily consumption, 2 points for moderate consumption, and 3 points for rare consumption.The total SHEI score for each participant was determined by aggregating the values for both healthy and unhealthy foods. A higher score indicates a healthier diet. Participants with SHEI scores at or above the first quartile of the distribution were categorized as a low-risk group for diet.</w:t>
      </w:r>
    </w:p>
    <w:p w14:paraId="23594580">
      <w:pPr>
        <w:rPr>
          <w:rFonts w:hint="default" w:ascii="Times New Roman" w:hAnsi="Times New Roman" w:cs="Times New Roman"/>
        </w:rPr>
      </w:pPr>
    </w:p>
    <w:p w14:paraId="2FD00AEF">
      <w:pPr>
        <w:rPr>
          <w:rFonts w:hint="default" w:ascii="Times New Roman" w:hAnsi="Times New Roman" w:cs="Times New Roman"/>
        </w:rPr>
      </w:pPr>
    </w:p>
    <w:p w14:paraId="0EDA6F1A">
      <w:pPr>
        <w:rPr>
          <w:rFonts w:hint="default" w:ascii="Times New Roman" w:hAnsi="Times New Roman" w:cs="Times New Roman"/>
        </w:rPr>
      </w:pPr>
    </w:p>
    <w:p w14:paraId="476E025B">
      <w:pPr>
        <w:rPr>
          <w:rFonts w:hint="default" w:ascii="Times New Roman" w:hAnsi="Times New Roman" w:cs="Times New Roman"/>
        </w:rPr>
      </w:pPr>
    </w:p>
    <w:p w14:paraId="3655D080">
      <w:pPr>
        <w:rPr>
          <w:rFonts w:hint="default" w:ascii="Times New Roman" w:hAnsi="Times New Roman" w:cs="Times New Roman"/>
        </w:rPr>
      </w:pPr>
    </w:p>
    <w:p w14:paraId="2CF65F84">
      <w:pPr>
        <w:pStyle w:val="7"/>
      </w:pPr>
      <w:r>
        <w:t>STROBE Statement—checklist of items that should be included in reports of observational studies</w:t>
      </w:r>
    </w:p>
    <w:p w14:paraId="45A48773">
      <w:pPr>
        <w:pStyle w:val="7"/>
      </w:pPr>
    </w:p>
    <w:tbl>
      <w:tblPr>
        <w:tblStyle w:val="3"/>
        <w:tblW w:w="14992" w:type="dxa"/>
        <w:tblInd w:w="0" w:type="dxa"/>
        <w:tblBorders>
          <w:top w:val="single" w:color="auto" w:sz="4" w:space="0"/>
          <w:left w:val="none" w:color="auto" w:sz="0" w:space="0"/>
          <w:bottom w:val="single" w:color="auto" w:sz="4"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1979"/>
        <w:gridCol w:w="616"/>
        <w:gridCol w:w="8010"/>
        <w:gridCol w:w="1556"/>
        <w:gridCol w:w="2831"/>
      </w:tblGrid>
      <w:tr w14:paraId="4DD1A98E">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51" w:type="dxa"/>
          </w:tcPr>
          <w:p w14:paraId="10212B28">
            <w:pPr>
              <w:tabs>
                <w:tab w:val="left" w:pos="5400"/>
              </w:tabs>
              <w:rPr>
                <w:sz w:val="20"/>
              </w:rPr>
            </w:pPr>
            <w:bookmarkStart w:id="0" w:name="italic5" w:colFirst="4" w:colLast="4"/>
            <w:bookmarkStart w:id="1" w:name="italic4" w:colFirst="3" w:colLast="3"/>
            <w:bookmarkStart w:id="2" w:name="italic3" w:colFirst="2" w:colLast="2"/>
            <w:bookmarkStart w:id="3" w:name="bold2" w:colFirst="2" w:colLast="2"/>
            <w:bookmarkStart w:id="4" w:name="italic2" w:colFirst="1" w:colLast="1"/>
            <w:bookmarkStart w:id="5" w:name="bold4" w:colFirst="4" w:colLast="4"/>
            <w:bookmarkStart w:id="6" w:name="bold3" w:colFirst="3" w:colLast="3"/>
            <w:bookmarkStart w:id="7" w:name="italic1" w:colFirst="0" w:colLast="0"/>
            <w:bookmarkStart w:id="8" w:name="bold1" w:colFirst="1" w:colLast="1"/>
          </w:p>
        </w:tc>
        <w:tc>
          <w:tcPr>
            <w:tcW w:w="616" w:type="dxa"/>
          </w:tcPr>
          <w:p w14:paraId="378741E4">
            <w:pPr>
              <w:pStyle w:val="8"/>
              <w:tabs>
                <w:tab w:val="left" w:pos="5400"/>
              </w:tabs>
              <w:jc w:val="center"/>
              <w:rPr>
                <w:bCs/>
                <w:sz w:val="20"/>
              </w:rPr>
            </w:pPr>
            <w:r>
              <w:rPr>
                <w:bCs/>
                <w:sz w:val="20"/>
              </w:rPr>
              <w:t>Item No.</w:t>
            </w:r>
          </w:p>
        </w:tc>
        <w:tc>
          <w:tcPr>
            <w:tcW w:w="8031" w:type="dxa"/>
            <w:vAlign w:val="bottom"/>
          </w:tcPr>
          <w:p w14:paraId="4C2F180C">
            <w:pPr>
              <w:pStyle w:val="8"/>
              <w:tabs>
                <w:tab w:val="left" w:pos="5400"/>
              </w:tabs>
              <w:jc w:val="center"/>
              <w:rPr>
                <w:bCs/>
                <w:sz w:val="20"/>
              </w:rPr>
            </w:pPr>
            <w:r>
              <w:rPr>
                <w:bCs/>
                <w:sz w:val="20"/>
              </w:rPr>
              <w:t>Recommendation</w:t>
            </w:r>
          </w:p>
        </w:tc>
        <w:tc>
          <w:tcPr>
            <w:tcW w:w="1559" w:type="dxa"/>
          </w:tcPr>
          <w:p w14:paraId="5CA63892">
            <w:pPr>
              <w:pStyle w:val="8"/>
              <w:tabs>
                <w:tab w:val="left" w:pos="5400"/>
              </w:tabs>
              <w:jc w:val="center"/>
              <w:rPr>
                <w:bCs/>
                <w:sz w:val="20"/>
              </w:rPr>
            </w:pPr>
            <w:r>
              <w:rPr>
                <w:bCs/>
                <w:sz w:val="20"/>
              </w:rPr>
              <w:t xml:space="preserve">Page </w:t>
            </w:r>
            <w:r>
              <w:rPr>
                <w:bCs/>
                <w:sz w:val="20"/>
              </w:rPr>
              <w:br w:type="textWrapping"/>
            </w:r>
            <w:r>
              <w:rPr>
                <w:bCs/>
                <w:sz w:val="20"/>
              </w:rPr>
              <w:t>No.</w:t>
            </w:r>
          </w:p>
        </w:tc>
        <w:tc>
          <w:tcPr>
            <w:tcW w:w="2835" w:type="dxa"/>
          </w:tcPr>
          <w:p w14:paraId="1BAB9F9E">
            <w:pPr>
              <w:pStyle w:val="8"/>
              <w:tabs>
                <w:tab w:val="left" w:pos="5400"/>
              </w:tabs>
              <w:jc w:val="center"/>
              <w:rPr>
                <w:bCs/>
                <w:sz w:val="20"/>
              </w:rPr>
            </w:pPr>
            <w:r>
              <w:rPr>
                <w:bCs/>
                <w:sz w:val="20"/>
              </w:rPr>
              <w:t>Relevant text from manuscript</w:t>
            </w:r>
          </w:p>
        </w:tc>
      </w:tr>
      <w:bookmarkEnd w:id="0"/>
      <w:bookmarkEnd w:id="1"/>
      <w:bookmarkEnd w:id="2"/>
      <w:bookmarkEnd w:id="3"/>
      <w:bookmarkEnd w:id="4"/>
      <w:bookmarkEnd w:id="5"/>
      <w:bookmarkEnd w:id="6"/>
      <w:bookmarkEnd w:id="7"/>
      <w:bookmarkEnd w:id="8"/>
      <w:tr w14:paraId="1C20F5A1">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51" w:type="dxa"/>
            <w:vMerge w:val="restart"/>
          </w:tcPr>
          <w:p w14:paraId="12087B97">
            <w:pPr>
              <w:tabs>
                <w:tab w:val="left" w:pos="5400"/>
              </w:tabs>
              <w:rPr>
                <w:b/>
                <w:bCs/>
                <w:sz w:val="20"/>
              </w:rPr>
            </w:pPr>
            <w:bookmarkStart w:id="9" w:name="italic6"/>
            <w:bookmarkStart w:id="10" w:name="bold5"/>
            <w:r>
              <w:rPr>
                <w:b/>
                <w:sz w:val="20"/>
              </w:rPr>
              <w:t>Title and abstract</w:t>
            </w:r>
            <w:bookmarkEnd w:id="9"/>
            <w:bookmarkEnd w:id="10"/>
          </w:p>
        </w:tc>
        <w:tc>
          <w:tcPr>
            <w:tcW w:w="616" w:type="dxa"/>
            <w:vMerge w:val="restart"/>
          </w:tcPr>
          <w:p w14:paraId="0BEF5BD8">
            <w:pPr>
              <w:tabs>
                <w:tab w:val="left" w:pos="5400"/>
              </w:tabs>
              <w:jc w:val="center"/>
              <w:rPr>
                <w:sz w:val="20"/>
              </w:rPr>
            </w:pPr>
            <w:r>
              <w:rPr>
                <w:sz w:val="20"/>
              </w:rPr>
              <w:t>1</w:t>
            </w:r>
          </w:p>
        </w:tc>
        <w:tc>
          <w:tcPr>
            <w:tcW w:w="8031" w:type="dxa"/>
          </w:tcPr>
          <w:p w14:paraId="37697D0D">
            <w:pPr>
              <w:tabs>
                <w:tab w:val="left" w:pos="5400"/>
              </w:tabs>
              <w:rPr>
                <w:sz w:val="20"/>
              </w:rPr>
            </w:pPr>
            <w:r>
              <w:rPr>
                <w:sz w:val="20"/>
              </w:rPr>
              <w:t>(</w:t>
            </w:r>
            <w:r>
              <w:rPr>
                <w:i/>
                <w:sz w:val="20"/>
              </w:rPr>
              <w:t>a</w:t>
            </w:r>
            <w:r>
              <w:rPr>
                <w:sz w:val="20"/>
              </w:rPr>
              <w:t>) Indicate the study’s design with a commonly used term in the title or the abstract</w:t>
            </w:r>
          </w:p>
        </w:tc>
        <w:tc>
          <w:tcPr>
            <w:tcW w:w="1559" w:type="dxa"/>
          </w:tcPr>
          <w:p w14:paraId="30D144F4">
            <w:pPr>
              <w:tabs>
                <w:tab w:val="left" w:pos="5400"/>
              </w:tabs>
              <w:rPr>
                <w:rFonts w:hint="eastAsia" w:eastAsia="宋体"/>
                <w:sz w:val="20"/>
                <w:lang w:val="en-US" w:eastAsia="zh-CN"/>
              </w:rPr>
            </w:pPr>
            <w:r>
              <w:rPr>
                <w:rFonts w:hint="eastAsia" w:eastAsia="宋体"/>
                <w:sz w:val="20"/>
                <w:lang w:val="en-US" w:eastAsia="zh-CN"/>
              </w:rPr>
              <w:t>1</w:t>
            </w:r>
          </w:p>
        </w:tc>
        <w:tc>
          <w:tcPr>
            <w:tcW w:w="2835" w:type="dxa"/>
          </w:tcPr>
          <w:p w14:paraId="63A61D24">
            <w:pPr>
              <w:tabs>
                <w:tab w:val="left" w:pos="5400"/>
              </w:tabs>
              <w:rPr>
                <w:sz w:val="20"/>
              </w:rPr>
            </w:pPr>
            <w:r>
              <w:rPr>
                <w:rFonts w:hint="eastAsia"/>
                <w:sz w:val="20"/>
              </w:rPr>
              <w:t>Association between healthy lifestyle and risk of chronic kidney disease: a prospective cohort study of 0.5 million Chinese adults</w:t>
            </w:r>
          </w:p>
        </w:tc>
      </w:tr>
      <w:tr w14:paraId="6B788874">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51" w:type="dxa"/>
            <w:vMerge w:val="continue"/>
          </w:tcPr>
          <w:p w14:paraId="700385A6">
            <w:pPr>
              <w:tabs>
                <w:tab w:val="left" w:pos="5400"/>
              </w:tabs>
              <w:rPr>
                <w:bCs/>
                <w:sz w:val="20"/>
              </w:rPr>
            </w:pPr>
            <w:bookmarkStart w:id="11" w:name="italic7" w:colFirst="0" w:colLast="0"/>
            <w:bookmarkStart w:id="12" w:name="bold6" w:colFirst="0" w:colLast="0"/>
          </w:p>
        </w:tc>
        <w:tc>
          <w:tcPr>
            <w:tcW w:w="616" w:type="dxa"/>
            <w:vMerge w:val="continue"/>
          </w:tcPr>
          <w:p w14:paraId="5460008B">
            <w:pPr>
              <w:tabs>
                <w:tab w:val="left" w:pos="5400"/>
              </w:tabs>
              <w:jc w:val="center"/>
              <w:rPr>
                <w:sz w:val="20"/>
              </w:rPr>
            </w:pPr>
          </w:p>
        </w:tc>
        <w:tc>
          <w:tcPr>
            <w:tcW w:w="8031" w:type="dxa"/>
          </w:tcPr>
          <w:p w14:paraId="2E74CAD0">
            <w:pPr>
              <w:tabs>
                <w:tab w:val="left" w:pos="5400"/>
              </w:tabs>
              <w:rPr>
                <w:sz w:val="20"/>
              </w:rPr>
            </w:pPr>
            <w:r>
              <w:rPr>
                <w:sz w:val="20"/>
              </w:rPr>
              <w:t>(</w:t>
            </w:r>
            <w:r>
              <w:rPr>
                <w:i/>
                <w:sz w:val="20"/>
              </w:rPr>
              <w:t>b</w:t>
            </w:r>
            <w:r>
              <w:rPr>
                <w:sz w:val="20"/>
              </w:rPr>
              <w:t>) Provide in the abstract an informative and balanced summary of what was done and what was found</w:t>
            </w:r>
          </w:p>
        </w:tc>
        <w:tc>
          <w:tcPr>
            <w:tcW w:w="1559" w:type="dxa"/>
          </w:tcPr>
          <w:p w14:paraId="1671119E">
            <w:pPr>
              <w:tabs>
                <w:tab w:val="left" w:pos="5400"/>
              </w:tabs>
              <w:rPr>
                <w:rFonts w:hint="eastAsia" w:eastAsia="宋体"/>
                <w:sz w:val="20"/>
                <w:lang w:val="en-US" w:eastAsia="zh-CN"/>
              </w:rPr>
            </w:pPr>
            <w:r>
              <w:rPr>
                <w:rFonts w:hint="eastAsia" w:eastAsia="宋体"/>
                <w:sz w:val="20"/>
                <w:lang w:val="en-US" w:eastAsia="zh-CN"/>
              </w:rPr>
              <w:t>2</w:t>
            </w:r>
          </w:p>
        </w:tc>
        <w:tc>
          <w:tcPr>
            <w:tcW w:w="2835" w:type="dxa"/>
          </w:tcPr>
          <w:p w14:paraId="1B9CB11E">
            <w:pPr>
              <w:tabs>
                <w:tab w:val="left" w:pos="5400"/>
              </w:tabs>
              <w:rPr>
                <w:rFonts w:hint="default" w:eastAsia="宋体"/>
                <w:sz w:val="20"/>
                <w:lang w:val="en-US" w:eastAsia="zh-CN"/>
              </w:rPr>
            </w:pPr>
            <w:r>
              <w:rPr>
                <w:rFonts w:hint="eastAsia" w:eastAsia="宋体"/>
                <w:sz w:val="20"/>
                <w:lang w:val="en-US" w:eastAsia="zh-CN"/>
              </w:rPr>
              <w:t>See manuscript page2</w:t>
            </w:r>
          </w:p>
        </w:tc>
      </w:tr>
      <w:bookmarkEnd w:id="11"/>
      <w:bookmarkEnd w:id="12"/>
      <w:tr w14:paraId="4643D715">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2157" w:type="dxa"/>
            <w:gridSpan w:val="4"/>
          </w:tcPr>
          <w:p w14:paraId="71EE82FC">
            <w:pPr>
              <w:pStyle w:val="10"/>
              <w:tabs>
                <w:tab w:val="left" w:pos="5400"/>
              </w:tabs>
              <w:rPr>
                <w:sz w:val="20"/>
              </w:rPr>
            </w:pPr>
            <w:bookmarkStart w:id="13" w:name="bold7"/>
            <w:bookmarkStart w:id="14" w:name="italic8"/>
            <w:r>
              <w:rPr>
                <w:sz w:val="20"/>
              </w:rPr>
              <w:t>Introduction</w:t>
            </w:r>
          </w:p>
          <w:bookmarkEnd w:id="13"/>
          <w:bookmarkEnd w:id="14"/>
        </w:tc>
        <w:tc>
          <w:tcPr>
            <w:tcW w:w="2835" w:type="dxa"/>
          </w:tcPr>
          <w:p w14:paraId="2ACC67A1">
            <w:pPr>
              <w:pStyle w:val="10"/>
              <w:tabs>
                <w:tab w:val="left" w:pos="5400"/>
              </w:tabs>
              <w:rPr>
                <w:sz w:val="20"/>
              </w:rPr>
            </w:pPr>
          </w:p>
        </w:tc>
      </w:tr>
      <w:tr w14:paraId="4D3D0F3A">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51" w:type="dxa"/>
          </w:tcPr>
          <w:p w14:paraId="0828B726">
            <w:pPr>
              <w:tabs>
                <w:tab w:val="left" w:pos="5400"/>
              </w:tabs>
              <w:rPr>
                <w:bCs/>
                <w:sz w:val="20"/>
              </w:rPr>
            </w:pPr>
            <w:bookmarkStart w:id="15" w:name="italic9"/>
            <w:bookmarkStart w:id="16" w:name="bold8"/>
            <w:r>
              <w:rPr>
                <w:bCs/>
                <w:sz w:val="20"/>
              </w:rPr>
              <w:t>Background/</w:t>
            </w:r>
            <w:bookmarkEnd w:id="15"/>
            <w:bookmarkEnd w:id="16"/>
            <w:bookmarkStart w:id="17" w:name="italic10"/>
            <w:bookmarkStart w:id="18" w:name="bold9"/>
            <w:r>
              <w:rPr>
                <w:bCs/>
                <w:sz w:val="20"/>
              </w:rPr>
              <w:t>rationale</w:t>
            </w:r>
            <w:bookmarkEnd w:id="17"/>
            <w:bookmarkEnd w:id="18"/>
          </w:p>
        </w:tc>
        <w:tc>
          <w:tcPr>
            <w:tcW w:w="616" w:type="dxa"/>
          </w:tcPr>
          <w:p w14:paraId="66202C0A">
            <w:pPr>
              <w:tabs>
                <w:tab w:val="left" w:pos="5400"/>
              </w:tabs>
              <w:jc w:val="center"/>
              <w:rPr>
                <w:sz w:val="20"/>
              </w:rPr>
            </w:pPr>
            <w:r>
              <w:rPr>
                <w:sz w:val="20"/>
              </w:rPr>
              <w:t>2</w:t>
            </w:r>
          </w:p>
        </w:tc>
        <w:tc>
          <w:tcPr>
            <w:tcW w:w="8031" w:type="dxa"/>
          </w:tcPr>
          <w:p w14:paraId="61AB07C9">
            <w:pPr>
              <w:tabs>
                <w:tab w:val="left" w:pos="5400"/>
              </w:tabs>
              <w:rPr>
                <w:sz w:val="20"/>
              </w:rPr>
            </w:pPr>
            <w:r>
              <w:rPr>
                <w:sz w:val="20"/>
              </w:rPr>
              <w:t>Explain the scientific background and rationale for the investigation being reported</w:t>
            </w:r>
          </w:p>
        </w:tc>
        <w:tc>
          <w:tcPr>
            <w:tcW w:w="1559" w:type="dxa"/>
          </w:tcPr>
          <w:p w14:paraId="0BF0E32B">
            <w:pPr>
              <w:tabs>
                <w:tab w:val="left" w:pos="5400"/>
              </w:tabs>
              <w:rPr>
                <w:rFonts w:hint="eastAsia" w:eastAsia="宋体"/>
                <w:sz w:val="20"/>
                <w:lang w:val="en-US" w:eastAsia="zh-CN"/>
              </w:rPr>
            </w:pPr>
            <w:r>
              <w:rPr>
                <w:rFonts w:hint="eastAsia" w:eastAsia="宋体"/>
                <w:sz w:val="20"/>
                <w:lang w:val="en-US" w:eastAsia="zh-CN"/>
              </w:rPr>
              <w:t>4</w:t>
            </w:r>
          </w:p>
        </w:tc>
        <w:tc>
          <w:tcPr>
            <w:tcW w:w="2835" w:type="dxa"/>
          </w:tcPr>
          <w:p w14:paraId="62851525">
            <w:pPr>
              <w:tabs>
                <w:tab w:val="left" w:pos="5400"/>
              </w:tabs>
              <w:rPr>
                <w:sz w:val="20"/>
              </w:rPr>
            </w:pPr>
            <w:r>
              <w:rPr>
                <w:rFonts w:hint="eastAsia"/>
                <w:sz w:val="20"/>
              </w:rPr>
              <w:t>While the impact of individual lifestyle factors is recognized, recent studies from Western populations, such as those utilizing the Life's Essential 8 (LE8) and Life's Crucial 9 (LC9) scores in the UK Biobank and US NHANES, have begun to quantify the combined benefit of multiple healthy lifestyle factors on CKD risk[9, 10]. However, comprehensive evidence regarding this synergistic effect, derived from a large-scale prospective cohort within the general Chinese population, remains limited. Given the distinct genetic background, lifestyle patterns, and disease burdens in China, it is critical to investigate this association in a representative cohort. We hypothesized that a composite healthy lifestyle score, integrating multiple modifiable factors relevant to the Chinese context, would be independently linked to a markedly lower risk of incident CKD, and that a considerable proportion of CKD cases could be attributed to suboptimal lifestyle behaviors.</w:t>
            </w:r>
          </w:p>
        </w:tc>
      </w:tr>
      <w:tr w14:paraId="48E2113E">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51" w:type="dxa"/>
          </w:tcPr>
          <w:p w14:paraId="4FAF8293">
            <w:pPr>
              <w:tabs>
                <w:tab w:val="left" w:pos="5400"/>
              </w:tabs>
              <w:rPr>
                <w:bCs/>
                <w:sz w:val="20"/>
              </w:rPr>
            </w:pPr>
            <w:bookmarkStart w:id="19" w:name="italic11" w:colFirst="0" w:colLast="0"/>
            <w:bookmarkStart w:id="20" w:name="bold10" w:colFirst="0" w:colLast="0"/>
            <w:r>
              <w:rPr>
                <w:bCs/>
                <w:sz w:val="20"/>
              </w:rPr>
              <w:t>Objectives</w:t>
            </w:r>
          </w:p>
        </w:tc>
        <w:tc>
          <w:tcPr>
            <w:tcW w:w="616" w:type="dxa"/>
          </w:tcPr>
          <w:p w14:paraId="475F8AEF">
            <w:pPr>
              <w:tabs>
                <w:tab w:val="left" w:pos="5400"/>
              </w:tabs>
              <w:jc w:val="center"/>
              <w:rPr>
                <w:sz w:val="20"/>
              </w:rPr>
            </w:pPr>
            <w:r>
              <w:rPr>
                <w:sz w:val="20"/>
              </w:rPr>
              <w:t>3</w:t>
            </w:r>
          </w:p>
        </w:tc>
        <w:tc>
          <w:tcPr>
            <w:tcW w:w="8031" w:type="dxa"/>
          </w:tcPr>
          <w:p w14:paraId="5E659F18">
            <w:pPr>
              <w:tabs>
                <w:tab w:val="left" w:pos="5400"/>
              </w:tabs>
              <w:rPr>
                <w:sz w:val="20"/>
              </w:rPr>
            </w:pPr>
            <w:r>
              <w:rPr>
                <w:sz w:val="20"/>
              </w:rPr>
              <w:t>State specific objectives, including any prespecified hypotheses</w:t>
            </w:r>
          </w:p>
        </w:tc>
        <w:tc>
          <w:tcPr>
            <w:tcW w:w="1559" w:type="dxa"/>
          </w:tcPr>
          <w:p w14:paraId="05AE4967">
            <w:pPr>
              <w:tabs>
                <w:tab w:val="left" w:pos="5400"/>
              </w:tabs>
              <w:rPr>
                <w:rFonts w:hint="eastAsia" w:eastAsia="宋体"/>
                <w:sz w:val="20"/>
                <w:lang w:val="en-US" w:eastAsia="zh-CN"/>
              </w:rPr>
            </w:pPr>
            <w:r>
              <w:rPr>
                <w:rFonts w:hint="eastAsia" w:eastAsia="宋体"/>
                <w:sz w:val="20"/>
                <w:lang w:val="en-US" w:eastAsia="zh-CN"/>
              </w:rPr>
              <w:t>4</w:t>
            </w:r>
          </w:p>
        </w:tc>
        <w:tc>
          <w:tcPr>
            <w:tcW w:w="2835" w:type="dxa"/>
          </w:tcPr>
          <w:p w14:paraId="1887CBF4">
            <w:pPr>
              <w:tabs>
                <w:tab w:val="left" w:pos="5400"/>
              </w:tabs>
              <w:rPr>
                <w:sz w:val="20"/>
              </w:rPr>
            </w:pPr>
            <w:r>
              <w:rPr>
                <w:rFonts w:hint="eastAsia"/>
                <w:sz w:val="20"/>
              </w:rPr>
              <w:t>1) investigate the independent and combined associations of six key low-risk lifestyle factors with incident CKD, and 2) estimate the population attributable risk (PAR) of CKD associated with non-adherence to a healthy lifestyle.</w:t>
            </w:r>
          </w:p>
        </w:tc>
      </w:tr>
      <w:bookmarkEnd w:id="19"/>
      <w:bookmarkEnd w:id="20"/>
      <w:tr w14:paraId="12EA2B0C">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2157" w:type="dxa"/>
            <w:gridSpan w:val="4"/>
          </w:tcPr>
          <w:p w14:paraId="2781B660">
            <w:pPr>
              <w:pStyle w:val="10"/>
              <w:tabs>
                <w:tab w:val="left" w:pos="5400"/>
              </w:tabs>
              <w:rPr>
                <w:sz w:val="20"/>
              </w:rPr>
            </w:pPr>
            <w:bookmarkStart w:id="21" w:name="bold11"/>
            <w:bookmarkStart w:id="22" w:name="italic12"/>
            <w:r>
              <w:rPr>
                <w:sz w:val="20"/>
              </w:rPr>
              <w:t>Methods</w:t>
            </w:r>
          </w:p>
          <w:bookmarkEnd w:id="21"/>
          <w:bookmarkEnd w:id="22"/>
        </w:tc>
        <w:tc>
          <w:tcPr>
            <w:tcW w:w="2835" w:type="dxa"/>
          </w:tcPr>
          <w:p w14:paraId="751105BF">
            <w:pPr>
              <w:pStyle w:val="10"/>
              <w:tabs>
                <w:tab w:val="left" w:pos="5400"/>
              </w:tabs>
              <w:rPr>
                <w:sz w:val="20"/>
              </w:rPr>
            </w:pPr>
          </w:p>
        </w:tc>
      </w:tr>
      <w:tr w14:paraId="505E1FAB">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51" w:type="dxa"/>
          </w:tcPr>
          <w:p w14:paraId="40312765">
            <w:pPr>
              <w:tabs>
                <w:tab w:val="left" w:pos="5400"/>
              </w:tabs>
              <w:rPr>
                <w:bCs/>
                <w:sz w:val="20"/>
              </w:rPr>
            </w:pPr>
            <w:bookmarkStart w:id="23" w:name="italic13" w:colFirst="0" w:colLast="0"/>
            <w:bookmarkStart w:id="24" w:name="bold12" w:colFirst="0" w:colLast="0"/>
            <w:r>
              <w:rPr>
                <w:bCs/>
                <w:sz w:val="20"/>
              </w:rPr>
              <w:t>Study design</w:t>
            </w:r>
          </w:p>
        </w:tc>
        <w:tc>
          <w:tcPr>
            <w:tcW w:w="616" w:type="dxa"/>
          </w:tcPr>
          <w:p w14:paraId="5A22B352">
            <w:pPr>
              <w:tabs>
                <w:tab w:val="left" w:pos="5400"/>
              </w:tabs>
              <w:jc w:val="center"/>
              <w:rPr>
                <w:sz w:val="20"/>
              </w:rPr>
            </w:pPr>
            <w:r>
              <w:rPr>
                <w:sz w:val="20"/>
              </w:rPr>
              <w:t>4</w:t>
            </w:r>
          </w:p>
        </w:tc>
        <w:tc>
          <w:tcPr>
            <w:tcW w:w="8031" w:type="dxa"/>
          </w:tcPr>
          <w:p w14:paraId="6CA27E85">
            <w:pPr>
              <w:tabs>
                <w:tab w:val="left" w:pos="5400"/>
              </w:tabs>
              <w:rPr>
                <w:sz w:val="20"/>
              </w:rPr>
            </w:pPr>
            <w:r>
              <w:rPr>
                <w:sz w:val="20"/>
              </w:rPr>
              <w:t>Present key elements of study design early in the paper</w:t>
            </w:r>
          </w:p>
        </w:tc>
        <w:tc>
          <w:tcPr>
            <w:tcW w:w="1559" w:type="dxa"/>
          </w:tcPr>
          <w:p w14:paraId="4AE15A4C">
            <w:pPr>
              <w:tabs>
                <w:tab w:val="left" w:pos="5400"/>
              </w:tabs>
              <w:rPr>
                <w:rFonts w:hint="eastAsia" w:eastAsia="宋体"/>
                <w:sz w:val="20"/>
                <w:lang w:val="en-US" w:eastAsia="zh-CN"/>
              </w:rPr>
            </w:pPr>
            <w:r>
              <w:rPr>
                <w:rFonts w:hint="eastAsia" w:eastAsia="宋体"/>
                <w:sz w:val="20"/>
                <w:lang w:val="en-US" w:eastAsia="zh-CN"/>
              </w:rPr>
              <w:t>4</w:t>
            </w:r>
          </w:p>
        </w:tc>
        <w:tc>
          <w:tcPr>
            <w:tcW w:w="2835" w:type="dxa"/>
          </w:tcPr>
          <w:p w14:paraId="7CDECAFA">
            <w:pPr>
              <w:tabs>
                <w:tab w:val="left" w:pos="5400"/>
              </w:tabs>
              <w:rPr>
                <w:sz w:val="20"/>
              </w:rPr>
            </w:pPr>
            <w:r>
              <w:rPr>
                <w:rFonts w:hint="eastAsia"/>
                <w:sz w:val="20"/>
              </w:rPr>
              <w:t>prospective cohort analysis utilizing data from the China Kadoorie Biobank (CKB)</w:t>
            </w:r>
          </w:p>
        </w:tc>
      </w:tr>
      <w:bookmarkEnd w:id="23"/>
      <w:bookmarkEnd w:id="24"/>
      <w:tr w14:paraId="2E8DE167">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51" w:type="dxa"/>
          </w:tcPr>
          <w:p w14:paraId="349B58C3">
            <w:pPr>
              <w:tabs>
                <w:tab w:val="left" w:pos="5400"/>
              </w:tabs>
              <w:rPr>
                <w:bCs/>
                <w:sz w:val="20"/>
              </w:rPr>
            </w:pPr>
            <w:bookmarkStart w:id="25" w:name="italic14" w:colFirst="0" w:colLast="0"/>
            <w:bookmarkStart w:id="26" w:name="bold13" w:colFirst="0" w:colLast="0"/>
            <w:r>
              <w:rPr>
                <w:bCs/>
                <w:sz w:val="20"/>
              </w:rPr>
              <w:t>Setting</w:t>
            </w:r>
          </w:p>
        </w:tc>
        <w:tc>
          <w:tcPr>
            <w:tcW w:w="616" w:type="dxa"/>
          </w:tcPr>
          <w:p w14:paraId="27BBC9BC">
            <w:pPr>
              <w:tabs>
                <w:tab w:val="left" w:pos="5400"/>
              </w:tabs>
              <w:jc w:val="center"/>
              <w:rPr>
                <w:sz w:val="20"/>
              </w:rPr>
            </w:pPr>
            <w:r>
              <w:rPr>
                <w:sz w:val="20"/>
              </w:rPr>
              <w:t>5</w:t>
            </w:r>
          </w:p>
        </w:tc>
        <w:tc>
          <w:tcPr>
            <w:tcW w:w="8031" w:type="dxa"/>
          </w:tcPr>
          <w:p w14:paraId="394BA610">
            <w:pPr>
              <w:tabs>
                <w:tab w:val="left" w:pos="5400"/>
              </w:tabs>
              <w:rPr>
                <w:sz w:val="20"/>
              </w:rPr>
            </w:pPr>
            <w:r>
              <w:rPr>
                <w:sz w:val="20"/>
              </w:rPr>
              <w:t>Describe the setting, locations, and relevant dates, including periods of recruitment, exposure, follow-up, and data collection</w:t>
            </w:r>
          </w:p>
        </w:tc>
        <w:tc>
          <w:tcPr>
            <w:tcW w:w="1559" w:type="dxa"/>
          </w:tcPr>
          <w:p w14:paraId="6CDC7769">
            <w:pPr>
              <w:tabs>
                <w:tab w:val="left" w:pos="5400"/>
              </w:tabs>
              <w:rPr>
                <w:rFonts w:hint="eastAsia" w:eastAsia="宋体"/>
                <w:sz w:val="20"/>
                <w:lang w:val="en-US" w:eastAsia="zh-CN"/>
              </w:rPr>
            </w:pPr>
            <w:r>
              <w:rPr>
                <w:rFonts w:hint="eastAsia" w:eastAsia="宋体"/>
                <w:sz w:val="20"/>
                <w:lang w:val="en-US" w:eastAsia="zh-CN"/>
              </w:rPr>
              <w:t>4</w:t>
            </w:r>
          </w:p>
        </w:tc>
        <w:tc>
          <w:tcPr>
            <w:tcW w:w="2835" w:type="dxa"/>
          </w:tcPr>
          <w:p w14:paraId="31CE8F1A">
            <w:pPr>
              <w:tabs>
                <w:tab w:val="left" w:pos="5400"/>
              </w:tabs>
              <w:rPr>
                <w:sz w:val="20"/>
              </w:rPr>
            </w:pPr>
            <w:r>
              <w:rPr>
                <w:rFonts w:hint="eastAsia"/>
                <w:sz w:val="20"/>
              </w:rPr>
              <w:t>In brief,during 2004-2008 at baseline, permanent residents aged 35 to 74 years, without significant disabilities, from all preselected communities or villages were invited to participate in the study. The CKB encompasses 512,724 individuals at baseline, including a small number outside the designated age range, all of whom provided informed consent.</w:t>
            </w:r>
          </w:p>
        </w:tc>
      </w:tr>
      <w:bookmarkEnd w:id="25"/>
      <w:bookmarkEnd w:id="26"/>
      <w:tr w14:paraId="44DB519B">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51" w:type="dxa"/>
            <w:vMerge w:val="restart"/>
          </w:tcPr>
          <w:p w14:paraId="57C89331">
            <w:pPr>
              <w:tabs>
                <w:tab w:val="left" w:pos="5400"/>
              </w:tabs>
              <w:rPr>
                <w:bCs/>
                <w:sz w:val="20"/>
              </w:rPr>
            </w:pPr>
            <w:r>
              <w:rPr>
                <w:bCs/>
                <w:sz w:val="20"/>
              </w:rPr>
              <w:t>Participants</w:t>
            </w:r>
          </w:p>
        </w:tc>
        <w:tc>
          <w:tcPr>
            <w:tcW w:w="616" w:type="dxa"/>
            <w:vMerge w:val="restart"/>
          </w:tcPr>
          <w:p w14:paraId="2C333FA4">
            <w:pPr>
              <w:tabs>
                <w:tab w:val="left" w:pos="5400"/>
              </w:tabs>
              <w:jc w:val="center"/>
              <w:rPr>
                <w:sz w:val="20"/>
              </w:rPr>
            </w:pPr>
            <w:r>
              <w:rPr>
                <w:sz w:val="20"/>
              </w:rPr>
              <w:t>6</w:t>
            </w:r>
          </w:p>
        </w:tc>
        <w:tc>
          <w:tcPr>
            <w:tcW w:w="8031" w:type="dxa"/>
          </w:tcPr>
          <w:p w14:paraId="1F1F5F3C">
            <w:pPr>
              <w:tabs>
                <w:tab w:val="left" w:pos="5400"/>
              </w:tabs>
              <w:rPr>
                <w:sz w:val="20"/>
              </w:rPr>
            </w:pPr>
            <w:r>
              <w:rPr>
                <w:sz w:val="20"/>
              </w:rPr>
              <w:t>(</w:t>
            </w:r>
            <w:r>
              <w:rPr>
                <w:i/>
                <w:sz w:val="20"/>
              </w:rPr>
              <w:t>a</w:t>
            </w:r>
            <w:r>
              <w:rPr>
                <w:sz w:val="20"/>
              </w:rPr>
              <w:t xml:space="preserve">) </w:t>
            </w:r>
            <w:r>
              <w:rPr>
                <w:i/>
                <w:sz w:val="20"/>
              </w:rPr>
              <w:t>Cohort study</w:t>
            </w:r>
            <w:r>
              <w:rPr>
                <w:sz w:val="20"/>
              </w:rPr>
              <w:t>—Give the eligibility criteria, and the sources and methods of selection of participants. Describe methods of follow-up</w:t>
            </w:r>
          </w:p>
          <w:p w14:paraId="2D608710">
            <w:pPr>
              <w:tabs>
                <w:tab w:val="left" w:pos="5400"/>
              </w:tabs>
              <w:rPr>
                <w:sz w:val="20"/>
              </w:rPr>
            </w:pPr>
            <w:r>
              <w:rPr>
                <w:i/>
                <w:sz w:val="20"/>
              </w:rPr>
              <w:t>Case-control study</w:t>
            </w:r>
            <w:r>
              <w:rPr>
                <w:sz w:val="20"/>
              </w:rPr>
              <w:t>—Give the eligibility criteria, and the sources and methods of case ascertainment and control selection. Give the rationale for the choice of cases and controls</w:t>
            </w:r>
          </w:p>
          <w:p w14:paraId="5D4D6E45">
            <w:pPr>
              <w:tabs>
                <w:tab w:val="left" w:pos="5400"/>
              </w:tabs>
              <w:rPr>
                <w:sz w:val="20"/>
              </w:rPr>
            </w:pPr>
            <w:r>
              <w:rPr>
                <w:i/>
                <w:sz w:val="20"/>
              </w:rPr>
              <w:t>Cross-sectional study</w:t>
            </w:r>
            <w:r>
              <w:rPr>
                <w:sz w:val="20"/>
              </w:rPr>
              <w:t>—Give the eligibility criteria, and the sources and methods of selection of participants</w:t>
            </w:r>
          </w:p>
        </w:tc>
        <w:tc>
          <w:tcPr>
            <w:tcW w:w="1559" w:type="dxa"/>
          </w:tcPr>
          <w:p w14:paraId="5BEAA7E0">
            <w:pPr>
              <w:tabs>
                <w:tab w:val="left" w:pos="5400"/>
              </w:tabs>
              <w:rPr>
                <w:rFonts w:hint="eastAsia" w:eastAsia="宋体"/>
                <w:sz w:val="20"/>
                <w:lang w:val="en-US" w:eastAsia="zh-CN"/>
              </w:rPr>
            </w:pPr>
            <w:r>
              <w:rPr>
                <w:rFonts w:hint="eastAsia" w:eastAsia="宋体"/>
                <w:sz w:val="20"/>
                <w:lang w:val="en-US" w:eastAsia="zh-CN"/>
              </w:rPr>
              <w:t>5</w:t>
            </w:r>
          </w:p>
        </w:tc>
        <w:tc>
          <w:tcPr>
            <w:tcW w:w="2835" w:type="dxa"/>
          </w:tcPr>
          <w:p w14:paraId="0CD0DD3B">
            <w:pPr>
              <w:tabs>
                <w:tab w:val="left" w:pos="5400"/>
              </w:tabs>
              <w:rPr>
                <w:sz w:val="20"/>
              </w:rPr>
            </w:pPr>
            <w:r>
              <w:rPr>
                <w:rFonts w:hint="eastAsia"/>
                <w:sz w:val="20"/>
              </w:rPr>
              <w:t>In this study, we excluded people with CKD (n=7574), cancer (n=2578), or missing BMI values (n=2) at baseline, resulting in a total of 502,621 participants for analysis.</w:t>
            </w:r>
          </w:p>
        </w:tc>
      </w:tr>
      <w:tr w14:paraId="5D5B9435">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51" w:type="dxa"/>
            <w:vMerge w:val="continue"/>
          </w:tcPr>
          <w:p w14:paraId="55F2FD2D">
            <w:pPr>
              <w:tabs>
                <w:tab w:val="left" w:pos="5400"/>
              </w:tabs>
              <w:rPr>
                <w:bCs/>
                <w:sz w:val="20"/>
              </w:rPr>
            </w:pPr>
            <w:bookmarkStart w:id="27" w:name="italic15" w:colFirst="0" w:colLast="0"/>
            <w:bookmarkStart w:id="28" w:name="bold14" w:colFirst="0" w:colLast="0"/>
          </w:p>
        </w:tc>
        <w:tc>
          <w:tcPr>
            <w:tcW w:w="616" w:type="dxa"/>
            <w:vMerge w:val="continue"/>
          </w:tcPr>
          <w:p w14:paraId="7C83DE0F">
            <w:pPr>
              <w:tabs>
                <w:tab w:val="left" w:pos="5400"/>
              </w:tabs>
              <w:jc w:val="center"/>
              <w:rPr>
                <w:sz w:val="20"/>
              </w:rPr>
            </w:pPr>
          </w:p>
        </w:tc>
        <w:tc>
          <w:tcPr>
            <w:tcW w:w="8031" w:type="dxa"/>
          </w:tcPr>
          <w:p w14:paraId="7C3B27DF">
            <w:pPr>
              <w:tabs>
                <w:tab w:val="left" w:pos="5400"/>
              </w:tabs>
              <w:rPr>
                <w:sz w:val="20"/>
              </w:rPr>
            </w:pPr>
            <w:r>
              <w:rPr>
                <w:sz w:val="20"/>
              </w:rPr>
              <w:t>(</w:t>
            </w:r>
            <w:r>
              <w:rPr>
                <w:i/>
                <w:sz w:val="20"/>
              </w:rPr>
              <w:t>b</w:t>
            </w:r>
            <w:r>
              <w:rPr>
                <w:sz w:val="20"/>
              </w:rPr>
              <w:t>)</w:t>
            </w:r>
            <w:r>
              <w:rPr>
                <w:b/>
                <w:bCs/>
                <w:sz w:val="20"/>
              </w:rPr>
              <w:t xml:space="preserve"> </w:t>
            </w:r>
            <w:r>
              <w:rPr>
                <w:bCs/>
                <w:i/>
                <w:sz w:val="20"/>
              </w:rPr>
              <w:t>Cohort study</w:t>
            </w:r>
            <w:r>
              <w:rPr>
                <w:sz w:val="20"/>
              </w:rPr>
              <w:t>—For matched studies, give matching criteria and number of exposed and unexposed</w:t>
            </w:r>
          </w:p>
          <w:p w14:paraId="5032A747">
            <w:pPr>
              <w:tabs>
                <w:tab w:val="left" w:pos="5400"/>
              </w:tabs>
              <w:rPr>
                <w:i/>
                <w:sz w:val="20"/>
              </w:rPr>
            </w:pPr>
            <w:r>
              <w:rPr>
                <w:bCs/>
                <w:i/>
                <w:sz w:val="20"/>
              </w:rPr>
              <w:t>Case-control study</w:t>
            </w:r>
            <w:r>
              <w:rPr>
                <w:sz w:val="20"/>
              </w:rPr>
              <w:t>—For matched studies, give matching criteria and the number of controls per case</w:t>
            </w:r>
          </w:p>
        </w:tc>
        <w:tc>
          <w:tcPr>
            <w:tcW w:w="1559" w:type="dxa"/>
          </w:tcPr>
          <w:p w14:paraId="005C78DE">
            <w:pPr>
              <w:tabs>
                <w:tab w:val="left" w:pos="5400"/>
              </w:tabs>
              <w:rPr>
                <w:sz w:val="20"/>
              </w:rPr>
            </w:pPr>
          </w:p>
        </w:tc>
        <w:tc>
          <w:tcPr>
            <w:tcW w:w="2835" w:type="dxa"/>
          </w:tcPr>
          <w:p w14:paraId="19676EDB">
            <w:pPr>
              <w:tabs>
                <w:tab w:val="left" w:pos="5400"/>
              </w:tabs>
              <w:rPr>
                <w:sz w:val="20"/>
              </w:rPr>
            </w:pPr>
          </w:p>
        </w:tc>
      </w:tr>
      <w:bookmarkEnd w:id="27"/>
      <w:bookmarkEnd w:id="28"/>
      <w:tr w14:paraId="6A143F76">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51" w:type="dxa"/>
          </w:tcPr>
          <w:p w14:paraId="4E3E17FE">
            <w:pPr>
              <w:tabs>
                <w:tab w:val="left" w:pos="5400"/>
              </w:tabs>
              <w:rPr>
                <w:bCs/>
                <w:sz w:val="20"/>
              </w:rPr>
            </w:pPr>
            <w:bookmarkStart w:id="29" w:name="bold16" w:colFirst="0" w:colLast="0"/>
            <w:bookmarkStart w:id="30" w:name="italic17" w:colFirst="0" w:colLast="0"/>
            <w:r>
              <w:rPr>
                <w:bCs/>
                <w:sz w:val="20"/>
              </w:rPr>
              <w:t>Variables</w:t>
            </w:r>
          </w:p>
        </w:tc>
        <w:tc>
          <w:tcPr>
            <w:tcW w:w="616" w:type="dxa"/>
          </w:tcPr>
          <w:p w14:paraId="7CB96628">
            <w:pPr>
              <w:tabs>
                <w:tab w:val="left" w:pos="5400"/>
              </w:tabs>
              <w:jc w:val="center"/>
              <w:rPr>
                <w:sz w:val="20"/>
              </w:rPr>
            </w:pPr>
            <w:r>
              <w:rPr>
                <w:sz w:val="20"/>
              </w:rPr>
              <w:t>7</w:t>
            </w:r>
          </w:p>
        </w:tc>
        <w:tc>
          <w:tcPr>
            <w:tcW w:w="8031" w:type="dxa"/>
          </w:tcPr>
          <w:p w14:paraId="33F9ED16">
            <w:pPr>
              <w:tabs>
                <w:tab w:val="left" w:pos="5400"/>
              </w:tabs>
              <w:rPr>
                <w:sz w:val="20"/>
              </w:rPr>
            </w:pPr>
            <w:r>
              <w:rPr>
                <w:sz w:val="20"/>
              </w:rPr>
              <w:t>Clearly define all outcomes, exposures, predictors, potential confounders, and effect modifiers. Give diagnostic criteria, if applicable</w:t>
            </w:r>
          </w:p>
        </w:tc>
        <w:tc>
          <w:tcPr>
            <w:tcW w:w="1559" w:type="dxa"/>
          </w:tcPr>
          <w:p w14:paraId="12247079">
            <w:pPr>
              <w:tabs>
                <w:tab w:val="left" w:pos="5400"/>
              </w:tabs>
              <w:rPr>
                <w:sz w:val="20"/>
              </w:rPr>
            </w:pPr>
          </w:p>
        </w:tc>
        <w:tc>
          <w:tcPr>
            <w:tcW w:w="2835" w:type="dxa"/>
          </w:tcPr>
          <w:p w14:paraId="135E1E79">
            <w:pPr>
              <w:tabs>
                <w:tab w:val="left" w:pos="5400"/>
              </w:tabs>
              <w:rPr>
                <w:rFonts w:hint="eastAsia" w:eastAsia="宋体"/>
                <w:sz w:val="20"/>
                <w:lang w:eastAsia="zh-CN"/>
              </w:rPr>
            </w:pPr>
            <w:r>
              <w:rPr>
                <w:rFonts w:hint="eastAsia"/>
                <w:sz w:val="20"/>
              </w:rPr>
              <w:t>We evaluated lifestyle status through six modifiable factors: smoking, alcohol consumption, diet, physical activity, body mass index (BMI), and waist-to-hip ratio (WHR)</w:t>
            </w:r>
            <w:r>
              <w:rPr>
                <w:rFonts w:hint="eastAsia" w:eastAsia="宋体"/>
                <w:sz w:val="20"/>
                <w:lang w:eastAsia="zh-CN"/>
              </w:rPr>
              <w:t>。Incident CKD cases were identified through linkage with local disease and death registries, augmented by the national health insurance claim databases, which currently encompass approximately 98% of participants.</w:t>
            </w:r>
          </w:p>
        </w:tc>
      </w:tr>
      <w:bookmarkEnd w:id="29"/>
      <w:bookmarkEnd w:id="30"/>
      <w:tr w14:paraId="64F54A2D">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294" w:hRule="atLeast"/>
        </w:trPr>
        <w:tc>
          <w:tcPr>
            <w:tcW w:w="1951" w:type="dxa"/>
          </w:tcPr>
          <w:p w14:paraId="140B42D4">
            <w:pPr>
              <w:tabs>
                <w:tab w:val="left" w:pos="5400"/>
              </w:tabs>
              <w:rPr>
                <w:bCs/>
                <w:sz w:val="20"/>
              </w:rPr>
            </w:pPr>
            <w:bookmarkStart w:id="31" w:name="italic18"/>
            <w:bookmarkStart w:id="32" w:name="bold17"/>
            <w:r>
              <w:rPr>
                <w:bCs/>
                <w:sz w:val="20"/>
              </w:rPr>
              <w:t>Data sources/</w:t>
            </w:r>
            <w:bookmarkEnd w:id="31"/>
            <w:bookmarkEnd w:id="32"/>
            <w:bookmarkStart w:id="33" w:name="bold18"/>
            <w:bookmarkStart w:id="34" w:name="italic19"/>
            <w:r>
              <w:rPr>
                <w:bCs/>
                <w:sz w:val="20"/>
              </w:rPr>
              <w:t xml:space="preserve"> measurement</w:t>
            </w:r>
            <w:bookmarkEnd w:id="33"/>
            <w:bookmarkEnd w:id="34"/>
          </w:p>
        </w:tc>
        <w:tc>
          <w:tcPr>
            <w:tcW w:w="616" w:type="dxa"/>
          </w:tcPr>
          <w:p w14:paraId="4FC5173C">
            <w:pPr>
              <w:tabs>
                <w:tab w:val="left" w:pos="5400"/>
              </w:tabs>
              <w:jc w:val="center"/>
              <w:rPr>
                <w:sz w:val="20"/>
              </w:rPr>
            </w:pPr>
            <w:r>
              <w:rPr>
                <w:sz w:val="20"/>
              </w:rPr>
              <w:t>8</w:t>
            </w:r>
            <w:bookmarkStart w:id="35" w:name="bold19"/>
            <w:r>
              <w:rPr>
                <w:bCs/>
                <w:sz w:val="20"/>
              </w:rPr>
              <w:t>*</w:t>
            </w:r>
            <w:bookmarkEnd w:id="35"/>
          </w:p>
        </w:tc>
        <w:tc>
          <w:tcPr>
            <w:tcW w:w="8031" w:type="dxa"/>
          </w:tcPr>
          <w:p w14:paraId="6C1E2F48">
            <w:pPr>
              <w:tabs>
                <w:tab w:val="left" w:pos="5400"/>
              </w:tabs>
              <w:rPr>
                <w:sz w:val="20"/>
              </w:rPr>
            </w:pPr>
            <w:r>
              <w:rPr>
                <w:i/>
                <w:sz w:val="20"/>
              </w:rPr>
              <w:t xml:space="preserve"> </w:t>
            </w:r>
            <w:r>
              <w:rPr>
                <w:sz w:val="20"/>
              </w:rPr>
              <w:t>For each variable of interest, give sources of data and details of methods of assessment (measurement). Describe comparability of assessment methods if there is more than one group</w:t>
            </w:r>
          </w:p>
        </w:tc>
        <w:tc>
          <w:tcPr>
            <w:tcW w:w="1559" w:type="dxa"/>
          </w:tcPr>
          <w:p w14:paraId="2C72A2A8">
            <w:pPr>
              <w:tabs>
                <w:tab w:val="left" w:pos="5400"/>
              </w:tabs>
              <w:rPr>
                <w:rFonts w:hint="eastAsia" w:eastAsia="宋体"/>
                <w:i/>
                <w:sz w:val="20"/>
                <w:lang w:val="en-US" w:eastAsia="zh-CN"/>
              </w:rPr>
            </w:pPr>
            <w:r>
              <w:rPr>
                <w:rFonts w:hint="eastAsia" w:eastAsia="宋体"/>
                <w:i/>
                <w:sz w:val="20"/>
                <w:lang w:val="en-US" w:eastAsia="zh-CN"/>
              </w:rPr>
              <w:t>7</w:t>
            </w:r>
          </w:p>
        </w:tc>
        <w:tc>
          <w:tcPr>
            <w:tcW w:w="2835" w:type="dxa"/>
          </w:tcPr>
          <w:p w14:paraId="7DC982AD">
            <w:pPr>
              <w:tabs>
                <w:tab w:val="left" w:pos="5400"/>
              </w:tabs>
              <w:rPr>
                <w:i/>
                <w:sz w:val="20"/>
              </w:rPr>
            </w:pPr>
            <w:r>
              <w:rPr>
                <w:rFonts w:hint="eastAsia"/>
                <w:i/>
                <w:sz w:val="20"/>
              </w:rPr>
              <w:t>According to prior research, the following are the definitions of the six low-risk lifestyle categories.The low-risk category for smoking is characterized as never smoking or quitting not for disease for at least 6 months. The low-risk category for alcohol consumption is characterized by individuals who drink alcohol weekly. The categorization of ‘drinking alcohol weekly’ as a low-risk factor in this study was based strictly on the observed association with incident CKD risk in our cohort data (see Results, Table 2), where current weekly drinkers showed a lower hazard ratio compared to never regular drinkers. This definition should not be interpreted as a general public health endorsement of alcohol consumption. Our analysis aimed to objectively report the association as it appears in our data, within the specific context of CKD risk. For the purpose of defining a low-risk lifestyle, participants with an SHEI score in the first quartile (highest quarter) of the distribution were classified into the low-risk dietary category.The low-risk category for physical activity comprises individuals who participate in gender-specific median or greater levels of physical activity. The low-risk category for BMI was defined as having a BMI ranging from 18.5 to 23.9 kg/m² [25, 26]. The low-risk category for WHR, is defined as individuals with a WHR of less than 0.90 for males and less than 0.85 for women</w:t>
            </w:r>
          </w:p>
        </w:tc>
      </w:tr>
      <w:tr w14:paraId="5CA42FA8">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51" w:type="dxa"/>
          </w:tcPr>
          <w:p w14:paraId="0BE78F6A">
            <w:pPr>
              <w:tabs>
                <w:tab w:val="left" w:pos="5400"/>
              </w:tabs>
              <w:rPr>
                <w:bCs/>
                <w:color w:val="000000"/>
                <w:sz w:val="20"/>
              </w:rPr>
            </w:pPr>
            <w:bookmarkStart w:id="36" w:name="italic20" w:colFirst="0" w:colLast="0"/>
            <w:bookmarkStart w:id="37" w:name="bold20" w:colFirst="0" w:colLast="0"/>
            <w:r>
              <w:rPr>
                <w:bCs/>
                <w:color w:val="000000"/>
                <w:sz w:val="20"/>
              </w:rPr>
              <w:t>Bias</w:t>
            </w:r>
          </w:p>
        </w:tc>
        <w:tc>
          <w:tcPr>
            <w:tcW w:w="616" w:type="dxa"/>
          </w:tcPr>
          <w:p w14:paraId="3EE9EFB9">
            <w:pPr>
              <w:tabs>
                <w:tab w:val="left" w:pos="5400"/>
              </w:tabs>
              <w:jc w:val="center"/>
              <w:rPr>
                <w:sz w:val="20"/>
              </w:rPr>
            </w:pPr>
            <w:r>
              <w:rPr>
                <w:sz w:val="20"/>
              </w:rPr>
              <w:t>9</w:t>
            </w:r>
          </w:p>
        </w:tc>
        <w:tc>
          <w:tcPr>
            <w:tcW w:w="8031" w:type="dxa"/>
          </w:tcPr>
          <w:p w14:paraId="2644A694">
            <w:pPr>
              <w:tabs>
                <w:tab w:val="left" w:pos="5400"/>
              </w:tabs>
              <w:rPr>
                <w:color w:val="000000"/>
                <w:sz w:val="20"/>
              </w:rPr>
            </w:pPr>
            <w:r>
              <w:rPr>
                <w:color w:val="000000"/>
                <w:sz w:val="20"/>
              </w:rPr>
              <w:t>Describe any efforts to address potential sources of bias</w:t>
            </w:r>
          </w:p>
        </w:tc>
        <w:tc>
          <w:tcPr>
            <w:tcW w:w="1559" w:type="dxa"/>
          </w:tcPr>
          <w:p w14:paraId="0D2C6F75">
            <w:pPr>
              <w:tabs>
                <w:tab w:val="left" w:pos="5400"/>
              </w:tabs>
              <w:rPr>
                <w:rFonts w:hint="eastAsia" w:eastAsia="宋体"/>
                <w:color w:val="000000"/>
                <w:sz w:val="20"/>
                <w:lang w:val="en-US" w:eastAsia="zh-CN"/>
              </w:rPr>
            </w:pPr>
            <w:r>
              <w:rPr>
                <w:rFonts w:hint="eastAsia" w:eastAsia="宋体"/>
                <w:color w:val="000000"/>
                <w:sz w:val="20"/>
                <w:lang w:val="en-US" w:eastAsia="zh-CN"/>
              </w:rPr>
              <w:t>8</w:t>
            </w:r>
          </w:p>
        </w:tc>
        <w:tc>
          <w:tcPr>
            <w:tcW w:w="2835" w:type="dxa"/>
          </w:tcPr>
          <w:p w14:paraId="77F8BC03">
            <w:pPr>
              <w:tabs>
                <w:tab w:val="left" w:pos="5400"/>
              </w:tabs>
              <w:rPr>
                <w:rFonts w:hint="eastAsia"/>
                <w:color w:val="000000"/>
                <w:sz w:val="20"/>
              </w:rPr>
            </w:pPr>
            <w:r>
              <w:rPr>
                <w:rFonts w:hint="eastAsia"/>
                <w:color w:val="000000"/>
                <w:sz w:val="20"/>
              </w:rPr>
              <w:t>Selection Bias: Through the prospective cohort design, high participation rate, and analysis of baseline characteristics by lifestyle score.</w:t>
            </w:r>
          </w:p>
          <w:p w14:paraId="503869BC">
            <w:pPr>
              <w:tabs>
                <w:tab w:val="left" w:pos="5400"/>
              </w:tabs>
              <w:rPr>
                <w:rFonts w:hint="eastAsia"/>
                <w:color w:val="000000"/>
                <w:sz w:val="20"/>
              </w:rPr>
            </w:pPr>
          </w:p>
          <w:p w14:paraId="68DE9E9D">
            <w:pPr>
              <w:tabs>
                <w:tab w:val="left" w:pos="5400"/>
              </w:tabs>
              <w:rPr>
                <w:rFonts w:hint="eastAsia"/>
                <w:color w:val="000000"/>
                <w:sz w:val="20"/>
              </w:rPr>
            </w:pPr>
            <w:r>
              <w:rPr>
                <w:rFonts w:hint="eastAsia"/>
                <w:color w:val="000000"/>
                <w:sz w:val="20"/>
              </w:rPr>
              <w:t>Information (Misclassification) Bias: Through the use of validated instruments (e.g., SHEI, physical activity questionnaires), trained interviewers, and outcome ascertainment via linked, objective health records.</w:t>
            </w:r>
          </w:p>
          <w:p w14:paraId="5C3BC3FD">
            <w:pPr>
              <w:tabs>
                <w:tab w:val="left" w:pos="5400"/>
              </w:tabs>
              <w:rPr>
                <w:rFonts w:hint="eastAsia"/>
                <w:color w:val="000000"/>
                <w:sz w:val="20"/>
              </w:rPr>
            </w:pPr>
          </w:p>
          <w:p w14:paraId="1B3C40B1">
            <w:pPr>
              <w:tabs>
                <w:tab w:val="left" w:pos="5400"/>
              </w:tabs>
              <w:rPr>
                <w:rFonts w:hint="eastAsia"/>
                <w:color w:val="000000"/>
                <w:sz w:val="20"/>
              </w:rPr>
            </w:pPr>
            <w:r>
              <w:rPr>
                <w:rFonts w:hint="eastAsia"/>
                <w:color w:val="000000"/>
                <w:sz w:val="20"/>
              </w:rPr>
              <w:t>Confounding Bias: Through multivariable adjustment for a comprehensive set of baseline covariates, propensity score analysis (if applicable), and the use of time-updated Cox models (if applicable).</w:t>
            </w:r>
          </w:p>
          <w:p w14:paraId="0A303A9E">
            <w:pPr>
              <w:tabs>
                <w:tab w:val="left" w:pos="5400"/>
              </w:tabs>
              <w:rPr>
                <w:rFonts w:hint="eastAsia"/>
                <w:color w:val="000000"/>
                <w:sz w:val="20"/>
              </w:rPr>
            </w:pPr>
          </w:p>
          <w:p w14:paraId="710D296C">
            <w:pPr>
              <w:tabs>
                <w:tab w:val="left" w:pos="5400"/>
              </w:tabs>
              <w:rPr>
                <w:color w:val="000000"/>
                <w:sz w:val="20"/>
              </w:rPr>
            </w:pPr>
            <w:r>
              <w:rPr>
                <w:rFonts w:hint="eastAsia"/>
                <w:color w:val="000000"/>
                <w:sz w:val="20"/>
              </w:rPr>
              <w:t>Reverse Causation: By conducting sensitivity analyses excluding early follow-up years and participants with baseline comorbidities.</w:t>
            </w:r>
          </w:p>
        </w:tc>
      </w:tr>
      <w:bookmarkEnd w:id="36"/>
      <w:bookmarkEnd w:id="37"/>
      <w:tr w14:paraId="20BBA306">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51" w:type="dxa"/>
          </w:tcPr>
          <w:p w14:paraId="171F420E">
            <w:pPr>
              <w:tabs>
                <w:tab w:val="left" w:pos="5400"/>
              </w:tabs>
              <w:rPr>
                <w:bCs/>
                <w:sz w:val="20"/>
              </w:rPr>
            </w:pPr>
            <w:bookmarkStart w:id="38" w:name="bold21" w:colFirst="0" w:colLast="0"/>
            <w:bookmarkStart w:id="39" w:name="italic21" w:colFirst="0" w:colLast="0"/>
            <w:r>
              <w:rPr>
                <w:bCs/>
                <w:sz w:val="20"/>
              </w:rPr>
              <w:t>Study size</w:t>
            </w:r>
          </w:p>
        </w:tc>
        <w:tc>
          <w:tcPr>
            <w:tcW w:w="616" w:type="dxa"/>
          </w:tcPr>
          <w:p w14:paraId="1EAA4C58">
            <w:pPr>
              <w:tabs>
                <w:tab w:val="left" w:pos="5400"/>
              </w:tabs>
              <w:jc w:val="center"/>
              <w:rPr>
                <w:sz w:val="20"/>
              </w:rPr>
            </w:pPr>
            <w:r>
              <w:rPr>
                <w:sz w:val="20"/>
              </w:rPr>
              <w:t>10</w:t>
            </w:r>
          </w:p>
        </w:tc>
        <w:tc>
          <w:tcPr>
            <w:tcW w:w="8031" w:type="dxa"/>
          </w:tcPr>
          <w:p w14:paraId="7F863792">
            <w:pPr>
              <w:tabs>
                <w:tab w:val="left" w:pos="5400"/>
              </w:tabs>
              <w:rPr>
                <w:sz w:val="20"/>
              </w:rPr>
            </w:pPr>
            <w:r>
              <w:rPr>
                <w:sz w:val="20"/>
              </w:rPr>
              <w:t>Explain how the study size was arrived at</w:t>
            </w:r>
          </w:p>
        </w:tc>
        <w:tc>
          <w:tcPr>
            <w:tcW w:w="1559" w:type="dxa"/>
          </w:tcPr>
          <w:p w14:paraId="56AE51A1">
            <w:pPr>
              <w:tabs>
                <w:tab w:val="left" w:pos="5400"/>
              </w:tabs>
              <w:rPr>
                <w:rFonts w:hint="eastAsia" w:eastAsia="宋体"/>
                <w:sz w:val="20"/>
                <w:lang w:val="en-US" w:eastAsia="zh-CN"/>
              </w:rPr>
            </w:pPr>
            <w:r>
              <w:rPr>
                <w:rFonts w:hint="eastAsia" w:eastAsia="宋体"/>
                <w:sz w:val="20"/>
                <w:lang w:val="en-US" w:eastAsia="zh-CN"/>
              </w:rPr>
              <w:t>5</w:t>
            </w:r>
          </w:p>
        </w:tc>
        <w:tc>
          <w:tcPr>
            <w:tcW w:w="2835" w:type="dxa"/>
          </w:tcPr>
          <w:p w14:paraId="354AC756">
            <w:pPr>
              <w:tabs>
                <w:tab w:val="left" w:pos="5400"/>
              </w:tabs>
              <w:rPr>
                <w:sz w:val="20"/>
              </w:rPr>
            </w:pPr>
            <w:r>
              <w:rPr>
                <w:rFonts w:hint="eastAsia"/>
                <w:sz w:val="20"/>
              </w:rPr>
              <w:t>In this study, we excluded people with CKD (n=7574), cancer (n=2578), or missing BMI values (n=2) at baseline, resulting in a total of 502,621 participants for analysis.</w:t>
            </w:r>
          </w:p>
        </w:tc>
      </w:tr>
      <w:bookmarkEnd w:id="38"/>
      <w:bookmarkEnd w:id="39"/>
    </w:tbl>
    <w:p w14:paraId="3C6E57DC">
      <w:bookmarkStart w:id="40" w:name="italic22"/>
      <w:bookmarkStart w:id="41" w:name="bold22"/>
      <w:r>
        <w:rPr>
          <w:sz w:val="16"/>
          <w:szCs w:val="16"/>
        </w:rPr>
        <w:t>Continued on next page</w:t>
      </w:r>
      <w:r>
        <w:t xml:space="preserve"> </w:t>
      </w:r>
      <w:r>
        <w:br w:type="page"/>
      </w:r>
    </w:p>
    <w:tbl>
      <w:tblPr>
        <w:tblStyle w:val="3"/>
        <w:tblW w:w="14992" w:type="dxa"/>
        <w:tblInd w:w="0" w:type="dxa"/>
        <w:tblBorders>
          <w:top w:val="single" w:color="auto" w:sz="4" w:space="0"/>
          <w:left w:val="none" w:color="auto" w:sz="0" w:space="0"/>
          <w:bottom w:val="single" w:color="auto" w:sz="4"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1527"/>
        <w:gridCol w:w="749"/>
        <w:gridCol w:w="8324"/>
        <w:gridCol w:w="1275"/>
        <w:gridCol w:w="3117"/>
      </w:tblGrid>
      <w:tr w14:paraId="1C3CC1E6">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PrEx>
        <w:tc>
          <w:tcPr>
            <w:tcW w:w="1521" w:type="dxa"/>
          </w:tcPr>
          <w:p w14:paraId="18997962">
            <w:pPr>
              <w:tabs>
                <w:tab w:val="left" w:pos="5400"/>
              </w:tabs>
              <w:rPr>
                <w:bCs/>
                <w:sz w:val="20"/>
              </w:rPr>
            </w:pPr>
            <w:r>
              <w:rPr>
                <w:bCs/>
                <w:sz w:val="20"/>
              </w:rPr>
              <w:t>Quantitative</w:t>
            </w:r>
            <w:bookmarkEnd w:id="40"/>
            <w:bookmarkEnd w:id="41"/>
            <w:bookmarkStart w:id="42" w:name="bold23"/>
            <w:bookmarkStart w:id="43" w:name="italic23"/>
            <w:r>
              <w:rPr>
                <w:bCs/>
                <w:sz w:val="20"/>
              </w:rPr>
              <w:t xml:space="preserve"> variables</w:t>
            </w:r>
            <w:bookmarkEnd w:id="42"/>
            <w:bookmarkEnd w:id="43"/>
          </w:p>
        </w:tc>
        <w:tc>
          <w:tcPr>
            <w:tcW w:w="749" w:type="dxa"/>
          </w:tcPr>
          <w:p w14:paraId="70EBEAB6">
            <w:pPr>
              <w:tabs>
                <w:tab w:val="left" w:pos="5400"/>
              </w:tabs>
              <w:jc w:val="center"/>
              <w:rPr>
                <w:sz w:val="20"/>
              </w:rPr>
            </w:pPr>
            <w:r>
              <w:rPr>
                <w:sz w:val="20"/>
              </w:rPr>
              <w:t>11</w:t>
            </w:r>
          </w:p>
        </w:tc>
        <w:tc>
          <w:tcPr>
            <w:tcW w:w="8328" w:type="dxa"/>
          </w:tcPr>
          <w:p w14:paraId="6FA0DE19">
            <w:pPr>
              <w:tabs>
                <w:tab w:val="left" w:pos="5400"/>
              </w:tabs>
              <w:rPr>
                <w:sz w:val="20"/>
              </w:rPr>
            </w:pPr>
            <w:r>
              <w:rPr>
                <w:sz w:val="20"/>
              </w:rPr>
              <w:t>Explain how quantitative variables were handled in the analyses. If applicable, describe which groupings were chosen and why</w:t>
            </w:r>
          </w:p>
        </w:tc>
        <w:tc>
          <w:tcPr>
            <w:tcW w:w="1276" w:type="dxa"/>
          </w:tcPr>
          <w:p w14:paraId="6C1F5205">
            <w:pPr>
              <w:tabs>
                <w:tab w:val="left" w:pos="5400"/>
              </w:tabs>
              <w:rPr>
                <w:sz w:val="20"/>
              </w:rPr>
            </w:pPr>
          </w:p>
        </w:tc>
        <w:tc>
          <w:tcPr>
            <w:tcW w:w="3118" w:type="dxa"/>
          </w:tcPr>
          <w:p w14:paraId="02CDD268">
            <w:pPr>
              <w:tabs>
                <w:tab w:val="left" w:pos="5400"/>
              </w:tabs>
              <w:rPr>
                <w:rFonts w:hint="eastAsia"/>
                <w:sz w:val="20"/>
              </w:rPr>
            </w:pPr>
            <w:r>
              <w:rPr>
                <w:rFonts w:hint="eastAsia"/>
                <w:sz w:val="20"/>
              </w:rPr>
              <w:t>Which continuous variables (e.g., physical activity, alcohol consumption, diet score) were categorized for analysis, along with the rationale for the chosen cut-points (e.g., based on clinical guidelines, population-specific quartiles, or prior CKB publications).</w:t>
            </w:r>
          </w:p>
          <w:p w14:paraId="3C422194">
            <w:pPr>
              <w:tabs>
                <w:tab w:val="left" w:pos="5400"/>
              </w:tabs>
              <w:rPr>
                <w:rFonts w:hint="eastAsia"/>
                <w:sz w:val="20"/>
              </w:rPr>
            </w:pPr>
          </w:p>
          <w:p w14:paraId="5D92A96B">
            <w:pPr>
              <w:tabs>
                <w:tab w:val="left" w:pos="5400"/>
              </w:tabs>
              <w:rPr>
                <w:rFonts w:hint="eastAsia"/>
                <w:sz w:val="20"/>
              </w:rPr>
            </w:pPr>
            <w:r>
              <w:rPr>
                <w:rFonts w:hint="eastAsia"/>
                <w:sz w:val="20"/>
              </w:rPr>
              <w:t>Which continuous variables (e.g., age) were included as continuous-linear terms in models, confirming that the linearity assumption was checked.</w:t>
            </w:r>
          </w:p>
          <w:p w14:paraId="69245611">
            <w:pPr>
              <w:tabs>
                <w:tab w:val="left" w:pos="5400"/>
              </w:tabs>
              <w:rPr>
                <w:rFonts w:hint="eastAsia"/>
                <w:sz w:val="20"/>
              </w:rPr>
            </w:pPr>
          </w:p>
          <w:p w14:paraId="41A23D7D">
            <w:pPr>
              <w:tabs>
                <w:tab w:val="left" w:pos="5400"/>
              </w:tabs>
              <w:rPr>
                <w:rFonts w:hint="eastAsia"/>
                <w:sz w:val="20"/>
              </w:rPr>
            </w:pPr>
            <w:r>
              <w:rPr>
                <w:rFonts w:hint="eastAsia"/>
                <w:sz w:val="20"/>
              </w:rPr>
              <w:t>The use of restricted cubic splines for key exposures to explore non-linear relationships, where applicable.</w:t>
            </w:r>
          </w:p>
          <w:p w14:paraId="3E9D53BC">
            <w:pPr>
              <w:tabs>
                <w:tab w:val="left" w:pos="5400"/>
              </w:tabs>
              <w:rPr>
                <w:rFonts w:hint="eastAsia"/>
                <w:sz w:val="20"/>
              </w:rPr>
            </w:pPr>
          </w:p>
          <w:p w14:paraId="5635AA69">
            <w:pPr>
              <w:tabs>
                <w:tab w:val="left" w:pos="5400"/>
              </w:tabs>
              <w:rPr>
                <w:sz w:val="20"/>
              </w:rPr>
            </w:pPr>
            <w:r>
              <w:rPr>
                <w:rFonts w:hint="eastAsia"/>
                <w:sz w:val="20"/>
              </w:rPr>
              <w:t>How derived scores (e.g., the composite lifestyle score) were constructed from categorized components.</w:t>
            </w:r>
          </w:p>
        </w:tc>
      </w:tr>
      <w:tr w14:paraId="1A379183">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521" w:type="dxa"/>
            <w:vMerge w:val="restart"/>
          </w:tcPr>
          <w:p w14:paraId="06A2211D">
            <w:pPr>
              <w:tabs>
                <w:tab w:val="left" w:pos="5400"/>
              </w:tabs>
              <w:rPr>
                <w:sz w:val="20"/>
              </w:rPr>
            </w:pPr>
            <w:bookmarkStart w:id="44" w:name="italic24"/>
            <w:r>
              <w:rPr>
                <w:sz w:val="20"/>
              </w:rPr>
              <w:t>Statistical</w:t>
            </w:r>
            <w:bookmarkEnd w:id="44"/>
            <w:bookmarkStart w:id="45" w:name="italic25"/>
            <w:r>
              <w:rPr>
                <w:sz w:val="20"/>
              </w:rPr>
              <w:t xml:space="preserve"> methods</w:t>
            </w:r>
            <w:bookmarkEnd w:id="45"/>
          </w:p>
        </w:tc>
        <w:tc>
          <w:tcPr>
            <w:tcW w:w="749" w:type="dxa"/>
            <w:vMerge w:val="restart"/>
          </w:tcPr>
          <w:p w14:paraId="6E22CB13">
            <w:pPr>
              <w:tabs>
                <w:tab w:val="left" w:pos="5400"/>
              </w:tabs>
              <w:jc w:val="center"/>
              <w:rPr>
                <w:sz w:val="20"/>
              </w:rPr>
            </w:pPr>
            <w:r>
              <w:rPr>
                <w:sz w:val="20"/>
              </w:rPr>
              <w:t>12</w:t>
            </w:r>
          </w:p>
        </w:tc>
        <w:tc>
          <w:tcPr>
            <w:tcW w:w="8328" w:type="dxa"/>
          </w:tcPr>
          <w:p w14:paraId="5922E801">
            <w:pPr>
              <w:tabs>
                <w:tab w:val="left" w:pos="5400"/>
              </w:tabs>
              <w:rPr>
                <w:sz w:val="20"/>
              </w:rPr>
            </w:pPr>
            <w:r>
              <w:rPr>
                <w:sz w:val="20"/>
              </w:rPr>
              <w:t>(</w:t>
            </w:r>
            <w:r>
              <w:rPr>
                <w:i/>
                <w:sz w:val="20"/>
              </w:rPr>
              <w:t>a</w:t>
            </w:r>
            <w:r>
              <w:rPr>
                <w:sz w:val="20"/>
              </w:rPr>
              <w:t>) Describe all statistical methods, including those used to control for confounding</w:t>
            </w:r>
          </w:p>
        </w:tc>
        <w:tc>
          <w:tcPr>
            <w:tcW w:w="1276" w:type="dxa"/>
          </w:tcPr>
          <w:p w14:paraId="75BA1BEE">
            <w:pPr>
              <w:tabs>
                <w:tab w:val="left" w:pos="5400"/>
              </w:tabs>
              <w:rPr>
                <w:rFonts w:hint="eastAsia" w:eastAsia="宋体"/>
                <w:sz w:val="20"/>
                <w:lang w:val="en-US" w:eastAsia="zh-CN"/>
              </w:rPr>
            </w:pPr>
            <w:r>
              <w:rPr>
                <w:rFonts w:hint="eastAsia" w:eastAsia="宋体"/>
                <w:sz w:val="20"/>
                <w:lang w:val="en-US" w:eastAsia="zh-CN"/>
              </w:rPr>
              <w:t>8</w:t>
            </w:r>
          </w:p>
        </w:tc>
        <w:tc>
          <w:tcPr>
            <w:tcW w:w="3118" w:type="dxa"/>
          </w:tcPr>
          <w:p w14:paraId="477A109C">
            <w:pPr>
              <w:tabs>
                <w:tab w:val="left" w:pos="5400"/>
              </w:tabs>
              <w:rPr>
                <w:sz w:val="20"/>
              </w:rPr>
            </w:pPr>
            <w:r>
              <w:rPr>
                <w:rFonts w:hint="eastAsia"/>
                <w:sz w:val="20"/>
              </w:rPr>
              <w:t>We explicitly describe the use of multivariable Cox proportional hazards models and the specific set of covariates included in primary and secondary models.</w:t>
            </w:r>
          </w:p>
        </w:tc>
      </w:tr>
      <w:tr w14:paraId="35C24BA7">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521" w:type="dxa"/>
            <w:vMerge w:val="continue"/>
          </w:tcPr>
          <w:p w14:paraId="3BF06B9D">
            <w:pPr>
              <w:tabs>
                <w:tab w:val="left" w:pos="5400"/>
              </w:tabs>
              <w:rPr>
                <w:bCs/>
                <w:sz w:val="20"/>
              </w:rPr>
            </w:pPr>
            <w:bookmarkStart w:id="46" w:name="italic26" w:colFirst="0" w:colLast="0"/>
            <w:bookmarkStart w:id="47" w:name="bold24" w:colFirst="0" w:colLast="0"/>
          </w:p>
        </w:tc>
        <w:tc>
          <w:tcPr>
            <w:tcW w:w="749" w:type="dxa"/>
            <w:vMerge w:val="continue"/>
          </w:tcPr>
          <w:p w14:paraId="3CB765C6">
            <w:pPr>
              <w:tabs>
                <w:tab w:val="left" w:pos="5400"/>
              </w:tabs>
              <w:jc w:val="center"/>
              <w:rPr>
                <w:sz w:val="20"/>
              </w:rPr>
            </w:pPr>
          </w:p>
        </w:tc>
        <w:tc>
          <w:tcPr>
            <w:tcW w:w="8328" w:type="dxa"/>
          </w:tcPr>
          <w:p w14:paraId="5BDB4E74">
            <w:pPr>
              <w:tabs>
                <w:tab w:val="left" w:pos="5400"/>
              </w:tabs>
              <w:rPr>
                <w:sz w:val="20"/>
              </w:rPr>
            </w:pPr>
            <w:r>
              <w:rPr>
                <w:sz w:val="20"/>
              </w:rPr>
              <w:t>(</w:t>
            </w:r>
            <w:r>
              <w:rPr>
                <w:i/>
                <w:sz w:val="20"/>
              </w:rPr>
              <w:t>b</w:t>
            </w:r>
            <w:r>
              <w:rPr>
                <w:sz w:val="20"/>
              </w:rPr>
              <w:t>) Describe any methods used to examine subgroups and interactions</w:t>
            </w:r>
          </w:p>
        </w:tc>
        <w:tc>
          <w:tcPr>
            <w:tcW w:w="1276" w:type="dxa"/>
          </w:tcPr>
          <w:p w14:paraId="1D83D17A">
            <w:pPr>
              <w:tabs>
                <w:tab w:val="left" w:pos="5400"/>
              </w:tabs>
              <w:rPr>
                <w:rFonts w:hint="eastAsia" w:eastAsia="宋体"/>
                <w:sz w:val="20"/>
                <w:lang w:val="en-US" w:eastAsia="zh-CN"/>
              </w:rPr>
            </w:pPr>
            <w:r>
              <w:rPr>
                <w:rFonts w:hint="eastAsia" w:eastAsia="宋体"/>
                <w:sz w:val="20"/>
                <w:lang w:val="en-US" w:eastAsia="zh-CN"/>
              </w:rPr>
              <w:t>8</w:t>
            </w:r>
          </w:p>
        </w:tc>
        <w:tc>
          <w:tcPr>
            <w:tcW w:w="3118" w:type="dxa"/>
          </w:tcPr>
          <w:p w14:paraId="5CCD4AA7">
            <w:pPr>
              <w:tabs>
                <w:tab w:val="left" w:pos="5400"/>
              </w:tabs>
              <w:rPr>
                <w:sz w:val="20"/>
              </w:rPr>
            </w:pPr>
            <w:r>
              <w:rPr>
                <w:rFonts w:hint="eastAsia"/>
                <w:sz w:val="20"/>
              </w:rPr>
              <w:t>We detail the pre-specified subgroups (e.g., sex, age, baseline hypertension/diabetes status) and the method used to test for interaction (likelihood ratio test).</w:t>
            </w:r>
          </w:p>
        </w:tc>
      </w:tr>
      <w:bookmarkEnd w:id="46"/>
      <w:bookmarkEnd w:id="47"/>
      <w:tr w14:paraId="2724C8D7">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521" w:type="dxa"/>
            <w:vMerge w:val="continue"/>
          </w:tcPr>
          <w:p w14:paraId="421CCFE9">
            <w:pPr>
              <w:tabs>
                <w:tab w:val="left" w:pos="5400"/>
              </w:tabs>
              <w:rPr>
                <w:bCs/>
                <w:sz w:val="20"/>
              </w:rPr>
            </w:pPr>
            <w:bookmarkStart w:id="48" w:name="bold25" w:colFirst="0" w:colLast="0"/>
            <w:bookmarkStart w:id="49" w:name="italic27" w:colFirst="0" w:colLast="0"/>
          </w:p>
        </w:tc>
        <w:tc>
          <w:tcPr>
            <w:tcW w:w="749" w:type="dxa"/>
            <w:vMerge w:val="continue"/>
          </w:tcPr>
          <w:p w14:paraId="09300D41">
            <w:pPr>
              <w:tabs>
                <w:tab w:val="left" w:pos="5400"/>
              </w:tabs>
              <w:jc w:val="center"/>
              <w:rPr>
                <w:sz w:val="20"/>
              </w:rPr>
            </w:pPr>
          </w:p>
        </w:tc>
        <w:tc>
          <w:tcPr>
            <w:tcW w:w="8328" w:type="dxa"/>
          </w:tcPr>
          <w:p w14:paraId="730FF133">
            <w:pPr>
              <w:tabs>
                <w:tab w:val="left" w:pos="5400"/>
              </w:tabs>
              <w:rPr>
                <w:sz w:val="20"/>
              </w:rPr>
            </w:pPr>
            <w:r>
              <w:rPr>
                <w:sz w:val="20"/>
              </w:rPr>
              <w:t>(</w:t>
            </w:r>
            <w:r>
              <w:rPr>
                <w:i/>
                <w:sz w:val="20"/>
              </w:rPr>
              <w:t>c</w:t>
            </w:r>
            <w:r>
              <w:rPr>
                <w:sz w:val="20"/>
              </w:rPr>
              <w:t>) Explain how missing data were addressed</w:t>
            </w:r>
          </w:p>
        </w:tc>
        <w:tc>
          <w:tcPr>
            <w:tcW w:w="1276" w:type="dxa"/>
          </w:tcPr>
          <w:p w14:paraId="014960C7">
            <w:pPr>
              <w:tabs>
                <w:tab w:val="left" w:pos="5400"/>
              </w:tabs>
              <w:rPr>
                <w:rFonts w:hint="eastAsia" w:eastAsia="宋体"/>
                <w:sz w:val="20"/>
                <w:lang w:val="en-US" w:eastAsia="zh-CN"/>
              </w:rPr>
            </w:pPr>
            <w:r>
              <w:rPr>
                <w:rFonts w:hint="eastAsia" w:eastAsia="宋体"/>
                <w:sz w:val="20"/>
                <w:lang w:val="en-US" w:eastAsia="zh-CN"/>
              </w:rPr>
              <w:t>8</w:t>
            </w:r>
          </w:p>
        </w:tc>
        <w:tc>
          <w:tcPr>
            <w:tcW w:w="3118" w:type="dxa"/>
          </w:tcPr>
          <w:p w14:paraId="5E589409">
            <w:pPr>
              <w:tabs>
                <w:tab w:val="left" w:pos="5400"/>
              </w:tabs>
              <w:rPr>
                <w:sz w:val="20"/>
              </w:rPr>
            </w:pPr>
            <w:r>
              <w:rPr>
                <w:rFonts w:hint="eastAsia"/>
                <w:sz w:val="20"/>
              </w:rPr>
              <w:t>We specify the extent of missing data for key variables and our primary analytical approach (complete-case analysis)</w:t>
            </w:r>
          </w:p>
        </w:tc>
      </w:tr>
      <w:bookmarkEnd w:id="48"/>
      <w:bookmarkEnd w:id="49"/>
      <w:tr w14:paraId="4CB85F0B">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521" w:type="dxa"/>
            <w:vMerge w:val="continue"/>
          </w:tcPr>
          <w:p w14:paraId="23BC5A6F">
            <w:pPr>
              <w:tabs>
                <w:tab w:val="left" w:pos="5400"/>
              </w:tabs>
              <w:rPr>
                <w:bCs/>
                <w:sz w:val="20"/>
              </w:rPr>
            </w:pPr>
            <w:bookmarkStart w:id="50" w:name="bold26" w:colFirst="0" w:colLast="0"/>
            <w:bookmarkStart w:id="51" w:name="italic28" w:colFirst="0" w:colLast="0"/>
          </w:p>
        </w:tc>
        <w:tc>
          <w:tcPr>
            <w:tcW w:w="749" w:type="dxa"/>
            <w:vMerge w:val="continue"/>
          </w:tcPr>
          <w:p w14:paraId="3419BD31">
            <w:pPr>
              <w:tabs>
                <w:tab w:val="left" w:pos="5400"/>
              </w:tabs>
              <w:jc w:val="center"/>
              <w:rPr>
                <w:sz w:val="20"/>
              </w:rPr>
            </w:pPr>
          </w:p>
        </w:tc>
        <w:tc>
          <w:tcPr>
            <w:tcW w:w="8328" w:type="dxa"/>
          </w:tcPr>
          <w:p w14:paraId="7C01F608">
            <w:pPr>
              <w:tabs>
                <w:tab w:val="left" w:pos="5400"/>
              </w:tabs>
              <w:rPr>
                <w:sz w:val="20"/>
              </w:rPr>
            </w:pPr>
            <w:r>
              <w:rPr>
                <w:sz w:val="20"/>
              </w:rPr>
              <w:t>(</w:t>
            </w:r>
            <w:r>
              <w:rPr>
                <w:i/>
                <w:sz w:val="20"/>
              </w:rPr>
              <w:t>d</w:t>
            </w:r>
            <w:r>
              <w:rPr>
                <w:sz w:val="20"/>
              </w:rPr>
              <w:t xml:space="preserve">) </w:t>
            </w:r>
            <w:r>
              <w:rPr>
                <w:bCs/>
                <w:i/>
                <w:sz w:val="20"/>
              </w:rPr>
              <w:t>Cohort study</w:t>
            </w:r>
            <w:r>
              <w:rPr>
                <w:sz w:val="20"/>
              </w:rPr>
              <w:t>—If applicable, explain how loss to follow-up was addressed</w:t>
            </w:r>
          </w:p>
          <w:p w14:paraId="0F88173A">
            <w:pPr>
              <w:tabs>
                <w:tab w:val="left" w:pos="5400"/>
              </w:tabs>
              <w:rPr>
                <w:sz w:val="20"/>
              </w:rPr>
            </w:pPr>
            <w:r>
              <w:rPr>
                <w:bCs/>
                <w:i/>
                <w:sz w:val="20"/>
              </w:rPr>
              <w:t>Case-control study</w:t>
            </w:r>
            <w:r>
              <w:rPr>
                <w:sz w:val="20"/>
              </w:rPr>
              <w:t>—If applicable, explain how matching of cases and controls was addressed</w:t>
            </w:r>
          </w:p>
          <w:p w14:paraId="44DE5F13">
            <w:pPr>
              <w:tabs>
                <w:tab w:val="left" w:pos="5400"/>
              </w:tabs>
              <w:rPr>
                <w:sz w:val="20"/>
              </w:rPr>
            </w:pPr>
            <w:r>
              <w:rPr>
                <w:bCs/>
                <w:i/>
                <w:sz w:val="20"/>
              </w:rPr>
              <w:t>Cross-sectional study</w:t>
            </w:r>
            <w:r>
              <w:rPr>
                <w:sz w:val="20"/>
              </w:rPr>
              <w:t>—If applicable, describe analytical methods taking account of sampling strategy</w:t>
            </w:r>
          </w:p>
        </w:tc>
        <w:tc>
          <w:tcPr>
            <w:tcW w:w="1276" w:type="dxa"/>
          </w:tcPr>
          <w:p w14:paraId="67406528">
            <w:pPr>
              <w:tabs>
                <w:tab w:val="left" w:pos="5400"/>
              </w:tabs>
              <w:rPr>
                <w:rFonts w:hint="eastAsia" w:eastAsia="宋体"/>
                <w:sz w:val="20"/>
                <w:lang w:val="en-US" w:eastAsia="zh-CN"/>
              </w:rPr>
            </w:pPr>
            <w:r>
              <w:rPr>
                <w:rFonts w:hint="eastAsia" w:eastAsia="宋体"/>
                <w:sz w:val="20"/>
                <w:lang w:val="en-US" w:eastAsia="zh-CN"/>
              </w:rPr>
              <w:t>8</w:t>
            </w:r>
          </w:p>
        </w:tc>
        <w:tc>
          <w:tcPr>
            <w:tcW w:w="3118" w:type="dxa"/>
          </w:tcPr>
          <w:p w14:paraId="747E6877">
            <w:pPr>
              <w:tabs>
                <w:tab w:val="left" w:pos="5400"/>
              </w:tabs>
              <w:rPr>
                <w:sz w:val="20"/>
              </w:rPr>
            </w:pPr>
            <w:r>
              <w:rPr>
                <w:rFonts w:hint="eastAsia"/>
                <w:sz w:val="20"/>
              </w:rPr>
              <w:t>For this prospective cohort study, we describe the methods used to ascertain the outcome in a passively followed-up cohort and the low percentage of person-years lost, supporting the assumption that loss was non-informative.</w:t>
            </w:r>
          </w:p>
        </w:tc>
      </w:tr>
      <w:bookmarkEnd w:id="50"/>
      <w:bookmarkEnd w:id="51"/>
      <w:tr w14:paraId="72F8E2C0">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521" w:type="dxa"/>
            <w:vMerge w:val="continue"/>
          </w:tcPr>
          <w:p w14:paraId="2352FCC9">
            <w:pPr>
              <w:tabs>
                <w:tab w:val="left" w:pos="5400"/>
              </w:tabs>
              <w:rPr>
                <w:bCs/>
                <w:sz w:val="20"/>
              </w:rPr>
            </w:pPr>
            <w:bookmarkStart w:id="52" w:name="bold27" w:colFirst="0" w:colLast="0"/>
            <w:bookmarkStart w:id="53" w:name="italic29" w:colFirst="0" w:colLast="0"/>
          </w:p>
        </w:tc>
        <w:tc>
          <w:tcPr>
            <w:tcW w:w="749" w:type="dxa"/>
            <w:vMerge w:val="continue"/>
          </w:tcPr>
          <w:p w14:paraId="49DD349A">
            <w:pPr>
              <w:tabs>
                <w:tab w:val="left" w:pos="5400"/>
              </w:tabs>
              <w:jc w:val="center"/>
              <w:rPr>
                <w:sz w:val="20"/>
              </w:rPr>
            </w:pPr>
          </w:p>
        </w:tc>
        <w:tc>
          <w:tcPr>
            <w:tcW w:w="8328" w:type="dxa"/>
          </w:tcPr>
          <w:p w14:paraId="0E338B5E">
            <w:pPr>
              <w:tabs>
                <w:tab w:val="left" w:pos="5400"/>
              </w:tabs>
              <w:rPr>
                <w:sz w:val="20"/>
              </w:rPr>
            </w:pPr>
            <w:r>
              <w:rPr>
                <w:sz w:val="20"/>
              </w:rPr>
              <w:t>(</w:t>
            </w:r>
            <w:r>
              <w:rPr>
                <w:i/>
                <w:sz w:val="20"/>
                <w:u w:val="single"/>
              </w:rPr>
              <w:t>e</w:t>
            </w:r>
            <w:r>
              <w:rPr>
                <w:sz w:val="20"/>
              </w:rPr>
              <w:t>) Describe any sensitivity analyses</w:t>
            </w:r>
          </w:p>
        </w:tc>
        <w:tc>
          <w:tcPr>
            <w:tcW w:w="1276" w:type="dxa"/>
          </w:tcPr>
          <w:p w14:paraId="6E99CADD">
            <w:pPr>
              <w:tabs>
                <w:tab w:val="left" w:pos="5400"/>
              </w:tabs>
              <w:rPr>
                <w:rFonts w:hint="eastAsia" w:eastAsia="宋体"/>
                <w:sz w:val="20"/>
                <w:lang w:val="en-US" w:eastAsia="zh-CN"/>
              </w:rPr>
            </w:pPr>
            <w:r>
              <w:rPr>
                <w:rFonts w:hint="eastAsia" w:eastAsia="宋体"/>
                <w:sz w:val="20"/>
                <w:lang w:val="en-US" w:eastAsia="zh-CN"/>
              </w:rPr>
              <w:t>8</w:t>
            </w:r>
          </w:p>
        </w:tc>
        <w:tc>
          <w:tcPr>
            <w:tcW w:w="3118" w:type="dxa"/>
          </w:tcPr>
          <w:p w14:paraId="183FDF24">
            <w:pPr>
              <w:tabs>
                <w:tab w:val="left" w:pos="5400"/>
              </w:tabs>
              <w:rPr>
                <w:sz w:val="20"/>
              </w:rPr>
            </w:pPr>
            <w:r>
              <w:rPr>
                <w:rFonts w:hint="eastAsia"/>
                <w:sz w:val="20"/>
              </w:rPr>
              <w:t>We list the key sensitivity analyses performed (e.g., excluding early follow-up, alternative exposure categorization, additional adjustments) and their purpose.</w:t>
            </w:r>
          </w:p>
        </w:tc>
      </w:tr>
      <w:bookmarkEnd w:id="52"/>
      <w:bookmarkEnd w:id="53"/>
      <w:tr w14:paraId="02515F11">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4992" w:type="dxa"/>
            <w:gridSpan w:val="5"/>
          </w:tcPr>
          <w:p w14:paraId="15527169">
            <w:pPr>
              <w:pStyle w:val="10"/>
              <w:tabs>
                <w:tab w:val="left" w:pos="5400"/>
              </w:tabs>
              <w:rPr>
                <w:sz w:val="20"/>
              </w:rPr>
            </w:pPr>
            <w:r>
              <w:rPr>
                <w:sz w:val="20"/>
              </w:rPr>
              <w:t>Results</w:t>
            </w:r>
          </w:p>
        </w:tc>
      </w:tr>
      <w:tr w14:paraId="75D8F137">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vMerge w:val="restart"/>
          </w:tcPr>
          <w:p w14:paraId="1FF35EC8">
            <w:pPr>
              <w:tabs>
                <w:tab w:val="left" w:pos="5400"/>
              </w:tabs>
              <w:rPr>
                <w:bCs/>
                <w:sz w:val="20"/>
              </w:rPr>
            </w:pPr>
            <w:bookmarkStart w:id="54" w:name="bold29"/>
            <w:bookmarkStart w:id="55" w:name="italic31"/>
            <w:r>
              <w:rPr>
                <w:bCs/>
                <w:sz w:val="20"/>
              </w:rPr>
              <w:t>Participants</w:t>
            </w:r>
            <w:bookmarkEnd w:id="54"/>
            <w:bookmarkEnd w:id="55"/>
          </w:p>
        </w:tc>
        <w:tc>
          <w:tcPr>
            <w:tcW w:w="0" w:type="auto"/>
            <w:vMerge w:val="restart"/>
          </w:tcPr>
          <w:p w14:paraId="2A5CDA80">
            <w:pPr>
              <w:tabs>
                <w:tab w:val="left" w:pos="5400"/>
              </w:tabs>
              <w:jc w:val="center"/>
              <w:rPr>
                <w:sz w:val="20"/>
              </w:rPr>
            </w:pPr>
            <w:r>
              <w:rPr>
                <w:sz w:val="20"/>
              </w:rPr>
              <w:t>13</w:t>
            </w:r>
            <w:bookmarkStart w:id="56" w:name="bold30"/>
            <w:r>
              <w:rPr>
                <w:bCs/>
                <w:sz w:val="20"/>
              </w:rPr>
              <w:t>*</w:t>
            </w:r>
            <w:bookmarkEnd w:id="56"/>
          </w:p>
        </w:tc>
        <w:tc>
          <w:tcPr>
            <w:tcW w:w="8328" w:type="dxa"/>
          </w:tcPr>
          <w:p w14:paraId="24E19D49">
            <w:pPr>
              <w:tabs>
                <w:tab w:val="left" w:pos="5400"/>
              </w:tabs>
              <w:rPr>
                <w:sz w:val="20"/>
              </w:rPr>
            </w:pPr>
            <w:r>
              <w:rPr>
                <w:sz w:val="20"/>
              </w:rPr>
              <w:t>(a) Report numbers of individuals at each stage of study—eg numbers potentially eligible, examined for eligibility, confirmed eligible, included in the study, completing follow-up, and analysed</w:t>
            </w:r>
          </w:p>
        </w:tc>
        <w:tc>
          <w:tcPr>
            <w:tcW w:w="1276" w:type="dxa"/>
          </w:tcPr>
          <w:p w14:paraId="20AA8445">
            <w:pPr>
              <w:tabs>
                <w:tab w:val="left" w:pos="5400"/>
              </w:tabs>
              <w:rPr>
                <w:rFonts w:hint="eastAsia" w:eastAsia="宋体"/>
                <w:sz w:val="20"/>
                <w:lang w:val="en-US" w:eastAsia="zh-CN"/>
              </w:rPr>
            </w:pPr>
            <w:r>
              <w:rPr>
                <w:rFonts w:hint="eastAsia" w:eastAsia="宋体"/>
                <w:sz w:val="20"/>
                <w:lang w:val="en-US" w:eastAsia="zh-CN"/>
              </w:rPr>
              <w:t>5</w:t>
            </w:r>
          </w:p>
        </w:tc>
        <w:tc>
          <w:tcPr>
            <w:tcW w:w="3118" w:type="dxa"/>
          </w:tcPr>
          <w:p w14:paraId="504C15B3">
            <w:pPr>
              <w:tabs>
                <w:tab w:val="left" w:pos="5400"/>
              </w:tabs>
              <w:rPr>
                <w:sz w:val="20"/>
              </w:rPr>
            </w:pPr>
            <w:r>
              <w:rPr>
                <w:rFonts w:hint="eastAsia"/>
                <w:sz w:val="20"/>
              </w:rPr>
              <w:t>In this study, we excluded people with CKD (n=7574), cancer (n=2578), or missing BMI values (n=2) at baseline, resulting in a total of 502,621 participants for analysis.</w:t>
            </w:r>
          </w:p>
        </w:tc>
      </w:tr>
      <w:tr w14:paraId="4C548FAA">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vMerge w:val="continue"/>
          </w:tcPr>
          <w:p w14:paraId="25EA4B35">
            <w:pPr>
              <w:tabs>
                <w:tab w:val="left" w:pos="5400"/>
              </w:tabs>
              <w:rPr>
                <w:bCs/>
                <w:sz w:val="20"/>
              </w:rPr>
            </w:pPr>
            <w:bookmarkStart w:id="57" w:name="italic32" w:colFirst="0" w:colLast="0"/>
            <w:bookmarkStart w:id="58" w:name="bold31" w:colFirst="0" w:colLast="0"/>
          </w:p>
        </w:tc>
        <w:tc>
          <w:tcPr>
            <w:tcW w:w="0" w:type="auto"/>
            <w:vMerge w:val="continue"/>
          </w:tcPr>
          <w:p w14:paraId="5457AB62">
            <w:pPr>
              <w:tabs>
                <w:tab w:val="left" w:pos="5400"/>
              </w:tabs>
              <w:jc w:val="center"/>
              <w:rPr>
                <w:sz w:val="20"/>
              </w:rPr>
            </w:pPr>
          </w:p>
        </w:tc>
        <w:tc>
          <w:tcPr>
            <w:tcW w:w="8328" w:type="dxa"/>
          </w:tcPr>
          <w:p w14:paraId="03F366B8">
            <w:pPr>
              <w:tabs>
                <w:tab w:val="left" w:pos="5400"/>
              </w:tabs>
              <w:rPr>
                <w:sz w:val="20"/>
              </w:rPr>
            </w:pPr>
            <w:r>
              <w:rPr>
                <w:sz w:val="20"/>
              </w:rPr>
              <w:t>(b) Give reasons for non-participation at each stage</w:t>
            </w:r>
          </w:p>
        </w:tc>
        <w:tc>
          <w:tcPr>
            <w:tcW w:w="1276" w:type="dxa"/>
          </w:tcPr>
          <w:p w14:paraId="36DE0919">
            <w:pPr>
              <w:tabs>
                <w:tab w:val="left" w:pos="5400"/>
              </w:tabs>
              <w:rPr>
                <w:sz w:val="20"/>
              </w:rPr>
            </w:pPr>
          </w:p>
        </w:tc>
        <w:tc>
          <w:tcPr>
            <w:tcW w:w="3118" w:type="dxa"/>
          </w:tcPr>
          <w:p w14:paraId="3102601D">
            <w:pPr>
              <w:tabs>
                <w:tab w:val="left" w:pos="5400"/>
              </w:tabs>
              <w:rPr>
                <w:sz w:val="20"/>
              </w:rPr>
            </w:pPr>
          </w:p>
        </w:tc>
      </w:tr>
      <w:bookmarkEnd w:id="57"/>
      <w:bookmarkEnd w:id="58"/>
      <w:tr w14:paraId="3F40CF38">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vMerge w:val="continue"/>
          </w:tcPr>
          <w:p w14:paraId="5C155F9E">
            <w:pPr>
              <w:tabs>
                <w:tab w:val="left" w:pos="5400"/>
              </w:tabs>
              <w:rPr>
                <w:bCs/>
                <w:sz w:val="20"/>
              </w:rPr>
            </w:pPr>
            <w:bookmarkStart w:id="59" w:name="italic33" w:colFirst="0" w:colLast="0"/>
            <w:bookmarkStart w:id="60" w:name="bold32" w:colFirst="0" w:colLast="0"/>
          </w:p>
        </w:tc>
        <w:tc>
          <w:tcPr>
            <w:tcW w:w="0" w:type="auto"/>
            <w:vMerge w:val="continue"/>
          </w:tcPr>
          <w:p w14:paraId="37FDCC42">
            <w:pPr>
              <w:tabs>
                <w:tab w:val="left" w:pos="5400"/>
              </w:tabs>
              <w:jc w:val="center"/>
              <w:rPr>
                <w:sz w:val="20"/>
              </w:rPr>
            </w:pPr>
          </w:p>
        </w:tc>
        <w:tc>
          <w:tcPr>
            <w:tcW w:w="8328" w:type="dxa"/>
          </w:tcPr>
          <w:p w14:paraId="7B23BC6C">
            <w:pPr>
              <w:tabs>
                <w:tab w:val="left" w:pos="5400"/>
              </w:tabs>
              <w:rPr>
                <w:sz w:val="20"/>
              </w:rPr>
            </w:pPr>
            <w:bookmarkStart w:id="61" w:name="OLE_LINK4"/>
            <w:r>
              <w:rPr>
                <w:sz w:val="20"/>
              </w:rPr>
              <w:t>(c) Consider use of a flow diagram</w:t>
            </w:r>
            <w:bookmarkEnd w:id="61"/>
          </w:p>
        </w:tc>
        <w:tc>
          <w:tcPr>
            <w:tcW w:w="1276" w:type="dxa"/>
          </w:tcPr>
          <w:p w14:paraId="08DBC6A3">
            <w:pPr>
              <w:tabs>
                <w:tab w:val="left" w:pos="5400"/>
              </w:tabs>
              <w:rPr>
                <w:sz w:val="20"/>
              </w:rPr>
            </w:pPr>
          </w:p>
        </w:tc>
        <w:tc>
          <w:tcPr>
            <w:tcW w:w="3118" w:type="dxa"/>
          </w:tcPr>
          <w:p w14:paraId="5CCB53BE">
            <w:pPr>
              <w:tabs>
                <w:tab w:val="left" w:pos="5400"/>
              </w:tabs>
              <w:rPr>
                <w:sz w:val="20"/>
              </w:rPr>
            </w:pPr>
          </w:p>
        </w:tc>
      </w:tr>
      <w:bookmarkEnd w:id="59"/>
      <w:bookmarkEnd w:id="60"/>
      <w:tr w14:paraId="12B734B5">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vMerge w:val="restart"/>
          </w:tcPr>
          <w:p w14:paraId="58810AD7">
            <w:pPr>
              <w:tabs>
                <w:tab w:val="left" w:pos="5400"/>
              </w:tabs>
              <w:rPr>
                <w:bCs/>
                <w:sz w:val="20"/>
              </w:rPr>
            </w:pPr>
            <w:bookmarkStart w:id="62" w:name="italic34"/>
            <w:bookmarkStart w:id="63" w:name="bold33"/>
            <w:r>
              <w:rPr>
                <w:bCs/>
                <w:sz w:val="20"/>
              </w:rPr>
              <w:t xml:space="preserve">Descriptive </w:t>
            </w:r>
            <w:bookmarkEnd w:id="62"/>
            <w:bookmarkEnd w:id="63"/>
            <w:bookmarkStart w:id="64" w:name="bold34"/>
            <w:bookmarkStart w:id="65" w:name="italic35"/>
            <w:r>
              <w:rPr>
                <w:bCs/>
                <w:sz w:val="20"/>
              </w:rPr>
              <w:t>data</w:t>
            </w:r>
            <w:bookmarkEnd w:id="64"/>
            <w:bookmarkEnd w:id="65"/>
          </w:p>
        </w:tc>
        <w:tc>
          <w:tcPr>
            <w:tcW w:w="0" w:type="auto"/>
            <w:vMerge w:val="restart"/>
          </w:tcPr>
          <w:p w14:paraId="083C1D9C">
            <w:pPr>
              <w:tabs>
                <w:tab w:val="left" w:pos="5400"/>
              </w:tabs>
              <w:jc w:val="center"/>
              <w:rPr>
                <w:sz w:val="20"/>
              </w:rPr>
            </w:pPr>
            <w:r>
              <w:rPr>
                <w:sz w:val="20"/>
              </w:rPr>
              <w:t>14</w:t>
            </w:r>
            <w:bookmarkStart w:id="66" w:name="bold35"/>
            <w:r>
              <w:rPr>
                <w:bCs/>
                <w:sz w:val="20"/>
              </w:rPr>
              <w:t>*</w:t>
            </w:r>
            <w:bookmarkEnd w:id="66"/>
          </w:p>
        </w:tc>
        <w:tc>
          <w:tcPr>
            <w:tcW w:w="8328" w:type="dxa"/>
          </w:tcPr>
          <w:p w14:paraId="444E721E">
            <w:pPr>
              <w:tabs>
                <w:tab w:val="left" w:pos="5400"/>
              </w:tabs>
              <w:rPr>
                <w:sz w:val="20"/>
              </w:rPr>
            </w:pPr>
            <w:r>
              <w:rPr>
                <w:sz w:val="20"/>
              </w:rPr>
              <w:t>(a) Give characteristics of study participants (eg demographic, clinical, social) and information on exposures and potential confounders</w:t>
            </w:r>
          </w:p>
        </w:tc>
        <w:tc>
          <w:tcPr>
            <w:tcW w:w="1276" w:type="dxa"/>
          </w:tcPr>
          <w:p w14:paraId="0F679CA0">
            <w:pPr>
              <w:tabs>
                <w:tab w:val="left" w:pos="5400"/>
              </w:tabs>
              <w:rPr>
                <w:rFonts w:hint="default" w:eastAsia="宋体"/>
                <w:sz w:val="20"/>
                <w:lang w:val="en-US" w:eastAsia="zh-CN"/>
              </w:rPr>
            </w:pPr>
            <w:r>
              <w:rPr>
                <w:rFonts w:hint="eastAsia" w:eastAsia="宋体"/>
                <w:sz w:val="20"/>
                <w:lang w:val="en-US" w:eastAsia="zh-CN"/>
              </w:rPr>
              <w:t>10</w:t>
            </w:r>
          </w:p>
        </w:tc>
        <w:tc>
          <w:tcPr>
            <w:tcW w:w="3118" w:type="dxa"/>
          </w:tcPr>
          <w:p w14:paraId="77D8F1AE">
            <w:pPr>
              <w:tabs>
                <w:tab w:val="left" w:pos="5400"/>
              </w:tabs>
              <w:rPr>
                <w:sz w:val="20"/>
              </w:rPr>
            </w:pPr>
            <w:r>
              <w:rPr>
                <w:rFonts w:hint="eastAsia"/>
                <w:sz w:val="20"/>
              </w:rPr>
              <w:t xml:space="preserve">Among all 502,621 participants,58.9% were female, 44.0% lived in urban areas, and their average age at baseline was 51.98 years. Table 1 presents the baseline characteristics of participants categorized by the quantity of low-risk lifestyle factors. With an increase in low-risk lifestyle factors, participants tended to be younger, predominantly female, and possessed better educational and income levels. </w:t>
            </w:r>
          </w:p>
        </w:tc>
      </w:tr>
      <w:tr w14:paraId="32056086">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vMerge w:val="continue"/>
          </w:tcPr>
          <w:p w14:paraId="4E5E49FB">
            <w:pPr>
              <w:tabs>
                <w:tab w:val="left" w:pos="5400"/>
              </w:tabs>
              <w:rPr>
                <w:bCs/>
                <w:sz w:val="20"/>
              </w:rPr>
            </w:pPr>
            <w:bookmarkStart w:id="67" w:name="italic36" w:colFirst="0" w:colLast="0"/>
            <w:bookmarkStart w:id="68" w:name="bold36" w:colFirst="0" w:colLast="0"/>
          </w:p>
        </w:tc>
        <w:tc>
          <w:tcPr>
            <w:tcW w:w="0" w:type="auto"/>
            <w:vMerge w:val="continue"/>
          </w:tcPr>
          <w:p w14:paraId="3C66DDAD">
            <w:pPr>
              <w:tabs>
                <w:tab w:val="left" w:pos="5400"/>
              </w:tabs>
              <w:jc w:val="center"/>
              <w:rPr>
                <w:sz w:val="20"/>
              </w:rPr>
            </w:pPr>
          </w:p>
        </w:tc>
        <w:tc>
          <w:tcPr>
            <w:tcW w:w="8328" w:type="dxa"/>
          </w:tcPr>
          <w:p w14:paraId="34A80268">
            <w:pPr>
              <w:tabs>
                <w:tab w:val="left" w:pos="5400"/>
              </w:tabs>
              <w:rPr>
                <w:sz w:val="20"/>
              </w:rPr>
            </w:pPr>
            <w:r>
              <w:rPr>
                <w:sz w:val="20"/>
              </w:rPr>
              <w:t>(b) Indicate number of participants with missing data for each variable of interest</w:t>
            </w:r>
          </w:p>
        </w:tc>
        <w:tc>
          <w:tcPr>
            <w:tcW w:w="1276" w:type="dxa"/>
          </w:tcPr>
          <w:p w14:paraId="1E8611AD">
            <w:pPr>
              <w:tabs>
                <w:tab w:val="left" w:pos="5400"/>
              </w:tabs>
              <w:rPr>
                <w:sz w:val="20"/>
              </w:rPr>
            </w:pPr>
          </w:p>
        </w:tc>
        <w:tc>
          <w:tcPr>
            <w:tcW w:w="3118" w:type="dxa"/>
          </w:tcPr>
          <w:p w14:paraId="69A2E812">
            <w:pPr>
              <w:tabs>
                <w:tab w:val="left" w:pos="5400"/>
              </w:tabs>
              <w:rPr>
                <w:sz w:val="20"/>
              </w:rPr>
            </w:pPr>
          </w:p>
        </w:tc>
      </w:tr>
      <w:bookmarkEnd w:id="67"/>
      <w:bookmarkEnd w:id="68"/>
      <w:tr w14:paraId="64C00281">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vMerge w:val="continue"/>
          </w:tcPr>
          <w:p w14:paraId="56135C0E">
            <w:pPr>
              <w:tabs>
                <w:tab w:val="left" w:pos="5400"/>
              </w:tabs>
              <w:rPr>
                <w:bCs/>
                <w:sz w:val="20"/>
              </w:rPr>
            </w:pPr>
            <w:bookmarkStart w:id="69" w:name="italic37" w:colFirst="0" w:colLast="0"/>
            <w:bookmarkStart w:id="70" w:name="bold37" w:colFirst="0" w:colLast="0"/>
          </w:p>
        </w:tc>
        <w:tc>
          <w:tcPr>
            <w:tcW w:w="0" w:type="auto"/>
            <w:vMerge w:val="continue"/>
          </w:tcPr>
          <w:p w14:paraId="314B7D36">
            <w:pPr>
              <w:tabs>
                <w:tab w:val="left" w:pos="5400"/>
              </w:tabs>
              <w:jc w:val="center"/>
              <w:rPr>
                <w:sz w:val="20"/>
              </w:rPr>
            </w:pPr>
          </w:p>
        </w:tc>
        <w:tc>
          <w:tcPr>
            <w:tcW w:w="8328" w:type="dxa"/>
          </w:tcPr>
          <w:p w14:paraId="0DD8CE98">
            <w:pPr>
              <w:tabs>
                <w:tab w:val="left" w:pos="5400"/>
              </w:tabs>
              <w:rPr>
                <w:sz w:val="20"/>
              </w:rPr>
            </w:pPr>
            <w:r>
              <w:rPr>
                <w:sz w:val="20"/>
              </w:rPr>
              <w:t xml:space="preserve">(c) </w:t>
            </w:r>
            <w:r>
              <w:rPr>
                <w:i/>
                <w:sz w:val="20"/>
              </w:rPr>
              <w:t>Cohort study</w:t>
            </w:r>
            <w:r>
              <w:rPr>
                <w:sz w:val="20"/>
              </w:rPr>
              <w:t>—Summarise follow-up time (eg, average and total amount)</w:t>
            </w:r>
          </w:p>
        </w:tc>
        <w:tc>
          <w:tcPr>
            <w:tcW w:w="1276" w:type="dxa"/>
          </w:tcPr>
          <w:p w14:paraId="3B677DA6">
            <w:pPr>
              <w:tabs>
                <w:tab w:val="left" w:pos="5400"/>
              </w:tabs>
              <w:rPr>
                <w:sz w:val="20"/>
              </w:rPr>
            </w:pPr>
          </w:p>
        </w:tc>
        <w:tc>
          <w:tcPr>
            <w:tcW w:w="3118" w:type="dxa"/>
          </w:tcPr>
          <w:p w14:paraId="0F2446B4">
            <w:pPr>
              <w:tabs>
                <w:tab w:val="left" w:pos="5400"/>
              </w:tabs>
              <w:rPr>
                <w:sz w:val="20"/>
              </w:rPr>
            </w:pPr>
          </w:p>
        </w:tc>
      </w:tr>
      <w:bookmarkEnd w:id="69"/>
      <w:bookmarkEnd w:id="70"/>
      <w:tr w14:paraId="3E07DDBD">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295" w:hRule="atLeast"/>
        </w:trPr>
        <w:tc>
          <w:tcPr>
            <w:tcW w:w="0" w:type="auto"/>
            <w:vMerge w:val="restart"/>
          </w:tcPr>
          <w:p w14:paraId="32395600">
            <w:pPr>
              <w:tabs>
                <w:tab w:val="left" w:pos="5400"/>
              </w:tabs>
              <w:rPr>
                <w:bCs/>
                <w:sz w:val="20"/>
              </w:rPr>
            </w:pPr>
            <w:bookmarkStart w:id="71" w:name="bold38" w:colFirst="0" w:colLast="0"/>
            <w:bookmarkStart w:id="72" w:name="italic38" w:colFirst="0" w:colLast="0"/>
            <w:r>
              <w:rPr>
                <w:bCs/>
                <w:sz w:val="20"/>
              </w:rPr>
              <w:t>Outcome data</w:t>
            </w:r>
          </w:p>
        </w:tc>
        <w:tc>
          <w:tcPr>
            <w:tcW w:w="0" w:type="auto"/>
            <w:vMerge w:val="restart"/>
          </w:tcPr>
          <w:p w14:paraId="7F6540E1">
            <w:pPr>
              <w:tabs>
                <w:tab w:val="left" w:pos="5400"/>
              </w:tabs>
              <w:jc w:val="center"/>
              <w:rPr>
                <w:sz w:val="20"/>
              </w:rPr>
            </w:pPr>
            <w:r>
              <w:rPr>
                <w:sz w:val="20"/>
              </w:rPr>
              <w:t>15</w:t>
            </w:r>
            <w:bookmarkStart w:id="73" w:name="bold39"/>
            <w:r>
              <w:rPr>
                <w:bCs/>
                <w:sz w:val="20"/>
              </w:rPr>
              <w:t>*</w:t>
            </w:r>
            <w:bookmarkEnd w:id="73"/>
          </w:p>
        </w:tc>
        <w:tc>
          <w:tcPr>
            <w:tcW w:w="8328" w:type="dxa"/>
          </w:tcPr>
          <w:p w14:paraId="4ED62FF3">
            <w:pPr>
              <w:tabs>
                <w:tab w:val="left" w:pos="5400"/>
              </w:tabs>
              <w:rPr>
                <w:sz w:val="20"/>
              </w:rPr>
            </w:pPr>
            <w:r>
              <w:rPr>
                <w:i/>
                <w:sz w:val="20"/>
              </w:rPr>
              <w:t>Cohort study</w:t>
            </w:r>
            <w:r>
              <w:rPr>
                <w:sz w:val="20"/>
              </w:rPr>
              <w:t>—Report numbers of outcome events or summary measures over time</w:t>
            </w:r>
          </w:p>
        </w:tc>
        <w:tc>
          <w:tcPr>
            <w:tcW w:w="1276" w:type="dxa"/>
          </w:tcPr>
          <w:p w14:paraId="2DEC0CF1">
            <w:pPr>
              <w:tabs>
                <w:tab w:val="left" w:pos="5400"/>
              </w:tabs>
              <w:rPr>
                <w:rFonts w:hint="default" w:eastAsia="宋体"/>
                <w:i/>
                <w:sz w:val="20"/>
                <w:lang w:val="en-US" w:eastAsia="zh-CN"/>
              </w:rPr>
            </w:pPr>
            <w:r>
              <w:rPr>
                <w:rFonts w:hint="eastAsia" w:eastAsia="宋体"/>
                <w:i/>
                <w:sz w:val="20"/>
                <w:lang w:val="en-US" w:eastAsia="zh-CN"/>
              </w:rPr>
              <w:t>11</w:t>
            </w:r>
          </w:p>
        </w:tc>
        <w:tc>
          <w:tcPr>
            <w:tcW w:w="3118" w:type="dxa"/>
          </w:tcPr>
          <w:p w14:paraId="26074734">
            <w:pPr>
              <w:tabs>
                <w:tab w:val="left" w:pos="5400"/>
              </w:tabs>
              <w:rPr>
                <w:i/>
                <w:sz w:val="20"/>
              </w:rPr>
            </w:pPr>
            <w:r>
              <w:rPr>
                <w:rFonts w:hint="eastAsia"/>
                <w:i/>
                <w:sz w:val="20"/>
              </w:rPr>
              <w:t>Over a median follow-up period of 10.1 years (5.0 million person-years), we recorded 6,186 incident CKD cases.</w:t>
            </w:r>
          </w:p>
        </w:tc>
      </w:tr>
      <w:tr w14:paraId="0D0C1039">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294" w:hRule="atLeast"/>
        </w:trPr>
        <w:tc>
          <w:tcPr>
            <w:tcW w:w="0" w:type="auto"/>
            <w:vMerge w:val="continue"/>
          </w:tcPr>
          <w:p w14:paraId="323A989D">
            <w:pPr>
              <w:tabs>
                <w:tab w:val="left" w:pos="5400"/>
              </w:tabs>
              <w:rPr>
                <w:bCs/>
                <w:sz w:val="20"/>
              </w:rPr>
            </w:pPr>
          </w:p>
        </w:tc>
        <w:tc>
          <w:tcPr>
            <w:tcW w:w="0" w:type="auto"/>
            <w:vMerge w:val="continue"/>
          </w:tcPr>
          <w:p w14:paraId="352B5808">
            <w:pPr>
              <w:tabs>
                <w:tab w:val="left" w:pos="5400"/>
              </w:tabs>
              <w:jc w:val="center"/>
              <w:rPr>
                <w:sz w:val="20"/>
              </w:rPr>
            </w:pPr>
          </w:p>
        </w:tc>
        <w:tc>
          <w:tcPr>
            <w:tcW w:w="8328" w:type="dxa"/>
          </w:tcPr>
          <w:p w14:paraId="0E513EBB">
            <w:pPr>
              <w:tabs>
                <w:tab w:val="left" w:pos="5400"/>
              </w:tabs>
              <w:rPr>
                <w:i/>
                <w:sz w:val="20"/>
              </w:rPr>
            </w:pPr>
            <w:r>
              <w:rPr>
                <w:i/>
                <w:sz w:val="20"/>
              </w:rPr>
              <w:t>Case-control study—</w:t>
            </w:r>
            <w:r>
              <w:rPr>
                <w:sz w:val="20"/>
              </w:rPr>
              <w:t>Report numbers in each exposure category, or summary measures of exposure</w:t>
            </w:r>
          </w:p>
        </w:tc>
        <w:tc>
          <w:tcPr>
            <w:tcW w:w="1276" w:type="dxa"/>
          </w:tcPr>
          <w:p w14:paraId="3ECBEB5F">
            <w:pPr>
              <w:tabs>
                <w:tab w:val="left" w:pos="5400"/>
              </w:tabs>
              <w:rPr>
                <w:i/>
                <w:sz w:val="20"/>
              </w:rPr>
            </w:pPr>
          </w:p>
        </w:tc>
        <w:tc>
          <w:tcPr>
            <w:tcW w:w="3118" w:type="dxa"/>
          </w:tcPr>
          <w:p w14:paraId="29CA7A77">
            <w:pPr>
              <w:tabs>
                <w:tab w:val="left" w:pos="5400"/>
              </w:tabs>
              <w:rPr>
                <w:i/>
                <w:sz w:val="20"/>
              </w:rPr>
            </w:pPr>
          </w:p>
        </w:tc>
      </w:tr>
      <w:tr w14:paraId="44775D93">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294" w:hRule="atLeast"/>
        </w:trPr>
        <w:tc>
          <w:tcPr>
            <w:tcW w:w="0" w:type="auto"/>
            <w:vMerge w:val="continue"/>
          </w:tcPr>
          <w:p w14:paraId="62E20314">
            <w:pPr>
              <w:tabs>
                <w:tab w:val="left" w:pos="5400"/>
              </w:tabs>
              <w:rPr>
                <w:bCs/>
                <w:sz w:val="20"/>
              </w:rPr>
            </w:pPr>
          </w:p>
        </w:tc>
        <w:tc>
          <w:tcPr>
            <w:tcW w:w="0" w:type="auto"/>
            <w:vMerge w:val="continue"/>
          </w:tcPr>
          <w:p w14:paraId="6C3A19D8">
            <w:pPr>
              <w:tabs>
                <w:tab w:val="left" w:pos="5400"/>
              </w:tabs>
              <w:jc w:val="center"/>
              <w:rPr>
                <w:sz w:val="20"/>
              </w:rPr>
            </w:pPr>
          </w:p>
        </w:tc>
        <w:tc>
          <w:tcPr>
            <w:tcW w:w="8328" w:type="dxa"/>
          </w:tcPr>
          <w:p w14:paraId="3B3D5EF8">
            <w:pPr>
              <w:tabs>
                <w:tab w:val="left" w:pos="5400"/>
              </w:tabs>
              <w:rPr>
                <w:i/>
                <w:sz w:val="20"/>
              </w:rPr>
            </w:pPr>
            <w:r>
              <w:rPr>
                <w:i/>
                <w:sz w:val="20"/>
              </w:rPr>
              <w:t>Cross-sectional study—</w:t>
            </w:r>
            <w:r>
              <w:rPr>
                <w:sz w:val="20"/>
              </w:rPr>
              <w:t>Report numbers of outcome events or summary measures</w:t>
            </w:r>
          </w:p>
        </w:tc>
        <w:tc>
          <w:tcPr>
            <w:tcW w:w="1276" w:type="dxa"/>
          </w:tcPr>
          <w:p w14:paraId="388C3FF2">
            <w:pPr>
              <w:tabs>
                <w:tab w:val="left" w:pos="5400"/>
              </w:tabs>
              <w:rPr>
                <w:i/>
                <w:sz w:val="20"/>
              </w:rPr>
            </w:pPr>
          </w:p>
        </w:tc>
        <w:tc>
          <w:tcPr>
            <w:tcW w:w="3118" w:type="dxa"/>
          </w:tcPr>
          <w:p w14:paraId="21D889B1">
            <w:pPr>
              <w:tabs>
                <w:tab w:val="left" w:pos="5400"/>
              </w:tabs>
              <w:rPr>
                <w:i/>
                <w:sz w:val="20"/>
              </w:rPr>
            </w:pPr>
          </w:p>
        </w:tc>
      </w:tr>
      <w:bookmarkEnd w:id="71"/>
      <w:bookmarkEnd w:id="72"/>
      <w:tr w14:paraId="14C0D0B8">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vMerge w:val="restart"/>
          </w:tcPr>
          <w:p w14:paraId="016C37C0">
            <w:pPr>
              <w:tabs>
                <w:tab w:val="left" w:pos="5400"/>
              </w:tabs>
              <w:rPr>
                <w:bCs/>
                <w:sz w:val="20"/>
              </w:rPr>
            </w:pPr>
            <w:bookmarkStart w:id="74" w:name="italic40" w:colFirst="0" w:colLast="0"/>
            <w:bookmarkStart w:id="75" w:name="bold41" w:colFirst="0" w:colLast="0"/>
            <w:r>
              <w:rPr>
                <w:bCs/>
                <w:sz w:val="20"/>
              </w:rPr>
              <w:t>Main results</w:t>
            </w:r>
          </w:p>
        </w:tc>
        <w:tc>
          <w:tcPr>
            <w:tcW w:w="0" w:type="auto"/>
            <w:vMerge w:val="restart"/>
          </w:tcPr>
          <w:p w14:paraId="7C42679A">
            <w:pPr>
              <w:tabs>
                <w:tab w:val="left" w:pos="5400"/>
              </w:tabs>
              <w:jc w:val="center"/>
              <w:rPr>
                <w:sz w:val="20"/>
              </w:rPr>
            </w:pPr>
            <w:r>
              <w:rPr>
                <w:sz w:val="20"/>
              </w:rPr>
              <w:t>16</w:t>
            </w:r>
          </w:p>
        </w:tc>
        <w:tc>
          <w:tcPr>
            <w:tcW w:w="8328" w:type="dxa"/>
          </w:tcPr>
          <w:p w14:paraId="3C14E572">
            <w:pPr>
              <w:tabs>
                <w:tab w:val="left" w:pos="5400"/>
              </w:tabs>
              <w:rPr>
                <w:sz w:val="20"/>
              </w:rPr>
            </w:pPr>
            <w:r>
              <w:rPr>
                <w:sz w:val="20"/>
              </w:rPr>
              <w:t>(</w:t>
            </w:r>
            <w:r>
              <w:rPr>
                <w:i/>
                <w:sz w:val="20"/>
              </w:rPr>
              <w:t>a</w:t>
            </w:r>
            <w:r>
              <w:rPr>
                <w:sz w:val="20"/>
              </w:rPr>
              <w:t>) Give unadjusted estimates and, if applicable, confounder-adjusted estimates and their precision (eg, 95% confidence interval). Make clear which confounders were adjusted for and why they were included</w:t>
            </w:r>
          </w:p>
        </w:tc>
        <w:tc>
          <w:tcPr>
            <w:tcW w:w="1276" w:type="dxa"/>
          </w:tcPr>
          <w:p w14:paraId="0D14770A">
            <w:pPr>
              <w:tabs>
                <w:tab w:val="left" w:pos="5400"/>
              </w:tabs>
              <w:rPr>
                <w:rFonts w:hint="default" w:eastAsia="宋体"/>
                <w:sz w:val="20"/>
                <w:lang w:val="en-US" w:eastAsia="zh-CN"/>
              </w:rPr>
            </w:pPr>
            <w:r>
              <w:rPr>
                <w:rFonts w:hint="eastAsia" w:eastAsia="宋体"/>
                <w:sz w:val="20"/>
                <w:lang w:val="en-US" w:eastAsia="zh-CN"/>
              </w:rPr>
              <w:t>11</w:t>
            </w:r>
          </w:p>
        </w:tc>
        <w:tc>
          <w:tcPr>
            <w:tcW w:w="3118" w:type="dxa"/>
          </w:tcPr>
          <w:p w14:paraId="74D8D211">
            <w:pPr>
              <w:tabs>
                <w:tab w:val="left" w:pos="5400"/>
              </w:tabs>
              <w:rPr>
                <w:sz w:val="20"/>
              </w:rPr>
            </w:pPr>
            <w:r>
              <w:rPr>
                <w:rFonts w:hint="eastAsia"/>
                <w:sz w:val="20"/>
              </w:rPr>
              <w:t xml:space="preserve">.Table 2 shows the associations between different lifestyle factors and the risk of CKD. </w:t>
            </w:r>
          </w:p>
        </w:tc>
      </w:tr>
      <w:bookmarkEnd w:id="74"/>
      <w:bookmarkEnd w:id="75"/>
      <w:tr w14:paraId="17EA1A5E">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vMerge w:val="continue"/>
          </w:tcPr>
          <w:p w14:paraId="44654F1B">
            <w:pPr>
              <w:tabs>
                <w:tab w:val="left" w:pos="5400"/>
              </w:tabs>
              <w:rPr>
                <w:bCs/>
                <w:sz w:val="20"/>
              </w:rPr>
            </w:pPr>
            <w:bookmarkStart w:id="76" w:name="bold42" w:colFirst="0" w:colLast="0"/>
            <w:bookmarkStart w:id="77" w:name="italic41" w:colFirst="0" w:colLast="0"/>
          </w:p>
        </w:tc>
        <w:tc>
          <w:tcPr>
            <w:tcW w:w="0" w:type="auto"/>
            <w:vMerge w:val="continue"/>
          </w:tcPr>
          <w:p w14:paraId="2B792752">
            <w:pPr>
              <w:tabs>
                <w:tab w:val="left" w:pos="5400"/>
              </w:tabs>
              <w:jc w:val="center"/>
              <w:rPr>
                <w:sz w:val="20"/>
              </w:rPr>
            </w:pPr>
          </w:p>
        </w:tc>
        <w:tc>
          <w:tcPr>
            <w:tcW w:w="8328" w:type="dxa"/>
          </w:tcPr>
          <w:p w14:paraId="454FB53C">
            <w:pPr>
              <w:tabs>
                <w:tab w:val="left" w:pos="5400"/>
              </w:tabs>
              <w:rPr>
                <w:sz w:val="20"/>
              </w:rPr>
            </w:pPr>
            <w:r>
              <w:rPr>
                <w:sz w:val="20"/>
              </w:rPr>
              <w:t>(</w:t>
            </w:r>
            <w:r>
              <w:rPr>
                <w:i/>
                <w:sz w:val="20"/>
              </w:rPr>
              <w:t>b</w:t>
            </w:r>
            <w:r>
              <w:rPr>
                <w:sz w:val="20"/>
              </w:rPr>
              <w:t>) Report category boundaries when continuous variables were categorized</w:t>
            </w:r>
          </w:p>
        </w:tc>
        <w:tc>
          <w:tcPr>
            <w:tcW w:w="1276" w:type="dxa"/>
          </w:tcPr>
          <w:p w14:paraId="747FCF04">
            <w:pPr>
              <w:tabs>
                <w:tab w:val="left" w:pos="5400"/>
              </w:tabs>
              <w:rPr>
                <w:sz w:val="20"/>
              </w:rPr>
            </w:pPr>
          </w:p>
        </w:tc>
        <w:tc>
          <w:tcPr>
            <w:tcW w:w="3118" w:type="dxa"/>
          </w:tcPr>
          <w:p w14:paraId="1F5BB8A3">
            <w:pPr>
              <w:tabs>
                <w:tab w:val="left" w:pos="5400"/>
              </w:tabs>
              <w:rPr>
                <w:sz w:val="20"/>
              </w:rPr>
            </w:pPr>
          </w:p>
        </w:tc>
      </w:tr>
      <w:bookmarkEnd w:id="76"/>
      <w:bookmarkEnd w:id="77"/>
      <w:tr w14:paraId="6554DCEE">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vMerge w:val="continue"/>
          </w:tcPr>
          <w:p w14:paraId="011DF0A8">
            <w:pPr>
              <w:tabs>
                <w:tab w:val="left" w:pos="5400"/>
              </w:tabs>
              <w:rPr>
                <w:bCs/>
                <w:sz w:val="20"/>
              </w:rPr>
            </w:pPr>
            <w:bookmarkStart w:id="78" w:name="bold43" w:colFirst="0" w:colLast="0"/>
            <w:bookmarkStart w:id="79" w:name="italic42" w:colFirst="0" w:colLast="0"/>
          </w:p>
        </w:tc>
        <w:tc>
          <w:tcPr>
            <w:tcW w:w="0" w:type="auto"/>
            <w:vMerge w:val="continue"/>
          </w:tcPr>
          <w:p w14:paraId="7854CC62">
            <w:pPr>
              <w:tabs>
                <w:tab w:val="left" w:pos="5400"/>
              </w:tabs>
              <w:jc w:val="center"/>
              <w:rPr>
                <w:sz w:val="20"/>
              </w:rPr>
            </w:pPr>
          </w:p>
        </w:tc>
        <w:tc>
          <w:tcPr>
            <w:tcW w:w="8328" w:type="dxa"/>
          </w:tcPr>
          <w:p w14:paraId="0B8B4DC1">
            <w:pPr>
              <w:tabs>
                <w:tab w:val="left" w:pos="5400"/>
              </w:tabs>
              <w:rPr>
                <w:sz w:val="20"/>
              </w:rPr>
            </w:pPr>
            <w:r>
              <w:rPr>
                <w:sz w:val="20"/>
              </w:rPr>
              <w:t>(</w:t>
            </w:r>
            <w:r>
              <w:rPr>
                <w:i/>
                <w:sz w:val="20"/>
              </w:rPr>
              <w:t>c</w:t>
            </w:r>
            <w:r>
              <w:rPr>
                <w:sz w:val="20"/>
              </w:rPr>
              <w:t>) If relevant, consider translating estimates of relative risk into absolute risk for a meaningful time period</w:t>
            </w:r>
          </w:p>
        </w:tc>
        <w:tc>
          <w:tcPr>
            <w:tcW w:w="1276" w:type="dxa"/>
          </w:tcPr>
          <w:p w14:paraId="059C346E">
            <w:pPr>
              <w:tabs>
                <w:tab w:val="left" w:pos="5400"/>
              </w:tabs>
              <w:rPr>
                <w:sz w:val="20"/>
              </w:rPr>
            </w:pPr>
          </w:p>
        </w:tc>
        <w:tc>
          <w:tcPr>
            <w:tcW w:w="3118" w:type="dxa"/>
          </w:tcPr>
          <w:p w14:paraId="21F41F29">
            <w:pPr>
              <w:tabs>
                <w:tab w:val="left" w:pos="5400"/>
              </w:tabs>
              <w:rPr>
                <w:sz w:val="20"/>
              </w:rPr>
            </w:pPr>
          </w:p>
        </w:tc>
      </w:tr>
      <w:bookmarkEnd w:id="78"/>
      <w:bookmarkEnd w:id="79"/>
    </w:tbl>
    <w:p w14:paraId="6939A6A8">
      <w:bookmarkStart w:id="80" w:name="italic43"/>
      <w:bookmarkStart w:id="81" w:name="bold44"/>
      <w:r>
        <w:rPr>
          <w:sz w:val="16"/>
          <w:szCs w:val="16"/>
        </w:rPr>
        <w:t>Continued on next page</w:t>
      </w:r>
      <w:r>
        <w:t xml:space="preserve"> </w:t>
      </w:r>
      <w:r>
        <w:br w:type="page"/>
      </w:r>
    </w:p>
    <w:tbl>
      <w:tblPr>
        <w:tblStyle w:val="3"/>
        <w:tblW w:w="14992" w:type="dxa"/>
        <w:tblInd w:w="0" w:type="dxa"/>
        <w:tblBorders>
          <w:top w:val="single" w:color="auto" w:sz="4" w:space="0"/>
          <w:left w:val="none" w:color="auto" w:sz="0" w:space="0"/>
          <w:bottom w:val="single" w:color="auto" w:sz="4"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1476"/>
        <w:gridCol w:w="419"/>
        <w:gridCol w:w="8698"/>
        <w:gridCol w:w="1266"/>
        <w:gridCol w:w="3133"/>
      </w:tblGrid>
      <w:tr w14:paraId="1E1F0D88">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tcPr>
          <w:p w14:paraId="19F05C67">
            <w:pPr>
              <w:tabs>
                <w:tab w:val="left" w:pos="5400"/>
              </w:tabs>
              <w:rPr>
                <w:bCs/>
                <w:sz w:val="20"/>
              </w:rPr>
            </w:pPr>
            <w:r>
              <w:rPr>
                <w:bCs/>
                <w:sz w:val="20"/>
              </w:rPr>
              <w:t>Other analyses</w:t>
            </w:r>
            <w:bookmarkEnd w:id="80"/>
            <w:bookmarkEnd w:id="81"/>
          </w:p>
        </w:tc>
        <w:tc>
          <w:tcPr>
            <w:tcW w:w="0" w:type="auto"/>
          </w:tcPr>
          <w:p w14:paraId="6CC89C68">
            <w:pPr>
              <w:tabs>
                <w:tab w:val="left" w:pos="5400"/>
              </w:tabs>
              <w:jc w:val="center"/>
              <w:rPr>
                <w:sz w:val="20"/>
              </w:rPr>
            </w:pPr>
            <w:r>
              <w:rPr>
                <w:sz w:val="20"/>
              </w:rPr>
              <w:t>17</w:t>
            </w:r>
          </w:p>
        </w:tc>
        <w:tc>
          <w:tcPr>
            <w:tcW w:w="8687" w:type="dxa"/>
          </w:tcPr>
          <w:p w14:paraId="281C9862">
            <w:pPr>
              <w:tabs>
                <w:tab w:val="left" w:pos="5400"/>
              </w:tabs>
              <w:rPr>
                <w:sz w:val="20"/>
              </w:rPr>
            </w:pPr>
            <w:r>
              <w:rPr>
                <w:sz w:val="20"/>
              </w:rPr>
              <w:t>Report other analyses done—eg analyses of subgroups and interactions, and sensitivity analyses</w:t>
            </w:r>
          </w:p>
        </w:tc>
        <w:tc>
          <w:tcPr>
            <w:tcW w:w="1265" w:type="dxa"/>
          </w:tcPr>
          <w:p w14:paraId="0C81D707">
            <w:pPr>
              <w:tabs>
                <w:tab w:val="left" w:pos="5400"/>
              </w:tabs>
              <w:rPr>
                <w:sz w:val="20"/>
              </w:rPr>
            </w:pPr>
          </w:p>
        </w:tc>
        <w:tc>
          <w:tcPr>
            <w:tcW w:w="3129" w:type="dxa"/>
          </w:tcPr>
          <w:p w14:paraId="77EC2E16">
            <w:pPr>
              <w:tabs>
                <w:tab w:val="left" w:pos="5400"/>
              </w:tabs>
              <w:rPr>
                <w:sz w:val="20"/>
              </w:rPr>
            </w:pPr>
          </w:p>
        </w:tc>
      </w:tr>
      <w:tr w14:paraId="3DBB683C">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4992" w:type="dxa"/>
            <w:gridSpan w:val="5"/>
          </w:tcPr>
          <w:p w14:paraId="4DE116CF">
            <w:pPr>
              <w:pStyle w:val="10"/>
              <w:tabs>
                <w:tab w:val="left" w:pos="5400"/>
              </w:tabs>
              <w:rPr>
                <w:sz w:val="20"/>
              </w:rPr>
            </w:pPr>
            <w:bookmarkStart w:id="82" w:name="bold45"/>
            <w:bookmarkStart w:id="83" w:name="italic44"/>
            <w:r>
              <w:rPr>
                <w:sz w:val="20"/>
              </w:rPr>
              <w:t>Discussion</w:t>
            </w:r>
            <w:bookmarkEnd w:id="82"/>
            <w:bookmarkEnd w:id="83"/>
          </w:p>
        </w:tc>
      </w:tr>
      <w:tr w14:paraId="4B474E18">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tcPr>
          <w:p w14:paraId="7F5995E1">
            <w:pPr>
              <w:tabs>
                <w:tab w:val="left" w:pos="5400"/>
              </w:tabs>
              <w:rPr>
                <w:bCs/>
                <w:sz w:val="20"/>
              </w:rPr>
            </w:pPr>
            <w:bookmarkStart w:id="84" w:name="bold46" w:colFirst="0" w:colLast="0"/>
            <w:bookmarkStart w:id="85" w:name="italic45" w:colFirst="0" w:colLast="0"/>
            <w:r>
              <w:rPr>
                <w:bCs/>
                <w:sz w:val="20"/>
              </w:rPr>
              <w:t>Key results</w:t>
            </w:r>
          </w:p>
        </w:tc>
        <w:tc>
          <w:tcPr>
            <w:tcW w:w="0" w:type="auto"/>
          </w:tcPr>
          <w:p w14:paraId="50F7DDA6">
            <w:pPr>
              <w:tabs>
                <w:tab w:val="left" w:pos="5400"/>
              </w:tabs>
              <w:jc w:val="center"/>
              <w:rPr>
                <w:sz w:val="20"/>
              </w:rPr>
            </w:pPr>
            <w:r>
              <w:rPr>
                <w:sz w:val="20"/>
              </w:rPr>
              <w:t>18</w:t>
            </w:r>
          </w:p>
        </w:tc>
        <w:tc>
          <w:tcPr>
            <w:tcW w:w="8687" w:type="dxa"/>
          </w:tcPr>
          <w:p w14:paraId="2F0CA37D">
            <w:pPr>
              <w:tabs>
                <w:tab w:val="left" w:pos="5400"/>
              </w:tabs>
              <w:rPr>
                <w:sz w:val="20"/>
              </w:rPr>
            </w:pPr>
            <w:r>
              <w:rPr>
                <w:sz w:val="20"/>
              </w:rPr>
              <w:t>Summarise key results with reference to study objectives</w:t>
            </w:r>
          </w:p>
        </w:tc>
        <w:tc>
          <w:tcPr>
            <w:tcW w:w="1265" w:type="dxa"/>
          </w:tcPr>
          <w:p w14:paraId="3C7983C1">
            <w:pPr>
              <w:tabs>
                <w:tab w:val="left" w:pos="5400"/>
              </w:tabs>
              <w:rPr>
                <w:rFonts w:hint="default" w:eastAsia="宋体"/>
                <w:sz w:val="20"/>
                <w:lang w:val="en-US" w:eastAsia="zh-CN"/>
              </w:rPr>
            </w:pPr>
            <w:r>
              <w:rPr>
                <w:rFonts w:hint="eastAsia" w:eastAsia="宋体"/>
                <w:sz w:val="20"/>
                <w:lang w:val="en-US" w:eastAsia="zh-CN"/>
              </w:rPr>
              <w:t>14</w:t>
            </w:r>
          </w:p>
        </w:tc>
        <w:tc>
          <w:tcPr>
            <w:tcW w:w="3129" w:type="dxa"/>
          </w:tcPr>
          <w:p w14:paraId="4EF133BE">
            <w:pPr>
              <w:tabs>
                <w:tab w:val="left" w:pos="5400"/>
              </w:tabs>
              <w:rPr>
                <w:sz w:val="20"/>
              </w:rPr>
            </w:pPr>
            <w:r>
              <w:rPr>
                <w:rFonts w:hint="eastAsia"/>
                <w:sz w:val="20"/>
              </w:rPr>
              <w:t>In this large prospective cohort study of Chinese adults, adherence to a low-risk lifestyle—defined as never smoking or quitting not for disease for at least 6 months, moderate frequency of drinking, engaging in high-intensity physical activity, following a healthy diet, and maintaining a normal BMI and a low WHR—was significantly correlated with a decreased risk of CKD. Participants with five or more low-risk lifestyle factors had a 47% lower relative risk of CKD compared to those with none.If the observed association is causal, one-third of CKD in this cohort over a median follow-up time of 10.1 years is attributable to unhealthy lifestyles.</w:t>
            </w:r>
          </w:p>
        </w:tc>
      </w:tr>
      <w:bookmarkEnd w:id="84"/>
      <w:bookmarkEnd w:id="85"/>
      <w:tr w14:paraId="1DFC1717">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tcPr>
          <w:p w14:paraId="1C74C2CA">
            <w:pPr>
              <w:tabs>
                <w:tab w:val="left" w:pos="5400"/>
              </w:tabs>
              <w:rPr>
                <w:bCs/>
                <w:sz w:val="20"/>
              </w:rPr>
            </w:pPr>
            <w:bookmarkStart w:id="86" w:name="bold47" w:colFirst="0" w:colLast="0"/>
            <w:bookmarkStart w:id="87" w:name="italic46" w:colFirst="0" w:colLast="0"/>
            <w:r>
              <w:rPr>
                <w:bCs/>
                <w:sz w:val="20"/>
              </w:rPr>
              <w:t>Limitations</w:t>
            </w:r>
          </w:p>
        </w:tc>
        <w:tc>
          <w:tcPr>
            <w:tcW w:w="0" w:type="auto"/>
          </w:tcPr>
          <w:p w14:paraId="47C08D3E">
            <w:pPr>
              <w:tabs>
                <w:tab w:val="left" w:pos="5400"/>
              </w:tabs>
              <w:jc w:val="center"/>
              <w:rPr>
                <w:sz w:val="20"/>
              </w:rPr>
            </w:pPr>
            <w:r>
              <w:rPr>
                <w:sz w:val="20"/>
              </w:rPr>
              <w:t>19</w:t>
            </w:r>
          </w:p>
        </w:tc>
        <w:tc>
          <w:tcPr>
            <w:tcW w:w="8687" w:type="dxa"/>
          </w:tcPr>
          <w:p w14:paraId="5F31BF53">
            <w:pPr>
              <w:tabs>
                <w:tab w:val="left" w:pos="5400"/>
              </w:tabs>
              <w:rPr>
                <w:sz w:val="20"/>
              </w:rPr>
            </w:pPr>
            <w:r>
              <w:rPr>
                <w:sz w:val="20"/>
              </w:rPr>
              <w:t>Discuss limitations of the study, taking into account sources of potential bias or imprecision. Discuss both direction and magnitude of any potential bias</w:t>
            </w:r>
          </w:p>
        </w:tc>
        <w:tc>
          <w:tcPr>
            <w:tcW w:w="1265" w:type="dxa"/>
          </w:tcPr>
          <w:p w14:paraId="48AE4EC5">
            <w:pPr>
              <w:tabs>
                <w:tab w:val="left" w:pos="5400"/>
              </w:tabs>
              <w:rPr>
                <w:rFonts w:hint="default" w:eastAsia="宋体"/>
                <w:sz w:val="20"/>
                <w:lang w:val="en-US" w:eastAsia="zh-CN"/>
              </w:rPr>
            </w:pPr>
            <w:r>
              <w:rPr>
                <w:rFonts w:hint="eastAsia" w:eastAsia="宋体"/>
                <w:sz w:val="20"/>
                <w:lang w:val="en-US" w:eastAsia="zh-CN"/>
              </w:rPr>
              <w:t>18</w:t>
            </w:r>
          </w:p>
        </w:tc>
        <w:tc>
          <w:tcPr>
            <w:tcW w:w="3129" w:type="dxa"/>
          </w:tcPr>
          <w:p w14:paraId="135B91BF">
            <w:pPr>
              <w:tabs>
                <w:tab w:val="left" w:pos="5400"/>
              </w:tabs>
              <w:rPr>
                <w:sz w:val="20"/>
              </w:rPr>
            </w:pPr>
            <w:r>
              <w:rPr>
                <w:rFonts w:hint="eastAsia"/>
                <w:sz w:val="20"/>
              </w:rPr>
              <w:t>Several limitations should be noted in this research. First, the evaluation of lifestyle factors relied on self-reporting at baseline, which is susceptible to measurement inaccuracies and social desirability bias, despite the use of trained interviewers and objective physical measurements to mitigate this. Second, as lifestyle factors were assessed only at baseline, they may not capture changes in habits over time. Third, there may have been an under-ascertainment of pre-existing CKD at baseline, potentially leading to an overestimation of CKD incidence during follow-up. However, risk estimates remained largely unchanged after excluding participants who developed outcomes within the first 2 years.</w:t>
            </w:r>
          </w:p>
        </w:tc>
      </w:tr>
      <w:bookmarkEnd w:id="86"/>
      <w:bookmarkEnd w:id="87"/>
      <w:tr w14:paraId="46E1A00F">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tcPr>
          <w:p w14:paraId="67010481">
            <w:pPr>
              <w:tabs>
                <w:tab w:val="left" w:pos="5400"/>
              </w:tabs>
              <w:rPr>
                <w:bCs/>
                <w:sz w:val="20"/>
              </w:rPr>
            </w:pPr>
            <w:bookmarkStart w:id="88" w:name="bold48" w:colFirst="0" w:colLast="0"/>
            <w:bookmarkStart w:id="89" w:name="italic47" w:colFirst="0" w:colLast="0"/>
            <w:r>
              <w:rPr>
                <w:bCs/>
                <w:sz w:val="20"/>
              </w:rPr>
              <w:t>Interpretation</w:t>
            </w:r>
          </w:p>
        </w:tc>
        <w:tc>
          <w:tcPr>
            <w:tcW w:w="0" w:type="auto"/>
          </w:tcPr>
          <w:p w14:paraId="63DE37A3">
            <w:pPr>
              <w:tabs>
                <w:tab w:val="left" w:pos="5400"/>
              </w:tabs>
              <w:jc w:val="center"/>
              <w:rPr>
                <w:sz w:val="20"/>
              </w:rPr>
            </w:pPr>
            <w:r>
              <w:rPr>
                <w:sz w:val="20"/>
              </w:rPr>
              <w:t>20</w:t>
            </w:r>
          </w:p>
        </w:tc>
        <w:tc>
          <w:tcPr>
            <w:tcW w:w="8687" w:type="dxa"/>
          </w:tcPr>
          <w:p w14:paraId="4B56640B">
            <w:pPr>
              <w:tabs>
                <w:tab w:val="left" w:pos="5400"/>
              </w:tabs>
              <w:rPr>
                <w:sz w:val="20"/>
              </w:rPr>
            </w:pPr>
            <w:r>
              <w:rPr>
                <w:sz w:val="20"/>
              </w:rPr>
              <w:t>Give a cautious overall interpretation of results considering objectives, limitations, multiplicity of analyses, results from similar studies, and other relevant evidence</w:t>
            </w:r>
          </w:p>
        </w:tc>
        <w:tc>
          <w:tcPr>
            <w:tcW w:w="1265" w:type="dxa"/>
          </w:tcPr>
          <w:p w14:paraId="58EE5211">
            <w:pPr>
              <w:tabs>
                <w:tab w:val="left" w:pos="5400"/>
              </w:tabs>
              <w:rPr>
                <w:rFonts w:hint="default" w:eastAsia="宋体"/>
                <w:sz w:val="20"/>
                <w:lang w:val="en-US" w:eastAsia="zh-CN"/>
              </w:rPr>
            </w:pPr>
            <w:r>
              <w:rPr>
                <w:rFonts w:hint="eastAsia" w:eastAsia="宋体"/>
                <w:sz w:val="20"/>
                <w:lang w:val="en-US" w:eastAsia="zh-CN"/>
              </w:rPr>
              <w:t>15</w:t>
            </w:r>
          </w:p>
        </w:tc>
        <w:tc>
          <w:tcPr>
            <w:tcW w:w="3129" w:type="dxa"/>
          </w:tcPr>
          <w:p w14:paraId="2A7E54B5">
            <w:pPr>
              <w:tabs>
                <w:tab w:val="left" w:pos="5400"/>
              </w:tabs>
              <w:rPr>
                <w:sz w:val="20"/>
              </w:rPr>
            </w:pPr>
            <w:r>
              <w:rPr>
                <w:rFonts w:hint="eastAsia"/>
                <w:sz w:val="20"/>
              </w:rPr>
              <w:t>Our results align with a prior meta-analysis involving 2,755,719 participants, which indicated that heightened vegetable consumption (21% reduction in risk), elevated physical activity (18% reduction in risk), and moderate alcohol intake (15% reduction in risk) mitigate the risk of developing CKD[30].Our findings indicate that while each lifestyle factor had a distinct impact on CKD risk reduction, participants who adhered to a higher number of healthy lifestyle factors experienced a more significant reduction in CKD risk compared to those who followed fewer healthy lifestyle factors.</w:t>
            </w:r>
          </w:p>
        </w:tc>
      </w:tr>
      <w:bookmarkEnd w:id="88"/>
      <w:bookmarkEnd w:id="89"/>
      <w:tr w14:paraId="476EA1E2">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tcPr>
          <w:p w14:paraId="43B2442D">
            <w:pPr>
              <w:tabs>
                <w:tab w:val="left" w:pos="5400"/>
              </w:tabs>
              <w:rPr>
                <w:bCs/>
                <w:sz w:val="20"/>
              </w:rPr>
            </w:pPr>
            <w:bookmarkStart w:id="90" w:name="italic48" w:colFirst="0" w:colLast="0"/>
            <w:bookmarkStart w:id="91" w:name="bold49" w:colFirst="0" w:colLast="0"/>
            <w:r>
              <w:rPr>
                <w:bCs/>
                <w:sz w:val="20"/>
              </w:rPr>
              <w:t>Generalisability</w:t>
            </w:r>
          </w:p>
        </w:tc>
        <w:tc>
          <w:tcPr>
            <w:tcW w:w="0" w:type="auto"/>
          </w:tcPr>
          <w:p w14:paraId="43587B24">
            <w:pPr>
              <w:tabs>
                <w:tab w:val="left" w:pos="5400"/>
              </w:tabs>
              <w:jc w:val="center"/>
              <w:rPr>
                <w:sz w:val="20"/>
              </w:rPr>
            </w:pPr>
            <w:r>
              <w:rPr>
                <w:sz w:val="20"/>
              </w:rPr>
              <w:t>21</w:t>
            </w:r>
          </w:p>
        </w:tc>
        <w:tc>
          <w:tcPr>
            <w:tcW w:w="8687" w:type="dxa"/>
          </w:tcPr>
          <w:p w14:paraId="718D7124">
            <w:pPr>
              <w:tabs>
                <w:tab w:val="left" w:pos="5400"/>
              </w:tabs>
              <w:rPr>
                <w:sz w:val="20"/>
              </w:rPr>
            </w:pPr>
            <w:r>
              <w:rPr>
                <w:sz w:val="20"/>
              </w:rPr>
              <w:t>Discuss the generalisability (external validity) of the study results</w:t>
            </w:r>
          </w:p>
        </w:tc>
        <w:tc>
          <w:tcPr>
            <w:tcW w:w="1265" w:type="dxa"/>
          </w:tcPr>
          <w:p w14:paraId="5ABD273A">
            <w:pPr>
              <w:tabs>
                <w:tab w:val="left" w:pos="5400"/>
              </w:tabs>
              <w:rPr>
                <w:sz w:val="20"/>
              </w:rPr>
            </w:pPr>
          </w:p>
        </w:tc>
        <w:tc>
          <w:tcPr>
            <w:tcW w:w="3129" w:type="dxa"/>
          </w:tcPr>
          <w:p w14:paraId="589E2A77">
            <w:pPr>
              <w:tabs>
                <w:tab w:val="left" w:pos="5400"/>
              </w:tabs>
              <w:rPr>
                <w:sz w:val="20"/>
              </w:rPr>
            </w:pPr>
            <w:r>
              <w:rPr>
                <w:rFonts w:hint="eastAsia"/>
                <w:sz w:val="20"/>
              </w:rPr>
              <w:t>The participants of the CKB study were recruited from 10 diverse areas across China, suggesting that our findings may be generalizable to the general adult Chinese population</w:t>
            </w:r>
          </w:p>
        </w:tc>
      </w:tr>
      <w:bookmarkEnd w:id="90"/>
      <w:bookmarkEnd w:id="91"/>
      <w:tr w14:paraId="77FAA52C">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911" w:type="dxa"/>
            <w:gridSpan w:val="2"/>
          </w:tcPr>
          <w:p w14:paraId="26FF7AB6">
            <w:pPr>
              <w:pStyle w:val="10"/>
              <w:tabs>
                <w:tab w:val="left" w:pos="5400"/>
              </w:tabs>
              <w:rPr>
                <w:sz w:val="20"/>
              </w:rPr>
            </w:pPr>
            <w:bookmarkStart w:id="92" w:name="italic49"/>
            <w:bookmarkStart w:id="93" w:name="bold50"/>
            <w:r>
              <w:rPr>
                <w:sz w:val="20"/>
              </w:rPr>
              <w:t>Other information</w:t>
            </w:r>
          </w:p>
          <w:bookmarkEnd w:id="92"/>
          <w:bookmarkEnd w:id="93"/>
        </w:tc>
        <w:tc>
          <w:tcPr>
            <w:tcW w:w="13081" w:type="dxa"/>
            <w:gridSpan w:val="3"/>
          </w:tcPr>
          <w:p w14:paraId="1050C073">
            <w:pPr>
              <w:pStyle w:val="10"/>
              <w:tabs>
                <w:tab w:val="left" w:pos="5400"/>
              </w:tabs>
              <w:rPr>
                <w:sz w:val="20"/>
              </w:rPr>
            </w:pPr>
          </w:p>
        </w:tc>
      </w:tr>
      <w:tr w14:paraId="25B16400">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tcPr>
          <w:p w14:paraId="619D937D">
            <w:pPr>
              <w:tabs>
                <w:tab w:val="left" w:pos="5400"/>
              </w:tabs>
              <w:rPr>
                <w:bCs/>
                <w:sz w:val="20"/>
              </w:rPr>
            </w:pPr>
            <w:bookmarkStart w:id="94" w:name="italic50" w:colFirst="0" w:colLast="0"/>
            <w:bookmarkStart w:id="95" w:name="bold51" w:colFirst="0" w:colLast="0"/>
            <w:r>
              <w:rPr>
                <w:bCs/>
                <w:sz w:val="20"/>
              </w:rPr>
              <w:t>Funding</w:t>
            </w:r>
          </w:p>
        </w:tc>
        <w:tc>
          <w:tcPr>
            <w:tcW w:w="0" w:type="auto"/>
          </w:tcPr>
          <w:p w14:paraId="719515BA">
            <w:pPr>
              <w:tabs>
                <w:tab w:val="left" w:pos="5400"/>
              </w:tabs>
              <w:jc w:val="center"/>
              <w:rPr>
                <w:sz w:val="20"/>
              </w:rPr>
            </w:pPr>
            <w:r>
              <w:rPr>
                <w:sz w:val="20"/>
              </w:rPr>
              <w:t>22</w:t>
            </w:r>
          </w:p>
        </w:tc>
        <w:tc>
          <w:tcPr>
            <w:tcW w:w="8687" w:type="dxa"/>
          </w:tcPr>
          <w:p w14:paraId="547930E1">
            <w:pPr>
              <w:tabs>
                <w:tab w:val="left" w:pos="5400"/>
              </w:tabs>
              <w:rPr>
                <w:sz w:val="20"/>
              </w:rPr>
            </w:pPr>
            <w:r>
              <w:rPr>
                <w:sz w:val="20"/>
              </w:rPr>
              <w:t>Give the source of funding and the role of the funders for the present study and, if applicable, for the original study on which the present article is based</w:t>
            </w:r>
          </w:p>
        </w:tc>
        <w:tc>
          <w:tcPr>
            <w:tcW w:w="1265" w:type="dxa"/>
          </w:tcPr>
          <w:p w14:paraId="1F264D0D">
            <w:pPr>
              <w:tabs>
                <w:tab w:val="left" w:pos="5400"/>
              </w:tabs>
              <w:rPr>
                <w:rFonts w:hint="default" w:eastAsia="宋体"/>
                <w:sz w:val="20"/>
                <w:lang w:val="en-US" w:eastAsia="zh-CN"/>
              </w:rPr>
            </w:pPr>
            <w:r>
              <w:rPr>
                <w:rFonts w:hint="eastAsia" w:eastAsia="宋体"/>
                <w:sz w:val="20"/>
                <w:lang w:val="en-US" w:eastAsia="zh-CN"/>
              </w:rPr>
              <w:t>21</w:t>
            </w:r>
          </w:p>
        </w:tc>
        <w:tc>
          <w:tcPr>
            <w:tcW w:w="3129" w:type="dxa"/>
          </w:tcPr>
          <w:p w14:paraId="3B94ED70">
            <w:pPr>
              <w:tabs>
                <w:tab w:val="left" w:pos="5400"/>
              </w:tabs>
              <w:rPr>
                <w:sz w:val="20"/>
              </w:rPr>
            </w:pPr>
            <w:r>
              <w:rPr>
                <w:rFonts w:hint="eastAsia"/>
                <w:sz w:val="20"/>
              </w:rPr>
              <w:t>This study was supported by the National Natural Science Foundation of China (No.81970612); Sichuan Science and Technology Program(2023YFS0275); Sichuan Science and Technology Program(2022YFS0150). Funding for the development and maintenance of the CKB resource has been received from the Ministry of Science and Technology of the People’s Republic of China, the National Natural Science Foundation of China, National Health Commission of the People’s Republic of China, the Kadoorie Charitable Foundation, the UK Medical Research Council, Cancer Research UK and the Wellcome Trust. Unless specified elsewhere, these funders have not supported the research work required for the preparation of this paper.</w:t>
            </w:r>
          </w:p>
        </w:tc>
      </w:tr>
      <w:bookmarkEnd w:id="94"/>
      <w:bookmarkEnd w:id="95"/>
    </w:tbl>
    <w:p w14:paraId="3901259E">
      <w:pPr>
        <w:pStyle w:val="11"/>
        <w:tabs>
          <w:tab w:val="left" w:pos="5400"/>
        </w:tabs>
        <w:rPr>
          <w:bCs/>
          <w:sz w:val="20"/>
        </w:rPr>
      </w:pPr>
    </w:p>
    <w:p w14:paraId="42E974BE">
      <w:pPr>
        <w:pStyle w:val="11"/>
        <w:tabs>
          <w:tab w:val="left" w:pos="5400"/>
        </w:tabs>
        <w:rPr>
          <w:sz w:val="20"/>
        </w:rPr>
      </w:pPr>
      <w:r>
        <w:rPr>
          <w:bCs/>
          <w:sz w:val="20"/>
        </w:rPr>
        <w:t>*</w:t>
      </w:r>
      <w:r>
        <w:rPr>
          <w:sz w:val="20"/>
        </w:rPr>
        <w:t>Give information separately for cases and controls in case-control studies and, if applicable, for exposed and unexposed groups in cohort and cross-sectional studies.</w:t>
      </w:r>
    </w:p>
    <w:p w14:paraId="780B0BF0">
      <w:pPr>
        <w:pStyle w:val="11"/>
        <w:tabs>
          <w:tab w:val="left" w:pos="5400"/>
        </w:tabs>
        <w:rPr>
          <w:sz w:val="20"/>
        </w:rPr>
      </w:pPr>
    </w:p>
    <w:p w14:paraId="13429786">
      <w:pPr>
        <w:rPr>
          <w:rFonts w:hint="default" w:ascii="Times New Roman" w:hAnsi="Times New Roman" w:cs="Times New Roman"/>
        </w:rPr>
      </w:pPr>
    </w:p>
    <w:p w14:paraId="554D4FA2">
      <w:pPr>
        <w:rPr>
          <w:rFonts w:hint="default" w:ascii="Times New Roman" w:hAnsi="Times New Roman" w:cs="Times New Roman"/>
        </w:rPr>
      </w:pPr>
    </w:p>
    <w:p w14:paraId="3724105E">
      <w:pPr>
        <w:rPr>
          <w:rFonts w:hint="default" w:ascii="Times New Roman" w:hAnsi="Times New Roman" w:cs="Times New Roman"/>
        </w:rPr>
      </w:pPr>
    </w:p>
    <w:p w14:paraId="597577C6">
      <w:pPr>
        <w:rPr>
          <w:rFonts w:hint="default" w:ascii="Times New Roman" w:hAnsi="Times New Roman" w:cs="Times New Roman"/>
        </w:rPr>
      </w:pPr>
    </w:p>
    <w:p w14:paraId="2260302A">
      <w:pPr>
        <w:rPr>
          <w:rFonts w:hint="default" w:ascii="Times New Roman" w:hAnsi="Times New Roman" w:cs="Times New Roman"/>
        </w:rPr>
      </w:pPr>
    </w:p>
    <w:p w14:paraId="501B2756">
      <w:pPr>
        <w:rPr>
          <w:rFonts w:hint="default" w:ascii="Times New Roman" w:hAnsi="Times New Roman" w:cs="Times New Roman"/>
        </w:rPr>
      </w:pPr>
    </w:p>
    <w:p w14:paraId="0585A3A2">
      <w:pPr>
        <w:rPr>
          <w:rFonts w:hint="default" w:ascii="Times New Roman" w:hAnsi="Times New Roman" w:cs="Times New Roman"/>
        </w:rPr>
      </w:pPr>
    </w:p>
    <w:p w14:paraId="09305FAA">
      <w:pPr>
        <w:rPr>
          <w:rFonts w:hint="default" w:ascii="Times New Roman" w:hAnsi="Times New Roman" w:cs="Times New Roman"/>
        </w:rPr>
      </w:pPr>
    </w:p>
    <w:p w14:paraId="6DEF332E">
      <w:pPr>
        <w:rPr>
          <w:rFonts w:hint="default" w:ascii="Times New Roman" w:hAnsi="Times New Roman" w:cs="Times New Roman"/>
        </w:rPr>
      </w:pPr>
      <w:bookmarkStart w:id="97" w:name="_GoBack"/>
      <w:bookmarkEnd w:id="97"/>
    </w:p>
    <w:p w14:paraId="458EEA4B">
      <w:pPr>
        <w:rPr>
          <w:rFonts w:hint="default" w:ascii="Times New Roman" w:hAnsi="Times New Roman" w:cs="Times New Roman"/>
          <w:b/>
          <w:bCs/>
          <w:sz w:val="22"/>
          <w:szCs w:val="28"/>
          <w:lang w:val="en-US" w:eastAsia="zh-CN"/>
        </w:rPr>
      </w:pPr>
      <w:r>
        <w:rPr>
          <w:rFonts w:hint="default" w:ascii="Times New Roman" w:hAnsi="Times New Roman" w:cs="Times New Roman"/>
          <w:b/>
          <w:bCs/>
          <w:sz w:val="22"/>
          <w:szCs w:val="28"/>
          <w:lang w:val="en-US" w:eastAsia="zh-CN"/>
        </w:rPr>
        <w:t>Supplementary</w:t>
      </w:r>
      <w:r>
        <w:rPr>
          <w:rFonts w:hint="eastAsia" w:ascii="Times New Roman" w:hAnsi="Times New Roman" w:cs="Times New Roman"/>
          <w:b/>
          <w:bCs/>
          <w:sz w:val="22"/>
          <w:szCs w:val="28"/>
          <w:lang w:val="en-US" w:eastAsia="zh-CN"/>
        </w:rPr>
        <w:t xml:space="preserve"> </w:t>
      </w:r>
      <w:r>
        <w:rPr>
          <w:rFonts w:hint="default" w:ascii="Times New Roman" w:hAnsi="Times New Roman" w:cs="Times New Roman"/>
          <w:b/>
          <w:bCs/>
          <w:sz w:val="22"/>
          <w:szCs w:val="28"/>
          <w:lang w:val="en-US" w:eastAsia="zh-CN"/>
        </w:rPr>
        <w:t>Table</w:t>
      </w:r>
      <w:r>
        <w:rPr>
          <w:rFonts w:hint="eastAsia" w:ascii="Times New Roman" w:hAnsi="Times New Roman" w:cs="Times New Roman"/>
          <w:b/>
          <w:bCs/>
          <w:sz w:val="22"/>
          <w:szCs w:val="28"/>
          <w:lang w:val="en-US" w:eastAsia="zh-CN"/>
        </w:rPr>
        <w:t xml:space="preserve"> </w:t>
      </w:r>
      <w:r>
        <w:rPr>
          <w:rFonts w:hint="default" w:ascii="Times New Roman" w:hAnsi="Times New Roman" w:cs="Times New Roman"/>
          <w:b/>
          <w:bCs/>
          <w:sz w:val="22"/>
          <w:szCs w:val="28"/>
          <w:lang w:val="en-US" w:eastAsia="zh-CN"/>
        </w:rPr>
        <w:t>1</w:t>
      </w:r>
      <w:r>
        <w:rPr>
          <w:rFonts w:hint="eastAsia" w:ascii="Times New Roman" w:hAnsi="Times New Roman" w:cs="Times New Roman"/>
          <w:b/>
          <w:bCs/>
          <w:sz w:val="22"/>
          <w:szCs w:val="28"/>
          <w:lang w:val="en-US" w:eastAsia="zh-CN"/>
        </w:rPr>
        <w:t>:</w:t>
      </w:r>
      <w:r>
        <w:rPr>
          <w:rFonts w:hint="default" w:ascii="Times New Roman" w:hAnsi="Times New Roman" w:cs="Times New Roman"/>
          <w:b/>
          <w:bCs/>
          <w:sz w:val="22"/>
          <w:szCs w:val="28"/>
          <w:lang w:val="en-US" w:eastAsia="zh-CN"/>
        </w:rPr>
        <w:t xml:space="preserve">The associations between six lifestyle factors and the risk of chronic kidney disease </w:t>
      </w:r>
      <w:r>
        <w:rPr>
          <w:rFonts w:hint="eastAsia" w:ascii="Times New Roman" w:hAnsi="Times New Roman" w:cs="Times New Roman"/>
          <w:b/>
          <w:bCs/>
          <w:sz w:val="22"/>
          <w:szCs w:val="28"/>
          <w:lang w:val="en-US" w:eastAsia="zh-CN"/>
        </w:rPr>
        <w:t>stratified by sex</w:t>
      </w:r>
    </w:p>
    <w:tbl>
      <w:tblPr>
        <w:tblStyle w:val="4"/>
        <w:tblW w:w="132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9"/>
        <w:gridCol w:w="991"/>
        <w:gridCol w:w="1166"/>
        <w:gridCol w:w="1664"/>
        <w:gridCol w:w="1282"/>
        <w:gridCol w:w="1104"/>
        <w:gridCol w:w="1241"/>
        <w:gridCol w:w="1691"/>
        <w:gridCol w:w="1174"/>
      </w:tblGrid>
      <w:tr w14:paraId="2186D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left w:val="nil"/>
              <w:bottom w:val="single" w:color="auto" w:sz="4" w:space="0"/>
              <w:right w:val="nil"/>
            </w:tcBorders>
          </w:tcPr>
          <w:p w14:paraId="38B440E6">
            <w:pPr>
              <w:keepNext w:val="0"/>
              <w:keepLines w:val="0"/>
              <w:suppressLineNumbers w:val="0"/>
              <w:spacing w:before="0" w:beforeAutospacing="0" w:after="0" w:afterAutospacing="0"/>
              <w:ind w:left="0" w:right="0"/>
              <w:jc w:val="center"/>
              <w:rPr>
                <w:rFonts w:hint="default"/>
                <w:vertAlign w:val="baseline"/>
                <w:lang w:val="en-US" w:eastAsia="zh-CN"/>
              </w:rPr>
            </w:pPr>
          </w:p>
        </w:tc>
        <w:tc>
          <w:tcPr>
            <w:tcW w:w="5103" w:type="dxa"/>
            <w:gridSpan w:val="4"/>
            <w:tcBorders>
              <w:left w:val="nil"/>
              <w:bottom w:val="single" w:color="auto" w:sz="4" w:space="0"/>
              <w:right w:val="nil"/>
            </w:tcBorders>
          </w:tcPr>
          <w:p w14:paraId="2D66EDC3">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Men</w:t>
            </w:r>
          </w:p>
        </w:tc>
        <w:tc>
          <w:tcPr>
            <w:tcW w:w="5210" w:type="dxa"/>
            <w:gridSpan w:val="4"/>
            <w:tcBorders>
              <w:left w:val="nil"/>
              <w:bottom w:val="single" w:color="auto" w:sz="4" w:space="0"/>
              <w:right w:val="nil"/>
            </w:tcBorders>
          </w:tcPr>
          <w:p w14:paraId="11EFE4BE">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Women</w:t>
            </w:r>
          </w:p>
        </w:tc>
      </w:tr>
      <w:tr w14:paraId="662EF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single" w:color="auto" w:sz="4" w:space="0"/>
              <w:left w:val="nil"/>
              <w:bottom w:val="single" w:color="auto" w:sz="4" w:space="0"/>
              <w:right w:val="nil"/>
            </w:tcBorders>
          </w:tcPr>
          <w:p w14:paraId="429BDB2A">
            <w:pPr>
              <w:keepNext w:val="0"/>
              <w:keepLines w:val="0"/>
              <w:suppressLineNumbers w:val="0"/>
              <w:spacing w:before="0" w:beforeAutospacing="0" w:after="0" w:afterAutospacing="0"/>
              <w:ind w:left="0" w:right="0"/>
              <w:rPr>
                <w:rFonts w:hint="default"/>
                <w:vertAlign w:val="baseline"/>
                <w:lang w:val="en-US" w:eastAsia="zh-CN"/>
              </w:rPr>
            </w:pPr>
          </w:p>
        </w:tc>
        <w:tc>
          <w:tcPr>
            <w:tcW w:w="991" w:type="dxa"/>
            <w:tcBorders>
              <w:top w:val="single" w:color="auto" w:sz="4" w:space="0"/>
              <w:left w:val="nil"/>
              <w:bottom w:val="single" w:color="auto" w:sz="4" w:space="0"/>
              <w:right w:val="nil"/>
            </w:tcBorders>
          </w:tcPr>
          <w:p w14:paraId="14AE5039">
            <w:pPr>
              <w:keepNext w:val="0"/>
              <w:keepLines w:val="0"/>
              <w:suppressLineNumbers w:val="0"/>
              <w:spacing w:before="0" w:beforeAutospacing="0" w:after="0" w:afterAutospacing="0"/>
              <w:ind w:left="0" w:right="0"/>
              <w:jc w:val="center"/>
              <w:rPr>
                <w:rFonts w:hint="default"/>
                <w:vertAlign w:val="baseline"/>
                <w:lang w:val="en-US" w:eastAsia="zh-CN"/>
              </w:rPr>
            </w:pPr>
            <w:r>
              <w:rPr>
                <w:rFonts w:hint="default" w:ascii="Times New Roman" w:hAnsi="Times New Roman" w:eastAsia="宋体" w:cs="Times New Roman"/>
                <w:b/>
                <w:bCs/>
                <w:kern w:val="0"/>
                <w:sz w:val="20"/>
                <w:szCs w:val="20"/>
              </w:rPr>
              <w:t>Cases</w:t>
            </w:r>
          </w:p>
        </w:tc>
        <w:tc>
          <w:tcPr>
            <w:tcW w:w="1166" w:type="dxa"/>
            <w:tcBorders>
              <w:top w:val="single" w:color="auto" w:sz="4" w:space="0"/>
              <w:left w:val="nil"/>
              <w:bottom w:val="single" w:color="auto" w:sz="4" w:space="0"/>
              <w:right w:val="nil"/>
            </w:tcBorders>
          </w:tcPr>
          <w:p w14:paraId="4FD266D4">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000000" w:themeColor="text1"/>
                <w:kern w:val="0"/>
                <w:sz w:val="20"/>
                <w:szCs w:val="20"/>
                <w14:textFill>
                  <w14:solidFill>
                    <w14:schemeClr w14:val="tx1"/>
                  </w14:solidFill>
                </w14:textFill>
              </w:rPr>
            </w:pPr>
            <w:r>
              <w:rPr>
                <w:rFonts w:hint="eastAsia" w:ascii="Times New Roman" w:hAnsi="Times New Roman" w:eastAsia="宋体" w:cs="Times New Roman"/>
                <w:b/>
                <w:bCs/>
                <w:color w:val="000000" w:themeColor="text1"/>
                <w:kern w:val="0"/>
                <w:sz w:val="20"/>
                <w:szCs w:val="20"/>
                <w14:textFill>
                  <w14:solidFill>
                    <w14:schemeClr w14:val="tx1"/>
                  </w14:solidFill>
                </w14:textFill>
              </w:rPr>
              <w:t>C</w:t>
            </w:r>
            <w:r>
              <w:rPr>
                <w:rFonts w:hint="default" w:ascii="Times New Roman" w:hAnsi="Times New Roman" w:eastAsia="宋体" w:cs="Times New Roman"/>
                <w:b/>
                <w:bCs/>
                <w:color w:val="000000" w:themeColor="text1"/>
                <w:kern w:val="0"/>
                <w:sz w:val="20"/>
                <w:szCs w:val="20"/>
                <w14:textFill>
                  <w14:solidFill>
                    <w14:schemeClr w14:val="tx1"/>
                  </w14:solidFill>
                </w14:textFill>
              </w:rPr>
              <w:t>ases/PYs</w:t>
            </w:r>
          </w:p>
          <w:p w14:paraId="311634D8">
            <w:pPr>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r>
              <w:rPr>
                <w:rFonts w:hint="eastAsia" w:ascii="Times New Roman" w:hAnsi="Times New Roman" w:eastAsia="宋体" w:cs="Times New Roman"/>
                <w:b/>
                <w:bCs/>
                <w:color w:val="000000" w:themeColor="text1"/>
                <w:kern w:val="0"/>
                <w:sz w:val="20"/>
                <w:szCs w:val="20"/>
                <w14:textFill>
                  <w14:solidFill>
                    <w14:schemeClr w14:val="tx1"/>
                  </w14:solidFill>
                </w14:textFill>
              </w:rPr>
              <w:t>(</w:t>
            </w:r>
            <w:r>
              <w:rPr>
                <w:rFonts w:hint="default" w:ascii="Times New Roman" w:hAnsi="Times New Roman" w:eastAsia="宋体" w:cs="Times New Roman"/>
                <w:b/>
                <w:bCs/>
                <w:color w:val="000000" w:themeColor="text1"/>
                <w:kern w:val="0"/>
                <w:sz w:val="20"/>
                <w:szCs w:val="20"/>
                <w14:textFill>
                  <w14:solidFill>
                    <w14:schemeClr w14:val="tx1"/>
                  </w14:solidFill>
                </w14:textFill>
              </w:rPr>
              <w:t>/1,000</w:t>
            </w:r>
            <w:r>
              <w:rPr>
                <w:rFonts w:hint="eastAsia" w:ascii="Times New Roman" w:hAnsi="Times New Roman" w:eastAsia="宋体" w:cs="Times New Roman"/>
                <w:b/>
                <w:bCs/>
                <w:color w:val="000000" w:themeColor="text1"/>
                <w:kern w:val="0"/>
                <w:sz w:val="20"/>
                <w:szCs w:val="20"/>
                <w14:textFill>
                  <w14:solidFill>
                    <w14:schemeClr w14:val="tx1"/>
                  </w14:solidFill>
                </w14:textFill>
              </w:rPr>
              <w:t>)</w:t>
            </w:r>
          </w:p>
        </w:tc>
        <w:tc>
          <w:tcPr>
            <w:tcW w:w="1664" w:type="dxa"/>
            <w:tcBorders>
              <w:top w:val="single" w:color="auto" w:sz="4" w:space="0"/>
              <w:left w:val="nil"/>
              <w:bottom w:val="single" w:color="auto" w:sz="4" w:space="0"/>
              <w:right w:val="nil"/>
            </w:tcBorders>
          </w:tcPr>
          <w:p w14:paraId="0BE37820">
            <w:pPr>
              <w:keepNext w:val="0"/>
              <w:keepLines w:val="0"/>
              <w:suppressLineNumbers w:val="0"/>
              <w:spacing w:before="0" w:beforeAutospacing="0" w:after="0" w:afterAutospacing="0"/>
              <w:ind w:left="0" w:right="0"/>
              <w:jc w:val="center"/>
              <w:rPr>
                <w:rFonts w:hint="default"/>
                <w:color w:val="000000" w:themeColor="text1"/>
                <w:vertAlign w:val="baseline"/>
                <w:lang w:val="en-US" w:eastAsia="zh-CN"/>
                <w14:textFill>
                  <w14:solidFill>
                    <w14:schemeClr w14:val="tx1"/>
                  </w14:solidFill>
                </w14:textFill>
              </w:rPr>
            </w:pPr>
            <w:r>
              <w:rPr>
                <w:rFonts w:hint="default" w:ascii="Times New Roman" w:hAnsi="Times New Roman" w:eastAsia="宋体" w:cs="Times New Roman"/>
                <w:b/>
                <w:bCs/>
                <w:color w:val="000000" w:themeColor="text1"/>
                <w:kern w:val="0"/>
                <w:sz w:val="20"/>
                <w:szCs w:val="20"/>
                <w14:textFill>
                  <w14:solidFill>
                    <w14:schemeClr w14:val="tx1"/>
                  </w14:solidFill>
                </w14:textFill>
              </w:rPr>
              <w:t>HR (95% CI)</w:t>
            </w:r>
          </w:p>
        </w:tc>
        <w:tc>
          <w:tcPr>
            <w:tcW w:w="1282" w:type="dxa"/>
            <w:tcBorders>
              <w:top w:val="single" w:color="auto" w:sz="4" w:space="0"/>
              <w:left w:val="nil"/>
              <w:bottom w:val="single" w:color="auto" w:sz="4" w:space="0"/>
              <w:right w:val="nil"/>
            </w:tcBorders>
            <w:shd w:val="clear" w:color="auto" w:fill="auto"/>
            <w:vAlign w:val="top"/>
          </w:tcPr>
          <w:p w14:paraId="55AD5F0C">
            <w:pPr>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000000" w:themeColor="text1"/>
                <w:kern w:val="0"/>
                <w:sz w:val="20"/>
                <w:szCs w:val="20"/>
                <w14:textFill>
                  <w14:solidFill>
                    <w14:schemeClr w14:val="tx1"/>
                  </w14:solidFill>
                </w14:textFill>
              </w:rPr>
            </w:pPr>
            <w:r>
              <w:rPr>
                <w:rFonts w:hint="default" w:ascii="Times New Roman" w:hAnsi="Times New Roman" w:eastAsia="宋体" w:cs="Times New Roman"/>
                <w:b/>
                <w:bCs/>
                <w:i/>
                <w:kern w:val="0"/>
                <w:sz w:val="20"/>
                <w:szCs w:val="20"/>
              </w:rPr>
              <w:t>P</w:t>
            </w:r>
            <w:r>
              <w:rPr>
                <w:rFonts w:hint="default" w:ascii="Times New Roman" w:hAnsi="Times New Roman" w:eastAsia="宋体" w:cs="Times New Roman"/>
                <w:b/>
                <w:bCs/>
                <w:kern w:val="0"/>
                <w:sz w:val="20"/>
                <w:szCs w:val="20"/>
                <w:vertAlign w:val="subscript"/>
              </w:rPr>
              <w:t>trend</w:t>
            </w:r>
          </w:p>
        </w:tc>
        <w:tc>
          <w:tcPr>
            <w:tcW w:w="1104" w:type="dxa"/>
            <w:tcBorders>
              <w:top w:val="single" w:color="auto" w:sz="4" w:space="0"/>
              <w:left w:val="nil"/>
              <w:bottom w:val="single" w:color="auto" w:sz="4" w:space="0"/>
              <w:right w:val="nil"/>
            </w:tcBorders>
            <w:shd w:val="clear" w:color="auto" w:fill="auto"/>
            <w:vAlign w:val="top"/>
          </w:tcPr>
          <w:p w14:paraId="457F25C6">
            <w:pPr>
              <w:keepNext w:val="0"/>
              <w:keepLines w:val="0"/>
              <w:suppressLineNumbers w:val="0"/>
              <w:spacing w:before="0" w:beforeAutospacing="0" w:after="0" w:afterAutospacing="0"/>
              <w:ind w:left="0" w:right="0"/>
              <w:jc w:val="center"/>
              <w:rPr>
                <w:rFonts w:hint="default" w:asciiTheme="minorHAnsi" w:hAnsiTheme="minorHAnsi" w:eastAsiaTheme="minorEastAsia" w:cstheme="minorBidi"/>
                <w:color w:val="000000" w:themeColor="text1"/>
                <w:kern w:val="2"/>
                <w:sz w:val="21"/>
                <w:szCs w:val="24"/>
                <w:vertAlign w:val="baseline"/>
                <w:lang w:val="en-US" w:eastAsia="zh-CN" w:bidi="ar-SA"/>
                <w14:textFill>
                  <w14:solidFill>
                    <w14:schemeClr w14:val="tx1"/>
                  </w14:solidFill>
                </w14:textFill>
              </w:rPr>
            </w:pPr>
            <w:r>
              <w:rPr>
                <w:rFonts w:hint="default" w:ascii="Times New Roman" w:hAnsi="Times New Roman" w:eastAsia="宋体" w:cs="Times New Roman"/>
                <w:b/>
                <w:bCs/>
                <w:color w:val="000000" w:themeColor="text1"/>
                <w:kern w:val="0"/>
                <w:sz w:val="20"/>
                <w:szCs w:val="20"/>
                <w14:textFill>
                  <w14:solidFill>
                    <w14:schemeClr w14:val="tx1"/>
                  </w14:solidFill>
                </w14:textFill>
              </w:rPr>
              <w:t>Cases</w:t>
            </w:r>
          </w:p>
        </w:tc>
        <w:tc>
          <w:tcPr>
            <w:tcW w:w="1241" w:type="dxa"/>
            <w:tcBorders>
              <w:top w:val="single" w:color="auto" w:sz="4" w:space="0"/>
              <w:left w:val="nil"/>
              <w:bottom w:val="single" w:color="auto" w:sz="4" w:space="0"/>
              <w:right w:val="nil"/>
            </w:tcBorders>
            <w:shd w:val="clear" w:color="auto" w:fill="auto"/>
            <w:vAlign w:val="top"/>
          </w:tcPr>
          <w:p w14:paraId="46624FFE">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000000" w:themeColor="text1"/>
                <w:kern w:val="0"/>
                <w:sz w:val="20"/>
                <w:szCs w:val="20"/>
                <w14:textFill>
                  <w14:solidFill>
                    <w14:schemeClr w14:val="tx1"/>
                  </w14:solidFill>
                </w14:textFill>
              </w:rPr>
            </w:pPr>
            <w:r>
              <w:rPr>
                <w:rFonts w:hint="eastAsia" w:ascii="Times New Roman" w:hAnsi="Times New Roman" w:eastAsia="宋体" w:cs="Times New Roman"/>
                <w:b/>
                <w:bCs/>
                <w:color w:val="000000" w:themeColor="text1"/>
                <w:kern w:val="0"/>
                <w:sz w:val="20"/>
                <w:szCs w:val="20"/>
                <w14:textFill>
                  <w14:solidFill>
                    <w14:schemeClr w14:val="tx1"/>
                  </w14:solidFill>
                </w14:textFill>
              </w:rPr>
              <w:t>C</w:t>
            </w:r>
            <w:r>
              <w:rPr>
                <w:rFonts w:hint="default" w:ascii="Times New Roman" w:hAnsi="Times New Roman" w:eastAsia="宋体" w:cs="Times New Roman"/>
                <w:b/>
                <w:bCs/>
                <w:color w:val="000000" w:themeColor="text1"/>
                <w:kern w:val="0"/>
                <w:sz w:val="20"/>
                <w:szCs w:val="20"/>
                <w14:textFill>
                  <w14:solidFill>
                    <w14:schemeClr w14:val="tx1"/>
                  </w14:solidFill>
                </w14:textFill>
              </w:rPr>
              <w:t>ases/PYs</w:t>
            </w:r>
          </w:p>
          <w:p w14:paraId="37229238">
            <w:pPr>
              <w:keepNext w:val="0"/>
              <w:keepLines w:val="0"/>
              <w:suppressLineNumbers w:val="0"/>
              <w:spacing w:before="0" w:beforeAutospacing="0" w:after="0" w:afterAutospacing="0"/>
              <w:ind w:left="0" w:right="0"/>
              <w:jc w:val="center"/>
              <w:rPr>
                <w:rFonts w:hint="default" w:asciiTheme="minorHAnsi" w:hAnsiTheme="minorHAnsi" w:eastAsiaTheme="minorEastAsia" w:cstheme="minorBidi"/>
                <w:color w:val="000000" w:themeColor="text1"/>
                <w:kern w:val="2"/>
                <w:sz w:val="21"/>
                <w:szCs w:val="24"/>
                <w:vertAlign w:val="baseline"/>
                <w:lang w:val="en-US" w:eastAsia="zh-CN" w:bidi="ar-SA"/>
                <w14:textFill>
                  <w14:solidFill>
                    <w14:schemeClr w14:val="tx1"/>
                  </w14:solidFill>
                </w14:textFill>
              </w:rPr>
            </w:pPr>
            <w:r>
              <w:rPr>
                <w:rFonts w:hint="eastAsia" w:ascii="Times New Roman" w:hAnsi="Times New Roman" w:eastAsia="宋体" w:cs="Times New Roman"/>
                <w:b/>
                <w:bCs/>
                <w:color w:val="000000" w:themeColor="text1"/>
                <w:kern w:val="0"/>
                <w:sz w:val="20"/>
                <w:szCs w:val="20"/>
                <w14:textFill>
                  <w14:solidFill>
                    <w14:schemeClr w14:val="tx1"/>
                  </w14:solidFill>
                </w14:textFill>
              </w:rPr>
              <w:t>(</w:t>
            </w:r>
            <w:r>
              <w:rPr>
                <w:rFonts w:hint="default" w:ascii="Times New Roman" w:hAnsi="Times New Roman" w:eastAsia="宋体" w:cs="Times New Roman"/>
                <w:b/>
                <w:bCs/>
                <w:color w:val="000000" w:themeColor="text1"/>
                <w:kern w:val="0"/>
                <w:sz w:val="20"/>
                <w:szCs w:val="20"/>
                <w14:textFill>
                  <w14:solidFill>
                    <w14:schemeClr w14:val="tx1"/>
                  </w14:solidFill>
                </w14:textFill>
              </w:rPr>
              <w:t>/1,000</w:t>
            </w:r>
            <w:r>
              <w:rPr>
                <w:rFonts w:hint="eastAsia" w:ascii="Times New Roman" w:hAnsi="Times New Roman" w:eastAsia="宋体" w:cs="Times New Roman"/>
                <w:b/>
                <w:bCs/>
                <w:color w:val="000000" w:themeColor="text1"/>
                <w:kern w:val="0"/>
                <w:sz w:val="20"/>
                <w:szCs w:val="20"/>
                <w14:textFill>
                  <w14:solidFill>
                    <w14:schemeClr w14:val="tx1"/>
                  </w14:solidFill>
                </w14:textFill>
              </w:rPr>
              <w:t>)</w:t>
            </w:r>
          </w:p>
        </w:tc>
        <w:tc>
          <w:tcPr>
            <w:tcW w:w="1691" w:type="dxa"/>
            <w:tcBorders>
              <w:top w:val="single" w:color="auto" w:sz="4" w:space="0"/>
              <w:left w:val="nil"/>
              <w:bottom w:val="single" w:color="auto" w:sz="4" w:space="0"/>
              <w:right w:val="nil"/>
            </w:tcBorders>
            <w:shd w:val="clear" w:color="auto" w:fill="auto"/>
            <w:vAlign w:val="top"/>
          </w:tcPr>
          <w:p w14:paraId="36FE762F">
            <w:pPr>
              <w:keepNext w:val="0"/>
              <w:keepLines w:val="0"/>
              <w:suppressLineNumbers w:val="0"/>
              <w:spacing w:before="0" w:beforeAutospacing="0" w:after="0" w:afterAutospacing="0"/>
              <w:ind w:left="0" w:right="0"/>
              <w:jc w:val="center"/>
              <w:rPr>
                <w:rFonts w:hint="default" w:asciiTheme="minorHAnsi" w:hAnsiTheme="minorHAnsi" w:eastAsiaTheme="minorEastAsia" w:cstheme="minorBidi"/>
                <w:kern w:val="2"/>
                <w:sz w:val="21"/>
                <w:szCs w:val="24"/>
                <w:vertAlign w:val="baseline"/>
                <w:lang w:val="en-US" w:eastAsia="zh-CN" w:bidi="ar-SA"/>
              </w:rPr>
            </w:pPr>
            <w:r>
              <w:rPr>
                <w:rFonts w:hint="default" w:ascii="Times New Roman" w:hAnsi="Times New Roman" w:eastAsia="宋体" w:cs="Times New Roman"/>
                <w:b/>
                <w:bCs/>
                <w:kern w:val="0"/>
                <w:sz w:val="20"/>
                <w:szCs w:val="20"/>
              </w:rPr>
              <w:t>HR (95% CI)</w:t>
            </w:r>
          </w:p>
        </w:tc>
        <w:tc>
          <w:tcPr>
            <w:tcW w:w="1174" w:type="dxa"/>
            <w:tcBorders>
              <w:top w:val="single" w:color="auto" w:sz="4" w:space="0"/>
              <w:left w:val="nil"/>
              <w:bottom w:val="single" w:color="auto" w:sz="4" w:space="0"/>
              <w:right w:val="nil"/>
            </w:tcBorders>
          </w:tcPr>
          <w:p w14:paraId="18BEE1CE">
            <w:pPr>
              <w:keepNext w:val="0"/>
              <w:keepLines w:val="0"/>
              <w:suppressLineNumbers w:val="0"/>
              <w:spacing w:before="0" w:beforeAutospacing="0" w:after="0" w:afterAutospacing="0"/>
              <w:ind w:left="0" w:right="0"/>
              <w:jc w:val="center"/>
              <w:rPr>
                <w:rFonts w:hint="default" w:ascii="Times New Roman" w:hAnsi="Times New Roman" w:eastAsia="宋体" w:cs="Times New Roman"/>
                <w:b/>
                <w:bCs/>
                <w:kern w:val="0"/>
                <w:sz w:val="20"/>
                <w:szCs w:val="20"/>
              </w:rPr>
            </w:pPr>
            <w:r>
              <w:rPr>
                <w:rFonts w:hint="default" w:ascii="Times New Roman" w:hAnsi="Times New Roman" w:eastAsia="宋体" w:cs="Times New Roman"/>
                <w:b/>
                <w:bCs/>
                <w:i/>
                <w:kern w:val="0"/>
                <w:sz w:val="20"/>
                <w:szCs w:val="20"/>
              </w:rPr>
              <w:t>P</w:t>
            </w:r>
            <w:r>
              <w:rPr>
                <w:rFonts w:hint="default" w:ascii="Times New Roman" w:hAnsi="Times New Roman" w:eastAsia="宋体" w:cs="Times New Roman"/>
                <w:b/>
                <w:bCs/>
                <w:kern w:val="0"/>
                <w:sz w:val="20"/>
                <w:szCs w:val="20"/>
                <w:vertAlign w:val="subscript"/>
              </w:rPr>
              <w:t>trend</w:t>
            </w:r>
          </w:p>
        </w:tc>
      </w:tr>
      <w:tr w14:paraId="01E76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single" w:color="auto" w:sz="4" w:space="0"/>
              <w:left w:val="nil"/>
              <w:bottom w:val="nil"/>
              <w:right w:val="nil"/>
            </w:tcBorders>
            <w:shd w:val="clear" w:color="auto" w:fill="auto"/>
            <w:vAlign w:val="top"/>
          </w:tcPr>
          <w:p w14:paraId="543003B2">
            <w:pPr>
              <w:keepNext w:val="0"/>
              <w:keepLines w:val="0"/>
              <w:suppressLineNumbers w:val="0"/>
              <w:spacing w:before="0" w:beforeAutospacing="0" w:after="0" w:afterAutospacing="0"/>
              <w:ind w:left="0" w:right="0"/>
              <w:rPr>
                <w:rFonts w:hint="default" w:ascii="Times New Roman" w:hAnsi="Times New Roman" w:cs="Times New Roman" w:eastAsiaTheme="minorEastAsia"/>
                <w:kern w:val="2"/>
                <w:sz w:val="21"/>
                <w:szCs w:val="24"/>
                <w:vertAlign w:val="baseline"/>
                <w:lang w:val="en-US" w:eastAsia="zh-CN" w:bidi="ar-SA"/>
              </w:rPr>
            </w:pPr>
            <w:r>
              <w:rPr>
                <w:rFonts w:hint="default" w:ascii="Times New Roman" w:hAnsi="Times New Roman" w:cs="Times New Roman"/>
                <w:b/>
                <w:bCs/>
                <w:vertAlign w:val="baseline"/>
              </w:rPr>
              <w:t>Smoking</w:t>
            </w:r>
            <w:r>
              <w:rPr>
                <w:rFonts w:hint="default" w:ascii="Times New Roman" w:hAnsi="Times New Roman" w:cs="Times New Roman"/>
                <w:b/>
                <w:bCs/>
                <w:vertAlign w:val="baseline"/>
                <w:lang w:val="en-US" w:eastAsia="zh-CN"/>
              </w:rPr>
              <w:t xml:space="preserve"> status</w:t>
            </w:r>
          </w:p>
        </w:tc>
        <w:tc>
          <w:tcPr>
            <w:tcW w:w="991" w:type="dxa"/>
            <w:tcBorders>
              <w:top w:val="single" w:color="auto" w:sz="4" w:space="0"/>
              <w:left w:val="nil"/>
              <w:bottom w:val="nil"/>
              <w:right w:val="nil"/>
            </w:tcBorders>
          </w:tcPr>
          <w:p w14:paraId="0F87D415">
            <w:pPr>
              <w:keepNext w:val="0"/>
              <w:keepLines w:val="0"/>
              <w:suppressLineNumbers w:val="0"/>
              <w:spacing w:before="0" w:beforeAutospacing="0" w:after="0" w:afterAutospacing="0"/>
              <w:ind w:left="0" w:right="0"/>
              <w:jc w:val="center"/>
              <w:rPr>
                <w:rFonts w:hint="default"/>
                <w:vertAlign w:val="baseline"/>
                <w:lang w:val="en-US" w:eastAsia="zh-CN"/>
              </w:rPr>
            </w:pPr>
          </w:p>
        </w:tc>
        <w:tc>
          <w:tcPr>
            <w:tcW w:w="1166" w:type="dxa"/>
            <w:tcBorders>
              <w:top w:val="single" w:color="auto" w:sz="4" w:space="0"/>
              <w:left w:val="nil"/>
              <w:bottom w:val="nil"/>
              <w:right w:val="nil"/>
            </w:tcBorders>
          </w:tcPr>
          <w:p w14:paraId="6B5CD912">
            <w:pPr>
              <w:keepNext w:val="0"/>
              <w:keepLines w:val="0"/>
              <w:suppressLineNumbers w:val="0"/>
              <w:spacing w:before="0" w:beforeAutospacing="0" w:after="0" w:afterAutospacing="0"/>
              <w:ind w:left="0" w:right="0"/>
              <w:jc w:val="center"/>
              <w:rPr>
                <w:rFonts w:hint="default"/>
                <w:vertAlign w:val="baseline"/>
                <w:lang w:val="en-US" w:eastAsia="zh-CN"/>
              </w:rPr>
            </w:pPr>
          </w:p>
        </w:tc>
        <w:tc>
          <w:tcPr>
            <w:tcW w:w="1664" w:type="dxa"/>
            <w:tcBorders>
              <w:top w:val="single" w:color="auto" w:sz="4" w:space="0"/>
              <w:left w:val="nil"/>
              <w:bottom w:val="nil"/>
              <w:right w:val="nil"/>
            </w:tcBorders>
          </w:tcPr>
          <w:p w14:paraId="45B2BCA4">
            <w:pPr>
              <w:keepNext w:val="0"/>
              <w:keepLines w:val="0"/>
              <w:suppressLineNumbers w:val="0"/>
              <w:spacing w:before="0" w:beforeAutospacing="0" w:after="0" w:afterAutospacing="0"/>
              <w:ind w:left="0" w:right="0"/>
              <w:jc w:val="center"/>
              <w:rPr>
                <w:rFonts w:hint="default"/>
                <w:vertAlign w:val="baseline"/>
                <w:lang w:val="en-US" w:eastAsia="zh-CN"/>
              </w:rPr>
            </w:pPr>
          </w:p>
        </w:tc>
        <w:tc>
          <w:tcPr>
            <w:tcW w:w="1282" w:type="dxa"/>
            <w:tcBorders>
              <w:top w:val="single" w:color="auto" w:sz="4" w:space="0"/>
              <w:left w:val="nil"/>
              <w:bottom w:val="nil"/>
              <w:right w:val="nil"/>
            </w:tcBorders>
          </w:tcPr>
          <w:p w14:paraId="58547B93">
            <w:pPr>
              <w:keepNext w:val="0"/>
              <w:keepLines w:val="0"/>
              <w:suppressLineNumbers w:val="0"/>
              <w:spacing w:before="0" w:beforeAutospacing="0" w:after="0" w:afterAutospacing="0"/>
              <w:ind w:left="0" w:right="0"/>
              <w:jc w:val="center"/>
              <w:rPr>
                <w:rFonts w:hint="default"/>
                <w:vertAlign w:val="baseline"/>
                <w:lang w:val="en-US" w:eastAsia="zh-CN"/>
              </w:rPr>
            </w:pPr>
          </w:p>
        </w:tc>
        <w:tc>
          <w:tcPr>
            <w:tcW w:w="1104" w:type="dxa"/>
            <w:tcBorders>
              <w:top w:val="single" w:color="auto" w:sz="4" w:space="0"/>
              <w:left w:val="nil"/>
              <w:bottom w:val="nil"/>
              <w:right w:val="nil"/>
            </w:tcBorders>
          </w:tcPr>
          <w:p w14:paraId="267EB1CF">
            <w:pPr>
              <w:keepNext w:val="0"/>
              <w:keepLines w:val="0"/>
              <w:suppressLineNumbers w:val="0"/>
              <w:spacing w:before="0" w:beforeAutospacing="0" w:after="0" w:afterAutospacing="0"/>
              <w:ind w:left="0" w:right="0"/>
              <w:jc w:val="center"/>
              <w:rPr>
                <w:rFonts w:hint="default"/>
                <w:vertAlign w:val="baseline"/>
                <w:lang w:val="en-US" w:eastAsia="zh-CN"/>
              </w:rPr>
            </w:pPr>
          </w:p>
        </w:tc>
        <w:tc>
          <w:tcPr>
            <w:tcW w:w="1241" w:type="dxa"/>
            <w:tcBorders>
              <w:top w:val="single" w:color="auto" w:sz="4" w:space="0"/>
              <w:left w:val="nil"/>
              <w:bottom w:val="nil"/>
              <w:right w:val="nil"/>
            </w:tcBorders>
          </w:tcPr>
          <w:p w14:paraId="660DDB53">
            <w:pPr>
              <w:keepNext w:val="0"/>
              <w:keepLines w:val="0"/>
              <w:suppressLineNumbers w:val="0"/>
              <w:spacing w:before="0" w:beforeAutospacing="0" w:after="0" w:afterAutospacing="0"/>
              <w:ind w:left="0" w:right="0"/>
              <w:jc w:val="center"/>
              <w:rPr>
                <w:rFonts w:hint="default"/>
                <w:vertAlign w:val="baseline"/>
                <w:lang w:val="en-US" w:eastAsia="zh-CN"/>
              </w:rPr>
            </w:pPr>
          </w:p>
        </w:tc>
        <w:tc>
          <w:tcPr>
            <w:tcW w:w="1691" w:type="dxa"/>
            <w:tcBorders>
              <w:top w:val="single" w:color="auto" w:sz="4" w:space="0"/>
              <w:left w:val="nil"/>
              <w:bottom w:val="nil"/>
              <w:right w:val="nil"/>
            </w:tcBorders>
          </w:tcPr>
          <w:p w14:paraId="401102C5">
            <w:pPr>
              <w:keepNext w:val="0"/>
              <w:keepLines w:val="0"/>
              <w:suppressLineNumbers w:val="0"/>
              <w:spacing w:before="0" w:beforeAutospacing="0" w:after="0" w:afterAutospacing="0"/>
              <w:ind w:left="0" w:right="0"/>
              <w:jc w:val="center"/>
              <w:rPr>
                <w:rFonts w:hint="default"/>
                <w:vertAlign w:val="baseline"/>
                <w:lang w:val="en-US" w:eastAsia="zh-CN"/>
              </w:rPr>
            </w:pPr>
          </w:p>
        </w:tc>
        <w:tc>
          <w:tcPr>
            <w:tcW w:w="1174" w:type="dxa"/>
            <w:tcBorders>
              <w:top w:val="single" w:color="auto" w:sz="4" w:space="0"/>
              <w:left w:val="nil"/>
              <w:bottom w:val="nil"/>
              <w:right w:val="nil"/>
            </w:tcBorders>
          </w:tcPr>
          <w:p w14:paraId="6C950A9E">
            <w:pPr>
              <w:keepNext w:val="0"/>
              <w:keepLines w:val="0"/>
              <w:suppressLineNumbers w:val="0"/>
              <w:spacing w:before="0" w:beforeAutospacing="0" w:after="0" w:afterAutospacing="0"/>
              <w:ind w:left="0" w:right="0"/>
              <w:jc w:val="center"/>
              <w:rPr>
                <w:rFonts w:hint="default"/>
                <w:vertAlign w:val="baseline"/>
                <w:lang w:val="en-US" w:eastAsia="zh-CN"/>
              </w:rPr>
            </w:pPr>
          </w:p>
        </w:tc>
      </w:tr>
      <w:tr w14:paraId="27536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62CEADB2">
            <w:pPr>
              <w:keepNext w:val="0"/>
              <w:keepLines w:val="0"/>
              <w:suppressLineNumbers w:val="0"/>
              <w:spacing w:before="0" w:beforeAutospacing="0" w:after="0" w:afterAutospacing="0"/>
              <w:ind w:left="0" w:right="0" w:firstLine="200" w:firstLineChars="100"/>
              <w:jc w:val="left"/>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rPr>
              <w:t>Never smoker</w:t>
            </w:r>
          </w:p>
        </w:tc>
        <w:tc>
          <w:tcPr>
            <w:tcW w:w="991" w:type="dxa"/>
            <w:tcBorders>
              <w:top w:val="nil"/>
              <w:left w:val="nil"/>
              <w:bottom w:val="nil"/>
              <w:right w:val="nil"/>
            </w:tcBorders>
          </w:tcPr>
          <w:p w14:paraId="4B08ACF3">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391</w:t>
            </w:r>
          </w:p>
        </w:tc>
        <w:tc>
          <w:tcPr>
            <w:tcW w:w="1166" w:type="dxa"/>
            <w:tcBorders>
              <w:top w:val="nil"/>
              <w:left w:val="nil"/>
              <w:bottom w:val="nil"/>
              <w:right w:val="nil"/>
            </w:tcBorders>
          </w:tcPr>
          <w:p w14:paraId="7FD09500">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1.4</w:t>
            </w:r>
          </w:p>
        </w:tc>
        <w:tc>
          <w:tcPr>
            <w:tcW w:w="1664" w:type="dxa"/>
            <w:tcBorders>
              <w:top w:val="nil"/>
              <w:left w:val="nil"/>
              <w:bottom w:val="nil"/>
              <w:right w:val="nil"/>
            </w:tcBorders>
          </w:tcPr>
          <w:p w14:paraId="5999E5C0">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1.00</w:t>
            </w:r>
          </w:p>
        </w:tc>
        <w:tc>
          <w:tcPr>
            <w:tcW w:w="1282" w:type="dxa"/>
            <w:tcBorders>
              <w:top w:val="nil"/>
              <w:left w:val="nil"/>
              <w:bottom w:val="nil"/>
              <w:right w:val="nil"/>
            </w:tcBorders>
          </w:tcPr>
          <w:p w14:paraId="0DFB2BA6">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04" w:type="dxa"/>
            <w:tcBorders>
              <w:top w:val="nil"/>
              <w:left w:val="nil"/>
              <w:bottom w:val="nil"/>
              <w:right w:val="nil"/>
            </w:tcBorders>
          </w:tcPr>
          <w:p w14:paraId="373C676C">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3278</w:t>
            </w:r>
          </w:p>
        </w:tc>
        <w:tc>
          <w:tcPr>
            <w:tcW w:w="1241" w:type="dxa"/>
            <w:tcBorders>
              <w:top w:val="nil"/>
              <w:left w:val="nil"/>
              <w:bottom w:val="nil"/>
              <w:right w:val="nil"/>
            </w:tcBorders>
          </w:tcPr>
          <w:p w14:paraId="2CAB440C">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1.2</w:t>
            </w:r>
          </w:p>
        </w:tc>
        <w:tc>
          <w:tcPr>
            <w:tcW w:w="1691" w:type="dxa"/>
            <w:tcBorders>
              <w:top w:val="nil"/>
              <w:left w:val="nil"/>
              <w:bottom w:val="nil"/>
              <w:right w:val="nil"/>
            </w:tcBorders>
          </w:tcPr>
          <w:p w14:paraId="0F5B843A">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1.00</w:t>
            </w:r>
          </w:p>
        </w:tc>
        <w:tc>
          <w:tcPr>
            <w:tcW w:w="1174" w:type="dxa"/>
            <w:tcBorders>
              <w:top w:val="nil"/>
              <w:left w:val="nil"/>
              <w:bottom w:val="nil"/>
              <w:right w:val="nil"/>
            </w:tcBorders>
          </w:tcPr>
          <w:p w14:paraId="526494EB">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r>
      <w:tr w14:paraId="036BB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099C8618">
            <w:pPr>
              <w:keepNext w:val="0"/>
              <w:keepLines w:val="0"/>
              <w:suppressLineNumbers w:val="0"/>
              <w:spacing w:before="0" w:beforeAutospacing="0" w:after="0" w:afterAutospacing="0"/>
              <w:ind w:left="0" w:right="0" w:firstLine="200" w:firstLineChars="100"/>
              <w:jc w:val="left"/>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rPr>
              <w:t>Occasional smoker</w:t>
            </w:r>
          </w:p>
        </w:tc>
        <w:tc>
          <w:tcPr>
            <w:tcW w:w="991" w:type="dxa"/>
            <w:tcBorders>
              <w:top w:val="nil"/>
              <w:left w:val="nil"/>
              <w:bottom w:val="nil"/>
              <w:right w:val="nil"/>
            </w:tcBorders>
            <w:shd w:val="clear" w:color="auto" w:fill="auto"/>
            <w:vAlign w:val="top"/>
          </w:tcPr>
          <w:p w14:paraId="458C6D7B">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242</w:t>
            </w:r>
          </w:p>
        </w:tc>
        <w:tc>
          <w:tcPr>
            <w:tcW w:w="1166" w:type="dxa"/>
            <w:tcBorders>
              <w:top w:val="nil"/>
              <w:left w:val="nil"/>
              <w:bottom w:val="nil"/>
              <w:right w:val="nil"/>
            </w:tcBorders>
            <w:shd w:val="clear" w:color="auto" w:fill="auto"/>
            <w:vAlign w:val="top"/>
          </w:tcPr>
          <w:p w14:paraId="6C6786B7">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1.1</w:t>
            </w:r>
          </w:p>
        </w:tc>
        <w:tc>
          <w:tcPr>
            <w:tcW w:w="1664" w:type="dxa"/>
            <w:tcBorders>
              <w:top w:val="nil"/>
              <w:left w:val="nil"/>
              <w:bottom w:val="nil"/>
              <w:right w:val="nil"/>
            </w:tcBorders>
            <w:shd w:val="clear" w:color="auto" w:fill="auto"/>
            <w:vAlign w:val="top"/>
          </w:tcPr>
          <w:p w14:paraId="00A12460">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1.00(0.85,1.17)</w:t>
            </w:r>
          </w:p>
        </w:tc>
        <w:tc>
          <w:tcPr>
            <w:tcW w:w="1282" w:type="dxa"/>
            <w:tcBorders>
              <w:top w:val="nil"/>
              <w:left w:val="nil"/>
              <w:bottom w:val="nil"/>
              <w:right w:val="nil"/>
            </w:tcBorders>
            <w:shd w:val="clear" w:color="auto" w:fill="auto"/>
            <w:vAlign w:val="top"/>
          </w:tcPr>
          <w:p w14:paraId="10EB2925">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p>
        </w:tc>
        <w:tc>
          <w:tcPr>
            <w:tcW w:w="1104" w:type="dxa"/>
            <w:tcBorders>
              <w:top w:val="nil"/>
              <w:left w:val="nil"/>
              <w:bottom w:val="nil"/>
              <w:right w:val="nil"/>
            </w:tcBorders>
            <w:shd w:val="clear" w:color="auto" w:fill="auto"/>
            <w:vAlign w:val="top"/>
          </w:tcPr>
          <w:p w14:paraId="55529678">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74</w:t>
            </w:r>
          </w:p>
        </w:tc>
        <w:tc>
          <w:tcPr>
            <w:tcW w:w="1241" w:type="dxa"/>
            <w:tcBorders>
              <w:top w:val="nil"/>
              <w:left w:val="nil"/>
              <w:bottom w:val="nil"/>
              <w:right w:val="nil"/>
            </w:tcBorders>
            <w:shd w:val="clear" w:color="auto" w:fill="auto"/>
            <w:vAlign w:val="top"/>
          </w:tcPr>
          <w:p w14:paraId="6448DCB2">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1.4</w:t>
            </w:r>
          </w:p>
        </w:tc>
        <w:tc>
          <w:tcPr>
            <w:tcW w:w="1691" w:type="dxa"/>
            <w:tcBorders>
              <w:top w:val="nil"/>
              <w:left w:val="nil"/>
              <w:bottom w:val="nil"/>
              <w:right w:val="nil"/>
            </w:tcBorders>
            <w:shd w:val="clear" w:color="auto" w:fill="auto"/>
            <w:vAlign w:val="top"/>
          </w:tcPr>
          <w:p w14:paraId="68DFF817">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1.13(0.90,1.43)</w:t>
            </w:r>
          </w:p>
        </w:tc>
        <w:tc>
          <w:tcPr>
            <w:tcW w:w="1174" w:type="dxa"/>
            <w:tcBorders>
              <w:top w:val="nil"/>
              <w:left w:val="nil"/>
              <w:bottom w:val="nil"/>
              <w:right w:val="nil"/>
            </w:tcBorders>
            <w:shd w:val="clear" w:color="auto" w:fill="auto"/>
            <w:vAlign w:val="top"/>
          </w:tcPr>
          <w:p w14:paraId="14527E3F">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p>
        </w:tc>
      </w:tr>
      <w:tr w14:paraId="50425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3C3F9272">
            <w:pPr>
              <w:keepNext w:val="0"/>
              <w:keepLines w:val="0"/>
              <w:suppressLineNumbers w:val="0"/>
              <w:spacing w:before="0" w:beforeAutospacing="0" w:after="0" w:afterAutospacing="0"/>
              <w:ind w:left="0" w:right="0" w:firstLine="200" w:firstLineChars="100"/>
              <w:jc w:val="left"/>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rPr>
              <w:t>Ex</w:t>
            </w:r>
            <w:r>
              <w:rPr>
                <w:rFonts w:hint="default" w:ascii="Times New Roman" w:hAnsi="Times New Roman" w:cs="Times New Roman"/>
                <w:sz w:val="20"/>
                <w:szCs w:val="22"/>
                <w:vertAlign w:val="baseline"/>
                <w:lang w:val="en-US" w:eastAsia="zh-CN"/>
              </w:rPr>
              <w:t>-</w:t>
            </w:r>
            <w:r>
              <w:rPr>
                <w:rFonts w:hint="default" w:ascii="Times New Roman" w:hAnsi="Times New Roman" w:cs="Times New Roman"/>
                <w:sz w:val="20"/>
                <w:szCs w:val="22"/>
                <w:vertAlign w:val="baseline"/>
              </w:rPr>
              <w:t>regular</w:t>
            </w:r>
            <w:r>
              <w:rPr>
                <w:rFonts w:hint="default" w:ascii="Times New Roman" w:hAnsi="Times New Roman" w:cs="Times New Roman"/>
                <w:sz w:val="20"/>
                <w:szCs w:val="22"/>
                <w:vertAlign w:val="baseline"/>
                <w:lang w:val="en-US" w:eastAsia="zh-CN"/>
              </w:rPr>
              <w:t xml:space="preserve"> </w:t>
            </w:r>
            <w:r>
              <w:rPr>
                <w:rFonts w:hint="default" w:ascii="Times New Roman" w:hAnsi="Times New Roman" w:cs="Times New Roman"/>
                <w:sz w:val="20"/>
                <w:szCs w:val="22"/>
                <w:vertAlign w:val="baseline"/>
              </w:rPr>
              <w:t>smoker</w:t>
            </w:r>
          </w:p>
        </w:tc>
        <w:tc>
          <w:tcPr>
            <w:tcW w:w="991" w:type="dxa"/>
            <w:tcBorders>
              <w:top w:val="nil"/>
              <w:left w:val="nil"/>
              <w:bottom w:val="nil"/>
              <w:right w:val="nil"/>
            </w:tcBorders>
            <w:shd w:val="clear" w:color="auto" w:fill="auto"/>
            <w:vAlign w:val="top"/>
          </w:tcPr>
          <w:p w14:paraId="3C3827F2">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505</w:t>
            </w:r>
          </w:p>
        </w:tc>
        <w:tc>
          <w:tcPr>
            <w:tcW w:w="1166" w:type="dxa"/>
            <w:tcBorders>
              <w:top w:val="nil"/>
              <w:left w:val="nil"/>
              <w:bottom w:val="nil"/>
              <w:right w:val="nil"/>
            </w:tcBorders>
            <w:shd w:val="clear" w:color="auto" w:fill="auto"/>
            <w:vAlign w:val="top"/>
          </w:tcPr>
          <w:p w14:paraId="25E2A6E5">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2.0</w:t>
            </w:r>
          </w:p>
        </w:tc>
        <w:tc>
          <w:tcPr>
            <w:tcW w:w="1664" w:type="dxa"/>
            <w:tcBorders>
              <w:top w:val="nil"/>
              <w:left w:val="nil"/>
              <w:bottom w:val="nil"/>
              <w:right w:val="nil"/>
            </w:tcBorders>
            <w:shd w:val="clear" w:color="auto" w:fill="auto"/>
            <w:vAlign w:val="top"/>
          </w:tcPr>
          <w:p w14:paraId="36ABDA31">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1.17(1.02,1.34)</w:t>
            </w:r>
          </w:p>
        </w:tc>
        <w:tc>
          <w:tcPr>
            <w:tcW w:w="1282" w:type="dxa"/>
            <w:tcBorders>
              <w:top w:val="nil"/>
              <w:left w:val="nil"/>
              <w:bottom w:val="nil"/>
              <w:right w:val="nil"/>
            </w:tcBorders>
            <w:shd w:val="clear" w:color="auto" w:fill="auto"/>
            <w:vAlign w:val="top"/>
          </w:tcPr>
          <w:p w14:paraId="5C224B1A">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p>
        </w:tc>
        <w:tc>
          <w:tcPr>
            <w:tcW w:w="1104" w:type="dxa"/>
            <w:tcBorders>
              <w:top w:val="nil"/>
              <w:left w:val="nil"/>
              <w:bottom w:val="nil"/>
              <w:right w:val="nil"/>
            </w:tcBorders>
            <w:shd w:val="clear" w:color="auto" w:fill="auto"/>
            <w:vAlign w:val="top"/>
          </w:tcPr>
          <w:p w14:paraId="56704BCD">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63</w:t>
            </w:r>
          </w:p>
        </w:tc>
        <w:tc>
          <w:tcPr>
            <w:tcW w:w="1241" w:type="dxa"/>
            <w:tcBorders>
              <w:top w:val="nil"/>
              <w:left w:val="nil"/>
              <w:bottom w:val="nil"/>
              <w:right w:val="nil"/>
            </w:tcBorders>
            <w:shd w:val="clear" w:color="auto" w:fill="auto"/>
            <w:vAlign w:val="top"/>
          </w:tcPr>
          <w:p w14:paraId="4036715A">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2.7</w:t>
            </w:r>
          </w:p>
        </w:tc>
        <w:tc>
          <w:tcPr>
            <w:tcW w:w="1691" w:type="dxa"/>
            <w:tcBorders>
              <w:top w:val="nil"/>
              <w:left w:val="nil"/>
              <w:bottom w:val="nil"/>
              <w:right w:val="nil"/>
            </w:tcBorders>
            <w:shd w:val="clear" w:color="auto" w:fill="auto"/>
            <w:vAlign w:val="top"/>
          </w:tcPr>
          <w:p w14:paraId="14C69877">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1.36(1.05,1.75)</w:t>
            </w:r>
          </w:p>
        </w:tc>
        <w:tc>
          <w:tcPr>
            <w:tcW w:w="1174" w:type="dxa"/>
            <w:tcBorders>
              <w:top w:val="nil"/>
              <w:left w:val="nil"/>
              <w:bottom w:val="nil"/>
              <w:right w:val="nil"/>
            </w:tcBorders>
            <w:shd w:val="clear" w:color="auto" w:fill="auto"/>
            <w:vAlign w:val="top"/>
          </w:tcPr>
          <w:p w14:paraId="450A715D">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p>
        </w:tc>
      </w:tr>
      <w:tr w14:paraId="53B8F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595D4217">
            <w:pPr>
              <w:keepNext w:val="0"/>
              <w:keepLines w:val="0"/>
              <w:suppressLineNumbers w:val="0"/>
              <w:spacing w:before="0" w:beforeAutospacing="0" w:after="0" w:afterAutospacing="0"/>
              <w:ind w:left="0" w:right="0" w:firstLine="200" w:firstLineChars="100"/>
              <w:jc w:val="left"/>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rPr>
              <w:t>Current</w:t>
            </w:r>
            <w:r>
              <w:rPr>
                <w:rFonts w:hint="default" w:ascii="Times New Roman" w:hAnsi="Times New Roman" w:cs="Times New Roman"/>
                <w:sz w:val="20"/>
                <w:szCs w:val="22"/>
                <w:vertAlign w:val="baseline"/>
                <w:lang w:val="en-US" w:eastAsia="zh-CN"/>
              </w:rPr>
              <w:t xml:space="preserve"> smoker</w:t>
            </w:r>
            <w:r>
              <w:rPr>
                <w:rFonts w:hint="default" w:ascii="Times New Roman" w:hAnsi="Times New Roman" w:cs="Times New Roman"/>
                <w:sz w:val="20"/>
                <w:szCs w:val="22"/>
                <w:vertAlign w:val="baseline"/>
              </w:rPr>
              <w:t xml:space="preserve"> (cigarettes/day)</w:t>
            </w:r>
          </w:p>
        </w:tc>
        <w:tc>
          <w:tcPr>
            <w:tcW w:w="991" w:type="dxa"/>
            <w:tcBorders>
              <w:top w:val="nil"/>
              <w:left w:val="nil"/>
              <w:bottom w:val="nil"/>
              <w:right w:val="nil"/>
            </w:tcBorders>
          </w:tcPr>
          <w:p w14:paraId="7AE616A2">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66" w:type="dxa"/>
            <w:tcBorders>
              <w:top w:val="nil"/>
              <w:left w:val="nil"/>
              <w:bottom w:val="nil"/>
              <w:right w:val="nil"/>
            </w:tcBorders>
          </w:tcPr>
          <w:p w14:paraId="20BFBA91">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664" w:type="dxa"/>
            <w:tcBorders>
              <w:top w:val="nil"/>
              <w:left w:val="nil"/>
              <w:bottom w:val="nil"/>
              <w:right w:val="nil"/>
            </w:tcBorders>
          </w:tcPr>
          <w:p w14:paraId="17CADFAF">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282" w:type="dxa"/>
            <w:tcBorders>
              <w:top w:val="nil"/>
              <w:left w:val="nil"/>
              <w:bottom w:val="nil"/>
              <w:right w:val="nil"/>
            </w:tcBorders>
          </w:tcPr>
          <w:p w14:paraId="1D01D927">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0.049</w:t>
            </w:r>
          </w:p>
        </w:tc>
        <w:tc>
          <w:tcPr>
            <w:tcW w:w="1104" w:type="dxa"/>
            <w:tcBorders>
              <w:top w:val="nil"/>
              <w:left w:val="nil"/>
              <w:bottom w:val="nil"/>
              <w:right w:val="nil"/>
            </w:tcBorders>
          </w:tcPr>
          <w:p w14:paraId="231E0DD7">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241" w:type="dxa"/>
            <w:tcBorders>
              <w:top w:val="nil"/>
              <w:left w:val="nil"/>
              <w:bottom w:val="nil"/>
              <w:right w:val="nil"/>
            </w:tcBorders>
          </w:tcPr>
          <w:p w14:paraId="546E046A">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691" w:type="dxa"/>
            <w:tcBorders>
              <w:top w:val="nil"/>
              <w:left w:val="nil"/>
              <w:bottom w:val="nil"/>
              <w:right w:val="nil"/>
            </w:tcBorders>
          </w:tcPr>
          <w:p w14:paraId="2E4184F3">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74" w:type="dxa"/>
            <w:tcBorders>
              <w:top w:val="nil"/>
              <w:left w:val="nil"/>
              <w:bottom w:val="nil"/>
              <w:right w:val="nil"/>
            </w:tcBorders>
          </w:tcPr>
          <w:p w14:paraId="3E6EDB15">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0.475</w:t>
            </w:r>
          </w:p>
        </w:tc>
      </w:tr>
      <w:tr w14:paraId="37004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7FDA3E16">
            <w:pPr>
              <w:keepNext w:val="0"/>
              <w:keepLines w:val="0"/>
              <w:suppressLineNumbers w:val="0"/>
              <w:spacing w:before="0" w:beforeAutospacing="0" w:after="0" w:afterAutospacing="0"/>
              <w:ind w:left="0" w:right="0" w:firstLine="200" w:firstLineChars="100"/>
              <w:jc w:val="left"/>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&lt;=10</w:t>
            </w:r>
          </w:p>
        </w:tc>
        <w:tc>
          <w:tcPr>
            <w:tcW w:w="991" w:type="dxa"/>
            <w:tcBorders>
              <w:top w:val="nil"/>
              <w:left w:val="nil"/>
              <w:bottom w:val="nil"/>
              <w:right w:val="nil"/>
            </w:tcBorders>
          </w:tcPr>
          <w:p w14:paraId="7AF180C3">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1318</w:t>
            </w:r>
          </w:p>
        </w:tc>
        <w:tc>
          <w:tcPr>
            <w:tcW w:w="1166" w:type="dxa"/>
            <w:tcBorders>
              <w:top w:val="nil"/>
              <w:left w:val="nil"/>
              <w:bottom w:val="nil"/>
              <w:right w:val="nil"/>
            </w:tcBorders>
          </w:tcPr>
          <w:p w14:paraId="061610C6">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1.2</w:t>
            </w:r>
          </w:p>
        </w:tc>
        <w:tc>
          <w:tcPr>
            <w:tcW w:w="1664" w:type="dxa"/>
            <w:tcBorders>
              <w:top w:val="nil"/>
              <w:left w:val="nil"/>
              <w:bottom w:val="nil"/>
              <w:right w:val="nil"/>
            </w:tcBorders>
          </w:tcPr>
          <w:p w14:paraId="5345A404">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1.22(1.08,1,37)</w:t>
            </w:r>
          </w:p>
        </w:tc>
        <w:tc>
          <w:tcPr>
            <w:tcW w:w="1282" w:type="dxa"/>
            <w:tcBorders>
              <w:top w:val="nil"/>
              <w:left w:val="nil"/>
              <w:bottom w:val="nil"/>
              <w:right w:val="nil"/>
            </w:tcBorders>
          </w:tcPr>
          <w:p w14:paraId="0CB1BBEF">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04" w:type="dxa"/>
            <w:tcBorders>
              <w:top w:val="nil"/>
              <w:left w:val="nil"/>
              <w:bottom w:val="nil"/>
              <w:right w:val="nil"/>
            </w:tcBorders>
          </w:tcPr>
          <w:p w14:paraId="4CAA4931">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152</w:t>
            </w:r>
          </w:p>
        </w:tc>
        <w:tc>
          <w:tcPr>
            <w:tcW w:w="1241" w:type="dxa"/>
            <w:tcBorders>
              <w:top w:val="nil"/>
              <w:left w:val="nil"/>
              <w:bottom w:val="nil"/>
              <w:right w:val="nil"/>
            </w:tcBorders>
            <w:shd w:val="clear" w:color="auto" w:fill="auto"/>
            <w:vAlign w:val="top"/>
          </w:tcPr>
          <w:p w14:paraId="2198C842">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2.4</w:t>
            </w:r>
          </w:p>
        </w:tc>
        <w:tc>
          <w:tcPr>
            <w:tcW w:w="1691" w:type="dxa"/>
            <w:tcBorders>
              <w:top w:val="nil"/>
              <w:left w:val="nil"/>
              <w:bottom w:val="nil"/>
              <w:right w:val="nil"/>
            </w:tcBorders>
          </w:tcPr>
          <w:p w14:paraId="44C3E4E9">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1.60(1.35,1.89)</w:t>
            </w:r>
          </w:p>
        </w:tc>
        <w:tc>
          <w:tcPr>
            <w:tcW w:w="1174" w:type="dxa"/>
            <w:tcBorders>
              <w:top w:val="nil"/>
              <w:left w:val="nil"/>
              <w:bottom w:val="nil"/>
              <w:right w:val="nil"/>
            </w:tcBorders>
          </w:tcPr>
          <w:p w14:paraId="139A9A7E">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r>
      <w:tr w14:paraId="194BE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1495DA6C">
            <w:pPr>
              <w:keepNext w:val="0"/>
              <w:keepLines w:val="0"/>
              <w:suppressLineNumbers w:val="0"/>
              <w:spacing w:before="0" w:beforeAutospacing="0" w:after="0" w:afterAutospacing="0"/>
              <w:ind w:left="0" w:right="0" w:firstLine="200" w:firstLineChars="100"/>
              <w:jc w:val="left"/>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11-19</w:t>
            </w:r>
          </w:p>
        </w:tc>
        <w:tc>
          <w:tcPr>
            <w:tcW w:w="991" w:type="dxa"/>
            <w:tcBorders>
              <w:top w:val="nil"/>
              <w:left w:val="nil"/>
              <w:bottom w:val="nil"/>
              <w:right w:val="nil"/>
            </w:tcBorders>
          </w:tcPr>
          <w:p w14:paraId="7F83B2B0">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88</w:t>
            </w:r>
          </w:p>
        </w:tc>
        <w:tc>
          <w:tcPr>
            <w:tcW w:w="1166" w:type="dxa"/>
            <w:tcBorders>
              <w:top w:val="nil"/>
              <w:left w:val="nil"/>
              <w:bottom w:val="nil"/>
              <w:right w:val="nil"/>
            </w:tcBorders>
          </w:tcPr>
          <w:p w14:paraId="091A6999">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1.1</w:t>
            </w:r>
          </w:p>
        </w:tc>
        <w:tc>
          <w:tcPr>
            <w:tcW w:w="1664" w:type="dxa"/>
            <w:tcBorders>
              <w:top w:val="nil"/>
              <w:left w:val="nil"/>
              <w:bottom w:val="nil"/>
              <w:right w:val="nil"/>
            </w:tcBorders>
          </w:tcPr>
          <w:p w14:paraId="2DF06485">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1.28(1.01,1.62)</w:t>
            </w:r>
          </w:p>
        </w:tc>
        <w:tc>
          <w:tcPr>
            <w:tcW w:w="1282" w:type="dxa"/>
            <w:tcBorders>
              <w:top w:val="nil"/>
              <w:left w:val="nil"/>
              <w:bottom w:val="nil"/>
              <w:right w:val="nil"/>
            </w:tcBorders>
          </w:tcPr>
          <w:p w14:paraId="5F200339">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04" w:type="dxa"/>
            <w:tcBorders>
              <w:top w:val="nil"/>
              <w:left w:val="nil"/>
              <w:bottom w:val="nil"/>
              <w:right w:val="nil"/>
            </w:tcBorders>
          </w:tcPr>
          <w:p w14:paraId="6684DD1F">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w:t>
            </w:r>
          </w:p>
        </w:tc>
        <w:tc>
          <w:tcPr>
            <w:tcW w:w="1241" w:type="dxa"/>
            <w:tcBorders>
              <w:top w:val="nil"/>
              <w:left w:val="nil"/>
              <w:bottom w:val="nil"/>
              <w:right w:val="nil"/>
            </w:tcBorders>
            <w:shd w:val="clear" w:color="auto" w:fill="auto"/>
            <w:vAlign w:val="top"/>
          </w:tcPr>
          <w:p w14:paraId="197E5A61">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1.3</w:t>
            </w:r>
          </w:p>
        </w:tc>
        <w:tc>
          <w:tcPr>
            <w:tcW w:w="1691" w:type="dxa"/>
            <w:tcBorders>
              <w:top w:val="nil"/>
              <w:left w:val="nil"/>
              <w:bottom w:val="nil"/>
              <w:right w:val="nil"/>
            </w:tcBorders>
          </w:tcPr>
          <w:p w14:paraId="4225CAAD">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0.91(0.13,6.48)</w:t>
            </w:r>
          </w:p>
        </w:tc>
        <w:tc>
          <w:tcPr>
            <w:tcW w:w="1174" w:type="dxa"/>
            <w:tcBorders>
              <w:top w:val="nil"/>
              <w:left w:val="nil"/>
              <w:bottom w:val="nil"/>
              <w:right w:val="nil"/>
            </w:tcBorders>
          </w:tcPr>
          <w:p w14:paraId="1C34B4F3">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r>
      <w:tr w14:paraId="7BA03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52FBF6D8">
            <w:pPr>
              <w:keepNext w:val="0"/>
              <w:keepLines w:val="0"/>
              <w:suppressLineNumbers w:val="0"/>
              <w:spacing w:before="0" w:beforeAutospacing="0" w:after="0" w:afterAutospacing="0"/>
              <w:ind w:left="0" w:right="0" w:firstLine="200" w:firstLineChars="100"/>
              <w:jc w:val="left"/>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20-</w:t>
            </w:r>
          </w:p>
        </w:tc>
        <w:tc>
          <w:tcPr>
            <w:tcW w:w="991" w:type="dxa"/>
            <w:tcBorders>
              <w:top w:val="nil"/>
              <w:left w:val="nil"/>
              <w:bottom w:val="nil"/>
              <w:right w:val="nil"/>
            </w:tcBorders>
          </w:tcPr>
          <w:p w14:paraId="27EEC0E7">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72</w:t>
            </w:r>
          </w:p>
        </w:tc>
        <w:tc>
          <w:tcPr>
            <w:tcW w:w="1166" w:type="dxa"/>
            <w:tcBorders>
              <w:top w:val="nil"/>
              <w:left w:val="nil"/>
              <w:bottom w:val="nil"/>
              <w:right w:val="nil"/>
            </w:tcBorders>
          </w:tcPr>
          <w:p w14:paraId="190794B3">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1.3</w:t>
            </w:r>
          </w:p>
        </w:tc>
        <w:tc>
          <w:tcPr>
            <w:tcW w:w="1664" w:type="dxa"/>
            <w:tcBorders>
              <w:top w:val="nil"/>
              <w:left w:val="nil"/>
              <w:bottom w:val="nil"/>
              <w:right w:val="nil"/>
            </w:tcBorders>
          </w:tcPr>
          <w:p w14:paraId="1540FA31">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1.51(1.17,1.96)</w:t>
            </w:r>
          </w:p>
        </w:tc>
        <w:tc>
          <w:tcPr>
            <w:tcW w:w="1282" w:type="dxa"/>
            <w:tcBorders>
              <w:top w:val="nil"/>
              <w:left w:val="nil"/>
              <w:bottom w:val="nil"/>
              <w:right w:val="nil"/>
            </w:tcBorders>
          </w:tcPr>
          <w:p w14:paraId="3DC988AA">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04" w:type="dxa"/>
            <w:tcBorders>
              <w:top w:val="nil"/>
              <w:left w:val="nil"/>
              <w:bottom w:val="nil"/>
              <w:right w:val="nil"/>
            </w:tcBorders>
          </w:tcPr>
          <w:p w14:paraId="7056DE34">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2</w:t>
            </w:r>
          </w:p>
        </w:tc>
        <w:tc>
          <w:tcPr>
            <w:tcW w:w="1241" w:type="dxa"/>
            <w:tcBorders>
              <w:top w:val="nil"/>
              <w:left w:val="nil"/>
              <w:bottom w:val="nil"/>
              <w:right w:val="nil"/>
            </w:tcBorders>
          </w:tcPr>
          <w:p w14:paraId="28B54D33">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5.8</w:t>
            </w:r>
          </w:p>
        </w:tc>
        <w:tc>
          <w:tcPr>
            <w:tcW w:w="1691" w:type="dxa"/>
            <w:tcBorders>
              <w:top w:val="nil"/>
              <w:left w:val="nil"/>
              <w:bottom w:val="nil"/>
              <w:right w:val="nil"/>
            </w:tcBorders>
          </w:tcPr>
          <w:p w14:paraId="74093309">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3.71(0.93,14.86)</w:t>
            </w:r>
          </w:p>
        </w:tc>
        <w:tc>
          <w:tcPr>
            <w:tcW w:w="1174" w:type="dxa"/>
            <w:tcBorders>
              <w:top w:val="nil"/>
              <w:left w:val="nil"/>
              <w:bottom w:val="nil"/>
              <w:right w:val="nil"/>
            </w:tcBorders>
          </w:tcPr>
          <w:p w14:paraId="193A2119">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r>
      <w:tr w14:paraId="2C270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5F578C8A">
            <w:pPr>
              <w:keepNext w:val="0"/>
              <w:keepLines w:val="0"/>
              <w:suppressLineNumbers w:val="0"/>
              <w:spacing w:before="0" w:beforeAutospacing="0" w:after="0" w:afterAutospacing="0"/>
              <w:ind w:left="0" w:right="0"/>
              <w:rPr>
                <w:rFonts w:hint="default" w:ascii="Times New Roman" w:hAnsi="Times New Roman" w:cs="Times New Roman" w:eastAsiaTheme="minorEastAsia"/>
                <w:b/>
                <w:bCs/>
                <w:kern w:val="2"/>
                <w:sz w:val="21"/>
                <w:szCs w:val="24"/>
                <w:vertAlign w:val="baseline"/>
                <w:lang w:val="en-US" w:eastAsia="zh-CN" w:bidi="ar-SA"/>
              </w:rPr>
            </w:pPr>
            <w:r>
              <w:rPr>
                <w:rFonts w:hint="default" w:ascii="Times New Roman" w:hAnsi="Times New Roman" w:cs="Times New Roman"/>
                <w:b/>
                <w:bCs/>
                <w:vertAlign w:val="baseline"/>
                <w:lang w:val="en-US" w:eastAsia="zh-CN"/>
              </w:rPr>
              <w:t>Alcohol consumption</w:t>
            </w:r>
          </w:p>
        </w:tc>
        <w:tc>
          <w:tcPr>
            <w:tcW w:w="991" w:type="dxa"/>
            <w:tcBorders>
              <w:top w:val="nil"/>
              <w:left w:val="nil"/>
              <w:bottom w:val="nil"/>
              <w:right w:val="nil"/>
            </w:tcBorders>
          </w:tcPr>
          <w:p w14:paraId="14A2BC38">
            <w:pPr>
              <w:keepNext w:val="0"/>
              <w:keepLines w:val="0"/>
              <w:suppressLineNumbers w:val="0"/>
              <w:spacing w:before="0" w:beforeAutospacing="0" w:after="0" w:afterAutospacing="0"/>
              <w:ind w:left="0" w:right="0"/>
              <w:jc w:val="center"/>
              <w:rPr>
                <w:rFonts w:hint="default"/>
                <w:vertAlign w:val="baseline"/>
                <w:lang w:val="en-US" w:eastAsia="zh-CN"/>
              </w:rPr>
            </w:pPr>
          </w:p>
        </w:tc>
        <w:tc>
          <w:tcPr>
            <w:tcW w:w="1166" w:type="dxa"/>
            <w:tcBorders>
              <w:top w:val="nil"/>
              <w:left w:val="nil"/>
              <w:bottom w:val="nil"/>
              <w:right w:val="nil"/>
            </w:tcBorders>
          </w:tcPr>
          <w:p w14:paraId="743EECD0">
            <w:pPr>
              <w:keepNext w:val="0"/>
              <w:keepLines w:val="0"/>
              <w:suppressLineNumbers w:val="0"/>
              <w:spacing w:before="0" w:beforeAutospacing="0" w:after="0" w:afterAutospacing="0"/>
              <w:ind w:left="0" w:right="0"/>
              <w:jc w:val="center"/>
              <w:rPr>
                <w:rFonts w:hint="default"/>
                <w:vertAlign w:val="baseline"/>
                <w:lang w:val="en-US" w:eastAsia="zh-CN"/>
              </w:rPr>
            </w:pPr>
          </w:p>
        </w:tc>
        <w:tc>
          <w:tcPr>
            <w:tcW w:w="1664" w:type="dxa"/>
            <w:tcBorders>
              <w:top w:val="nil"/>
              <w:left w:val="nil"/>
              <w:bottom w:val="nil"/>
              <w:right w:val="nil"/>
            </w:tcBorders>
          </w:tcPr>
          <w:p w14:paraId="60FFD128">
            <w:pPr>
              <w:keepNext w:val="0"/>
              <w:keepLines w:val="0"/>
              <w:suppressLineNumbers w:val="0"/>
              <w:spacing w:before="0" w:beforeAutospacing="0" w:after="0" w:afterAutospacing="0"/>
              <w:ind w:left="0" w:right="0"/>
              <w:jc w:val="center"/>
              <w:rPr>
                <w:rFonts w:hint="default"/>
                <w:vertAlign w:val="baseline"/>
                <w:lang w:val="en-US" w:eastAsia="zh-CN"/>
              </w:rPr>
            </w:pPr>
          </w:p>
        </w:tc>
        <w:tc>
          <w:tcPr>
            <w:tcW w:w="1282" w:type="dxa"/>
            <w:tcBorders>
              <w:top w:val="nil"/>
              <w:left w:val="nil"/>
              <w:bottom w:val="nil"/>
              <w:right w:val="nil"/>
            </w:tcBorders>
          </w:tcPr>
          <w:p w14:paraId="4FBB763E">
            <w:pPr>
              <w:keepNext w:val="0"/>
              <w:keepLines w:val="0"/>
              <w:suppressLineNumbers w:val="0"/>
              <w:spacing w:before="0" w:beforeAutospacing="0" w:after="0" w:afterAutospacing="0"/>
              <w:ind w:left="0" w:right="0"/>
              <w:jc w:val="center"/>
              <w:rPr>
                <w:rFonts w:hint="default"/>
                <w:vertAlign w:val="baseline"/>
                <w:lang w:val="en-US" w:eastAsia="zh-CN"/>
              </w:rPr>
            </w:pPr>
          </w:p>
        </w:tc>
        <w:tc>
          <w:tcPr>
            <w:tcW w:w="1104" w:type="dxa"/>
            <w:tcBorders>
              <w:top w:val="nil"/>
              <w:left w:val="nil"/>
              <w:bottom w:val="nil"/>
              <w:right w:val="nil"/>
            </w:tcBorders>
          </w:tcPr>
          <w:p w14:paraId="29B829CD">
            <w:pPr>
              <w:keepNext w:val="0"/>
              <w:keepLines w:val="0"/>
              <w:suppressLineNumbers w:val="0"/>
              <w:spacing w:before="0" w:beforeAutospacing="0" w:after="0" w:afterAutospacing="0"/>
              <w:ind w:left="0" w:right="0"/>
              <w:jc w:val="center"/>
              <w:rPr>
                <w:rFonts w:hint="default"/>
                <w:vertAlign w:val="baseline"/>
                <w:lang w:val="en-US" w:eastAsia="zh-CN"/>
              </w:rPr>
            </w:pPr>
          </w:p>
        </w:tc>
        <w:tc>
          <w:tcPr>
            <w:tcW w:w="1241" w:type="dxa"/>
            <w:tcBorders>
              <w:top w:val="nil"/>
              <w:left w:val="nil"/>
              <w:bottom w:val="nil"/>
              <w:right w:val="nil"/>
            </w:tcBorders>
          </w:tcPr>
          <w:p w14:paraId="5797782D">
            <w:pPr>
              <w:keepNext w:val="0"/>
              <w:keepLines w:val="0"/>
              <w:suppressLineNumbers w:val="0"/>
              <w:spacing w:before="0" w:beforeAutospacing="0" w:after="0" w:afterAutospacing="0"/>
              <w:ind w:left="0" w:right="0"/>
              <w:jc w:val="center"/>
              <w:rPr>
                <w:rFonts w:hint="default"/>
                <w:vertAlign w:val="baseline"/>
                <w:lang w:val="en-US" w:eastAsia="zh-CN"/>
              </w:rPr>
            </w:pPr>
          </w:p>
        </w:tc>
        <w:tc>
          <w:tcPr>
            <w:tcW w:w="1691" w:type="dxa"/>
            <w:tcBorders>
              <w:top w:val="nil"/>
              <w:left w:val="nil"/>
              <w:bottom w:val="nil"/>
              <w:right w:val="nil"/>
            </w:tcBorders>
          </w:tcPr>
          <w:p w14:paraId="149B2C31">
            <w:pPr>
              <w:keepNext w:val="0"/>
              <w:keepLines w:val="0"/>
              <w:suppressLineNumbers w:val="0"/>
              <w:spacing w:before="0" w:beforeAutospacing="0" w:after="0" w:afterAutospacing="0"/>
              <w:ind w:left="0" w:right="0"/>
              <w:jc w:val="center"/>
              <w:rPr>
                <w:rFonts w:hint="default"/>
                <w:vertAlign w:val="baseline"/>
                <w:lang w:val="en-US" w:eastAsia="zh-CN"/>
              </w:rPr>
            </w:pPr>
          </w:p>
        </w:tc>
        <w:tc>
          <w:tcPr>
            <w:tcW w:w="1174" w:type="dxa"/>
            <w:tcBorders>
              <w:top w:val="nil"/>
              <w:left w:val="nil"/>
              <w:bottom w:val="nil"/>
              <w:right w:val="nil"/>
            </w:tcBorders>
          </w:tcPr>
          <w:p w14:paraId="639B2B9D">
            <w:pPr>
              <w:keepNext w:val="0"/>
              <w:keepLines w:val="0"/>
              <w:suppressLineNumbers w:val="0"/>
              <w:spacing w:before="0" w:beforeAutospacing="0" w:after="0" w:afterAutospacing="0"/>
              <w:ind w:left="0" w:right="0"/>
              <w:jc w:val="center"/>
              <w:rPr>
                <w:rFonts w:hint="default"/>
                <w:vertAlign w:val="baseline"/>
                <w:lang w:val="en-US" w:eastAsia="zh-CN"/>
              </w:rPr>
            </w:pPr>
          </w:p>
        </w:tc>
      </w:tr>
      <w:tr w14:paraId="3F112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00FF8516">
            <w:pPr>
              <w:keepNext w:val="0"/>
              <w:keepLines w:val="0"/>
              <w:suppressLineNumbers w:val="0"/>
              <w:spacing w:before="0" w:beforeAutospacing="0" w:after="0" w:afterAutospacing="0"/>
              <w:ind w:left="0" w:right="0" w:firstLine="200" w:firstLineChars="100"/>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Never regular drinker</w:t>
            </w:r>
          </w:p>
        </w:tc>
        <w:tc>
          <w:tcPr>
            <w:tcW w:w="991" w:type="dxa"/>
            <w:tcBorders>
              <w:top w:val="nil"/>
              <w:left w:val="nil"/>
              <w:bottom w:val="nil"/>
              <w:right w:val="nil"/>
            </w:tcBorders>
          </w:tcPr>
          <w:p w14:paraId="591EEEAF">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632</w:t>
            </w:r>
          </w:p>
        </w:tc>
        <w:tc>
          <w:tcPr>
            <w:tcW w:w="1166" w:type="dxa"/>
            <w:tcBorders>
              <w:top w:val="nil"/>
              <w:left w:val="nil"/>
              <w:bottom w:val="nil"/>
              <w:right w:val="nil"/>
            </w:tcBorders>
          </w:tcPr>
          <w:p w14:paraId="7D78D7F4">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1.6</w:t>
            </w:r>
          </w:p>
        </w:tc>
        <w:tc>
          <w:tcPr>
            <w:tcW w:w="1664" w:type="dxa"/>
            <w:tcBorders>
              <w:top w:val="nil"/>
              <w:left w:val="nil"/>
              <w:bottom w:val="nil"/>
              <w:right w:val="nil"/>
            </w:tcBorders>
          </w:tcPr>
          <w:p w14:paraId="5DA4CBD2">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1.00</w:t>
            </w:r>
          </w:p>
        </w:tc>
        <w:tc>
          <w:tcPr>
            <w:tcW w:w="1282" w:type="dxa"/>
            <w:tcBorders>
              <w:top w:val="nil"/>
              <w:left w:val="nil"/>
              <w:bottom w:val="nil"/>
              <w:right w:val="nil"/>
            </w:tcBorders>
          </w:tcPr>
          <w:p w14:paraId="080EB412">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04" w:type="dxa"/>
            <w:tcBorders>
              <w:top w:val="nil"/>
              <w:left w:val="nil"/>
              <w:bottom w:val="nil"/>
              <w:right w:val="nil"/>
            </w:tcBorders>
          </w:tcPr>
          <w:p w14:paraId="5A499703">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2338</w:t>
            </w:r>
          </w:p>
        </w:tc>
        <w:tc>
          <w:tcPr>
            <w:tcW w:w="1241" w:type="dxa"/>
            <w:tcBorders>
              <w:top w:val="nil"/>
              <w:left w:val="nil"/>
              <w:bottom w:val="nil"/>
              <w:right w:val="nil"/>
            </w:tcBorders>
          </w:tcPr>
          <w:p w14:paraId="6248896F">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1.2</w:t>
            </w:r>
          </w:p>
        </w:tc>
        <w:tc>
          <w:tcPr>
            <w:tcW w:w="1691" w:type="dxa"/>
            <w:tcBorders>
              <w:top w:val="nil"/>
              <w:left w:val="nil"/>
              <w:bottom w:val="nil"/>
              <w:right w:val="nil"/>
            </w:tcBorders>
          </w:tcPr>
          <w:p w14:paraId="6E23C6A2">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1.00</w:t>
            </w:r>
          </w:p>
        </w:tc>
        <w:tc>
          <w:tcPr>
            <w:tcW w:w="1174" w:type="dxa"/>
            <w:tcBorders>
              <w:top w:val="nil"/>
              <w:left w:val="nil"/>
              <w:bottom w:val="nil"/>
              <w:right w:val="nil"/>
            </w:tcBorders>
          </w:tcPr>
          <w:p w14:paraId="1A709A02">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r>
      <w:tr w14:paraId="2E11B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6164E415">
            <w:pPr>
              <w:keepNext w:val="0"/>
              <w:keepLines w:val="0"/>
              <w:suppressLineNumbers w:val="0"/>
              <w:spacing w:before="0" w:beforeAutospacing="0" w:after="0" w:afterAutospacing="0"/>
              <w:ind w:left="0" w:right="0" w:firstLine="200" w:firstLineChars="100"/>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rPr>
              <w:t xml:space="preserve">Occasional </w:t>
            </w:r>
            <w:r>
              <w:rPr>
                <w:rFonts w:hint="default" w:ascii="Times New Roman" w:hAnsi="Times New Roman" w:cs="Times New Roman"/>
                <w:sz w:val="20"/>
                <w:szCs w:val="22"/>
                <w:vertAlign w:val="baseline"/>
                <w:lang w:val="en-US" w:eastAsia="zh-CN"/>
              </w:rPr>
              <w:t>drinker</w:t>
            </w:r>
          </w:p>
        </w:tc>
        <w:tc>
          <w:tcPr>
            <w:tcW w:w="991" w:type="dxa"/>
            <w:tcBorders>
              <w:top w:val="nil"/>
              <w:left w:val="nil"/>
              <w:bottom w:val="nil"/>
              <w:right w:val="nil"/>
            </w:tcBorders>
            <w:shd w:val="clear" w:color="auto" w:fill="auto"/>
            <w:vAlign w:val="top"/>
          </w:tcPr>
          <w:p w14:paraId="5F1AB70B">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826</w:t>
            </w:r>
          </w:p>
        </w:tc>
        <w:tc>
          <w:tcPr>
            <w:tcW w:w="1166" w:type="dxa"/>
            <w:tcBorders>
              <w:top w:val="nil"/>
              <w:left w:val="nil"/>
              <w:bottom w:val="nil"/>
              <w:right w:val="nil"/>
            </w:tcBorders>
            <w:shd w:val="clear" w:color="auto" w:fill="auto"/>
            <w:vAlign w:val="top"/>
          </w:tcPr>
          <w:p w14:paraId="6999C93B">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1.1</w:t>
            </w:r>
          </w:p>
        </w:tc>
        <w:tc>
          <w:tcPr>
            <w:tcW w:w="1664" w:type="dxa"/>
            <w:tcBorders>
              <w:top w:val="nil"/>
              <w:left w:val="nil"/>
              <w:bottom w:val="nil"/>
              <w:right w:val="nil"/>
            </w:tcBorders>
            <w:shd w:val="clear" w:color="auto" w:fill="auto"/>
            <w:vAlign w:val="top"/>
          </w:tcPr>
          <w:p w14:paraId="6BDD2503">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0.85(0.76,0.95)</w:t>
            </w:r>
          </w:p>
        </w:tc>
        <w:tc>
          <w:tcPr>
            <w:tcW w:w="1282" w:type="dxa"/>
            <w:tcBorders>
              <w:top w:val="nil"/>
              <w:left w:val="nil"/>
              <w:bottom w:val="nil"/>
              <w:right w:val="nil"/>
            </w:tcBorders>
            <w:shd w:val="clear" w:color="auto" w:fill="auto"/>
            <w:vAlign w:val="top"/>
          </w:tcPr>
          <w:p w14:paraId="5FD136A1">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p>
        </w:tc>
        <w:tc>
          <w:tcPr>
            <w:tcW w:w="1104" w:type="dxa"/>
            <w:tcBorders>
              <w:top w:val="nil"/>
              <w:left w:val="nil"/>
              <w:bottom w:val="nil"/>
              <w:right w:val="nil"/>
            </w:tcBorders>
            <w:shd w:val="clear" w:color="auto" w:fill="auto"/>
            <w:vAlign w:val="top"/>
          </w:tcPr>
          <w:p w14:paraId="0DF06AAC">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1100</w:t>
            </w:r>
          </w:p>
        </w:tc>
        <w:tc>
          <w:tcPr>
            <w:tcW w:w="1241" w:type="dxa"/>
            <w:tcBorders>
              <w:top w:val="nil"/>
              <w:left w:val="nil"/>
              <w:bottom w:val="nil"/>
              <w:right w:val="nil"/>
            </w:tcBorders>
            <w:shd w:val="clear" w:color="auto" w:fill="auto"/>
            <w:vAlign w:val="top"/>
          </w:tcPr>
          <w:p w14:paraId="76D5FF7A">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1.1</w:t>
            </w:r>
          </w:p>
        </w:tc>
        <w:tc>
          <w:tcPr>
            <w:tcW w:w="1691" w:type="dxa"/>
            <w:tcBorders>
              <w:top w:val="nil"/>
              <w:left w:val="nil"/>
              <w:bottom w:val="nil"/>
              <w:right w:val="nil"/>
            </w:tcBorders>
            <w:shd w:val="clear" w:color="auto" w:fill="auto"/>
            <w:vAlign w:val="top"/>
          </w:tcPr>
          <w:p w14:paraId="660ED70B">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0.97(0.90,1.05)</w:t>
            </w:r>
          </w:p>
        </w:tc>
        <w:tc>
          <w:tcPr>
            <w:tcW w:w="1174" w:type="dxa"/>
            <w:tcBorders>
              <w:top w:val="nil"/>
              <w:left w:val="nil"/>
              <w:bottom w:val="nil"/>
              <w:right w:val="nil"/>
            </w:tcBorders>
            <w:shd w:val="clear" w:color="auto" w:fill="auto"/>
            <w:vAlign w:val="top"/>
          </w:tcPr>
          <w:p w14:paraId="1851DDE2">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p>
        </w:tc>
      </w:tr>
      <w:tr w14:paraId="751A1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3485D062">
            <w:pPr>
              <w:keepNext w:val="0"/>
              <w:keepLines w:val="0"/>
              <w:suppressLineNumbers w:val="0"/>
              <w:spacing w:before="0" w:beforeAutospacing="0" w:after="0" w:afterAutospacing="0"/>
              <w:ind w:left="0" w:right="0" w:firstLine="200" w:firstLineChars="100"/>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rPr>
              <w:t>Ex</w:t>
            </w:r>
            <w:r>
              <w:rPr>
                <w:rFonts w:hint="default" w:ascii="Times New Roman" w:hAnsi="Times New Roman" w:cs="Times New Roman"/>
                <w:sz w:val="20"/>
                <w:szCs w:val="22"/>
                <w:vertAlign w:val="baseline"/>
                <w:lang w:val="en-US" w:eastAsia="zh-CN"/>
              </w:rPr>
              <w:t>-</w:t>
            </w:r>
            <w:r>
              <w:rPr>
                <w:rFonts w:hint="default" w:ascii="Times New Roman" w:hAnsi="Times New Roman" w:cs="Times New Roman"/>
                <w:sz w:val="20"/>
                <w:szCs w:val="22"/>
                <w:vertAlign w:val="baseline"/>
              </w:rPr>
              <w:t>regular</w:t>
            </w:r>
            <w:r>
              <w:rPr>
                <w:rFonts w:hint="default" w:ascii="Times New Roman" w:hAnsi="Times New Roman" w:cs="Times New Roman"/>
                <w:sz w:val="20"/>
                <w:szCs w:val="22"/>
                <w:vertAlign w:val="baseline"/>
                <w:lang w:val="en-US" w:eastAsia="zh-CN"/>
              </w:rPr>
              <w:t xml:space="preserve"> drinker</w:t>
            </w:r>
          </w:p>
        </w:tc>
        <w:tc>
          <w:tcPr>
            <w:tcW w:w="991" w:type="dxa"/>
            <w:tcBorders>
              <w:top w:val="nil"/>
              <w:left w:val="nil"/>
              <w:bottom w:val="nil"/>
              <w:right w:val="nil"/>
            </w:tcBorders>
          </w:tcPr>
          <w:p w14:paraId="5B0ADE0A">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224</w:t>
            </w:r>
          </w:p>
        </w:tc>
        <w:tc>
          <w:tcPr>
            <w:tcW w:w="1166" w:type="dxa"/>
            <w:tcBorders>
              <w:top w:val="nil"/>
              <w:left w:val="nil"/>
              <w:bottom w:val="nil"/>
              <w:right w:val="nil"/>
            </w:tcBorders>
          </w:tcPr>
          <w:p w14:paraId="00D4A126">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3.3</w:t>
            </w:r>
          </w:p>
        </w:tc>
        <w:tc>
          <w:tcPr>
            <w:tcW w:w="1664" w:type="dxa"/>
            <w:tcBorders>
              <w:top w:val="nil"/>
              <w:left w:val="nil"/>
              <w:bottom w:val="nil"/>
              <w:right w:val="nil"/>
            </w:tcBorders>
          </w:tcPr>
          <w:p w14:paraId="6E1455A7">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1.45(1.24,1.69)</w:t>
            </w:r>
          </w:p>
        </w:tc>
        <w:tc>
          <w:tcPr>
            <w:tcW w:w="1282" w:type="dxa"/>
            <w:tcBorders>
              <w:top w:val="nil"/>
              <w:left w:val="nil"/>
              <w:bottom w:val="nil"/>
              <w:right w:val="nil"/>
            </w:tcBorders>
          </w:tcPr>
          <w:p w14:paraId="2035C593">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04" w:type="dxa"/>
            <w:tcBorders>
              <w:top w:val="nil"/>
              <w:left w:val="nil"/>
              <w:bottom w:val="nil"/>
              <w:right w:val="nil"/>
            </w:tcBorders>
          </w:tcPr>
          <w:p w14:paraId="7E84B107">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32</w:t>
            </w:r>
          </w:p>
        </w:tc>
        <w:tc>
          <w:tcPr>
            <w:tcW w:w="1241" w:type="dxa"/>
            <w:tcBorders>
              <w:top w:val="nil"/>
              <w:left w:val="nil"/>
              <w:bottom w:val="nil"/>
              <w:right w:val="nil"/>
            </w:tcBorders>
          </w:tcPr>
          <w:p w14:paraId="35663560">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2.6</w:t>
            </w:r>
          </w:p>
        </w:tc>
        <w:tc>
          <w:tcPr>
            <w:tcW w:w="1691" w:type="dxa"/>
            <w:tcBorders>
              <w:top w:val="nil"/>
              <w:left w:val="nil"/>
              <w:bottom w:val="nil"/>
              <w:right w:val="nil"/>
            </w:tcBorders>
          </w:tcPr>
          <w:p w14:paraId="5AB00444">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1.39(0.97,1.97)</w:t>
            </w:r>
          </w:p>
        </w:tc>
        <w:tc>
          <w:tcPr>
            <w:tcW w:w="1174" w:type="dxa"/>
            <w:tcBorders>
              <w:top w:val="nil"/>
              <w:left w:val="nil"/>
              <w:bottom w:val="nil"/>
              <w:right w:val="nil"/>
            </w:tcBorders>
          </w:tcPr>
          <w:p w14:paraId="3E9901FA">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r>
      <w:tr w14:paraId="16827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0C5E9539">
            <w:pPr>
              <w:keepNext w:val="0"/>
              <w:keepLines w:val="0"/>
              <w:suppressLineNumbers w:val="0"/>
              <w:spacing w:before="0" w:beforeAutospacing="0" w:after="0" w:afterAutospacing="0"/>
              <w:ind w:left="0" w:right="0" w:firstLine="200" w:firstLineChars="100"/>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Current weekly drinker</w:t>
            </w:r>
          </w:p>
        </w:tc>
        <w:tc>
          <w:tcPr>
            <w:tcW w:w="991" w:type="dxa"/>
            <w:tcBorders>
              <w:top w:val="nil"/>
              <w:left w:val="nil"/>
              <w:bottom w:val="nil"/>
              <w:right w:val="nil"/>
            </w:tcBorders>
          </w:tcPr>
          <w:p w14:paraId="244E49C3">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241</w:t>
            </w:r>
          </w:p>
        </w:tc>
        <w:tc>
          <w:tcPr>
            <w:tcW w:w="1166" w:type="dxa"/>
            <w:tcBorders>
              <w:top w:val="nil"/>
              <w:left w:val="nil"/>
              <w:bottom w:val="nil"/>
              <w:right w:val="nil"/>
            </w:tcBorders>
          </w:tcPr>
          <w:p w14:paraId="5B786E1A">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1.0</w:t>
            </w:r>
          </w:p>
        </w:tc>
        <w:tc>
          <w:tcPr>
            <w:tcW w:w="1664" w:type="dxa"/>
            <w:tcBorders>
              <w:top w:val="nil"/>
              <w:left w:val="nil"/>
              <w:bottom w:val="nil"/>
              <w:right w:val="nil"/>
            </w:tcBorders>
          </w:tcPr>
          <w:p w14:paraId="772015EE">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0.79(0.68,0.92)</w:t>
            </w:r>
          </w:p>
        </w:tc>
        <w:tc>
          <w:tcPr>
            <w:tcW w:w="1282" w:type="dxa"/>
            <w:tcBorders>
              <w:top w:val="nil"/>
              <w:left w:val="nil"/>
              <w:bottom w:val="nil"/>
              <w:right w:val="nil"/>
            </w:tcBorders>
          </w:tcPr>
          <w:p w14:paraId="511A977E">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04" w:type="dxa"/>
            <w:tcBorders>
              <w:top w:val="nil"/>
              <w:left w:val="nil"/>
              <w:bottom w:val="nil"/>
              <w:right w:val="nil"/>
            </w:tcBorders>
          </w:tcPr>
          <w:p w14:paraId="6FE5091B">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39</w:t>
            </w:r>
          </w:p>
        </w:tc>
        <w:tc>
          <w:tcPr>
            <w:tcW w:w="1241" w:type="dxa"/>
            <w:tcBorders>
              <w:top w:val="nil"/>
              <w:left w:val="nil"/>
              <w:bottom w:val="nil"/>
              <w:right w:val="nil"/>
            </w:tcBorders>
          </w:tcPr>
          <w:p w14:paraId="0AD7BF87">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1.2</w:t>
            </w:r>
          </w:p>
        </w:tc>
        <w:tc>
          <w:tcPr>
            <w:tcW w:w="1691" w:type="dxa"/>
            <w:tcBorders>
              <w:top w:val="nil"/>
              <w:left w:val="nil"/>
              <w:bottom w:val="nil"/>
              <w:right w:val="nil"/>
            </w:tcBorders>
          </w:tcPr>
          <w:p w14:paraId="4605FAFA">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1.00(0.73,1.38)</w:t>
            </w:r>
          </w:p>
        </w:tc>
        <w:tc>
          <w:tcPr>
            <w:tcW w:w="1174" w:type="dxa"/>
            <w:tcBorders>
              <w:top w:val="nil"/>
              <w:left w:val="nil"/>
              <w:bottom w:val="nil"/>
              <w:right w:val="nil"/>
            </w:tcBorders>
          </w:tcPr>
          <w:p w14:paraId="5C2C692C">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r>
      <w:tr w14:paraId="6A376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529D34E0">
            <w:pPr>
              <w:keepNext w:val="0"/>
              <w:keepLines w:val="0"/>
              <w:suppressLineNumbers w:val="0"/>
              <w:spacing w:before="0" w:beforeAutospacing="0" w:after="0" w:afterAutospacing="0"/>
              <w:ind w:left="0" w:right="0" w:firstLine="200" w:firstLineChars="100"/>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Current daily drinker (g/day)</w:t>
            </w:r>
          </w:p>
        </w:tc>
        <w:tc>
          <w:tcPr>
            <w:tcW w:w="991" w:type="dxa"/>
            <w:tcBorders>
              <w:top w:val="nil"/>
              <w:left w:val="nil"/>
              <w:bottom w:val="nil"/>
              <w:right w:val="nil"/>
            </w:tcBorders>
          </w:tcPr>
          <w:p w14:paraId="32282B39">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66" w:type="dxa"/>
            <w:tcBorders>
              <w:top w:val="nil"/>
              <w:left w:val="nil"/>
              <w:bottom w:val="nil"/>
              <w:right w:val="nil"/>
            </w:tcBorders>
          </w:tcPr>
          <w:p w14:paraId="272F259C">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664" w:type="dxa"/>
            <w:tcBorders>
              <w:top w:val="nil"/>
              <w:left w:val="nil"/>
              <w:bottom w:val="nil"/>
              <w:right w:val="nil"/>
            </w:tcBorders>
          </w:tcPr>
          <w:p w14:paraId="572C54A4">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282" w:type="dxa"/>
            <w:tcBorders>
              <w:top w:val="nil"/>
              <w:left w:val="nil"/>
              <w:bottom w:val="nil"/>
              <w:right w:val="nil"/>
            </w:tcBorders>
          </w:tcPr>
          <w:p w14:paraId="3E41D59C">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0.808</w:t>
            </w:r>
          </w:p>
        </w:tc>
        <w:tc>
          <w:tcPr>
            <w:tcW w:w="1104" w:type="dxa"/>
            <w:tcBorders>
              <w:top w:val="nil"/>
              <w:left w:val="nil"/>
              <w:bottom w:val="nil"/>
              <w:right w:val="nil"/>
            </w:tcBorders>
          </w:tcPr>
          <w:p w14:paraId="5DBE0384">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241" w:type="dxa"/>
            <w:tcBorders>
              <w:top w:val="nil"/>
              <w:left w:val="nil"/>
              <w:bottom w:val="nil"/>
              <w:right w:val="nil"/>
            </w:tcBorders>
          </w:tcPr>
          <w:p w14:paraId="05C8E789">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691" w:type="dxa"/>
            <w:tcBorders>
              <w:top w:val="nil"/>
              <w:left w:val="nil"/>
              <w:bottom w:val="nil"/>
              <w:right w:val="nil"/>
            </w:tcBorders>
          </w:tcPr>
          <w:p w14:paraId="6590F35B">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74" w:type="dxa"/>
            <w:tcBorders>
              <w:top w:val="nil"/>
              <w:left w:val="nil"/>
              <w:bottom w:val="nil"/>
              <w:right w:val="nil"/>
            </w:tcBorders>
          </w:tcPr>
          <w:p w14:paraId="6478C00A">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0.811</w:t>
            </w:r>
          </w:p>
        </w:tc>
      </w:tr>
      <w:tr w14:paraId="2F5E2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4811F394">
            <w:pPr>
              <w:keepNext w:val="0"/>
              <w:keepLines w:val="0"/>
              <w:suppressLineNumbers w:val="0"/>
              <w:spacing w:before="0" w:beforeAutospacing="0" w:after="0" w:afterAutospacing="0"/>
              <w:ind w:left="0" w:right="0" w:firstLine="200" w:firstLineChars="100"/>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&lt;15</w:t>
            </w:r>
          </w:p>
        </w:tc>
        <w:tc>
          <w:tcPr>
            <w:tcW w:w="991" w:type="dxa"/>
            <w:tcBorders>
              <w:top w:val="nil"/>
              <w:left w:val="nil"/>
              <w:bottom w:val="nil"/>
              <w:right w:val="nil"/>
            </w:tcBorders>
          </w:tcPr>
          <w:p w14:paraId="482B7542">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30</w:t>
            </w:r>
          </w:p>
        </w:tc>
        <w:tc>
          <w:tcPr>
            <w:tcW w:w="1166" w:type="dxa"/>
            <w:tcBorders>
              <w:top w:val="nil"/>
              <w:left w:val="nil"/>
              <w:bottom w:val="nil"/>
              <w:right w:val="nil"/>
            </w:tcBorders>
          </w:tcPr>
          <w:p w14:paraId="1D7B1AC4">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1.8</w:t>
            </w:r>
          </w:p>
        </w:tc>
        <w:tc>
          <w:tcPr>
            <w:tcW w:w="1664" w:type="dxa"/>
            <w:tcBorders>
              <w:top w:val="nil"/>
              <w:left w:val="nil"/>
              <w:bottom w:val="nil"/>
              <w:right w:val="nil"/>
            </w:tcBorders>
          </w:tcPr>
          <w:p w14:paraId="68F60896">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0.86(0.60,1.24)</w:t>
            </w:r>
          </w:p>
        </w:tc>
        <w:tc>
          <w:tcPr>
            <w:tcW w:w="1282" w:type="dxa"/>
            <w:tcBorders>
              <w:top w:val="nil"/>
              <w:left w:val="nil"/>
              <w:bottom w:val="nil"/>
              <w:right w:val="nil"/>
            </w:tcBorders>
          </w:tcPr>
          <w:p w14:paraId="2427334D">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04" w:type="dxa"/>
            <w:tcBorders>
              <w:top w:val="nil"/>
              <w:left w:val="nil"/>
              <w:bottom w:val="nil"/>
              <w:right w:val="nil"/>
            </w:tcBorders>
          </w:tcPr>
          <w:p w14:paraId="7384F4DD">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10</w:t>
            </w:r>
          </w:p>
        </w:tc>
        <w:tc>
          <w:tcPr>
            <w:tcW w:w="1241" w:type="dxa"/>
            <w:tcBorders>
              <w:top w:val="nil"/>
              <w:left w:val="nil"/>
              <w:bottom w:val="nil"/>
              <w:right w:val="nil"/>
            </w:tcBorders>
          </w:tcPr>
          <w:p w14:paraId="479AB868">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1.3</w:t>
            </w:r>
          </w:p>
        </w:tc>
        <w:tc>
          <w:tcPr>
            <w:tcW w:w="1691" w:type="dxa"/>
            <w:tcBorders>
              <w:top w:val="nil"/>
              <w:left w:val="nil"/>
              <w:bottom w:val="nil"/>
              <w:right w:val="nil"/>
            </w:tcBorders>
          </w:tcPr>
          <w:p w14:paraId="4AFFB226">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0.89(0.48,1.65)</w:t>
            </w:r>
          </w:p>
        </w:tc>
        <w:tc>
          <w:tcPr>
            <w:tcW w:w="1174" w:type="dxa"/>
            <w:tcBorders>
              <w:top w:val="nil"/>
              <w:left w:val="nil"/>
              <w:bottom w:val="nil"/>
              <w:right w:val="nil"/>
            </w:tcBorders>
          </w:tcPr>
          <w:p w14:paraId="300F3AE2">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r>
      <w:tr w14:paraId="01343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32E425BD">
            <w:pPr>
              <w:keepNext w:val="0"/>
              <w:keepLines w:val="0"/>
              <w:suppressLineNumbers w:val="0"/>
              <w:spacing w:before="0" w:beforeAutospacing="0" w:after="0" w:afterAutospacing="0"/>
              <w:ind w:left="0" w:right="0" w:firstLine="200" w:firstLineChars="100"/>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15-</w:t>
            </w:r>
          </w:p>
        </w:tc>
        <w:tc>
          <w:tcPr>
            <w:tcW w:w="991" w:type="dxa"/>
            <w:tcBorders>
              <w:top w:val="nil"/>
              <w:left w:val="nil"/>
              <w:bottom w:val="nil"/>
              <w:right w:val="nil"/>
            </w:tcBorders>
          </w:tcPr>
          <w:p w14:paraId="33C45165">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104</w:t>
            </w:r>
          </w:p>
        </w:tc>
        <w:tc>
          <w:tcPr>
            <w:tcW w:w="1166" w:type="dxa"/>
            <w:tcBorders>
              <w:top w:val="nil"/>
              <w:left w:val="nil"/>
              <w:bottom w:val="nil"/>
              <w:right w:val="nil"/>
            </w:tcBorders>
          </w:tcPr>
          <w:p w14:paraId="50C0BCE5">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1.4</w:t>
            </w:r>
          </w:p>
        </w:tc>
        <w:tc>
          <w:tcPr>
            <w:tcW w:w="1664" w:type="dxa"/>
            <w:tcBorders>
              <w:top w:val="nil"/>
              <w:left w:val="nil"/>
              <w:bottom w:val="nil"/>
              <w:right w:val="nil"/>
            </w:tcBorders>
          </w:tcPr>
          <w:p w14:paraId="6834506D">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0.88(0.71,1.08)</w:t>
            </w:r>
          </w:p>
        </w:tc>
        <w:tc>
          <w:tcPr>
            <w:tcW w:w="1282" w:type="dxa"/>
            <w:tcBorders>
              <w:top w:val="nil"/>
              <w:left w:val="nil"/>
              <w:bottom w:val="nil"/>
              <w:right w:val="nil"/>
            </w:tcBorders>
          </w:tcPr>
          <w:p w14:paraId="1633934D">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04" w:type="dxa"/>
            <w:tcBorders>
              <w:top w:val="nil"/>
              <w:left w:val="nil"/>
              <w:bottom w:val="nil"/>
              <w:right w:val="nil"/>
            </w:tcBorders>
          </w:tcPr>
          <w:p w14:paraId="41AB4E42">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12</w:t>
            </w:r>
          </w:p>
        </w:tc>
        <w:tc>
          <w:tcPr>
            <w:tcW w:w="1241" w:type="dxa"/>
            <w:tcBorders>
              <w:top w:val="nil"/>
              <w:left w:val="nil"/>
              <w:bottom w:val="nil"/>
              <w:right w:val="nil"/>
            </w:tcBorders>
          </w:tcPr>
          <w:p w14:paraId="075509E7">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1.3</w:t>
            </w:r>
          </w:p>
        </w:tc>
        <w:tc>
          <w:tcPr>
            <w:tcW w:w="1691" w:type="dxa"/>
            <w:tcBorders>
              <w:top w:val="nil"/>
              <w:left w:val="nil"/>
              <w:bottom w:val="nil"/>
              <w:right w:val="nil"/>
            </w:tcBorders>
          </w:tcPr>
          <w:p w14:paraId="1E11838B">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0.92(0.52,1.62)</w:t>
            </w:r>
          </w:p>
        </w:tc>
        <w:tc>
          <w:tcPr>
            <w:tcW w:w="1174" w:type="dxa"/>
            <w:tcBorders>
              <w:top w:val="nil"/>
              <w:left w:val="nil"/>
              <w:bottom w:val="nil"/>
              <w:right w:val="nil"/>
            </w:tcBorders>
          </w:tcPr>
          <w:p w14:paraId="52BCEB3F">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r>
      <w:tr w14:paraId="599A5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53B9BB5E">
            <w:pPr>
              <w:keepNext w:val="0"/>
              <w:keepLines w:val="0"/>
              <w:suppressLineNumbers w:val="0"/>
              <w:spacing w:before="0" w:beforeAutospacing="0" w:after="0" w:afterAutospacing="0"/>
              <w:ind w:left="0" w:right="0" w:firstLine="200" w:firstLineChars="100"/>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30-</w:t>
            </w:r>
          </w:p>
        </w:tc>
        <w:tc>
          <w:tcPr>
            <w:tcW w:w="991" w:type="dxa"/>
            <w:tcBorders>
              <w:top w:val="nil"/>
              <w:left w:val="nil"/>
              <w:bottom w:val="nil"/>
              <w:right w:val="nil"/>
            </w:tcBorders>
          </w:tcPr>
          <w:p w14:paraId="03765DC6">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145</w:t>
            </w:r>
          </w:p>
        </w:tc>
        <w:tc>
          <w:tcPr>
            <w:tcW w:w="1166" w:type="dxa"/>
            <w:tcBorders>
              <w:top w:val="nil"/>
              <w:left w:val="nil"/>
              <w:bottom w:val="nil"/>
              <w:right w:val="nil"/>
            </w:tcBorders>
          </w:tcPr>
          <w:p w14:paraId="18361CF8">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1.0</w:t>
            </w:r>
          </w:p>
        </w:tc>
        <w:tc>
          <w:tcPr>
            <w:tcW w:w="1664" w:type="dxa"/>
            <w:tcBorders>
              <w:top w:val="nil"/>
              <w:left w:val="nil"/>
              <w:bottom w:val="nil"/>
              <w:right w:val="nil"/>
            </w:tcBorders>
          </w:tcPr>
          <w:p w14:paraId="5A9794DF">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0.75(0.63,0.90)</w:t>
            </w:r>
          </w:p>
        </w:tc>
        <w:tc>
          <w:tcPr>
            <w:tcW w:w="1282" w:type="dxa"/>
            <w:tcBorders>
              <w:top w:val="nil"/>
              <w:left w:val="nil"/>
              <w:bottom w:val="nil"/>
              <w:right w:val="nil"/>
            </w:tcBorders>
          </w:tcPr>
          <w:p w14:paraId="20D9CD9B">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04" w:type="dxa"/>
            <w:tcBorders>
              <w:top w:val="nil"/>
              <w:left w:val="nil"/>
              <w:bottom w:val="nil"/>
              <w:right w:val="nil"/>
            </w:tcBorders>
          </w:tcPr>
          <w:p w14:paraId="435A8411">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10</w:t>
            </w:r>
          </w:p>
        </w:tc>
        <w:tc>
          <w:tcPr>
            <w:tcW w:w="1241" w:type="dxa"/>
            <w:tcBorders>
              <w:top w:val="nil"/>
              <w:left w:val="nil"/>
              <w:bottom w:val="nil"/>
              <w:right w:val="nil"/>
            </w:tcBorders>
          </w:tcPr>
          <w:p w14:paraId="5074E8E8">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1.5</w:t>
            </w:r>
          </w:p>
        </w:tc>
        <w:tc>
          <w:tcPr>
            <w:tcW w:w="1691" w:type="dxa"/>
            <w:tcBorders>
              <w:top w:val="nil"/>
              <w:left w:val="nil"/>
              <w:bottom w:val="nil"/>
              <w:right w:val="nil"/>
            </w:tcBorders>
          </w:tcPr>
          <w:p w14:paraId="1F25EB62">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1.01(0.54,1.90)</w:t>
            </w:r>
          </w:p>
        </w:tc>
        <w:tc>
          <w:tcPr>
            <w:tcW w:w="1174" w:type="dxa"/>
            <w:tcBorders>
              <w:top w:val="nil"/>
              <w:left w:val="nil"/>
              <w:bottom w:val="nil"/>
              <w:right w:val="nil"/>
            </w:tcBorders>
          </w:tcPr>
          <w:p w14:paraId="14ED60E1">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r>
      <w:tr w14:paraId="701B7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45B361AC">
            <w:pPr>
              <w:keepNext w:val="0"/>
              <w:keepLines w:val="0"/>
              <w:suppressLineNumbers w:val="0"/>
              <w:spacing w:before="0" w:beforeAutospacing="0" w:after="0" w:afterAutospacing="0"/>
              <w:ind w:left="0" w:right="0" w:firstLine="200" w:firstLineChars="100"/>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60-</w:t>
            </w:r>
          </w:p>
        </w:tc>
        <w:tc>
          <w:tcPr>
            <w:tcW w:w="991" w:type="dxa"/>
            <w:tcBorders>
              <w:top w:val="nil"/>
              <w:left w:val="nil"/>
              <w:bottom w:val="nil"/>
              <w:right w:val="nil"/>
            </w:tcBorders>
          </w:tcPr>
          <w:p w14:paraId="012D1D0D">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198</w:t>
            </w:r>
          </w:p>
        </w:tc>
        <w:tc>
          <w:tcPr>
            <w:tcW w:w="1166" w:type="dxa"/>
            <w:tcBorders>
              <w:top w:val="nil"/>
              <w:left w:val="nil"/>
              <w:bottom w:val="nil"/>
              <w:right w:val="nil"/>
            </w:tcBorders>
          </w:tcPr>
          <w:p w14:paraId="29C72A47">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1.1</w:t>
            </w:r>
          </w:p>
        </w:tc>
        <w:tc>
          <w:tcPr>
            <w:tcW w:w="1664" w:type="dxa"/>
            <w:tcBorders>
              <w:top w:val="nil"/>
              <w:left w:val="nil"/>
              <w:bottom w:val="nil"/>
              <w:right w:val="nil"/>
            </w:tcBorders>
          </w:tcPr>
          <w:p w14:paraId="049FB839">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0.85(0.73,1.01)</w:t>
            </w:r>
          </w:p>
        </w:tc>
        <w:tc>
          <w:tcPr>
            <w:tcW w:w="1282" w:type="dxa"/>
            <w:tcBorders>
              <w:top w:val="nil"/>
              <w:left w:val="nil"/>
              <w:bottom w:val="nil"/>
              <w:right w:val="nil"/>
            </w:tcBorders>
          </w:tcPr>
          <w:p w14:paraId="2A5BB002">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04" w:type="dxa"/>
            <w:tcBorders>
              <w:top w:val="nil"/>
              <w:left w:val="nil"/>
              <w:bottom w:val="nil"/>
              <w:right w:val="nil"/>
            </w:tcBorders>
          </w:tcPr>
          <w:p w14:paraId="1930B174">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5</w:t>
            </w:r>
          </w:p>
        </w:tc>
        <w:tc>
          <w:tcPr>
            <w:tcW w:w="1241" w:type="dxa"/>
            <w:tcBorders>
              <w:top w:val="nil"/>
              <w:left w:val="nil"/>
              <w:bottom w:val="nil"/>
              <w:right w:val="nil"/>
            </w:tcBorders>
          </w:tcPr>
          <w:p w14:paraId="3B18C94E">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1.4</w:t>
            </w:r>
          </w:p>
        </w:tc>
        <w:tc>
          <w:tcPr>
            <w:tcW w:w="1691" w:type="dxa"/>
            <w:tcBorders>
              <w:top w:val="nil"/>
              <w:left w:val="nil"/>
              <w:bottom w:val="nil"/>
              <w:right w:val="nil"/>
            </w:tcBorders>
          </w:tcPr>
          <w:p w14:paraId="52042C60">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0.96(0.40,2.32)</w:t>
            </w:r>
          </w:p>
        </w:tc>
        <w:tc>
          <w:tcPr>
            <w:tcW w:w="1174" w:type="dxa"/>
            <w:tcBorders>
              <w:top w:val="nil"/>
              <w:left w:val="nil"/>
              <w:bottom w:val="nil"/>
              <w:right w:val="nil"/>
            </w:tcBorders>
          </w:tcPr>
          <w:p w14:paraId="3A991C66">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r>
      <w:tr w14:paraId="5DD71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5543079D">
            <w:pPr>
              <w:keepNext w:val="0"/>
              <w:keepLines w:val="0"/>
              <w:suppressLineNumbers w:val="0"/>
              <w:spacing w:before="0" w:beforeAutospacing="0" w:after="0" w:afterAutospacing="0"/>
              <w:ind w:left="0" w:right="0"/>
              <w:rPr>
                <w:rFonts w:hint="default" w:ascii="Times New Roman" w:hAnsi="Times New Roman" w:cs="Times New Roman" w:eastAsiaTheme="minorEastAsia"/>
                <w:kern w:val="2"/>
                <w:sz w:val="21"/>
                <w:szCs w:val="24"/>
                <w:vertAlign w:val="baseline"/>
                <w:lang w:val="en-US" w:eastAsia="zh-CN" w:bidi="ar-SA"/>
              </w:rPr>
            </w:pPr>
            <w:r>
              <w:rPr>
                <w:rFonts w:hint="default" w:ascii="Times New Roman" w:hAnsi="Times New Roman" w:cs="Times New Roman"/>
                <w:b/>
                <w:bCs/>
                <w:vertAlign w:val="baseline"/>
                <w:lang w:val="en-US" w:eastAsia="zh-CN"/>
              </w:rPr>
              <w:t>Physical activity(MET-hours/day)</w:t>
            </w:r>
          </w:p>
        </w:tc>
        <w:tc>
          <w:tcPr>
            <w:tcW w:w="991" w:type="dxa"/>
            <w:tcBorders>
              <w:top w:val="nil"/>
              <w:left w:val="nil"/>
              <w:bottom w:val="nil"/>
              <w:right w:val="nil"/>
            </w:tcBorders>
          </w:tcPr>
          <w:p w14:paraId="235A1626">
            <w:pPr>
              <w:keepNext w:val="0"/>
              <w:keepLines w:val="0"/>
              <w:suppressLineNumbers w:val="0"/>
              <w:spacing w:before="0" w:beforeAutospacing="0" w:after="0" w:afterAutospacing="0"/>
              <w:ind w:left="0" w:right="0"/>
              <w:jc w:val="center"/>
              <w:rPr>
                <w:rFonts w:hint="default"/>
                <w:vertAlign w:val="baseline"/>
                <w:lang w:val="en-US" w:eastAsia="zh-CN"/>
              </w:rPr>
            </w:pPr>
          </w:p>
        </w:tc>
        <w:tc>
          <w:tcPr>
            <w:tcW w:w="1166" w:type="dxa"/>
            <w:tcBorders>
              <w:top w:val="nil"/>
              <w:left w:val="nil"/>
              <w:bottom w:val="nil"/>
              <w:right w:val="nil"/>
            </w:tcBorders>
          </w:tcPr>
          <w:p w14:paraId="7D329250">
            <w:pPr>
              <w:keepNext w:val="0"/>
              <w:keepLines w:val="0"/>
              <w:suppressLineNumbers w:val="0"/>
              <w:spacing w:before="0" w:beforeAutospacing="0" w:after="0" w:afterAutospacing="0"/>
              <w:ind w:left="0" w:right="0"/>
              <w:jc w:val="center"/>
              <w:rPr>
                <w:rFonts w:hint="default"/>
                <w:vertAlign w:val="baseline"/>
                <w:lang w:val="en-US" w:eastAsia="zh-CN"/>
              </w:rPr>
            </w:pPr>
          </w:p>
        </w:tc>
        <w:tc>
          <w:tcPr>
            <w:tcW w:w="1664" w:type="dxa"/>
            <w:tcBorders>
              <w:top w:val="nil"/>
              <w:left w:val="nil"/>
              <w:bottom w:val="nil"/>
              <w:right w:val="nil"/>
            </w:tcBorders>
          </w:tcPr>
          <w:p w14:paraId="6725C968">
            <w:pPr>
              <w:keepNext w:val="0"/>
              <w:keepLines w:val="0"/>
              <w:suppressLineNumbers w:val="0"/>
              <w:spacing w:before="0" w:beforeAutospacing="0" w:after="0" w:afterAutospacing="0"/>
              <w:ind w:left="0" w:right="0"/>
              <w:jc w:val="center"/>
              <w:rPr>
                <w:rFonts w:hint="default"/>
                <w:vertAlign w:val="baseline"/>
                <w:lang w:val="en-US" w:eastAsia="zh-CN"/>
              </w:rPr>
            </w:pPr>
          </w:p>
        </w:tc>
        <w:tc>
          <w:tcPr>
            <w:tcW w:w="1282" w:type="dxa"/>
            <w:tcBorders>
              <w:top w:val="nil"/>
              <w:left w:val="nil"/>
              <w:bottom w:val="nil"/>
              <w:right w:val="nil"/>
            </w:tcBorders>
          </w:tcPr>
          <w:p w14:paraId="3D9C0030">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eastAsia" w:ascii="Times New Roman" w:hAnsi="Times New Roman" w:cs="Times New Roman"/>
                <w:sz w:val="20"/>
                <w:szCs w:val="22"/>
                <w:vertAlign w:val="baseline"/>
                <w:lang w:val="en-US" w:eastAsia="zh-CN"/>
              </w:rPr>
              <w:t>&lt;0.001</w:t>
            </w:r>
          </w:p>
        </w:tc>
        <w:tc>
          <w:tcPr>
            <w:tcW w:w="1104" w:type="dxa"/>
            <w:tcBorders>
              <w:top w:val="nil"/>
              <w:left w:val="nil"/>
              <w:bottom w:val="nil"/>
              <w:right w:val="nil"/>
            </w:tcBorders>
          </w:tcPr>
          <w:p w14:paraId="09303EF5">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241" w:type="dxa"/>
            <w:tcBorders>
              <w:top w:val="nil"/>
              <w:left w:val="nil"/>
              <w:bottom w:val="nil"/>
              <w:right w:val="nil"/>
            </w:tcBorders>
          </w:tcPr>
          <w:p w14:paraId="416F7F5E">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691" w:type="dxa"/>
            <w:tcBorders>
              <w:top w:val="nil"/>
              <w:left w:val="nil"/>
              <w:bottom w:val="nil"/>
              <w:right w:val="nil"/>
            </w:tcBorders>
          </w:tcPr>
          <w:p w14:paraId="5E6794E4">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74" w:type="dxa"/>
            <w:tcBorders>
              <w:top w:val="nil"/>
              <w:left w:val="nil"/>
              <w:bottom w:val="nil"/>
              <w:right w:val="nil"/>
            </w:tcBorders>
          </w:tcPr>
          <w:p w14:paraId="79648132">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eastAsia" w:ascii="Times New Roman" w:hAnsi="Times New Roman" w:cs="Times New Roman"/>
                <w:sz w:val="20"/>
                <w:szCs w:val="22"/>
                <w:vertAlign w:val="baseline"/>
                <w:lang w:val="en-US" w:eastAsia="zh-CN"/>
              </w:rPr>
              <w:t>&lt;0.001</w:t>
            </w:r>
          </w:p>
        </w:tc>
      </w:tr>
      <w:tr w14:paraId="4930D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4EB3AD7B">
            <w:pPr>
              <w:keepNext w:val="0"/>
              <w:keepLines w:val="0"/>
              <w:suppressLineNumbers w:val="0"/>
              <w:spacing w:before="0" w:beforeAutospacing="0" w:after="0" w:afterAutospacing="0"/>
              <w:ind w:left="0" w:right="0" w:firstLine="200" w:firstLineChars="100"/>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Men&lt;9.8 , Women&lt;10.7</w:t>
            </w:r>
          </w:p>
        </w:tc>
        <w:tc>
          <w:tcPr>
            <w:tcW w:w="991" w:type="dxa"/>
            <w:tcBorders>
              <w:top w:val="nil"/>
              <w:left w:val="nil"/>
              <w:bottom w:val="nil"/>
              <w:right w:val="nil"/>
            </w:tcBorders>
          </w:tcPr>
          <w:p w14:paraId="4A1B5CD8">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907</w:t>
            </w:r>
          </w:p>
        </w:tc>
        <w:tc>
          <w:tcPr>
            <w:tcW w:w="1166" w:type="dxa"/>
            <w:tcBorders>
              <w:top w:val="nil"/>
              <w:left w:val="nil"/>
              <w:bottom w:val="nil"/>
              <w:right w:val="nil"/>
            </w:tcBorders>
          </w:tcPr>
          <w:p w14:paraId="048F555F">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1.9</w:t>
            </w:r>
          </w:p>
        </w:tc>
        <w:tc>
          <w:tcPr>
            <w:tcW w:w="1664" w:type="dxa"/>
            <w:tcBorders>
              <w:top w:val="nil"/>
              <w:left w:val="nil"/>
              <w:bottom w:val="nil"/>
              <w:right w:val="nil"/>
            </w:tcBorders>
          </w:tcPr>
          <w:p w14:paraId="2CE3F83F">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1.00</w:t>
            </w:r>
          </w:p>
        </w:tc>
        <w:tc>
          <w:tcPr>
            <w:tcW w:w="1282" w:type="dxa"/>
            <w:tcBorders>
              <w:top w:val="nil"/>
              <w:left w:val="nil"/>
              <w:bottom w:val="nil"/>
              <w:right w:val="nil"/>
            </w:tcBorders>
          </w:tcPr>
          <w:p w14:paraId="1448ADC7">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04" w:type="dxa"/>
            <w:tcBorders>
              <w:top w:val="nil"/>
              <w:left w:val="nil"/>
              <w:bottom w:val="nil"/>
              <w:right w:val="nil"/>
            </w:tcBorders>
          </w:tcPr>
          <w:p w14:paraId="6E98B4FE">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1103</w:t>
            </w:r>
          </w:p>
        </w:tc>
        <w:tc>
          <w:tcPr>
            <w:tcW w:w="1241" w:type="dxa"/>
            <w:tcBorders>
              <w:top w:val="nil"/>
              <w:left w:val="nil"/>
              <w:bottom w:val="nil"/>
              <w:right w:val="nil"/>
            </w:tcBorders>
          </w:tcPr>
          <w:p w14:paraId="094C2EEA">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1.6</w:t>
            </w:r>
          </w:p>
        </w:tc>
        <w:tc>
          <w:tcPr>
            <w:tcW w:w="1691" w:type="dxa"/>
            <w:tcBorders>
              <w:top w:val="nil"/>
              <w:left w:val="nil"/>
              <w:bottom w:val="nil"/>
              <w:right w:val="nil"/>
            </w:tcBorders>
          </w:tcPr>
          <w:p w14:paraId="29725313">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1.00</w:t>
            </w:r>
          </w:p>
        </w:tc>
        <w:tc>
          <w:tcPr>
            <w:tcW w:w="1174" w:type="dxa"/>
            <w:tcBorders>
              <w:top w:val="nil"/>
              <w:left w:val="nil"/>
              <w:bottom w:val="nil"/>
              <w:right w:val="nil"/>
            </w:tcBorders>
          </w:tcPr>
          <w:p w14:paraId="35645A21">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r>
      <w:tr w14:paraId="5003A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471CA533">
            <w:pPr>
              <w:keepNext w:val="0"/>
              <w:keepLines w:val="0"/>
              <w:suppressLineNumbers w:val="0"/>
              <w:spacing w:before="0" w:beforeAutospacing="0" w:after="0" w:afterAutospacing="0"/>
              <w:ind w:left="0" w:right="0" w:firstLine="200" w:firstLineChars="100"/>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Men 9.8 - , Women 10.7-</w:t>
            </w:r>
          </w:p>
        </w:tc>
        <w:tc>
          <w:tcPr>
            <w:tcW w:w="991" w:type="dxa"/>
            <w:tcBorders>
              <w:top w:val="nil"/>
              <w:left w:val="nil"/>
              <w:bottom w:val="nil"/>
              <w:right w:val="nil"/>
            </w:tcBorders>
          </w:tcPr>
          <w:p w14:paraId="1478B686">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622</w:t>
            </w:r>
          </w:p>
        </w:tc>
        <w:tc>
          <w:tcPr>
            <w:tcW w:w="1166" w:type="dxa"/>
            <w:tcBorders>
              <w:top w:val="nil"/>
              <w:left w:val="nil"/>
              <w:bottom w:val="nil"/>
              <w:right w:val="nil"/>
            </w:tcBorders>
          </w:tcPr>
          <w:p w14:paraId="76052708">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1.2</w:t>
            </w:r>
          </w:p>
        </w:tc>
        <w:tc>
          <w:tcPr>
            <w:tcW w:w="1664" w:type="dxa"/>
            <w:tcBorders>
              <w:top w:val="nil"/>
              <w:left w:val="nil"/>
              <w:bottom w:val="nil"/>
              <w:right w:val="nil"/>
            </w:tcBorders>
          </w:tcPr>
          <w:p w14:paraId="1508D750">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0.89(0.80,0.98)</w:t>
            </w:r>
          </w:p>
        </w:tc>
        <w:tc>
          <w:tcPr>
            <w:tcW w:w="1282" w:type="dxa"/>
            <w:tcBorders>
              <w:top w:val="nil"/>
              <w:left w:val="nil"/>
              <w:bottom w:val="nil"/>
              <w:right w:val="nil"/>
            </w:tcBorders>
          </w:tcPr>
          <w:p w14:paraId="3C124FF0">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04" w:type="dxa"/>
            <w:tcBorders>
              <w:top w:val="nil"/>
              <w:left w:val="nil"/>
              <w:bottom w:val="nil"/>
              <w:right w:val="nil"/>
            </w:tcBorders>
          </w:tcPr>
          <w:p w14:paraId="6E446621">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886</w:t>
            </w:r>
          </w:p>
        </w:tc>
        <w:tc>
          <w:tcPr>
            <w:tcW w:w="1241" w:type="dxa"/>
            <w:tcBorders>
              <w:top w:val="nil"/>
              <w:left w:val="nil"/>
              <w:bottom w:val="nil"/>
              <w:right w:val="nil"/>
            </w:tcBorders>
          </w:tcPr>
          <w:p w14:paraId="74A1F78F">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1.2</w:t>
            </w:r>
          </w:p>
        </w:tc>
        <w:tc>
          <w:tcPr>
            <w:tcW w:w="1691" w:type="dxa"/>
            <w:tcBorders>
              <w:top w:val="nil"/>
              <w:left w:val="nil"/>
              <w:bottom w:val="nil"/>
              <w:right w:val="nil"/>
            </w:tcBorders>
          </w:tcPr>
          <w:p w14:paraId="2F3B6BDC">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0.87(0.80,0.95)</w:t>
            </w:r>
          </w:p>
        </w:tc>
        <w:tc>
          <w:tcPr>
            <w:tcW w:w="1174" w:type="dxa"/>
            <w:tcBorders>
              <w:top w:val="nil"/>
              <w:left w:val="nil"/>
              <w:bottom w:val="nil"/>
              <w:right w:val="nil"/>
            </w:tcBorders>
          </w:tcPr>
          <w:p w14:paraId="48A0CDEB">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r>
      <w:tr w14:paraId="4FED6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57D6808A">
            <w:pPr>
              <w:keepNext w:val="0"/>
              <w:keepLines w:val="0"/>
              <w:suppressLineNumbers w:val="0"/>
              <w:spacing w:before="0" w:beforeAutospacing="0" w:after="0" w:afterAutospacing="0"/>
              <w:ind w:left="0" w:right="0" w:firstLine="200" w:firstLineChars="100"/>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Men 18.9 - , Women 16.8-</w:t>
            </w:r>
          </w:p>
        </w:tc>
        <w:tc>
          <w:tcPr>
            <w:tcW w:w="991" w:type="dxa"/>
            <w:tcBorders>
              <w:top w:val="nil"/>
              <w:left w:val="nil"/>
              <w:bottom w:val="nil"/>
              <w:right w:val="nil"/>
            </w:tcBorders>
          </w:tcPr>
          <w:p w14:paraId="140731EB">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455</w:t>
            </w:r>
          </w:p>
        </w:tc>
        <w:tc>
          <w:tcPr>
            <w:tcW w:w="1166" w:type="dxa"/>
            <w:tcBorders>
              <w:top w:val="nil"/>
              <w:left w:val="nil"/>
              <w:bottom w:val="nil"/>
              <w:right w:val="nil"/>
            </w:tcBorders>
          </w:tcPr>
          <w:p w14:paraId="2180555B">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0.9</w:t>
            </w:r>
          </w:p>
        </w:tc>
        <w:tc>
          <w:tcPr>
            <w:tcW w:w="1664" w:type="dxa"/>
            <w:tcBorders>
              <w:top w:val="nil"/>
              <w:left w:val="nil"/>
              <w:bottom w:val="nil"/>
              <w:right w:val="nil"/>
            </w:tcBorders>
          </w:tcPr>
          <w:p w14:paraId="170837FC">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0.79(0.71,0.89)</w:t>
            </w:r>
          </w:p>
        </w:tc>
        <w:tc>
          <w:tcPr>
            <w:tcW w:w="1282" w:type="dxa"/>
            <w:tcBorders>
              <w:top w:val="nil"/>
              <w:left w:val="nil"/>
              <w:bottom w:val="nil"/>
              <w:right w:val="nil"/>
            </w:tcBorders>
          </w:tcPr>
          <w:p w14:paraId="77B82495">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04" w:type="dxa"/>
            <w:tcBorders>
              <w:top w:val="nil"/>
              <w:left w:val="nil"/>
              <w:bottom w:val="nil"/>
              <w:right w:val="nil"/>
            </w:tcBorders>
          </w:tcPr>
          <w:p w14:paraId="769ECF01">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728</w:t>
            </w:r>
          </w:p>
        </w:tc>
        <w:tc>
          <w:tcPr>
            <w:tcW w:w="1241" w:type="dxa"/>
            <w:tcBorders>
              <w:top w:val="nil"/>
              <w:left w:val="nil"/>
              <w:bottom w:val="nil"/>
              <w:right w:val="nil"/>
            </w:tcBorders>
          </w:tcPr>
          <w:p w14:paraId="2521B252">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0.9</w:t>
            </w:r>
          </w:p>
        </w:tc>
        <w:tc>
          <w:tcPr>
            <w:tcW w:w="1691" w:type="dxa"/>
            <w:tcBorders>
              <w:top w:val="nil"/>
              <w:left w:val="nil"/>
              <w:bottom w:val="nil"/>
              <w:right w:val="nil"/>
            </w:tcBorders>
          </w:tcPr>
          <w:p w14:paraId="07D081A8">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0.84(0.76,0,92)</w:t>
            </w:r>
          </w:p>
        </w:tc>
        <w:tc>
          <w:tcPr>
            <w:tcW w:w="1174" w:type="dxa"/>
            <w:tcBorders>
              <w:top w:val="nil"/>
              <w:left w:val="nil"/>
              <w:bottom w:val="nil"/>
              <w:right w:val="nil"/>
            </w:tcBorders>
          </w:tcPr>
          <w:p w14:paraId="44AA0C41">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r>
      <w:tr w14:paraId="338AA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66B46608">
            <w:pPr>
              <w:keepNext w:val="0"/>
              <w:keepLines w:val="0"/>
              <w:suppressLineNumbers w:val="0"/>
              <w:spacing w:before="0" w:beforeAutospacing="0" w:after="0" w:afterAutospacing="0"/>
              <w:ind w:left="0" w:right="0" w:firstLine="200" w:firstLineChars="100"/>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Men 32.6 - , Women 28.2-</w:t>
            </w:r>
          </w:p>
        </w:tc>
        <w:tc>
          <w:tcPr>
            <w:tcW w:w="991" w:type="dxa"/>
            <w:tcBorders>
              <w:top w:val="nil"/>
              <w:left w:val="nil"/>
              <w:bottom w:val="nil"/>
              <w:right w:val="nil"/>
            </w:tcBorders>
          </w:tcPr>
          <w:p w14:paraId="333DF2BC">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365</w:t>
            </w:r>
          </w:p>
        </w:tc>
        <w:tc>
          <w:tcPr>
            <w:tcW w:w="1166" w:type="dxa"/>
            <w:tcBorders>
              <w:top w:val="nil"/>
              <w:left w:val="nil"/>
              <w:bottom w:val="nil"/>
              <w:right w:val="nil"/>
            </w:tcBorders>
          </w:tcPr>
          <w:p w14:paraId="337AB108">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0.7</w:t>
            </w:r>
          </w:p>
        </w:tc>
        <w:tc>
          <w:tcPr>
            <w:tcW w:w="1664" w:type="dxa"/>
            <w:tcBorders>
              <w:top w:val="nil"/>
              <w:left w:val="nil"/>
              <w:bottom w:val="nil"/>
              <w:right w:val="nil"/>
            </w:tcBorders>
          </w:tcPr>
          <w:p w14:paraId="71C9A868">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0.68(0.60,0.78)</w:t>
            </w:r>
          </w:p>
        </w:tc>
        <w:tc>
          <w:tcPr>
            <w:tcW w:w="1282" w:type="dxa"/>
            <w:tcBorders>
              <w:top w:val="nil"/>
              <w:left w:val="nil"/>
              <w:bottom w:val="nil"/>
              <w:right w:val="nil"/>
            </w:tcBorders>
          </w:tcPr>
          <w:p w14:paraId="75DD8D8E">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04" w:type="dxa"/>
            <w:tcBorders>
              <w:top w:val="nil"/>
              <w:left w:val="nil"/>
              <w:bottom w:val="nil"/>
              <w:right w:val="nil"/>
            </w:tcBorders>
          </w:tcPr>
          <w:p w14:paraId="7AEEBD1B">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573</w:t>
            </w:r>
          </w:p>
        </w:tc>
        <w:tc>
          <w:tcPr>
            <w:tcW w:w="1241" w:type="dxa"/>
            <w:tcBorders>
              <w:top w:val="nil"/>
              <w:left w:val="nil"/>
              <w:bottom w:val="nil"/>
              <w:right w:val="nil"/>
            </w:tcBorders>
          </w:tcPr>
          <w:p w14:paraId="213E80ED">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0.8</w:t>
            </w:r>
          </w:p>
        </w:tc>
        <w:tc>
          <w:tcPr>
            <w:tcW w:w="1691" w:type="dxa"/>
            <w:tcBorders>
              <w:top w:val="nil"/>
              <w:left w:val="nil"/>
              <w:bottom w:val="nil"/>
              <w:right w:val="nil"/>
            </w:tcBorders>
          </w:tcPr>
          <w:p w14:paraId="4533B11E">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0.78(0.70,0.87)</w:t>
            </w:r>
          </w:p>
        </w:tc>
        <w:tc>
          <w:tcPr>
            <w:tcW w:w="1174" w:type="dxa"/>
            <w:tcBorders>
              <w:top w:val="nil"/>
              <w:left w:val="nil"/>
              <w:bottom w:val="nil"/>
              <w:right w:val="nil"/>
            </w:tcBorders>
          </w:tcPr>
          <w:p w14:paraId="6D62C95C">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r>
      <w:tr w14:paraId="3F29C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1D3343D2">
            <w:pPr>
              <w:keepNext w:val="0"/>
              <w:keepLines w:val="0"/>
              <w:suppressLineNumbers w:val="0"/>
              <w:spacing w:before="0" w:beforeAutospacing="0" w:after="0" w:afterAutospacing="0"/>
              <w:ind w:left="0" w:right="0"/>
              <w:rPr>
                <w:rFonts w:hint="default" w:ascii="Times New Roman" w:hAnsi="Times New Roman" w:cs="Times New Roman" w:eastAsiaTheme="minorEastAsia"/>
                <w:kern w:val="2"/>
                <w:sz w:val="21"/>
                <w:szCs w:val="24"/>
                <w:vertAlign w:val="baseline"/>
                <w:lang w:val="en-US" w:eastAsia="zh-CN" w:bidi="ar-SA"/>
              </w:rPr>
            </w:pPr>
            <w:r>
              <w:rPr>
                <w:rFonts w:hint="default" w:ascii="Times New Roman" w:hAnsi="Times New Roman" w:cs="Times New Roman"/>
                <w:b/>
                <w:bCs/>
                <w:vertAlign w:val="baseline"/>
                <w:lang w:val="en-US" w:eastAsia="zh-CN"/>
              </w:rPr>
              <w:t>Diet</w:t>
            </w:r>
          </w:p>
        </w:tc>
        <w:tc>
          <w:tcPr>
            <w:tcW w:w="991" w:type="dxa"/>
            <w:tcBorders>
              <w:top w:val="nil"/>
              <w:left w:val="nil"/>
              <w:bottom w:val="nil"/>
              <w:right w:val="nil"/>
            </w:tcBorders>
          </w:tcPr>
          <w:p w14:paraId="1991E3CA">
            <w:pPr>
              <w:keepNext w:val="0"/>
              <w:keepLines w:val="0"/>
              <w:suppressLineNumbers w:val="0"/>
              <w:spacing w:before="0" w:beforeAutospacing="0" w:after="0" w:afterAutospacing="0"/>
              <w:ind w:left="0" w:right="0"/>
              <w:jc w:val="center"/>
              <w:rPr>
                <w:rFonts w:hint="default"/>
                <w:vertAlign w:val="baseline"/>
                <w:lang w:val="en-US" w:eastAsia="zh-CN"/>
              </w:rPr>
            </w:pPr>
          </w:p>
        </w:tc>
        <w:tc>
          <w:tcPr>
            <w:tcW w:w="1166" w:type="dxa"/>
            <w:tcBorders>
              <w:top w:val="nil"/>
              <w:left w:val="nil"/>
              <w:bottom w:val="nil"/>
              <w:right w:val="nil"/>
            </w:tcBorders>
          </w:tcPr>
          <w:p w14:paraId="5D8D1ED5">
            <w:pPr>
              <w:keepNext w:val="0"/>
              <w:keepLines w:val="0"/>
              <w:suppressLineNumbers w:val="0"/>
              <w:spacing w:before="0" w:beforeAutospacing="0" w:after="0" w:afterAutospacing="0"/>
              <w:ind w:left="0" w:right="0"/>
              <w:jc w:val="center"/>
              <w:rPr>
                <w:rFonts w:hint="default"/>
                <w:vertAlign w:val="baseline"/>
                <w:lang w:val="en-US" w:eastAsia="zh-CN"/>
              </w:rPr>
            </w:pPr>
          </w:p>
        </w:tc>
        <w:tc>
          <w:tcPr>
            <w:tcW w:w="1664" w:type="dxa"/>
            <w:tcBorders>
              <w:top w:val="nil"/>
              <w:left w:val="nil"/>
              <w:bottom w:val="nil"/>
              <w:right w:val="nil"/>
            </w:tcBorders>
          </w:tcPr>
          <w:p w14:paraId="74F75E0E">
            <w:pPr>
              <w:keepNext w:val="0"/>
              <w:keepLines w:val="0"/>
              <w:suppressLineNumbers w:val="0"/>
              <w:spacing w:before="0" w:beforeAutospacing="0" w:after="0" w:afterAutospacing="0"/>
              <w:ind w:left="0" w:right="0"/>
              <w:jc w:val="center"/>
              <w:rPr>
                <w:rFonts w:hint="default"/>
                <w:vertAlign w:val="baseline"/>
                <w:lang w:val="en-US" w:eastAsia="zh-CN"/>
              </w:rPr>
            </w:pPr>
          </w:p>
        </w:tc>
        <w:tc>
          <w:tcPr>
            <w:tcW w:w="1282" w:type="dxa"/>
            <w:tcBorders>
              <w:top w:val="nil"/>
              <w:left w:val="nil"/>
              <w:bottom w:val="nil"/>
              <w:right w:val="nil"/>
            </w:tcBorders>
          </w:tcPr>
          <w:p w14:paraId="3D034346">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eastAsia" w:ascii="Times New Roman" w:hAnsi="Times New Roman" w:cs="Times New Roman"/>
                <w:sz w:val="20"/>
                <w:szCs w:val="22"/>
                <w:vertAlign w:val="baseline"/>
                <w:lang w:val="en-US" w:eastAsia="zh-CN"/>
              </w:rPr>
              <w:t>0.003</w:t>
            </w:r>
          </w:p>
        </w:tc>
        <w:tc>
          <w:tcPr>
            <w:tcW w:w="1104" w:type="dxa"/>
            <w:tcBorders>
              <w:top w:val="nil"/>
              <w:left w:val="nil"/>
              <w:bottom w:val="nil"/>
              <w:right w:val="nil"/>
            </w:tcBorders>
          </w:tcPr>
          <w:p w14:paraId="2804ED1A">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241" w:type="dxa"/>
            <w:tcBorders>
              <w:top w:val="nil"/>
              <w:left w:val="nil"/>
              <w:bottom w:val="nil"/>
              <w:right w:val="nil"/>
            </w:tcBorders>
          </w:tcPr>
          <w:p w14:paraId="6E746EBB">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691" w:type="dxa"/>
            <w:tcBorders>
              <w:top w:val="nil"/>
              <w:left w:val="nil"/>
              <w:bottom w:val="nil"/>
              <w:right w:val="nil"/>
            </w:tcBorders>
          </w:tcPr>
          <w:p w14:paraId="03641E39">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74" w:type="dxa"/>
            <w:tcBorders>
              <w:top w:val="nil"/>
              <w:left w:val="nil"/>
              <w:bottom w:val="nil"/>
              <w:right w:val="nil"/>
            </w:tcBorders>
          </w:tcPr>
          <w:p w14:paraId="53A505FA">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eastAsia" w:ascii="Times New Roman" w:hAnsi="Times New Roman" w:cs="Times New Roman"/>
                <w:sz w:val="20"/>
                <w:szCs w:val="22"/>
                <w:vertAlign w:val="baseline"/>
                <w:lang w:val="en-US" w:eastAsia="zh-CN"/>
              </w:rPr>
              <w:t>0.036</w:t>
            </w:r>
          </w:p>
        </w:tc>
      </w:tr>
      <w:tr w14:paraId="1D84C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3098EC3F">
            <w:pPr>
              <w:keepNext w:val="0"/>
              <w:keepLines w:val="0"/>
              <w:suppressLineNumbers w:val="0"/>
              <w:spacing w:before="0" w:beforeAutospacing="0" w:after="0" w:afterAutospacing="0"/>
              <w:ind w:left="0" w:right="0" w:firstLine="200" w:firstLineChars="100"/>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Q1</w:t>
            </w:r>
          </w:p>
        </w:tc>
        <w:tc>
          <w:tcPr>
            <w:tcW w:w="991" w:type="dxa"/>
            <w:tcBorders>
              <w:top w:val="nil"/>
              <w:left w:val="nil"/>
              <w:bottom w:val="nil"/>
              <w:right w:val="nil"/>
            </w:tcBorders>
          </w:tcPr>
          <w:p w14:paraId="21664466">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660</w:t>
            </w:r>
          </w:p>
        </w:tc>
        <w:tc>
          <w:tcPr>
            <w:tcW w:w="1166" w:type="dxa"/>
            <w:tcBorders>
              <w:top w:val="nil"/>
              <w:left w:val="nil"/>
              <w:bottom w:val="nil"/>
              <w:right w:val="nil"/>
            </w:tcBorders>
          </w:tcPr>
          <w:p w14:paraId="3F8FB03A">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1.3</w:t>
            </w:r>
          </w:p>
        </w:tc>
        <w:tc>
          <w:tcPr>
            <w:tcW w:w="1664" w:type="dxa"/>
            <w:tcBorders>
              <w:top w:val="nil"/>
              <w:left w:val="nil"/>
              <w:bottom w:val="nil"/>
              <w:right w:val="nil"/>
            </w:tcBorders>
          </w:tcPr>
          <w:p w14:paraId="2210E8E4">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1.00</w:t>
            </w:r>
          </w:p>
        </w:tc>
        <w:tc>
          <w:tcPr>
            <w:tcW w:w="1282" w:type="dxa"/>
            <w:tcBorders>
              <w:top w:val="nil"/>
              <w:left w:val="nil"/>
              <w:bottom w:val="nil"/>
              <w:right w:val="nil"/>
            </w:tcBorders>
          </w:tcPr>
          <w:p w14:paraId="36BCCD98">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04" w:type="dxa"/>
            <w:tcBorders>
              <w:top w:val="nil"/>
              <w:left w:val="nil"/>
              <w:bottom w:val="nil"/>
              <w:right w:val="nil"/>
            </w:tcBorders>
          </w:tcPr>
          <w:p w14:paraId="0A120884">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895</w:t>
            </w:r>
          </w:p>
        </w:tc>
        <w:tc>
          <w:tcPr>
            <w:tcW w:w="1241" w:type="dxa"/>
            <w:tcBorders>
              <w:top w:val="nil"/>
              <w:left w:val="nil"/>
              <w:bottom w:val="nil"/>
              <w:right w:val="nil"/>
            </w:tcBorders>
          </w:tcPr>
          <w:p w14:paraId="0B27575B">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1.2</w:t>
            </w:r>
          </w:p>
        </w:tc>
        <w:tc>
          <w:tcPr>
            <w:tcW w:w="1691" w:type="dxa"/>
            <w:tcBorders>
              <w:top w:val="nil"/>
              <w:left w:val="nil"/>
              <w:bottom w:val="nil"/>
              <w:right w:val="nil"/>
            </w:tcBorders>
          </w:tcPr>
          <w:p w14:paraId="56BC316D">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1.00</w:t>
            </w:r>
          </w:p>
        </w:tc>
        <w:tc>
          <w:tcPr>
            <w:tcW w:w="1174" w:type="dxa"/>
            <w:tcBorders>
              <w:top w:val="nil"/>
              <w:left w:val="nil"/>
              <w:bottom w:val="nil"/>
              <w:right w:val="nil"/>
            </w:tcBorders>
          </w:tcPr>
          <w:p w14:paraId="0AD14120">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r>
      <w:tr w14:paraId="5F925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1C3CBD5A">
            <w:pPr>
              <w:keepNext w:val="0"/>
              <w:keepLines w:val="0"/>
              <w:suppressLineNumbers w:val="0"/>
              <w:spacing w:before="0" w:beforeAutospacing="0" w:after="0" w:afterAutospacing="0"/>
              <w:ind w:left="0" w:right="0" w:firstLine="200" w:firstLineChars="100"/>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Q2</w:t>
            </w:r>
          </w:p>
        </w:tc>
        <w:tc>
          <w:tcPr>
            <w:tcW w:w="991" w:type="dxa"/>
            <w:tcBorders>
              <w:top w:val="nil"/>
              <w:left w:val="nil"/>
              <w:bottom w:val="nil"/>
              <w:right w:val="nil"/>
            </w:tcBorders>
          </w:tcPr>
          <w:p w14:paraId="481833F8">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628</w:t>
            </w:r>
          </w:p>
        </w:tc>
        <w:tc>
          <w:tcPr>
            <w:tcW w:w="1166" w:type="dxa"/>
            <w:tcBorders>
              <w:top w:val="nil"/>
              <w:left w:val="nil"/>
              <w:bottom w:val="nil"/>
              <w:right w:val="nil"/>
            </w:tcBorders>
          </w:tcPr>
          <w:p w14:paraId="6245C3E3">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1.2</w:t>
            </w:r>
          </w:p>
        </w:tc>
        <w:tc>
          <w:tcPr>
            <w:tcW w:w="1664" w:type="dxa"/>
            <w:tcBorders>
              <w:top w:val="nil"/>
              <w:left w:val="nil"/>
              <w:bottom w:val="nil"/>
              <w:right w:val="nil"/>
            </w:tcBorders>
            <w:vAlign w:val="top"/>
          </w:tcPr>
          <w:p w14:paraId="3A28BAD7">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0.89(0.80,0.99)</w:t>
            </w:r>
          </w:p>
        </w:tc>
        <w:tc>
          <w:tcPr>
            <w:tcW w:w="1282" w:type="dxa"/>
            <w:tcBorders>
              <w:top w:val="nil"/>
              <w:left w:val="nil"/>
              <w:bottom w:val="nil"/>
              <w:right w:val="nil"/>
            </w:tcBorders>
          </w:tcPr>
          <w:p w14:paraId="54CF1EA3">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04" w:type="dxa"/>
            <w:tcBorders>
              <w:top w:val="nil"/>
              <w:left w:val="nil"/>
              <w:bottom w:val="nil"/>
              <w:right w:val="nil"/>
            </w:tcBorders>
          </w:tcPr>
          <w:p w14:paraId="6EC140E7">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869</w:t>
            </w:r>
          </w:p>
        </w:tc>
        <w:tc>
          <w:tcPr>
            <w:tcW w:w="1241" w:type="dxa"/>
            <w:tcBorders>
              <w:top w:val="nil"/>
              <w:left w:val="nil"/>
              <w:bottom w:val="nil"/>
              <w:right w:val="nil"/>
            </w:tcBorders>
          </w:tcPr>
          <w:p w14:paraId="381AFD50">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1.2</w:t>
            </w:r>
          </w:p>
        </w:tc>
        <w:tc>
          <w:tcPr>
            <w:tcW w:w="1691" w:type="dxa"/>
            <w:tcBorders>
              <w:top w:val="nil"/>
              <w:left w:val="nil"/>
              <w:bottom w:val="nil"/>
              <w:right w:val="nil"/>
            </w:tcBorders>
          </w:tcPr>
          <w:p w14:paraId="6B9EC732">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0.97(0.88,1.06)</w:t>
            </w:r>
          </w:p>
        </w:tc>
        <w:tc>
          <w:tcPr>
            <w:tcW w:w="1174" w:type="dxa"/>
            <w:tcBorders>
              <w:top w:val="nil"/>
              <w:left w:val="nil"/>
              <w:bottom w:val="nil"/>
              <w:right w:val="nil"/>
            </w:tcBorders>
          </w:tcPr>
          <w:p w14:paraId="33933B9E">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r>
      <w:tr w14:paraId="11904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53280E24">
            <w:pPr>
              <w:keepNext w:val="0"/>
              <w:keepLines w:val="0"/>
              <w:suppressLineNumbers w:val="0"/>
              <w:spacing w:before="0" w:beforeAutospacing="0" w:after="0" w:afterAutospacing="0"/>
              <w:ind w:left="0" w:right="0" w:firstLine="200" w:firstLineChars="100"/>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Q3</w:t>
            </w:r>
          </w:p>
        </w:tc>
        <w:tc>
          <w:tcPr>
            <w:tcW w:w="991" w:type="dxa"/>
            <w:tcBorders>
              <w:top w:val="nil"/>
              <w:left w:val="nil"/>
              <w:bottom w:val="nil"/>
              <w:right w:val="nil"/>
            </w:tcBorders>
          </w:tcPr>
          <w:p w14:paraId="55B2856D">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658</w:t>
            </w:r>
          </w:p>
        </w:tc>
        <w:tc>
          <w:tcPr>
            <w:tcW w:w="1166" w:type="dxa"/>
            <w:tcBorders>
              <w:top w:val="nil"/>
              <w:left w:val="nil"/>
              <w:bottom w:val="nil"/>
              <w:right w:val="nil"/>
            </w:tcBorders>
          </w:tcPr>
          <w:p w14:paraId="1B402E20">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1.3</w:t>
            </w:r>
          </w:p>
        </w:tc>
        <w:tc>
          <w:tcPr>
            <w:tcW w:w="1664" w:type="dxa"/>
            <w:tcBorders>
              <w:top w:val="nil"/>
              <w:left w:val="nil"/>
              <w:bottom w:val="nil"/>
              <w:right w:val="nil"/>
            </w:tcBorders>
            <w:vAlign w:val="top"/>
          </w:tcPr>
          <w:p w14:paraId="181A688B">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0.86(0.77,0.96)</w:t>
            </w:r>
          </w:p>
        </w:tc>
        <w:tc>
          <w:tcPr>
            <w:tcW w:w="1282" w:type="dxa"/>
            <w:tcBorders>
              <w:top w:val="nil"/>
              <w:left w:val="nil"/>
              <w:bottom w:val="nil"/>
              <w:right w:val="nil"/>
            </w:tcBorders>
          </w:tcPr>
          <w:p w14:paraId="36C7AE6F">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04" w:type="dxa"/>
            <w:tcBorders>
              <w:top w:val="nil"/>
              <w:left w:val="nil"/>
              <w:bottom w:val="nil"/>
              <w:right w:val="nil"/>
            </w:tcBorders>
          </w:tcPr>
          <w:p w14:paraId="1A6212F4">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853</w:t>
            </w:r>
          </w:p>
        </w:tc>
        <w:tc>
          <w:tcPr>
            <w:tcW w:w="1241" w:type="dxa"/>
            <w:tcBorders>
              <w:top w:val="nil"/>
              <w:left w:val="nil"/>
              <w:bottom w:val="nil"/>
              <w:right w:val="nil"/>
            </w:tcBorders>
          </w:tcPr>
          <w:p w14:paraId="725FB920">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1.2</w:t>
            </w:r>
          </w:p>
        </w:tc>
        <w:tc>
          <w:tcPr>
            <w:tcW w:w="1691" w:type="dxa"/>
            <w:tcBorders>
              <w:top w:val="nil"/>
              <w:left w:val="nil"/>
              <w:bottom w:val="nil"/>
              <w:right w:val="nil"/>
            </w:tcBorders>
          </w:tcPr>
          <w:p w14:paraId="2C111523">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0.93(0.84,1.02)</w:t>
            </w:r>
          </w:p>
        </w:tc>
        <w:tc>
          <w:tcPr>
            <w:tcW w:w="1174" w:type="dxa"/>
            <w:tcBorders>
              <w:top w:val="nil"/>
              <w:left w:val="nil"/>
              <w:bottom w:val="nil"/>
              <w:right w:val="nil"/>
            </w:tcBorders>
          </w:tcPr>
          <w:p w14:paraId="7AB32FF4">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r>
      <w:tr w14:paraId="7791C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6C0DFA0A">
            <w:pPr>
              <w:keepNext w:val="0"/>
              <w:keepLines w:val="0"/>
              <w:suppressLineNumbers w:val="0"/>
              <w:spacing w:before="0" w:beforeAutospacing="0" w:after="0" w:afterAutospacing="0"/>
              <w:ind w:left="0" w:right="0" w:firstLine="200" w:firstLineChars="100"/>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Q4</w:t>
            </w:r>
          </w:p>
        </w:tc>
        <w:tc>
          <w:tcPr>
            <w:tcW w:w="991" w:type="dxa"/>
            <w:tcBorders>
              <w:top w:val="nil"/>
              <w:left w:val="nil"/>
              <w:bottom w:val="nil"/>
              <w:right w:val="nil"/>
            </w:tcBorders>
          </w:tcPr>
          <w:p w14:paraId="0400897F">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670</w:t>
            </w:r>
          </w:p>
        </w:tc>
        <w:tc>
          <w:tcPr>
            <w:tcW w:w="1166" w:type="dxa"/>
            <w:tcBorders>
              <w:top w:val="nil"/>
              <w:left w:val="nil"/>
              <w:bottom w:val="nil"/>
              <w:right w:val="nil"/>
            </w:tcBorders>
          </w:tcPr>
          <w:p w14:paraId="173763D1">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1.4</w:t>
            </w:r>
          </w:p>
        </w:tc>
        <w:tc>
          <w:tcPr>
            <w:tcW w:w="1664" w:type="dxa"/>
            <w:tcBorders>
              <w:top w:val="nil"/>
              <w:left w:val="nil"/>
              <w:bottom w:val="nil"/>
              <w:right w:val="nil"/>
            </w:tcBorders>
            <w:vAlign w:val="top"/>
          </w:tcPr>
          <w:p w14:paraId="61E9DBE8">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0.84(0.75,0.95)</w:t>
            </w:r>
          </w:p>
        </w:tc>
        <w:tc>
          <w:tcPr>
            <w:tcW w:w="1282" w:type="dxa"/>
            <w:tcBorders>
              <w:top w:val="nil"/>
              <w:left w:val="nil"/>
              <w:bottom w:val="nil"/>
              <w:right w:val="nil"/>
            </w:tcBorders>
          </w:tcPr>
          <w:p w14:paraId="204C16F8">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04" w:type="dxa"/>
            <w:tcBorders>
              <w:top w:val="nil"/>
              <w:left w:val="nil"/>
              <w:bottom w:val="nil"/>
              <w:right w:val="nil"/>
            </w:tcBorders>
          </w:tcPr>
          <w:p w14:paraId="3F4744B1">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953</w:t>
            </w:r>
          </w:p>
        </w:tc>
        <w:tc>
          <w:tcPr>
            <w:tcW w:w="1241" w:type="dxa"/>
            <w:tcBorders>
              <w:top w:val="nil"/>
              <w:left w:val="nil"/>
              <w:bottom w:val="nil"/>
              <w:right w:val="nil"/>
            </w:tcBorders>
          </w:tcPr>
          <w:p w14:paraId="60F3AD37">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1.2</w:t>
            </w:r>
          </w:p>
        </w:tc>
        <w:tc>
          <w:tcPr>
            <w:tcW w:w="1691" w:type="dxa"/>
            <w:tcBorders>
              <w:top w:val="nil"/>
              <w:left w:val="nil"/>
              <w:bottom w:val="nil"/>
              <w:right w:val="nil"/>
            </w:tcBorders>
          </w:tcPr>
          <w:p w14:paraId="47087FE6">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0.91(0.82,1.00)</w:t>
            </w:r>
          </w:p>
        </w:tc>
        <w:tc>
          <w:tcPr>
            <w:tcW w:w="1174" w:type="dxa"/>
            <w:tcBorders>
              <w:top w:val="nil"/>
              <w:left w:val="nil"/>
              <w:bottom w:val="nil"/>
              <w:right w:val="nil"/>
            </w:tcBorders>
          </w:tcPr>
          <w:p w14:paraId="3878CA7F">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r>
      <w:tr w14:paraId="2BAA3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0B04A7B9">
            <w:pPr>
              <w:keepNext w:val="0"/>
              <w:keepLines w:val="0"/>
              <w:suppressLineNumbers w:val="0"/>
              <w:spacing w:before="0" w:beforeAutospacing="0" w:after="0" w:afterAutospacing="0"/>
              <w:ind w:left="0" w:right="0"/>
              <w:rPr>
                <w:rFonts w:hint="default" w:ascii="Times New Roman" w:hAnsi="Times New Roman" w:cs="Times New Roman" w:eastAsiaTheme="minorEastAsia"/>
                <w:kern w:val="2"/>
                <w:sz w:val="21"/>
                <w:szCs w:val="24"/>
                <w:vertAlign w:val="baseline"/>
                <w:lang w:val="en-US" w:eastAsia="zh-CN" w:bidi="ar-SA"/>
              </w:rPr>
            </w:pPr>
            <w:r>
              <w:rPr>
                <w:rFonts w:hint="default" w:ascii="Times New Roman" w:hAnsi="Times New Roman" w:cs="Times New Roman"/>
                <w:b/>
                <w:bCs/>
                <w:vertAlign w:val="baseline"/>
                <w:lang w:val="en-US" w:eastAsia="zh-CN"/>
              </w:rPr>
              <w:t>BMI (kg/m</w:t>
            </w:r>
            <w:r>
              <w:rPr>
                <w:rFonts w:hint="default" w:ascii="Times New Roman" w:hAnsi="Times New Roman" w:cs="Times New Roman"/>
                <w:b/>
                <w:bCs/>
                <w:vertAlign w:val="superscript"/>
                <w:lang w:val="en-US" w:eastAsia="zh-CN"/>
              </w:rPr>
              <w:t>2</w:t>
            </w:r>
            <w:r>
              <w:rPr>
                <w:rFonts w:hint="default" w:ascii="Times New Roman" w:hAnsi="Times New Roman" w:cs="Times New Roman"/>
                <w:b/>
                <w:bCs/>
                <w:vertAlign w:val="baseline"/>
                <w:lang w:val="en-US" w:eastAsia="zh-CN"/>
              </w:rPr>
              <w:t xml:space="preserve"> )</w:t>
            </w:r>
          </w:p>
        </w:tc>
        <w:tc>
          <w:tcPr>
            <w:tcW w:w="991" w:type="dxa"/>
            <w:tcBorders>
              <w:top w:val="nil"/>
              <w:left w:val="nil"/>
              <w:bottom w:val="nil"/>
              <w:right w:val="nil"/>
            </w:tcBorders>
          </w:tcPr>
          <w:p w14:paraId="3D4A5BE4">
            <w:pPr>
              <w:keepNext w:val="0"/>
              <w:keepLines w:val="0"/>
              <w:suppressLineNumbers w:val="0"/>
              <w:spacing w:before="0" w:beforeAutospacing="0" w:after="0" w:afterAutospacing="0"/>
              <w:ind w:left="0" w:right="0"/>
              <w:jc w:val="center"/>
              <w:rPr>
                <w:rFonts w:hint="default"/>
                <w:vertAlign w:val="baseline"/>
                <w:lang w:val="en-US" w:eastAsia="zh-CN"/>
              </w:rPr>
            </w:pPr>
          </w:p>
        </w:tc>
        <w:tc>
          <w:tcPr>
            <w:tcW w:w="1166" w:type="dxa"/>
            <w:tcBorders>
              <w:top w:val="nil"/>
              <w:left w:val="nil"/>
              <w:bottom w:val="nil"/>
              <w:right w:val="nil"/>
            </w:tcBorders>
          </w:tcPr>
          <w:p w14:paraId="2B5828A4">
            <w:pPr>
              <w:keepNext w:val="0"/>
              <w:keepLines w:val="0"/>
              <w:suppressLineNumbers w:val="0"/>
              <w:spacing w:before="0" w:beforeAutospacing="0" w:after="0" w:afterAutospacing="0"/>
              <w:ind w:left="0" w:right="0"/>
              <w:jc w:val="center"/>
              <w:rPr>
                <w:rFonts w:hint="default"/>
                <w:vertAlign w:val="baseline"/>
                <w:lang w:val="en-US" w:eastAsia="zh-CN"/>
              </w:rPr>
            </w:pPr>
          </w:p>
        </w:tc>
        <w:tc>
          <w:tcPr>
            <w:tcW w:w="1664" w:type="dxa"/>
            <w:tcBorders>
              <w:top w:val="nil"/>
              <w:left w:val="nil"/>
              <w:bottom w:val="nil"/>
              <w:right w:val="nil"/>
            </w:tcBorders>
          </w:tcPr>
          <w:p w14:paraId="09B53CA2">
            <w:pPr>
              <w:keepNext w:val="0"/>
              <w:keepLines w:val="0"/>
              <w:suppressLineNumbers w:val="0"/>
              <w:spacing w:before="0" w:beforeAutospacing="0" w:after="0" w:afterAutospacing="0"/>
              <w:ind w:left="0" w:right="0"/>
              <w:jc w:val="center"/>
              <w:rPr>
                <w:rFonts w:hint="default"/>
                <w:vertAlign w:val="baseline"/>
                <w:lang w:val="en-US" w:eastAsia="zh-CN"/>
              </w:rPr>
            </w:pPr>
          </w:p>
        </w:tc>
        <w:tc>
          <w:tcPr>
            <w:tcW w:w="1282" w:type="dxa"/>
            <w:tcBorders>
              <w:top w:val="nil"/>
              <w:left w:val="nil"/>
              <w:bottom w:val="nil"/>
              <w:right w:val="nil"/>
            </w:tcBorders>
          </w:tcPr>
          <w:p w14:paraId="75184326">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eastAsia" w:ascii="Times New Roman" w:hAnsi="Times New Roman" w:cs="Times New Roman"/>
                <w:sz w:val="20"/>
                <w:szCs w:val="22"/>
                <w:vertAlign w:val="baseline"/>
                <w:lang w:val="en-US" w:eastAsia="zh-CN"/>
              </w:rPr>
              <w:t>0.073</w:t>
            </w:r>
          </w:p>
        </w:tc>
        <w:tc>
          <w:tcPr>
            <w:tcW w:w="1104" w:type="dxa"/>
            <w:tcBorders>
              <w:top w:val="nil"/>
              <w:left w:val="nil"/>
              <w:bottom w:val="nil"/>
              <w:right w:val="nil"/>
            </w:tcBorders>
          </w:tcPr>
          <w:p w14:paraId="4F8A8AC4">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241" w:type="dxa"/>
            <w:tcBorders>
              <w:top w:val="nil"/>
              <w:left w:val="nil"/>
              <w:bottom w:val="nil"/>
              <w:right w:val="nil"/>
            </w:tcBorders>
          </w:tcPr>
          <w:p w14:paraId="05D0663F">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691" w:type="dxa"/>
            <w:tcBorders>
              <w:top w:val="nil"/>
              <w:left w:val="nil"/>
              <w:bottom w:val="nil"/>
              <w:right w:val="nil"/>
            </w:tcBorders>
          </w:tcPr>
          <w:p w14:paraId="615304C3">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74" w:type="dxa"/>
            <w:tcBorders>
              <w:top w:val="nil"/>
              <w:left w:val="nil"/>
              <w:bottom w:val="nil"/>
              <w:right w:val="nil"/>
            </w:tcBorders>
          </w:tcPr>
          <w:p w14:paraId="2AB005E3">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eastAsia" w:ascii="Times New Roman" w:hAnsi="Times New Roman" w:cs="Times New Roman"/>
                <w:sz w:val="20"/>
                <w:szCs w:val="22"/>
                <w:vertAlign w:val="baseline"/>
                <w:lang w:val="en-US" w:eastAsia="zh-CN"/>
              </w:rPr>
              <w:t>&lt;0.001</w:t>
            </w:r>
          </w:p>
        </w:tc>
      </w:tr>
      <w:tr w14:paraId="4777F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7994F0D1">
            <w:pPr>
              <w:keepNext w:val="0"/>
              <w:keepLines w:val="0"/>
              <w:suppressLineNumbers w:val="0"/>
              <w:spacing w:before="0" w:beforeAutospacing="0" w:after="0" w:afterAutospacing="0"/>
              <w:ind w:left="0" w:right="0" w:firstLine="200" w:firstLineChars="100"/>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&lt;18.5</w:t>
            </w:r>
          </w:p>
        </w:tc>
        <w:tc>
          <w:tcPr>
            <w:tcW w:w="991" w:type="dxa"/>
            <w:tcBorders>
              <w:top w:val="nil"/>
              <w:left w:val="nil"/>
              <w:bottom w:val="nil"/>
              <w:right w:val="nil"/>
            </w:tcBorders>
          </w:tcPr>
          <w:p w14:paraId="5D62E76D">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127</w:t>
            </w:r>
          </w:p>
        </w:tc>
        <w:tc>
          <w:tcPr>
            <w:tcW w:w="1166" w:type="dxa"/>
            <w:tcBorders>
              <w:top w:val="nil"/>
              <w:left w:val="nil"/>
              <w:bottom w:val="nil"/>
              <w:right w:val="nil"/>
            </w:tcBorders>
          </w:tcPr>
          <w:p w14:paraId="6C49CE47">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1.5</w:t>
            </w:r>
          </w:p>
        </w:tc>
        <w:tc>
          <w:tcPr>
            <w:tcW w:w="1664" w:type="dxa"/>
            <w:tcBorders>
              <w:top w:val="nil"/>
              <w:left w:val="nil"/>
              <w:bottom w:val="nil"/>
              <w:right w:val="nil"/>
            </w:tcBorders>
          </w:tcPr>
          <w:p w14:paraId="42CB7E4B">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1.36(1.13,1.64)</w:t>
            </w:r>
          </w:p>
        </w:tc>
        <w:tc>
          <w:tcPr>
            <w:tcW w:w="1282" w:type="dxa"/>
            <w:tcBorders>
              <w:top w:val="nil"/>
              <w:left w:val="nil"/>
              <w:bottom w:val="nil"/>
              <w:right w:val="nil"/>
            </w:tcBorders>
          </w:tcPr>
          <w:p w14:paraId="3923E9F1">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04" w:type="dxa"/>
            <w:tcBorders>
              <w:top w:val="nil"/>
              <w:left w:val="nil"/>
              <w:bottom w:val="nil"/>
              <w:right w:val="nil"/>
            </w:tcBorders>
          </w:tcPr>
          <w:p w14:paraId="1CA5E1CC">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138</w:t>
            </w:r>
          </w:p>
        </w:tc>
        <w:tc>
          <w:tcPr>
            <w:tcW w:w="1241" w:type="dxa"/>
            <w:tcBorders>
              <w:top w:val="nil"/>
              <w:left w:val="nil"/>
              <w:bottom w:val="nil"/>
              <w:right w:val="nil"/>
            </w:tcBorders>
          </w:tcPr>
          <w:p w14:paraId="7ADBC1E5">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1.1</w:t>
            </w:r>
          </w:p>
        </w:tc>
        <w:tc>
          <w:tcPr>
            <w:tcW w:w="1691" w:type="dxa"/>
            <w:tcBorders>
              <w:top w:val="nil"/>
              <w:left w:val="nil"/>
              <w:bottom w:val="nil"/>
              <w:right w:val="nil"/>
            </w:tcBorders>
          </w:tcPr>
          <w:p w14:paraId="42A35398">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1.10(0.92,1.32)</w:t>
            </w:r>
          </w:p>
        </w:tc>
        <w:tc>
          <w:tcPr>
            <w:tcW w:w="1174" w:type="dxa"/>
            <w:tcBorders>
              <w:top w:val="nil"/>
              <w:left w:val="nil"/>
              <w:bottom w:val="nil"/>
              <w:right w:val="nil"/>
            </w:tcBorders>
          </w:tcPr>
          <w:p w14:paraId="4A5CA8D0">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r>
      <w:tr w14:paraId="6695B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73C5BE9B">
            <w:pPr>
              <w:keepNext w:val="0"/>
              <w:keepLines w:val="0"/>
              <w:suppressLineNumbers w:val="0"/>
              <w:spacing w:before="0" w:beforeAutospacing="0" w:after="0" w:afterAutospacing="0"/>
              <w:ind w:left="0" w:right="0" w:firstLine="200" w:firstLineChars="100"/>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18.5-</w:t>
            </w:r>
          </w:p>
        </w:tc>
        <w:tc>
          <w:tcPr>
            <w:tcW w:w="991" w:type="dxa"/>
            <w:tcBorders>
              <w:top w:val="nil"/>
              <w:left w:val="nil"/>
              <w:bottom w:val="nil"/>
              <w:right w:val="nil"/>
            </w:tcBorders>
          </w:tcPr>
          <w:p w14:paraId="4BFC38EE">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1195</w:t>
            </w:r>
          </w:p>
        </w:tc>
        <w:tc>
          <w:tcPr>
            <w:tcW w:w="1166" w:type="dxa"/>
            <w:tcBorders>
              <w:top w:val="nil"/>
              <w:left w:val="nil"/>
              <w:bottom w:val="nil"/>
              <w:right w:val="nil"/>
            </w:tcBorders>
          </w:tcPr>
          <w:p w14:paraId="1E1FE8CC">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1.1</w:t>
            </w:r>
          </w:p>
        </w:tc>
        <w:tc>
          <w:tcPr>
            <w:tcW w:w="1664" w:type="dxa"/>
            <w:tcBorders>
              <w:top w:val="nil"/>
              <w:left w:val="nil"/>
              <w:bottom w:val="nil"/>
              <w:right w:val="nil"/>
            </w:tcBorders>
          </w:tcPr>
          <w:p w14:paraId="03D3CCD0">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1.00</w:t>
            </w:r>
          </w:p>
        </w:tc>
        <w:tc>
          <w:tcPr>
            <w:tcW w:w="1282" w:type="dxa"/>
            <w:tcBorders>
              <w:top w:val="nil"/>
              <w:left w:val="nil"/>
              <w:bottom w:val="nil"/>
              <w:right w:val="nil"/>
            </w:tcBorders>
          </w:tcPr>
          <w:p w14:paraId="07510077">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04" w:type="dxa"/>
            <w:tcBorders>
              <w:top w:val="nil"/>
              <w:left w:val="nil"/>
              <w:bottom w:val="nil"/>
              <w:right w:val="nil"/>
            </w:tcBorders>
          </w:tcPr>
          <w:p w14:paraId="0EA2B02E">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1532</w:t>
            </w:r>
          </w:p>
        </w:tc>
        <w:tc>
          <w:tcPr>
            <w:tcW w:w="1241" w:type="dxa"/>
            <w:tcBorders>
              <w:top w:val="nil"/>
              <w:left w:val="nil"/>
              <w:bottom w:val="nil"/>
              <w:right w:val="nil"/>
            </w:tcBorders>
          </w:tcPr>
          <w:p w14:paraId="63250C21">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1.0</w:t>
            </w:r>
          </w:p>
        </w:tc>
        <w:tc>
          <w:tcPr>
            <w:tcW w:w="1691" w:type="dxa"/>
            <w:tcBorders>
              <w:top w:val="nil"/>
              <w:left w:val="nil"/>
              <w:bottom w:val="nil"/>
              <w:right w:val="nil"/>
            </w:tcBorders>
          </w:tcPr>
          <w:p w14:paraId="31617CB0">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1.00</w:t>
            </w:r>
          </w:p>
        </w:tc>
        <w:tc>
          <w:tcPr>
            <w:tcW w:w="1174" w:type="dxa"/>
            <w:tcBorders>
              <w:top w:val="nil"/>
              <w:left w:val="nil"/>
              <w:bottom w:val="nil"/>
              <w:right w:val="nil"/>
            </w:tcBorders>
          </w:tcPr>
          <w:p w14:paraId="24F48B4F">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r>
      <w:tr w14:paraId="5D7F5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4EAFC3D0">
            <w:pPr>
              <w:keepNext w:val="0"/>
              <w:keepLines w:val="0"/>
              <w:suppressLineNumbers w:val="0"/>
              <w:spacing w:before="0" w:beforeAutospacing="0" w:after="0" w:afterAutospacing="0"/>
              <w:ind w:left="0" w:right="0" w:firstLine="200" w:firstLineChars="100"/>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24.0-</w:t>
            </w:r>
          </w:p>
        </w:tc>
        <w:tc>
          <w:tcPr>
            <w:tcW w:w="991" w:type="dxa"/>
            <w:tcBorders>
              <w:top w:val="nil"/>
              <w:left w:val="nil"/>
              <w:bottom w:val="nil"/>
              <w:right w:val="nil"/>
            </w:tcBorders>
          </w:tcPr>
          <w:p w14:paraId="2C648DF7">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979</w:t>
            </w:r>
          </w:p>
        </w:tc>
        <w:tc>
          <w:tcPr>
            <w:tcW w:w="1166" w:type="dxa"/>
            <w:tcBorders>
              <w:top w:val="nil"/>
              <w:left w:val="nil"/>
              <w:bottom w:val="nil"/>
              <w:right w:val="nil"/>
            </w:tcBorders>
          </w:tcPr>
          <w:p w14:paraId="3CA794A1">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1.5</w:t>
            </w:r>
          </w:p>
        </w:tc>
        <w:tc>
          <w:tcPr>
            <w:tcW w:w="1664" w:type="dxa"/>
            <w:tcBorders>
              <w:top w:val="nil"/>
              <w:left w:val="nil"/>
              <w:bottom w:val="nil"/>
              <w:right w:val="nil"/>
            </w:tcBorders>
          </w:tcPr>
          <w:p w14:paraId="654234D3">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1.06(0.96,1.16)</w:t>
            </w:r>
          </w:p>
        </w:tc>
        <w:tc>
          <w:tcPr>
            <w:tcW w:w="1282" w:type="dxa"/>
            <w:tcBorders>
              <w:top w:val="nil"/>
              <w:left w:val="nil"/>
              <w:bottom w:val="nil"/>
              <w:right w:val="nil"/>
            </w:tcBorders>
          </w:tcPr>
          <w:p w14:paraId="778E26CB">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04" w:type="dxa"/>
            <w:tcBorders>
              <w:top w:val="nil"/>
              <w:left w:val="nil"/>
              <w:bottom w:val="nil"/>
              <w:right w:val="nil"/>
            </w:tcBorders>
          </w:tcPr>
          <w:p w14:paraId="588524B5">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1298</w:t>
            </w:r>
          </w:p>
        </w:tc>
        <w:tc>
          <w:tcPr>
            <w:tcW w:w="1241" w:type="dxa"/>
            <w:tcBorders>
              <w:top w:val="nil"/>
              <w:left w:val="nil"/>
              <w:bottom w:val="nil"/>
              <w:right w:val="nil"/>
            </w:tcBorders>
          </w:tcPr>
          <w:p w14:paraId="6CA68BEB">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1.3</w:t>
            </w:r>
          </w:p>
        </w:tc>
        <w:tc>
          <w:tcPr>
            <w:tcW w:w="1691" w:type="dxa"/>
            <w:tcBorders>
              <w:top w:val="nil"/>
              <w:left w:val="nil"/>
              <w:bottom w:val="nil"/>
              <w:right w:val="nil"/>
            </w:tcBorders>
          </w:tcPr>
          <w:p w14:paraId="61DEAA8B">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1.09(1.00,1.18)</w:t>
            </w:r>
          </w:p>
        </w:tc>
        <w:tc>
          <w:tcPr>
            <w:tcW w:w="1174" w:type="dxa"/>
            <w:tcBorders>
              <w:top w:val="nil"/>
              <w:left w:val="nil"/>
              <w:bottom w:val="nil"/>
              <w:right w:val="nil"/>
            </w:tcBorders>
          </w:tcPr>
          <w:p w14:paraId="13AFA96F">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r>
      <w:tr w14:paraId="67ACA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3DC12D8B">
            <w:pPr>
              <w:keepNext w:val="0"/>
              <w:keepLines w:val="0"/>
              <w:suppressLineNumbers w:val="0"/>
              <w:spacing w:before="0" w:beforeAutospacing="0" w:after="0" w:afterAutospacing="0"/>
              <w:ind w:left="0" w:right="0" w:firstLine="200" w:firstLineChars="100"/>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28.0</w:t>
            </w:r>
          </w:p>
        </w:tc>
        <w:tc>
          <w:tcPr>
            <w:tcW w:w="991" w:type="dxa"/>
            <w:tcBorders>
              <w:top w:val="nil"/>
              <w:left w:val="nil"/>
              <w:bottom w:val="nil"/>
              <w:right w:val="nil"/>
            </w:tcBorders>
          </w:tcPr>
          <w:p w14:paraId="5EC9FD72">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315</w:t>
            </w:r>
          </w:p>
        </w:tc>
        <w:tc>
          <w:tcPr>
            <w:tcW w:w="1166" w:type="dxa"/>
            <w:tcBorders>
              <w:top w:val="nil"/>
              <w:left w:val="nil"/>
              <w:bottom w:val="nil"/>
              <w:right w:val="nil"/>
            </w:tcBorders>
          </w:tcPr>
          <w:p w14:paraId="538F971F">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1.8</w:t>
            </w:r>
          </w:p>
        </w:tc>
        <w:tc>
          <w:tcPr>
            <w:tcW w:w="1664" w:type="dxa"/>
            <w:tcBorders>
              <w:top w:val="nil"/>
              <w:left w:val="nil"/>
              <w:bottom w:val="nil"/>
              <w:right w:val="nil"/>
            </w:tcBorders>
          </w:tcPr>
          <w:p w14:paraId="4FA42086">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1.10(0.95,1.26)</w:t>
            </w:r>
          </w:p>
        </w:tc>
        <w:tc>
          <w:tcPr>
            <w:tcW w:w="1282" w:type="dxa"/>
            <w:tcBorders>
              <w:top w:val="nil"/>
              <w:left w:val="nil"/>
              <w:bottom w:val="nil"/>
              <w:right w:val="nil"/>
            </w:tcBorders>
          </w:tcPr>
          <w:p w14:paraId="487EEBC0">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04" w:type="dxa"/>
            <w:tcBorders>
              <w:top w:val="nil"/>
              <w:left w:val="nil"/>
              <w:bottom w:val="nil"/>
              <w:right w:val="nil"/>
            </w:tcBorders>
          </w:tcPr>
          <w:p w14:paraId="69521FDD">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602</w:t>
            </w:r>
          </w:p>
        </w:tc>
        <w:tc>
          <w:tcPr>
            <w:tcW w:w="1241" w:type="dxa"/>
            <w:tcBorders>
              <w:top w:val="nil"/>
              <w:left w:val="nil"/>
              <w:bottom w:val="nil"/>
              <w:right w:val="nil"/>
            </w:tcBorders>
          </w:tcPr>
          <w:p w14:paraId="5D9BDDC2">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1.7</w:t>
            </w:r>
          </w:p>
        </w:tc>
        <w:tc>
          <w:tcPr>
            <w:tcW w:w="1691" w:type="dxa"/>
            <w:tcBorders>
              <w:top w:val="nil"/>
              <w:left w:val="nil"/>
              <w:bottom w:val="nil"/>
              <w:right w:val="nil"/>
            </w:tcBorders>
          </w:tcPr>
          <w:p w14:paraId="53DCB439">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1.24(1.12,1.38)</w:t>
            </w:r>
          </w:p>
        </w:tc>
        <w:tc>
          <w:tcPr>
            <w:tcW w:w="1174" w:type="dxa"/>
            <w:tcBorders>
              <w:top w:val="nil"/>
              <w:left w:val="nil"/>
              <w:bottom w:val="nil"/>
              <w:right w:val="nil"/>
            </w:tcBorders>
          </w:tcPr>
          <w:p w14:paraId="2440D90F">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r>
      <w:tr w14:paraId="248FD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6CE89982">
            <w:pPr>
              <w:keepNext w:val="0"/>
              <w:keepLines w:val="0"/>
              <w:suppressLineNumbers w:val="0"/>
              <w:spacing w:before="0" w:beforeAutospacing="0" w:after="0" w:afterAutospacing="0"/>
              <w:ind w:left="0" w:right="0"/>
              <w:rPr>
                <w:rFonts w:hint="default" w:ascii="Times New Roman" w:hAnsi="Times New Roman" w:cs="Times New Roman" w:eastAsiaTheme="minorEastAsia"/>
                <w:kern w:val="2"/>
                <w:sz w:val="21"/>
                <w:szCs w:val="24"/>
                <w:vertAlign w:val="baseline"/>
                <w:lang w:val="en-US" w:eastAsia="zh-CN" w:bidi="ar-SA"/>
              </w:rPr>
            </w:pPr>
            <w:r>
              <w:rPr>
                <w:rFonts w:hint="default" w:ascii="Times New Roman" w:hAnsi="Times New Roman" w:cs="Times New Roman"/>
                <w:b/>
                <w:bCs/>
                <w:vertAlign w:val="baseline"/>
                <w:lang w:val="en-US" w:eastAsia="zh-CN"/>
              </w:rPr>
              <w:t>Waist-to-hip ratio</w:t>
            </w:r>
          </w:p>
        </w:tc>
        <w:tc>
          <w:tcPr>
            <w:tcW w:w="991" w:type="dxa"/>
            <w:tcBorders>
              <w:top w:val="nil"/>
              <w:left w:val="nil"/>
              <w:bottom w:val="nil"/>
              <w:right w:val="nil"/>
            </w:tcBorders>
          </w:tcPr>
          <w:p w14:paraId="3F2DD8ED">
            <w:pPr>
              <w:keepNext w:val="0"/>
              <w:keepLines w:val="0"/>
              <w:suppressLineNumbers w:val="0"/>
              <w:spacing w:before="0" w:beforeAutospacing="0" w:after="0" w:afterAutospacing="0"/>
              <w:ind w:left="0" w:right="0"/>
              <w:jc w:val="center"/>
              <w:rPr>
                <w:rFonts w:hint="default"/>
                <w:vertAlign w:val="baseline"/>
                <w:lang w:val="en-US" w:eastAsia="zh-CN"/>
              </w:rPr>
            </w:pPr>
          </w:p>
        </w:tc>
        <w:tc>
          <w:tcPr>
            <w:tcW w:w="1166" w:type="dxa"/>
            <w:tcBorders>
              <w:top w:val="nil"/>
              <w:left w:val="nil"/>
              <w:bottom w:val="nil"/>
              <w:right w:val="nil"/>
            </w:tcBorders>
          </w:tcPr>
          <w:p w14:paraId="218658D7">
            <w:pPr>
              <w:keepNext w:val="0"/>
              <w:keepLines w:val="0"/>
              <w:suppressLineNumbers w:val="0"/>
              <w:spacing w:before="0" w:beforeAutospacing="0" w:after="0" w:afterAutospacing="0"/>
              <w:ind w:left="0" w:right="0"/>
              <w:jc w:val="center"/>
              <w:rPr>
                <w:rFonts w:hint="default"/>
                <w:vertAlign w:val="baseline"/>
                <w:lang w:val="en-US" w:eastAsia="zh-CN"/>
              </w:rPr>
            </w:pPr>
          </w:p>
        </w:tc>
        <w:tc>
          <w:tcPr>
            <w:tcW w:w="1664" w:type="dxa"/>
            <w:tcBorders>
              <w:top w:val="nil"/>
              <w:left w:val="nil"/>
              <w:bottom w:val="nil"/>
              <w:right w:val="nil"/>
            </w:tcBorders>
          </w:tcPr>
          <w:p w14:paraId="15CB5B00">
            <w:pPr>
              <w:keepNext w:val="0"/>
              <w:keepLines w:val="0"/>
              <w:suppressLineNumbers w:val="0"/>
              <w:spacing w:before="0" w:beforeAutospacing="0" w:after="0" w:afterAutospacing="0"/>
              <w:ind w:left="0" w:right="0"/>
              <w:jc w:val="center"/>
              <w:rPr>
                <w:rFonts w:hint="default"/>
                <w:vertAlign w:val="baseline"/>
                <w:lang w:val="en-US" w:eastAsia="zh-CN"/>
              </w:rPr>
            </w:pPr>
          </w:p>
        </w:tc>
        <w:tc>
          <w:tcPr>
            <w:tcW w:w="1282" w:type="dxa"/>
            <w:tcBorders>
              <w:top w:val="nil"/>
              <w:left w:val="nil"/>
              <w:bottom w:val="nil"/>
              <w:right w:val="nil"/>
            </w:tcBorders>
          </w:tcPr>
          <w:p w14:paraId="40B13CA6">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eastAsia" w:ascii="Times New Roman" w:hAnsi="Times New Roman" w:cs="Times New Roman"/>
                <w:sz w:val="20"/>
                <w:szCs w:val="22"/>
                <w:vertAlign w:val="baseline"/>
                <w:lang w:val="en-US" w:eastAsia="zh-CN"/>
              </w:rPr>
              <w:t>&lt;0.001</w:t>
            </w:r>
          </w:p>
        </w:tc>
        <w:tc>
          <w:tcPr>
            <w:tcW w:w="1104" w:type="dxa"/>
            <w:tcBorders>
              <w:top w:val="nil"/>
              <w:left w:val="nil"/>
              <w:bottom w:val="nil"/>
              <w:right w:val="nil"/>
            </w:tcBorders>
          </w:tcPr>
          <w:p w14:paraId="056F997C">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241" w:type="dxa"/>
            <w:tcBorders>
              <w:top w:val="nil"/>
              <w:left w:val="nil"/>
              <w:bottom w:val="nil"/>
              <w:right w:val="nil"/>
            </w:tcBorders>
          </w:tcPr>
          <w:p w14:paraId="29493CE1">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691" w:type="dxa"/>
            <w:tcBorders>
              <w:top w:val="nil"/>
              <w:left w:val="nil"/>
              <w:bottom w:val="nil"/>
              <w:right w:val="nil"/>
            </w:tcBorders>
          </w:tcPr>
          <w:p w14:paraId="42CF9143">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74" w:type="dxa"/>
            <w:tcBorders>
              <w:top w:val="nil"/>
              <w:left w:val="nil"/>
              <w:bottom w:val="nil"/>
              <w:right w:val="nil"/>
            </w:tcBorders>
          </w:tcPr>
          <w:p w14:paraId="7697C4C6">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eastAsia" w:ascii="Times New Roman" w:hAnsi="Times New Roman" w:cs="Times New Roman"/>
                <w:sz w:val="20"/>
                <w:szCs w:val="22"/>
                <w:vertAlign w:val="baseline"/>
                <w:lang w:val="en-US" w:eastAsia="zh-CN"/>
              </w:rPr>
              <w:t>0.003</w:t>
            </w:r>
          </w:p>
        </w:tc>
      </w:tr>
      <w:tr w14:paraId="2A171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2909" w:type="dxa"/>
            <w:tcBorders>
              <w:top w:val="nil"/>
              <w:left w:val="nil"/>
              <w:bottom w:val="nil"/>
              <w:right w:val="nil"/>
            </w:tcBorders>
            <w:shd w:val="clear" w:color="auto" w:fill="auto"/>
            <w:vAlign w:val="top"/>
          </w:tcPr>
          <w:p w14:paraId="4A6DA810">
            <w:pPr>
              <w:keepNext w:val="0"/>
              <w:keepLines w:val="0"/>
              <w:suppressLineNumbers w:val="0"/>
              <w:spacing w:before="0" w:beforeAutospacing="0" w:after="0" w:afterAutospacing="0"/>
              <w:ind w:left="0" w:right="0" w:firstLine="200" w:firstLineChars="100"/>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Men &lt; 0.90, Women &lt; 0.85</w:t>
            </w:r>
          </w:p>
        </w:tc>
        <w:tc>
          <w:tcPr>
            <w:tcW w:w="991" w:type="dxa"/>
            <w:tcBorders>
              <w:top w:val="nil"/>
              <w:left w:val="nil"/>
              <w:bottom w:val="nil"/>
              <w:right w:val="nil"/>
            </w:tcBorders>
          </w:tcPr>
          <w:p w14:paraId="10D9DA01">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950</w:t>
            </w:r>
          </w:p>
        </w:tc>
        <w:tc>
          <w:tcPr>
            <w:tcW w:w="1166" w:type="dxa"/>
            <w:tcBorders>
              <w:top w:val="nil"/>
              <w:left w:val="nil"/>
              <w:bottom w:val="nil"/>
              <w:right w:val="nil"/>
            </w:tcBorders>
          </w:tcPr>
          <w:p w14:paraId="5A09F780">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1.0</w:t>
            </w:r>
          </w:p>
        </w:tc>
        <w:tc>
          <w:tcPr>
            <w:tcW w:w="1664" w:type="dxa"/>
            <w:tcBorders>
              <w:top w:val="nil"/>
              <w:left w:val="nil"/>
              <w:bottom w:val="nil"/>
              <w:right w:val="nil"/>
            </w:tcBorders>
          </w:tcPr>
          <w:p w14:paraId="31490334">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1.00</w:t>
            </w:r>
          </w:p>
        </w:tc>
        <w:tc>
          <w:tcPr>
            <w:tcW w:w="1282" w:type="dxa"/>
            <w:tcBorders>
              <w:top w:val="nil"/>
              <w:left w:val="nil"/>
              <w:bottom w:val="nil"/>
              <w:right w:val="nil"/>
            </w:tcBorders>
          </w:tcPr>
          <w:p w14:paraId="552AF593">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04" w:type="dxa"/>
            <w:tcBorders>
              <w:top w:val="nil"/>
              <w:left w:val="nil"/>
              <w:bottom w:val="nil"/>
              <w:right w:val="nil"/>
            </w:tcBorders>
          </w:tcPr>
          <w:p w14:paraId="3F492390">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1065</w:t>
            </w:r>
          </w:p>
        </w:tc>
        <w:tc>
          <w:tcPr>
            <w:tcW w:w="1241" w:type="dxa"/>
            <w:tcBorders>
              <w:top w:val="nil"/>
              <w:left w:val="nil"/>
              <w:bottom w:val="nil"/>
              <w:right w:val="nil"/>
            </w:tcBorders>
            <w:shd w:val="clear" w:color="auto" w:fill="auto"/>
            <w:vAlign w:val="top"/>
          </w:tcPr>
          <w:p w14:paraId="33C09D6B">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0.9</w:t>
            </w:r>
          </w:p>
        </w:tc>
        <w:tc>
          <w:tcPr>
            <w:tcW w:w="1691" w:type="dxa"/>
            <w:tcBorders>
              <w:top w:val="nil"/>
              <w:left w:val="nil"/>
              <w:bottom w:val="nil"/>
              <w:right w:val="nil"/>
            </w:tcBorders>
          </w:tcPr>
          <w:p w14:paraId="242CC9C6">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1.00</w:t>
            </w:r>
          </w:p>
        </w:tc>
        <w:tc>
          <w:tcPr>
            <w:tcW w:w="1174" w:type="dxa"/>
            <w:tcBorders>
              <w:top w:val="nil"/>
              <w:left w:val="nil"/>
              <w:bottom w:val="nil"/>
              <w:right w:val="nil"/>
            </w:tcBorders>
          </w:tcPr>
          <w:p w14:paraId="7E87A4E8">
            <w:pPr>
              <w:keepNext w:val="0"/>
              <w:keepLines w:val="0"/>
              <w:suppressLineNumbers w:val="0"/>
              <w:spacing w:before="0" w:beforeAutospacing="0" w:after="0" w:afterAutospacing="0"/>
              <w:ind w:left="0" w:right="0"/>
              <w:jc w:val="center"/>
              <w:rPr>
                <w:rFonts w:hint="eastAsia"/>
                <w:vertAlign w:val="baseline"/>
                <w:lang w:val="en-US" w:eastAsia="zh-CN"/>
              </w:rPr>
            </w:pPr>
          </w:p>
        </w:tc>
      </w:tr>
      <w:tr w14:paraId="1BCB1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bottom w:val="nil"/>
              <w:right w:val="nil"/>
            </w:tcBorders>
            <w:shd w:val="clear" w:color="auto" w:fill="auto"/>
            <w:vAlign w:val="top"/>
          </w:tcPr>
          <w:p w14:paraId="737E95D7">
            <w:pPr>
              <w:keepNext w:val="0"/>
              <w:keepLines w:val="0"/>
              <w:suppressLineNumbers w:val="0"/>
              <w:spacing w:before="0" w:beforeAutospacing="0" w:after="0" w:afterAutospacing="0"/>
              <w:ind w:left="0" w:right="0" w:firstLine="200" w:firstLineChars="100"/>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Men 0.90 - , Women 0.85 -</w:t>
            </w:r>
          </w:p>
        </w:tc>
        <w:tc>
          <w:tcPr>
            <w:tcW w:w="991" w:type="dxa"/>
            <w:tcBorders>
              <w:top w:val="nil"/>
              <w:left w:val="nil"/>
              <w:bottom w:val="nil"/>
              <w:right w:val="nil"/>
            </w:tcBorders>
          </w:tcPr>
          <w:p w14:paraId="61636C45">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730</w:t>
            </w:r>
          </w:p>
        </w:tc>
        <w:tc>
          <w:tcPr>
            <w:tcW w:w="1166" w:type="dxa"/>
            <w:tcBorders>
              <w:top w:val="nil"/>
              <w:left w:val="nil"/>
              <w:bottom w:val="nil"/>
              <w:right w:val="nil"/>
            </w:tcBorders>
          </w:tcPr>
          <w:p w14:paraId="31125BBD">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1.3</w:t>
            </w:r>
          </w:p>
        </w:tc>
        <w:tc>
          <w:tcPr>
            <w:tcW w:w="1664" w:type="dxa"/>
            <w:tcBorders>
              <w:top w:val="nil"/>
              <w:left w:val="nil"/>
              <w:bottom w:val="nil"/>
              <w:right w:val="nil"/>
            </w:tcBorders>
          </w:tcPr>
          <w:p w14:paraId="3F65FB44">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1.09(0.98,1.21)</w:t>
            </w:r>
          </w:p>
        </w:tc>
        <w:tc>
          <w:tcPr>
            <w:tcW w:w="1282" w:type="dxa"/>
            <w:tcBorders>
              <w:top w:val="nil"/>
              <w:left w:val="nil"/>
              <w:bottom w:val="nil"/>
              <w:right w:val="nil"/>
            </w:tcBorders>
          </w:tcPr>
          <w:p w14:paraId="694247A4">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04" w:type="dxa"/>
            <w:tcBorders>
              <w:top w:val="nil"/>
              <w:left w:val="nil"/>
              <w:bottom w:val="nil"/>
              <w:right w:val="nil"/>
            </w:tcBorders>
          </w:tcPr>
          <w:p w14:paraId="69426A2E">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958</w:t>
            </w:r>
          </w:p>
        </w:tc>
        <w:tc>
          <w:tcPr>
            <w:tcW w:w="1241" w:type="dxa"/>
            <w:tcBorders>
              <w:top w:val="nil"/>
              <w:left w:val="nil"/>
              <w:bottom w:val="nil"/>
              <w:right w:val="nil"/>
            </w:tcBorders>
            <w:shd w:val="clear" w:color="auto" w:fill="auto"/>
            <w:vAlign w:val="top"/>
          </w:tcPr>
          <w:p w14:paraId="4173E45F">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1.2</w:t>
            </w:r>
          </w:p>
        </w:tc>
        <w:tc>
          <w:tcPr>
            <w:tcW w:w="1691" w:type="dxa"/>
            <w:tcBorders>
              <w:top w:val="nil"/>
              <w:left w:val="nil"/>
              <w:bottom w:val="nil"/>
              <w:right w:val="nil"/>
            </w:tcBorders>
          </w:tcPr>
          <w:p w14:paraId="20A51199">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1.09(0.99,1.19)</w:t>
            </w:r>
          </w:p>
        </w:tc>
        <w:tc>
          <w:tcPr>
            <w:tcW w:w="1174" w:type="dxa"/>
            <w:tcBorders>
              <w:top w:val="nil"/>
              <w:left w:val="nil"/>
              <w:bottom w:val="nil"/>
              <w:right w:val="nil"/>
            </w:tcBorders>
          </w:tcPr>
          <w:p w14:paraId="28760109">
            <w:pPr>
              <w:keepNext w:val="0"/>
              <w:keepLines w:val="0"/>
              <w:suppressLineNumbers w:val="0"/>
              <w:spacing w:before="0" w:beforeAutospacing="0" w:after="0" w:afterAutospacing="0"/>
              <w:ind w:left="0" w:right="0"/>
              <w:jc w:val="center"/>
              <w:rPr>
                <w:rFonts w:hint="eastAsia"/>
                <w:vertAlign w:val="baseline"/>
                <w:lang w:val="en-US" w:eastAsia="zh-CN"/>
              </w:rPr>
            </w:pPr>
          </w:p>
        </w:tc>
      </w:tr>
      <w:tr w14:paraId="2BD1E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9" w:type="dxa"/>
            <w:tcBorders>
              <w:top w:val="nil"/>
              <w:left w:val="nil"/>
              <w:right w:val="nil"/>
            </w:tcBorders>
            <w:shd w:val="clear" w:color="auto" w:fill="auto"/>
            <w:vAlign w:val="top"/>
          </w:tcPr>
          <w:p w14:paraId="33673642">
            <w:pPr>
              <w:keepNext w:val="0"/>
              <w:keepLines w:val="0"/>
              <w:suppressLineNumbers w:val="0"/>
              <w:spacing w:before="0" w:beforeAutospacing="0" w:after="0" w:afterAutospacing="0"/>
              <w:ind w:left="0" w:right="0" w:firstLine="200" w:firstLineChars="100"/>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Men 0.95 - , Women 0.90 -</w:t>
            </w:r>
          </w:p>
        </w:tc>
        <w:tc>
          <w:tcPr>
            <w:tcW w:w="991" w:type="dxa"/>
            <w:tcBorders>
              <w:top w:val="nil"/>
              <w:left w:val="nil"/>
              <w:right w:val="nil"/>
            </w:tcBorders>
          </w:tcPr>
          <w:p w14:paraId="44CA96DF">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936</w:t>
            </w:r>
          </w:p>
        </w:tc>
        <w:tc>
          <w:tcPr>
            <w:tcW w:w="1166" w:type="dxa"/>
            <w:tcBorders>
              <w:top w:val="nil"/>
              <w:left w:val="nil"/>
              <w:right w:val="nil"/>
            </w:tcBorders>
          </w:tcPr>
          <w:p w14:paraId="2FB6B4E5">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1.8</w:t>
            </w:r>
          </w:p>
        </w:tc>
        <w:tc>
          <w:tcPr>
            <w:tcW w:w="1664" w:type="dxa"/>
            <w:tcBorders>
              <w:top w:val="nil"/>
              <w:left w:val="nil"/>
              <w:right w:val="nil"/>
            </w:tcBorders>
          </w:tcPr>
          <w:p w14:paraId="372318C7">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1.28(1.14,1.43)</w:t>
            </w:r>
          </w:p>
        </w:tc>
        <w:tc>
          <w:tcPr>
            <w:tcW w:w="1282" w:type="dxa"/>
            <w:tcBorders>
              <w:top w:val="nil"/>
              <w:left w:val="nil"/>
              <w:right w:val="nil"/>
            </w:tcBorders>
          </w:tcPr>
          <w:p w14:paraId="7B665BF8">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p>
        </w:tc>
        <w:tc>
          <w:tcPr>
            <w:tcW w:w="1104" w:type="dxa"/>
            <w:tcBorders>
              <w:top w:val="nil"/>
              <w:left w:val="nil"/>
              <w:right w:val="nil"/>
            </w:tcBorders>
          </w:tcPr>
          <w:p w14:paraId="3EE5F08E">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1547</w:t>
            </w:r>
          </w:p>
        </w:tc>
        <w:tc>
          <w:tcPr>
            <w:tcW w:w="1241" w:type="dxa"/>
            <w:tcBorders>
              <w:top w:val="nil"/>
              <w:left w:val="nil"/>
              <w:right w:val="nil"/>
            </w:tcBorders>
            <w:shd w:val="clear" w:color="auto" w:fill="auto"/>
            <w:vAlign w:val="top"/>
          </w:tcPr>
          <w:p w14:paraId="61830399">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1.6</w:t>
            </w:r>
          </w:p>
        </w:tc>
        <w:tc>
          <w:tcPr>
            <w:tcW w:w="1691" w:type="dxa"/>
            <w:tcBorders>
              <w:top w:val="nil"/>
              <w:left w:val="nil"/>
              <w:right w:val="nil"/>
            </w:tcBorders>
          </w:tcPr>
          <w:p w14:paraId="7B84BE34">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1.16(1.05,1.27)</w:t>
            </w:r>
          </w:p>
        </w:tc>
        <w:tc>
          <w:tcPr>
            <w:tcW w:w="1174" w:type="dxa"/>
            <w:tcBorders>
              <w:top w:val="nil"/>
              <w:left w:val="nil"/>
              <w:right w:val="nil"/>
            </w:tcBorders>
          </w:tcPr>
          <w:p w14:paraId="3375CA07">
            <w:pPr>
              <w:keepNext w:val="0"/>
              <w:keepLines w:val="0"/>
              <w:suppressLineNumbers w:val="0"/>
              <w:spacing w:before="0" w:beforeAutospacing="0" w:after="0" w:afterAutospacing="0"/>
              <w:ind w:left="0" w:right="0"/>
              <w:jc w:val="center"/>
              <w:rPr>
                <w:rFonts w:hint="eastAsia"/>
                <w:vertAlign w:val="baseline"/>
                <w:lang w:val="en-US" w:eastAsia="zh-CN"/>
              </w:rPr>
            </w:pPr>
          </w:p>
        </w:tc>
      </w:tr>
    </w:tbl>
    <w:p w14:paraId="675EC871">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 xml:space="preserve">HR,hazard ratio; CI, confidence interval; PYs, person-years; MET, metabolic equivalent task; BMI, body mass index; WHR, waist-to-hip ratio; </w:t>
      </w:r>
      <w:r>
        <w:rPr>
          <w:rFonts w:hint="default" w:ascii="Times New Roman" w:hAnsi="Times New Roman" w:eastAsia="宋体" w:cs="Times New Roman"/>
          <w:color w:val="auto"/>
          <w:kern w:val="0"/>
          <w:sz w:val="20"/>
          <w:szCs w:val="20"/>
          <w:lang w:val="en-US" w:eastAsia="zh-CN" w:bidi="ar"/>
        </w:rPr>
        <w:t xml:space="preserve">Multivariable model was adjusted for age, sex, </w:t>
      </w:r>
      <w:r>
        <w:rPr>
          <w:rFonts w:hint="eastAsia" w:ascii="Times New Roman" w:hAnsi="Times New Roman" w:eastAsia="宋体" w:cs="Times New Roman"/>
          <w:color w:val="auto"/>
          <w:kern w:val="0"/>
          <w:sz w:val="20"/>
          <w:szCs w:val="20"/>
          <w:lang w:val="en-US" w:eastAsia="zh-CN" w:bidi="ar"/>
        </w:rPr>
        <w:t xml:space="preserve">residence, </w:t>
      </w:r>
      <w:r>
        <w:rPr>
          <w:rFonts w:hint="default" w:ascii="Times New Roman" w:hAnsi="Times New Roman" w:eastAsia="宋体" w:cs="Times New Roman"/>
          <w:color w:val="auto"/>
          <w:kern w:val="0"/>
          <w:sz w:val="20"/>
          <w:szCs w:val="20"/>
          <w:lang w:val="en-US" w:eastAsia="zh-CN" w:bidi="ar"/>
        </w:rPr>
        <w:t xml:space="preserve">education, </w:t>
      </w:r>
      <w:r>
        <w:rPr>
          <w:rFonts w:hint="eastAsia" w:ascii="Times New Roman" w:hAnsi="Times New Roman" w:eastAsia="宋体" w:cs="Times New Roman"/>
          <w:color w:val="auto"/>
          <w:kern w:val="0"/>
          <w:sz w:val="20"/>
          <w:szCs w:val="20"/>
          <w:lang w:val="en-US" w:eastAsia="zh-CN" w:bidi="ar"/>
        </w:rPr>
        <w:t>income</w:t>
      </w:r>
      <w:r>
        <w:rPr>
          <w:rFonts w:hint="default" w:ascii="Times New Roman" w:hAnsi="Times New Roman" w:eastAsia="宋体" w:cs="Times New Roman"/>
          <w:color w:val="auto"/>
          <w:kern w:val="0"/>
          <w:sz w:val="20"/>
          <w:szCs w:val="20"/>
          <w:lang w:val="en-US" w:eastAsia="zh-CN" w:bidi="ar"/>
        </w:rPr>
        <w:t xml:space="preserve">, prevalent </w:t>
      </w:r>
      <w:r>
        <w:rPr>
          <w:rFonts w:hint="eastAsia" w:ascii="Times New Roman" w:hAnsi="Times New Roman" w:eastAsia="宋体" w:cs="Times New Roman"/>
          <w:color w:val="auto"/>
          <w:kern w:val="0"/>
          <w:sz w:val="20"/>
          <w:szCs w:val="20"/>
          <w:lang w:val="en-US" w:eastAsia="zh-CN" w:bidi="ar"/>
        </w:rPr>
        <w:t>diabetes</w:t>
      </w:r>
      <w:r>
        <w:rPr>
          <w:rFonts w:hint="default" w:ascii="Times New Roman" w:hAnsi="Times New Roman" w:eastAsia="宋体" w:cs="Times New Roman"/>
          <w:color w:val="auto"/>
          <w:kern w:val="0"/>
          <w:sz w:val="20"/>
          <w:szCs w:val="20"/>
          <w:lang w:val="en-US" w:eastAsia="zh-CN" w:bidi="ar"/>
        </w:rPr>
        <w:t xml:space="preserve">, and prevalent hypertension at baseline. </w:t>
      </w:r>
      <w:r>
        <w:rPr>
          <w:rFonts w:hint="eastAsia" w:ascii="Times New Roman" w:hAnsi="Times New Roman" w:eastAsia="宋体" w:cs="Times New Roman"/>
          <w:color w:val="auto"/>
          <w:kern w:val="0"/>
          <w:sz w:val="20"/>
          <w:szCs w:val="20"/>
          <w:lang w:val="en-US" w:eastAsia="zh-CN" w:bidi="ar"/>
        </w:rPr>
        <w:t>All six lifestyle factors were included simultaneously in the same model. Associations between alcohol consumption(P=0.025), physical activity(P=0.006), waist-to-hip ratio(P=0.040) and CKD risk differ between men and women.*Linear trend test for smoking was only performed in current smokers and alcohol consumption in current daily drinkers.</w:t>
      </w:r>
    </w:p>
    <w:p w14:paraId="14ED6154">
      <w:pPr>
        <w:rPr>
          <w:rFonts w:hint="eastAsia"/>
        </w:rPr>
      </w:pPr>
    </w:p>
    <w:p w14:paraId="5EFB75A7">
      <w:pPr>
        <w:rPr>
          <w:rFonts w:hint="eastAsia"/>
        </w:rPr>
      </w:pPr>
    </w:p>
    <w:p w14:paraId="7518DFFB">
      <w:pPr>
        <w:rPr>
          <w:rFonts w:hint="eastAsia"/>
        </w:rPr>
      </w:pPr>
    </w:p>
    <w:p w14:paraId="7E0E424A">
      <w:pPr>
        <w:rPr>
          <w:rFonts w:hint="eastAsia"/>
        </w:rPr>
      </w:pPr>
    </w:p>
    <w:p w14:paraId="0B77FA2A">
      <w:pPr>
        <w:rPr>
          <w:rFonts w:hint="eastAsia" w:ascii="Times New Roman" w:hAnsi="Times New Roman" w:cs="Times New Roman"/>
          <w:b/>
          <w:color w:val="auto"/>
          <w:sz w:val="22"/>
          <w:szCs w:val="22"/>
        </w:rPr>
      </w:pPr>
      <w:bookmarkStart w:id="96" w:name="_Toc463100346"/>
    </w:p>
    <w:p w14:paraId="4944179B">
      <w:pPr>
        <w:rPr>
          <w:rFonts w:hint="default" w:ascii="Times New Roman" w:hAnsi="Times New Roman" w:cs="Times New Roman" w:eastAsiaTheme="minorEastAsia"/>
          <w:b/>
          <w:color w:val="auto"/>
          <w:sz w:val="22"/>
          <w:szCs w:val="22"/>
          <w:lang w:val="en-US" w:eastAsia="zh-CN"/>
        </w:rPr>
      </w:pPr>
      <w:r>
        <w:rPr>
          <w:rFonts w:hint="eastAsia" w:ascii="Times New Roman" w:hAnsi="Times New Roman" w:cs="Times New Roman"/>
          <w:b/>
          <w:color w:val="auto"/>
          <w:sz w:val="22"/>
          <w:szCs w:val="22"/>
        </w:rPr>
        <w:t>Supplementary</w:t>
      </w:r>
      <w:r>
        <w:rPr>
          <w:rFonts w:hint="eastAsia" w:ascii="Times New Roman" w:hAnsi="Times New Roman" w:cs="Times New Roman"/>
          <w:b/>
          <w:color w:val="auto"/>
          <w:sz w:val="22"/>
          <w:szCs w:val="22"/>
          <w:lang w:val="en-US" w:eastAsia="zh-CN"/>
        </w:rPr>
        <w:t xml:space="preserve"> </w:t>
      </w:r>
      <w:r>
        <w:rPr>
          <w:rFonts w:hint="eastAsia" w:ascii="Times New Roman" w:hAnsi="Times New Roman" w:cs="Times New Roman"/>
          <w:b/>
          <w:color w:val="auto"/>
          <w:sz w:val="22"/>
          <w:szCs w:val="22"/>
        </w:rPr>
        <w:t>Table</w:t>
      </w:r>
      <w:r>
        <w:rPr>
          <w:rFonts w:hint="eastAsia" w:ascii="Times New Roman" w:hAnsi="Times New Roman" w:cs="Times New Roman"/>
          <w:b/>
          <w:color w:val="auto"/>
          <w:sz w:val="22"/>
          <w:szCs w:val="22"/>
          <w:lang w:val="en-US" w:eastAsia="zh-CN"/>
        </w:rPr>
        <w:t xml:space="preserve"> 2:</w:t>
      </w:r>
      <w:r>
        <w:rPr>
          <w:rFonts w:hint="eastAsia" w:ascii="Times New Roman" w:hAnsi="Times New Roman" w:cs="Times New Roman"/>
          <w:b/>
          <w:color w:val="auto"/>
          <w:sz w:val="22"/>
          <w:szCs w:val="22"/>
        </w:rPr>
        <w:t>Ste</w:t>
      </w:r>
      <w:r>
        <w:rPr>
          <w:rFonts w:ascii="Times New Roman" w:hAnsi="Times New Roman" w:cs="Times New Roman"/>
          <w:b/>
          <w:color w:val="auto"/>
          <w:sz w:val="22"/>
          <w:szCs w:val="22"/>
        </w:rPr>
        <w:t xml:space="preserve">pwise-adjusted HRs (95% CIs) for </w:t>
      </w:r>
      <w:r>
        <w:rPr>
          <w:rFonts w:hint="eastAsia" w:ascii="Times New Roman" w:hAnsi="Times New Roman" w:cs="Times New Roman"/>
          <w:b/>
          <w:color w:val="auto"/>
          <w:sz w:val="22"/>
          <w:szCs w:val="22"/>
        </w:rPr>
        <w:t>incident chronic kidney diseases</w:t>
      </w:r>
      <w:r>
        <w:rPr>
          <w:rFonts w:ascii="Times New Roman" w:hAnsi="Times New Roman" w:cs="Times New Roman"/>
          <w:b/>
          <w:color w:val="auto"/>
          <w:sz w:val="22"/>
          <w:szCs w:val="22"/>
        </w:rPr>
        <w:t xml:space="preserve"> by low-risk lifestyle factors </w:t>
      </w:r>
      <w:bookmarkEnd w:id="96"/>
      <w:r>
        <w:rPr>
          <w:rFonts w:hint="eastAsia" w:ascii="Times New Roman" w:hAnsi="Times New Roman" w:cs="Times New Roman"/>
          <w:b/>
          <w:color w:val="auto"/>
          <w:sz w:val="22"/>
          <w:szCs w:val="22"/>
          <w:lang w:val="en-US" w:eastAsia="zh-CN"/>
        </w:rPr>
        <w:t>in the whole cohort</w:t>
      </w:r>
    </w:p>
    <w:tbl>
      <w:tblPr>
        <w:tblStyle w:val="4"/>
        <w:tblW w:w="0" w:type="auto"/>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56"/>
        <w:gridCol w:w="3056"/>
        <w:gridCol w:w="2832"/>
        <w:gridCol w:w="1372"/>
      </w:tblGrid>
      <w:tr w14:paraId="38633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3956" w:type="dxa"/>
            <w:tcBorders>
              <w:left w:val="nil"/>
              <w:bottom w:val="single" w:color="auto" w:sz="4" w:space="0"/>
              <w:right w:val="nil"/>
            </w:tcBorders>
          </w:tcPr>
          <w:p w14:paraId="37C23845">
            <w:pPr>
              <w:keepNext w:val="0"/>
              <w:keepLines w:val="0"/>
              <w:suppressLineNumbers w:val="0"/>
              <w:spacing w:before="0" w:beforeAutospacing="0" w:after="0" w:afterAutospacing="0"/>
              <w:ind w:left="0" w:right="0"/>
              <w:rPr>
                <w:rFonts w:hint="default" w:ascii="Times New Roman" w:hAnsi="Times New Roman" w:cs="Times New Roman"/>
                <w:b/>
                <w:color w:val="auto"/>
                <w:sz w:val="24"/>
                <w:szCs w:val="24"/>
                <w:vertAlign w:val="baseline"/>
              </w:rPr>
            </w:pPr>
          </w:p>
        </w:tc>
        <w:tc>
          <w:tcPr>
            <w:tcW w:w="3056" w:type="dxa"/>
            <w:tcBorders>
              <w:left w:val="nil"/>
              <w:bottom w:val="single" w:color="auto" w:sz="4" w:space="0"/>
              <w:right w:val="nil"/>
            </w:tcBorders>
          </w:tcPr>
          <w:p w14:paraId="56EC7553">
            <w:pPr>
              <w:keepNext w:val="0"/>
              <w:keepLines w:val="0"/>
              <w:suppressLineNumbers w:val="0"/>
              <w:spacing w:before="0" w:beforeAutospacing="0" w:after="0" w:afterAutospacing="0"/>
              <w:ind w:left="0" w:right="0"/>
              <w:jc w:val="center"/>
              <w:rPr>
                <w:rFonts w:hint="default" w:ascii="Times New Roman" w:hAnsi="Times New Roman" w:cs="Times New Roman"/>
                <w:b w:val="0"/>
                <w:bCs w:val="0"/>
                <w:color w:val="auto"/>
                <w:sz w:val="24"/>
                <w:szCs w:val="24"/>
                <w:vertAlign w:val="baseline"/>
              </w:rPr>
            </w:pPr>
            <w:r>
              <w:rPr>
                <w:rFonts w:hint="default" w:ascii="Times New Roman" w:hAnsi="Times New Roman" w:eastAsia="宋体" w:cs="Times New Roman"/>
                <w:b w:val="0"/>
                <w:bCs w:val="0"/>
                <w:color w:val="auto"/>
                <w:kern w:val="0"/>
                <w:sz w:val="20"/>
                <w:szCs w:val="20"/>
              </w:rPr>
              <w:t>Unadjusted</w:t>
            </w:r>
          </w:p>
        </w:tc>
        <w:tc>
          <w:tcPr>
            <w:tcW w:w="2832" w:type="dxa"/>
            <w:tcBorders>
              <w:left w:val="nil"/>
              <w:bottom w:val="single" w:color="auto" w:sz="4" w:space="0"/>
              <w:right w:val="nil"/>
            </w:tcBorders>
          </w:tcPr>
          <w:p w14:paraId="7D25CD19">
            <w:pPr>
              <w:keepNext w:val="0"/>
              <w:keepLines w:val="0"/>
              <w:suppressLineNumbers w:val="0"/>
              <w:spacing w:before="0" w:beforeAutospacing="0" w:after="0" w:afterAutospacing="0"/>
              <w:ind w:left="0" w:right="0"/>
              <w:jc w:val="center"/>
              <w:rPr>
                <w:rFonts w:hint="default" w:ascii="Times New Roman" w:hAnsi="Times New Roman" w:cs="Times New Roman"/>
                <w:b w:val="0"/>
                <w:bCs w:val="0"/>
                <w:color w:val="auto"/>
                <w:sz w:val="24"/>
                <w:szCs w:val="24"/>
                <w:vertAlign w:val="baseline"/>
              </w:rPr>
            </w:pPr>
            <w:r>
              <w:rPr>
                <w:rFonts w:hint="default" w:ascii="Times New Roman" w:hAnsi="Times New Roman" w:eastAsia="宋体" w:cs="Times New Roman"/>
                <w:b w:val="0"/>
                <w:bCs w:val="0"/>
                <w:color w:val="auto"/>
                <w:kern w:val="0"/>
                <w:sz w:val="20"/>
                <w:szCs w:val="20"/>
              </w:rPr>
              <w:t>Age- and sex- adjusted</w:t>
            </w:r>
          </w:p>
        </w:tc>
        <w:tc>
          <w:tcPr>
            <w:tcW w:w="1372" w:type="dxa"/>
            <w:tcBorders>
              <w:left w:val="nil"/>
              <w:bottom w:val="single" w:color="auto" w:sz="4" w:space="0"/>
              <w:right w:val="nil"/>
            </w:tcBorders>
          </w:tcPr>
          <w:p w14:paraId="5CD35806">
            <w:pPr>
              <w:keepNext w:val="0"/>
              <w:keepLines w:val="0"/>
              <w:suppressLineNumbers w:val="0"/>
              <w:spacing w:before="0" w:beforeAutospacing="0" w:after="0" w:afterAutospacing="0"/>
              <w:ind w:left="0" w:right="0"/>
              <w:rPr>
                <w:rFonts w:hint="default" w:ascii="Times New Roman" w:hAnsi="Times New Roman" w:eastAsia="宋体" w:cs="Times New Roman"/>
                <w:b/>
                <w:bCs/>
                <w:color w:val="auto"/>
                <w:kern w:val="0"/>
                <w:sz w:val="20"/>
                <w:szCs w:val="20"/>
              </w:rPr>
            </w:pPr>
          </w:p>
        </w:tc>
      </w:tr>
      <w:tr w14:paraId="63A54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56" w:type="dxa"/>
            <w:tcBorders>
              <w:top w:val="single" w:color="auto" w:sz="4" w:space="0"/>
              <w:left w:val="nil"/>
              <w:bottom w:val="nil"/>
              <w:right w:val="nil"/>
            </w:tcBorders>
            <w:vAlign w:val="center"/>
          </w:tcPr>
          <w:p w14:paraId="1E4902C7">
            <w:pPr>
              <w:keepNext w:val="0"/>
              <w:keepLines w:val="0"/>
              <w:widowControl/>
              <w:suppressLineNumbers w:val="0"/>
              <w:spacing w:before="0" w:beforeAutospacing="0" w:after="0" w:afterAutospacing="0"/>
              <w:ind w:left="0" w:leftChars="0" w:right="0" w:rightChars="0"/>
              <w:jc w:val="left"/>
              <w:rPr>
                <w:rFonts w:hint="default"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Smoking</w:t>
            </w:r>
          </w:p>
        </w:tc>
        <w:tc>
          <w:tcPr>
            <w:tcW w:w="3056" w:type="dxa"/>
            <w:tcBorders>
              <w:top w:val="single" w:color="auto" w:sz="4" w:space="0"/>
              <w:left w:val="nil"/>
              <w:bottom w:val="nil"/>
              <w:right w:val="nil"/>
            </w:tcBorders>
          </w:tcPr>
          <w:p w14:paraId="0347ACB0">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0.84(0.80,0.89)</w:t>
            </w:r>
          </w:p>
        </w:tc>
        <w:tc>
          <w:tcPr>
            <w:tcW w:w="2832" w:type="dxa"/>
            <w:tcBorders>
              <w:top w:val="single" w:color="auto" w:sz="4" w:space="0"/>
              <w:left w:val="nil"/>
              <w:bottom w:val="nil"/>
              <w:right w:val="nil"/>
            </w:tcBorders>
          </w:tcPr>
          <w:p w14:paraId="1FB26FD2">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0.86(0.80,0.93)</w:t>
            </w:r>
          </w:p>
        </w:tc>
        <w:tc>
          <w:tcPr>
            <w:tcW w:w="1372" w:type="dxa"/>
            <w:tcBorders>
              <w:top w:val="single" w:color="auto" w:sz="4" w:space="0"/>
              <w:left w:val="nil"/>
              <w:bottom w:val="nil"/>
              <w:right w:val="nil"/>
            </w:tcBorders>
          </w:tcPr>
          <w:p w14:paraId="2D1B96E9">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p>
        </w:tc>
      </w:tr>
      <w:tr w14:paraId="3C92A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56" w:type="dxa"/>
            <w:tcBorders>
              <w:top w:val="nil"/>
              <w:left w:val="nil"/>
              <w:bottom w:val="nil"/>
              <w:right w:val="nil"/>
            </w:tcBorders>
            <w:vAlign w:val="center"/>
          </w:tcPr>
          <w:p w14:paraId="6AA38647">
            <w:pPr>
              <w:keepNext w:val="0"/>
              <w:keepLines w:val="0"/>
              <w:widowControl/>
              <w:suppressLineNumbers w:val="0"/>
              <w:spacing w:before="0" w:beforeAutospacing="0" w:after="0" w:afterAutospacing="0"/>
              <w:ind w:left="0" w:leftChars="0" w:right="0" w:rightChars="0"/>
              <w:jc w:val="left"/>
              <w:rPr>
                <w:rFonts w:hint="default"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Alcohol consumption</w:t>
            </w:r>
          </w:p>
        </w:tc>
        <w:tc>
          <w:tcPr>
            <w:tcW w:w="3056" w:type="dxa"/>
            <w:tcBorders>
              <w:top w:val="nil"/>
              <w:left w:val="nil"/>
              <w:bottom w:val="nil"/>
              <w:right w:val="nil"/>
            </w:tcBorders>
          </w:tcPr>
          <w:p w14:paraId="3E31C149">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0.69(0.61,0.78)</w:t>
            </w:r>
          </w:p>
        </w:tc>
        <w:tc>
          <w:tcPr>
            <w:tcW w:w="2832" w:type="dxa"/>
            <w:tcBorders>
              <w:top w:val="nil"/>
              <w:left w:val="nil"/>
              <w:bottom w:val="nil"/>
              <w:right w:val="nil"/>
            </w:tcBorders>
          </w:tcPr>
          <w:p w14:paraId="6CB1D6CE">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0.67(0.60,0.76)</w:t>
            </w:r>
          </w:p>
        </w:tc>
        <w:tc>
          <w:tcPr>
            <w:tcW w:w="1372" w:type="dxa"/>
            <w:tcBorders>
              <w:top w:val="nil"/>
              <w:left w:val="nil"/>
              <w:bottom w:val="nil"/>
              <w:right w:val="nil"/>
            </w:tcBorders>
          </w:tcPr>
          <w:p w14:paraId="72B8C084">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p>
        </w:tc>
      </w:tr>
      <w:tr w14:paraId="715EF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56" w:type="dxa"/>
            <w:tcBorders>
              <w:top w:val="nil"/>
              <w:left w:val="nil"/>
              <w:bottom w:val="nil"/>
              <w:right w:val="nil"/>
            </w:tcBorders>
            <w:shd w:val="clear" w:color="auto" w:fill="auto"/>
            <w:vAlign w:val="center"/>
          </w:tcPr>
          <w:p w14:paraId="40EA6028">
            <w:pPr>
              <w:keepNext w:val="0"/>
              <w:keepLines w:val="0"/>
              <w:widowControl/>
              <w:suppressLineNumbers w:val="0"/>
              <w:spacing w:before="0" w:beforeAutospacing="0" w:after="0" w:afterAutospacing="0"/>
              <w:ind w:left="0" w:leftChars="0" w:right="0" w:rightChars="0"/>
              <w:jc w:val="left"/>
              <w:rPr>
                <w:rFonts w:hint="default"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 xml:space="preserve">Diet </w:t>
            </w:r>
          </w:p>
        </w:tc>
        <w:tc>
          <w:tcPr>
            <w:tcW w:w="3056" w:type="dxa"/>
            <w:tcBorders>
              <w:top w:val="nil"/>
              <w:left w:val="nil"/>
              <w:bottom w:val="nil"/>
              <w:right w:val="nil"/>
            </w:tcBorders>
            <w:shd w:val="clear" w:color="auto" w:fill="auto"/>
            <w:vAlign w:val="top"/>
          </w:tcPr>
          <w:p w14:paraId="7C36F4E9">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0.95(0.90,1.01)</w:t>
            </w:r>
          </w:p>
        </w:tc>
        <w:tc>
          <w:tcPr>
            <w:tcW w:w="2832" w:type="dxa"/>
            <w:tcBorders>
              <w:top w:val="nil"/>
              <w:left w:val="nil"/>
              <w:bottom w:val="nil"/>
              <w:right w:val="nil"/>
            </w:tcBorders>
            <w:shd w:val="clear" w:color="auto" w:fill="auto"/>
            <w:vAlign w:val="top"/>
          </w:tcPr>
          <w:p w14:paraId="658601C0">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0.92(0.87,0.98)</w:t>
            </w:r>
          </w:p>
        </w:tc>
        <w:tc>
          <w:tcPr>
            <w:tcW w:w="1372" w:type="dxa"/>
            <w:tcBorders>
              <w:top w:val="nil"/>
              <w:left w:val="nil"/>
              <w:bottom w:val="nil"/>
              <w:right w:val="nil"/>
            </w:tcBorders>
            <w:shd w:val="clear" w:color="auto" w:fill="auto"/>
            <w:vAlign w:val="top"/>
          </w:tcPr>
          <w:p w14:paraId="4D99C672">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p>
        </w:tc>
      </w:tr>
      <w:tr w14:paraId="61407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56" w:type="dxa"/>
            <w:tcBorders>
              <w:top w:val="nil"/>
              <w:left w:val="nil"/>
              <w:bottom w:val="nil"/>
              <w:right w:val="nil"/>
            </w:tcBorders>
            <w:vAlign w:val="center"/>
          </w:tcPr>
          <w:p w14:paraId="08DB6614">
            <w:pPr>
              <w:keepNext w:val="0"/>
              <w:keepLines w:val="0"/>
              <w:widowControl/>
              <w:suppressLineNumbers w:val="0"/>
              <w:spacing w:before="0" w:beforeAutospacing="0" w:after="0" w:afterAutospacing="0"/>
              <w:ind w:left="0" w:leftChars="0" w:right="0" w:rightChars="0"/>
              <w:jc w:val="left"/>
              <w:rPr>
                <w:rFonts w:hint="default"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Physical activity</w:t>
            </w:r>
          </w:p>
        </w:tc>
        <w:tc>
          <w:tcPr>
            <w:tcW w:w="3056" w:type="dxa"/>
            <w:tcBorders>
              <w:top w:val="nil"/>
              <w:left w:val="nil"/>
              <w:bottom w:val="nil"/>
              <w:right w:val="nil"/>
            </w:tcBorders>
          </w:tcPr>
          <w:p w14:paraId="1DB6031A">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0.55(0.52,0.58)</w:t>
            </w:r>
          </w:p>
        </w:tc>
        <w:tc>
          <w:tcPr>
            <w:tcW w:w="2832" w:type="dxa"/>
            <w:tcBorders>
              <w:top w:val="nil"/>
              <w:left w:val="nil"/>
              <w:bottom w:val="nil"/>
              <w:right w:val="nil"/>
            </w:tcBorders>
          </w:tcPr>
          <w:p w14:paraId="23E8C8CA">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0.57(0.54,0.60)</w:t>
            </w:r>
          </w:p>
        </w:tc>
        <w:tc>
          <w:tcPr>
            <w:tcW w:w="1372" w:type="dxa"/>
            <w:tcBorders>
              <w:top w:val="nil"/>
              <w:left w:val="nil"/>
              <w:bottom w:val="nil"/>
              <w:right w:val="nil"/>
            </w:tcBorders>
          </w:tcPr>
          <w:p w14:paraId="398BFA50">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p>
        </w:tc>
      </w:tr>
      <w:tr w14:paraId="40DBB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56" w:type="dxa"/>
            <w:tcBorders>
              <w:top w:val="nil"/>
              <w:left w:val="nil"/>
              <w:bottom w:val="nil"/>
              <w:right w:val="nil"/>
            </w:tcBorders>
            <w:vAlign w:val="center"/>
          </w:tcPr>
          <w:p w14:paraId="0E8EE42B">
            <w:pPr>
              <w:keepNext w:val="0"/>
              <w:keepLines w:val="0"/>
              <w:widowControl/>
              <w:suppressLineNumbers w:val="0"/>
              <w:spacing w:before="0" w:beforeAutospacing="0" w:after="0" w:afterAutospacing="0"/>
              <w:ind w:left="0" w:leftChars="0" w:right="0" w:rightChars="0"/>
              <w:jc w:val="left"/>
              <w:rPr>
                <w:rFonts w:hint="default"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BMI</w:t>
            </w:r>
          </w:p>
        </w:tc>
        <w:tc>
          <w:tcPr>
            <w:tcW w:w="3056" w:type="dxa"/>
            <w:tcBorders>
              <w:top w:val="nil"/>
              <w:left w:val="nil"/>
              <w:bottom w:val="nil"/>
              <w:right w:val="nil"/>
            </w:tcBorders>
          </w:tcPr>
          <w:p w14:paraId="4A51F433">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0.83(0.79,0.87)</w:t>
            </w:r>
          </w:p>
        </w:tc>
        <w:tc>
          <w:tcPr>
            <w:tcW w:w="2832" w:type="dxa"/>
            <w:tcBorders>
              <w:top w:val="nil"/>
              <w:left w:val="nil"/>
              <w:bottom w:val="nil"/>
              <w:right w:val="nil"/>
            </w:tcBorders>
          </w:tcPr>
          <w:p w14:paraId="3668FCCA">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0.85(0.80,0.89)</w:t>
            </w:r>
          </w:p>
        </w:tc>
        <w:tc>
          <w:tcPr>
            <w:tcW w:w="1372" w:type="dxa"/>
            <w:tcBorders>
              <w:top w:val="nil"/>
              <w:left w:val="nil"/>
              <w:bottom w:val="nil"/>
              <w:right w:val="nil"/>
            </w:tcBorders>
          </w:tcPr>
          <w:p w14:paraId="588C7933">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p>
        </w:tc>
      </w:tr>
      <w:tr w14:paraId="2C611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56" w:type="dxa"/>
            <w:tcBorders>
              <w:top w:val="nil"/>
              <w:left w:val="nil"/>
              <w:right w:val="nil"/>
            </w:tcBorders>
            <w:vAlign w:val="center"/>
          </w:tcPr>
          <w:p w14:paraId="6BEFB9AE">
            <w:pPr>
              <w:keepNext w:val="0"/>
              <w:keepLines w:val="0"/>
              <w:widowControl/>
              <w:suppressLineNumbers w:val="0"/>
              <w:spacing w:before="0" w:beforeAutospacing="0" w:after="0" w:afterAutospacing="0"/>
              <w:ind w:left="0" w:leftChars="0" w:right="0" w:rightChars="0"/>
              <w:jc w:val="left"/>
              <w:rPr>
                <w:rFonts w:hint="default"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WHR</w:t>
            </w:r>
          </w:p>
        </w:tc>
        <w:tc>
          <w:tcPr>
            <w:tcW w:w="3056" w:type="dxa"/>
            <w:tcBorders>
              <w:top w:val="nil"/>
              <w:left w:val="nil"/>
              <w:right w:val="nil"/>
            </w:tcBorders>
          </w:tcPr>
          <w:p w14:paraId="6BC36D88">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0.74(0.70,0.78)</w:t>
            </w:r>
          </w:p>
        </w:tc>
        <w:tc>
          <w:tcPr>
            <w:tcW w:w="2832" w:type="dxa"/>
            <w:tcBorders>
              <w:top w:val="nil"/>
              <w:left w:val="nil"/>
              <w:right w:val="nil"/>
            </w:tcBorders>
          </w:tcPr>
          <w:p w14:paraId="021A4908">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0.73(0.69,0.77)</w:t>
            </w:r>
          </w:p>
        </w:tc>
        <w:tc>
          <w:tcPr>
            <w:tcW w:w="1372" w:type="dxa"/>
            <w:tcBorders>
              <w:top w:val="nil"/>
              <w:left w:val="nil"/>
              <w:right w:val="nil"/>
            </w:tcBorders>
          </w:tcPr>
          <w:p w14:paraId="715CC3EA">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p>
        </w:tc>
      </w:tr>
    </w:tbl>
    <w:p w14:paraId="0D8D6F91">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HR,hazard ratio; CI, confidence interval;</w:t>
      </w:r>
    </w:p>
    <w:p w14:paraId="308D0131">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*Six low-risk lifestyle factors were assessed: non-smoking or having stopped for reasons other than illness, drink alcohol weekly, median or higher level of physical activity, healthy diet, body mass index of 18.5-23.9 kg/m2, and waist-to-hip ratio &lt;0.90 for men and &lt;0.85 for women.</w:t>
      </w:r>
    </w:p>
    <w:p w14:paraId="64AEE9D8">
      <w:pPr>
        <w:rPr>
          <w:rFonts w:hint="default" w:ascii="Times New Roman" w:hAnsi="Times New Roman" w:cs="Times New Roman"/>
        </w:rPr>
      </w:pPr>
    </w:p>
    <w:p w14:paraId="6C5DABAE">
      <w:pPr>
        <w:rPr>
          <w:rFonts w:hint="default" w:ascii="Times New Roman" w:hAnsi="Times New Roman" w:cs="Times New Roman"/>
        </w:rPr>
      </w:pPr>
    </w:p>
    <w:p w14:paraId="3852FA92">
      <w:pPr>
        <w:rPr>
          <w:rFonts w:hint="default" w:ascii="Times New Roman" w:hAnsi="Times New Roman" w:cs="Times New Roman"/>
        </w:rPr>
      </w:pPr>
    </w:p>
    <w:p w14:paraId="3B517323">
      <w:pPr>
        <w:rPr>
          <w:rFonts w:hint="default" w:ascii="Times New Roman" w:hAnsi="Times New Roman" w:cs="Times New Roman"/>
        </w:rPr>
      </w:pPr>
    </w:p>
    <w:p w14:paraId="59ED87DF">
      <w:pPr>
        <w:rPr>
          <w:rFonts w:hint="default" w:ascii="Times New Roman" w:hAnsi="Times New Roman" w:cs="Times New Roman"/>
        </w:rPr>
      </w:pPr>
    </w:p>
    <w:p w14:paraId="3AACC4D7">
      <w:pPr>
        <w:rPr>
          <w:rFonts w:hint="default" w:ascii="Times New Roman" w:hAnsi="Times New Roman" w:cs="Times New Roman"/>
        </w:rPr>
      </w:pPr>
    </w:p>
    <w:p w14:paraId="74361784">
      <w:pPr>
        <w:rPr>
          <w:rFonts w:hint="default" w:ascii="Times New Roman" w:hAnsi="Times New Roman" w:cs="Times New Roman"/>
        </w:rPr>
      </w:pPr>
    </w:p>
    <w:p w14:paraId="10C749AC">
      <w:pPr>
        <w:rPr>
          <w:rFonts w:hint="default" w:ascii="Times New Roman" w:hAnsi="Times New Roman" w:cs="Times New Roman"/>
        </w:rPr>
      </w:pPr>
    </w:p>
    <w:p w14:paraId="6DD3D547">
      <w:pPr>
        <w:rPr>
          <w:rFonts w:hint="default" w:ascii="Times New Roman" w:hAnsi="Times New Roman" w:cs="Times New Roman"/>
        </w:rPr>
      </w:pPr>
    </w:p>
    <w:p w14:paraId="4364C30E">
      <w:pPr>
        <w:rPr>
          <w:rFonts w:hint="default" w:ascii="Times New Roman" w:hAnsi="Times New Roman" w:cs="Times New Roman"/>
        </w:rPr>
      </w:pPr>
    </w:p>
    <w:p w14:paraId="3890F36A">
      <w:pPr>
        <w:rPr>
          <w:rFonts w:hint="default" w:ascii="Times New Roman" w:hAnsi="Times New Roman" w:cs="Times New Roman"/>
        </w:rPr>
      </w:pPr>
    </w:p>
    <w:p w14:paraId="7F13435C">
      <w:pPr>
        <w:rPr>
          <w:rFonts w:hint="default" w:ascii="Times New Roman" w:hAnsi="Times New Roman" w:cs="Times New Roman"/>
        </w:rPr>
      </w:pPr>
    </w:p>
    <w:p w14:paraId="4FBDBAC0">
      <w:pPr>
        <w:rPr>
          <w:rFonts w:hint="default" w:ascii="Times New Roman" w:hAnsi="Times New Roman" w:cs="Times New Roman"/>
        </w:rPr>
      </w:pPr>
    </w:p>
    <w:p w14:paraId="33EA6E01">
      <w:pPr>
        <w:rPr>
          <w:rFonts w:hint="default" w:ascii="Times New Roman" w:hAnsi="Times New Roman" w:cs="Times New Roman"/>
        </w:rPr>
      </w:pPr>
    </w:p>
    <w:p w14:paraId="2BA39209">
      <w:pPr>
        <w:rPr>
          <w:rFonts w:hint="default" w:ascii="Times New Roman" w:hAnsi="Times New Roman" w:cs="Times New Roman"/>
        </w:rPr>
      </w:pPr>
    </w:p>
    <w:p w14:paraId="343CDAAB">
      <w:pPr>
        <w:rPr>
          <w:rFonts w:hint="default" w:ascii="Times New Roman" w:hAnsi="Times New Roman" w:cs="Times New Roman" w:eastAsiaTheme="minorEastAsia"/>
          <w:b/>
          <w:color w:val="auto"/>
          <w:sz w:val="22"/>
          <w:szCs w:val="22"/>
          <w:lang w:val="en-US" w:eastAsia="zh-CN"/>
        </w:rPr>
      </w:pPr>
      <w:r>
        <w:rPr>
          <w:rFonts w:hint="eastAsia" w:ascii="Times New Roman" w:hAnsi="Times New Roman" w:cs="Times New Roman"/>
          <w:b/>
          <w:color w:val="auto"/>
          <w:sz w:val="22"/>
          <w:szCs w:val="22"/>
        </w:rPr>
        <w:t>Supplementary</w:t>
      </w:r>
      <w:r>
        <w:rPr>
          <w:rFonts w:hint="eastAsia" w:ascii="Times New Roman" w:hAnsi="Times New Roman" w:cs="Times New Roman"/>
          <w:b/>
          <w:color w:val="auto"/>
          <w:sz w:val="22"/>
          <w:szCs w:val="22"/>
          <w:lang w:val="en-US" w:eastAsia="zh-CN"/>
        </w:rPr>
        <w:t xml:space="preserve"> </w:t>
      </w:r>
      <w:r>
        <w:rPr>
          <w:rFonts w:hint="eastAsia" w:ascii="Times New Roman" w:hAnsi="Times New Roman" w:cs="Times New Roman"/>
          <w:b/>
          <w:color w:val="auto"/>
          <w:sz w:val="22"/>
          <w:szCs w:val="22"/>
        </w:rPr>
        <w:t>Table</w:t>
      </w:r>
      <w:r>
        <w:rPr>
          <w:rFonts w:hint="eastAsia" w:ascii="Times New Roman" w:hAnsi="Times New Roman" w:cs="Times New Roman"/>
          <w:b/>
          <w:color w:val="auto"/>
          <w:sz w:val="22"/>
          <w:szCs w:val="22"/>
          <w:lang w:val="en-US" w:eastAsia="zh-CN"/>
        </w:rPr>
        <w:t xml:space="preserve"> 3:</w:t>
      </w:r>
      <w:r>
        <w:rPr>
          <w:rFonts w:hint="eastAsia" w:ascii="Times New Roman" w:hAnsi="Times New Roman" w:cs="Times New Roman"/>
          <w:b/>
          <w:color w:val="auto"/>
          <w:sz w:val="22"/>
          <w:szCs w:val="22"/>
        </w:rPr>
        <w:t xml:space="preserve">The associations between the risk of CKD and the number of low-risk lifestyle factors </w:t>
      </w:r>
      <w:r>
        <w:rPr>
          <w:rFonts w:hint="eastAsia" w:ascii="Times New Roman" w:hAnsi="Times New Roman" w:cs="Times New Roman"/>
          <w:b/>
          <w:color w:val="auto"/>
          <w:sz w:val="22"/>
          <w:szCs w:val="22"/>
          <w:lang w:val="en-US" w:eastAsia="zh-CN"/>
        </w:rPr>
        <w:t>stratified by sex</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24"/>
        <w:gridCol w:w="2025"/>
        <w:gridCol w:w="2025"/>
        <w:gridCol w:w="2025"/>
        <w:gridCol w:w="2025"/>
        <w:gridCol w:w="2025"/>
        <w:gridCol w:w="2025"/>
      </w:tblGrid>
      <w:tr w14:paraId="4DADA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4" w:type="dxa"/>
            <w:tcBorders>
              <w:left w:val="nil"/>
              <w:bottom w:val="nil"/>
              <w:right w:val="nil"/>
            </w:tcBorders>
          </w:tcPr>
          <w:p w14:paraId="141FC089">
            <w:pPr>
              <w:keepNext w:val="0"/>
              <w:keepLines w:val="0"/>
              <w:widowControl/>
              <w:suppressLineNumbers w:val="0"/>
              <w:spacing w:before="0" w:beforeAutospacing="0" w:after="0" w:afterAutospacing="0"/>
              <w:ind w:left="0" w:right="0"/>
              <w:jc w:val="center"/>
              <w:rPr>
                <w:rFonts w:hint="eastAsia" w:ascii="Times New Roman" w:hAnsi="Times New Roman" w:eastAsia="宋体" w:cs="Times New Roman"/>
                <w:kern w:val="0"/>
                <w:sz w:val="20"/>
                <w:szCs w:val="20"/>
              </w:rPr>
            </w:pPr>
          </w:p>
        </w:tc>
        <w:tc>
          <w:tcPr>
            <w:tcW w:w="6075" w:type="dxa"/>
            <w:gridSpan w:val="3"/>
            <w:tcBorders>
              <w:left w:val="nil"/>
              <w:bottom w:val="single" w:color="auto" w:sz="4" w:space="0"/>
              <w:right w:val="nil"/>
            </w:tcBorders>
            <w:vAlign w:val="top"/>
          </w:tcPr>
          <w:p w14:paraId="1B93E00F">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Men</w:t>
            </w:r>
          </w:p>
        </w:tc>
        <w:tc>
          <w:tcPr>
            <w:tcW w:w="6075" w:type="dxa"/>
            <w:gridSpan w:val="3"/>
            <w:tcBorders>
              <w:left w:val="nil"/>
              <w:bottom w:val="single" w:color="auto" w:sz="4" w:space="0"/>
              <w:right w:val="nil"/>
            </w:tcBorders>
            <w:vAlign w:val="top"/>
          </w:tcPr>
          <w:p w14:paraId="3128785B">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Women</w:t>
            </w:r>
          </w:p>
        </w:tc>
      </w:tr>
      <w:tr w14:paraId="24FC7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4" w:type="dxa"/>
            <w:tcBorders>
              <w:top w:val="nil"/>
              <w:left w:val="nil"/>
              <w:bottom w:val="single" w:color="auto" w:sz="4" w:space="0"/>
              <w:right w:val="nil"/>
            </w:tcBorders>
          </w:tcPr>
          <w:p w14:paraId="3A2C3E4D">
            <w:pPr>
              <w:keepNext w:val="0"/>
              <w:keepLines w:val="0"/>
              <w:widowControl/>
              <w:suppressLineNumbers w:val="0"/>
              <w:spacing w:before="0" w:beforeAutospacing="0" w:after="0" w:afterAutospacing="0"/>
              <w:ind w:left="0" w:right="0"/>
              <w:jc w:val="center"/>
              <w:rPr>
                <w:rFonts w:hint="eastAsia" w:ascii="Times New Roman" w:hAnsi="Times New Roman" w:eastAsia="宋体" w:cs="Times New Roman"/>
                <w:kern w:val="0"/>
                <w:sz w:val="20"/>
                <w:szCs w:val="20"/>
              </w:rPr>
            </w:pPr>
          </w:p>
        </w:tc>
        <w:tc>
          <w:tcPr>
            <w:tcW w:w="2025" w:type="dxa"/>
            <w:tcBorders>
              <w:top w:val="single" w:color="auto" w:sz="4" w:space="0"/>
              <w:left w:val="nil"/>
              <w:bottom w:val="single" w:color="auto" w:sz="4" w:space="0"/>
              <w:right w:val="nil"/>
            </w:tcBorders>
          </w:tcPr>
          <w:p w14:paraId="68BB971E">
            <w:pPr>
              <w:keepNext w:val="0"/>
              <w:keepLines w:val="0"/>
              <w:widowControl/>
              <w:suppressLineNumbers w:val="0"/>
              <w:spacing w:before="0" w:beforeAutospacing="0" w:after="0" w:afterAutospacing="0"/>
              <w:ind w:left="0" w:right="0"/>
              <w:jc w:val="center"/>
              <w:rPr>
                <w:rFonts w:hint="eastAsia" w:ascii="Times New Roman" w:hAnsi="Times New Roman" w:eastAsia="宋体" w:cs="Times New Roman"/>
                <w:kern w:val="0"/>
                <w:sz w:val="20"/>
                <w:szCs w:val="20"/>
              </w:rPr>
            </w:pPr>
            <w:r>
              <w:rPr>
                <w:rFonts w:hint="default" w:ascii="Times New Roman" w:hAnsi="Times New Roman" w:eastAsia="宋体" w:cs="Times New Roman"/>
                <w:kern w:val="0"/>
                <w:sz w:val="20"/>
                <w:szCs w:val="20"/>
              </w:rPr>
              <w:t>Cases</w:t>
            </w:r>
          </w:p>
        </w:tc>
        <w:tc>
          <w:tcPr>
            <w:tcW w:w="2025" w:type="dxa"/>
            <w:tcBorders>
              <w:top w:val="single" w:color="auto" w:sz="4" w:space="0"/>
              <w:left w:val="nil"/>
              <w:bottom w:val="single" w:color="auto" w:sz="4" w:space="0"/>
              <w:right w:val="nil"/>
            </w:tcBorders>
          </w:tcPr>
          <w:p w14:paraId="275787D1">
            <w:pPr>
              <w:keepNext w:val="0"/>
              <w:keepLines w:val="0"/>
              <w:widowControl/>
              <w:suppressLineNumbers w:val="0"/>
              <w:spacing w:before="0" w:beforeAutospacing="0" w:after="0" w:afterAutospacing="0"/>
              <w:ind w:left="0" w:right="0"/>
              <w:jc w:val="center"/>
              <w:rPr>
                <w:rFonts w:hint="eastAsia" w:ascii="Times New Roman" w:hAnsi="Times New Roman" w:eastAsia="宋体" w:cs="Times New Roman"/>
                <w:kern w:val="0"/>
                <w:sz w:val="20"/>
                <w:szCs w:val="20"/>
              </w:rPr>
            </w:pPr>
            <w:r>
              <w:rPr>
                <w:rFonts w:hint="default" w:ascii="Times New Roman" w:hAnsi="Times New Roman" w:eastAsia="宋体" w:cs="Times New Roman"/>
                <w:kern w:val="0"/>
                <w:sz w:val="20"/>
                <w:szCs w:val="20"/>
              </w:rPr>
              <w:t>Cases/PYs (/1,000)</w:t>
            </w:r>
          </w:p>
        </w:tc>
        <w:tc>
          <w:tcPr>
            <w:tcW w:w="2025" w:type="dxa"/>
            <w:tcBorders>
              <w:top w:val="single" w:color="auto" w:sz="4" w:space="0"/>
              <w:left w:val="nil"/>
              <w:bottom w:val="single" w:color="auto" w:sz="4" w:space="0"/>
              <w:right w:val="nil"/>
            </w:tcBorders>
          </w:tcPr>
          <w:p w14:paraId="13C1B110">
            <w:pPr>
              <w:keepNext w:val="0"/>
              <w:keepLines w:val="0"/>
              <w:widowControl/>
              <w:suppressLineNumbers w:val="0"/>
              <w:spacing w:before="0" w:beforeAutospacing="0" w:after="0" w:afterAutospacing="0"/>
              <w:ind w:left="0" w:right="0"/>
              <w:jc w:val="center"/>
              <w:rPr>
                <w:rFonts w:hint="eastAsia" w:ascii="Times New Roman" w:hAnsi="Times New Roman" w:eastAsia="宋体" w:cs="Times New Roman"/>
                <w:kern w:val="0"/>
                <w:sz w:val="20"/>
                <w:szCs w:val="20"/>
              </w:rPr>
            </w:pPr>
            <w:r>
              <w:rPr>
                <w:rFonts w:hint="default" w:ascii="Times New Roman" w:hAnsi="Times New Roman" w:eastAsia="宋体" w:cs="Times New Roman"/>
                <w:kern w:val="0"/>
                <w:sz w:val="20"/>
                <w:szCs w:val="20"/>
              </w:rPr>
              <w:t>HR (95% CI)</w:t>
            </w:r>
          </w:p>
        </w:tc>
        <w:tc>
          <w:tcPr>
            <w:tcW w:w="2025" w:type="dxa"/>
            <w:tcBorders>
              <w:top w:val="single" w:color="auto" w:sz="4" w:space="0"/>
              <w:left w:val="nil"/>
              <w:bottom w:val="single" w:color="auto" w:sz="4" w:space="0"/>
              <w:right w:val="nil"/>
            </w:tcBorders>
            <w:shd w:val="clear" w:color="auto" w:fill="auto"/>
            <w:vAlign w:val="top"/>
          </w:tcPr>
          <w:p w14:paraId="0569E8C6">
            <w:pPr>
              <w:keepNext w:val="0"/>
              <w:keepLines w:val="0"/>
              <w:widowControl/>
              <w:suppressLineNumbers w:val="0"/>
              <w:spacing w:before="0" w:beforeAutospacing="0" w:after="0" w:afterAutospacing="0"/>
              <w:ind w:left="0" w:right="0"/>
              <w:jc w:val="center"/>
              <w:rPr>
                <w:rFonts w:hint="eastAsia" w:ascii="Times New Roman" w:hAnsi="Times New Roman" w:eastAsia="宋体" w:cs="Times New Roman"/>
                <w:kern w:val="0"/>
                <w:sz w:val="20"/>
                <w:szCs w:val="20"/>
                <w:lang w:val="en-US" w:eastAsia="zh-CN"/>
              </w:rPr>
            </w:pPr>
            <w:r>
              <w:rPr>
                <w:rFonts w:hint="default" w:ascii="Times New Roman" w:hAnsi="Times New Roman" w:eastAsia="宋体" w:cs="Times New Roman"/>
                <w:kern w:val="0"/>
                <w:sz w:val="20"/>
                <w:szCs w:val="20"/>
              </w:rPr>
              <w:t>Cases</w:t>
            </w:r>
          </w:p>
        </w:tc>
        <w:tc>
          <w:tcPr>
            <w:tcW w:w="2025" w:type="dxa"/>
            <w:tcBorders>
              <w:top w:val="single" w:color="auto" w:sz="4" w:space="0"/>
              <w:left w:val="nil"/>
              <w:bottom w:val="single" w:color="auto" w:sz="4" w:space="0"/>
              <w:right w:val="nil"/>
            </w:tcBorders>
            <w:shd w:val="clear" w:color="auto" w:fill="auto"/>
            <w:vAlign w:val="top"/>
          </w:tcPr>
          <w:p w14:paraId="78371AB6">
            <w:pPr>
              <w:keepNext w:val="0"/>
              <w:keepLines w:val="0"/>
              <w:widowControl/>
              <w:suppressLineNumbers w:val="0"/>
              <w:spacing w:before="0" w:beforeAutospacing="0" w:after="0" w:afterAutospacing="0"/>
              <w:ind w:left="0" w:right="0"/>
              <w:jc w:val="center"/>
              <w:rPr>
                <w:rFonts w:hint="eastAsia" w:ascii="Times New Roman" w:hAnsi="Times New Roman" w:eastAsia="宋体" w:cs="Times New Roman"/>
                <w:kern w:val="0"/>
                <w:sz w:val="20"/>
                <w:szCs w:val="20"/>
                <w:lang w:val="en-US" w:eastAsia="zh-CN"/>
              </w:rPr>
            </w:pPr>
            <w:r>
              <w:rPr>
                <w:rFonts w:hint="default" w:ascii="Times New Roman" w:hAnsi="Times New Roman" w:eastAsia="宋体" w:cs="Times New Roman"/>
                <w:kern w:val="0"/>
                <w:sz w:val="20"/>
                <w:szCs w:val="20"/>
              </w:rPr>
              <w:t>Cases/PYs (/1,000)</w:t>
            </w:r>
          </w:p>
        </w:tc>
        <w:tc>
          <w:tcPr>
            <w:tcW w:w="2025" w:type="dxa"/>
            <w:tcBorders>
              <w:top w:val="single" w:color="auto" w:sz="4" w:space="0"/>
              <w:left w:val="nil"/>
              <w:bottom w:val="single" w:color="auto" w:sz="4" w:space="0"/>
              <w:right w:val="nil"/>
            </w:tcBorders>
            <w:shd w:val="clear" w:color="auto" w:fill="auto"/>
            <w:vAlign w:val="top"/>
          </w:tcPr>
          <w:p w14:paraId="1026C1B8">
            <w:pPr>
              <w:keepNext w:val="0"/>
              <w:keepLines w:val="0"/>
              <w:widowControl/>
              <w:suppressLineNumbers w:val="0"/>
              <w:spacing w:before="0" w:beforeAutospacing="0" w:after="0" w:afterAutospacing="0"/>
              <w:ind w:left="0" w:right="0"/>
              <w:jc w:val="center"/>
              <w:rPr>
                <w:rFonts w:hint="eastAsia" w:ascii="Times New Roman" w:hAnsi="Times New Roman" w:eastAsia="宋体" w:cs="Times New Roman"/>
                <w:kern w:val="0"/>
                <w:sz w:val="20"/>
                <w:szCs w:val="20"/>
                <w:lang w:val="en-US" w:eastAsia="zh-CN"/>
              </w:rPr>
            </w:pPr>
            <w:r>
              <w:rPr>
                <w:rFonts w:hint="default" w:ascii="Times New Roman" w:hAnsi="Times New Roman" w:eastAsia="宋体" w:cs="Times New Roman"/>
                <w:kern w:val="0"/>
                <w:sz w:val="20"/>
                <w:szCs w:val="20"/>
              </w:rPr>
              <w:t>HR (95% CI)</w:t>
            </w:r>
          </w:p>
        </w:tc>
      </w:tr>
      <w:tr w14:paraId="7017D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4" w:type="dxa"/>
            <w:tcBorders>
              <w:top w:val="single" w:color="auto" w:sz="4" w:space="0"/>
              <w:left w:val="nil"/>
              <w:bottom w:val="nil"/>
              <w:right w:val="nil"/>
            </w:tcBorders>
            <w:shd w:val="clear" w:color="auto" w:fill="auto"/>
            <w:vAlign w:val="bottom"/>
          </w:tcPr>
          <w:p w14:paraId="6BDEE7B6">
            <w:pPr>
              <w:keepNext w:val="0"/>
              <w:keepLines w:val="0"/>
              <w:widowControl/>
              <w:suppressLineNumbers w:val="0"/>
              <w:spacing w:before="0" w:beforeAutospacing="0" w:after="0" w:afterAutospacing="0"/>
              <w:ind w:left="0" w:right="0"/>
              <w:jc w:val="center"/>
              <w:rPr>
                <w:rFonts w:hint="eastAsia" w:ascii="Times New Roman" w:hAnsi="Times New Roman" w:eastAsia="宋体" w:cs="Times New Roman"/>
                <w:kern w:val="0"/>
                <w:sz w:val="20"/>
                <w:szCs w:val="20"/>
                <w:lang w:val="en-US" w:eastAsia="zh-CN"/>
              </w:rPr>
            </w:pPr>
            <w:r>
              <w:rPr>
                <w:rFonts w:hint="default" w:ascii="Times New Roman" w:hAnsi="Times New Roman" w:eastAsia="宋体" w:cs="Times New Roman"/>
                <w:kern w:val="0"/>
                <w:sz w:val="20"/>
                <w:szCs w:val="20"/>
              </w:rPr>
              <w:t>0</w:t>
            </w:r>
          </w:p>
        </w:tc>
        <w:tc>
          <w:tcPr>
            <w:tcW w:w="2025" w:type="dxa"/>
            <w:tcBorders>
              <w:top w:val="single" w:color="auto" w:sz="4" w:space="0"/>
              <w:left w:val="nil"/>
              <w:bottom w:val="nil"/>
              <w:right w:val="nil"/>
            </w:tcBorders>
          </w:tcPr>
          <w:p w14:paraId="5F95771D">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108</w:t>
            </w:r>
          </w:p>
        </w:tc>
        <w:tc>
          <w:tcPr>
            <w:tcW w:w="2025" w:type="dxa"/>
            <w:tcBorders>
              <w:top w:val="single" w:color="auto" w:sz="4" w:space="0"/>
              <w:left w:val="nil"/>
              <w:bottom w:val="nil"/>
              <w:right w:val="nil"/>
            </w:tcBorders>
          </w:tcPr>
          <w:p w14:paraId="22B0D98F">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2.2</w:t>
            </w:r>
          </w:p>
        </w:tc>
        <w:tc>
          <w:tcPr>
            <w:tcW w:w="2025" w:type="dxa"/>
            <w:tcBorders>
              <w:top w:val="single" w:color="auto" w:sz="4" w:space="0"/>
              <w:left w:val="nil"/>
              <w:bottom w:val="nil"/>
              <w:right w:val="nil"/>
            </w:tcBorders>
          </w:tcPr>
          <w:p w14:paraId="7CB82474">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1.00</w:t>
            </w:r>
          </w:p>
        </w:tc>
        <w:tc>
          <w:tcPr>
            <w:tcW w:w="2025" w:type="dxa"/>
            <w:tcBorders>
              <w:top w:val="single" w:color="auto" w:sz="4" w:space="0"/>
              <w:left w:val="nil"/>
              <w:bottom w:val="nil"/>
              <w:right w:val="nil"/>
            </w:tcBorders>
          </w:tcPr>
          <w:p w14:paraId="50113F51">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23</w:t>
            </w:r>
          </w:p>
        </w:tc>
        <w:tc>
          <w:tcPr>
            <w:tcW w:w="2025" w:type="dxa"/>
            <w:tcBorders>
              <w:top w:val="single" w:color="auto" w:sz="4" w:space="0"/>
              <w:left w:val="nil"/>
              <w:bottom w:val="nil"/>
              <w:right w:val="nil"/>
            </w:tcBorders>
          </w:tcPr>
          <w:p w14:paraId="56C61BB4">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2.4</w:t>
            </w:r>
          </w:p>
        </w:tc>
        <w:tc>
          <w:tcPr>
            <w:tcW w:w="2025" w:type="dxa"/>
            <w:tcBorders>
              <w:top w:val="single" w:color="auto" w:sz="4" w:space="0"/>
              <w:left w:val="nil"/>
              <w:bottom w:val="nil"/>
              <w:right w:val="nil"/>
            </w:tcBorders>
          </w:tcPr>
          <w:p w14:paraId="376ADFD0">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1.00</w:t>
            </w:r>
          </w:p>
        </w:tc>
      </w:tr>
      <w:tr w14:paraId="3D7F1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4" w:type="dxa"/>
            <w:tcBorders>
              <w:top w:val="nil"/>
              <w:left w:val="nil"/>
              <w:bottom w:val="nil"/>
              <w:right w:val="nil"/>
            </w:tcBorders>
            <w:shd w:val="clear" w:color="auto" w:fill="auto"/>
            <w:vAlign w:val="bottom"/>
          </w:tcPr>
          <w:p w14:paraId="4368AA38">
            <w:pPr>
              <w:keepNext w:val="0"/>
              <w:keepLines w:val="0"/>
              <w:widowControl/>
              <w:suppressLineNumbers w:val="0"/>
              <w:spacing w:before="0" w:beforeAutospacing="0" w:after="0" w:afterAutospacing="0"/>
              <w:ind w:left="0" w:right="0"/>
              <w:jc w:val="center"/>
              <w:rPr>
                <w:rFonts w:hint="eastAsia" w:ascii="Times New Roman" w:hAnsi="Times New Roman" w:eastAsia="宋体" w:cs="Times New Roman"/>
                <w:kern w:val="0"/>
                <w:sz w:val="20"/>
                <w:szCs w:val="20"/>
                <w:lang w:val="en-US" w:eastAsia="zh-CN"/>
              </w:rPr>
            </w:pPr>
            <w:r>
              <w:rPr>
                <w:rFonts w:hint="default" w:ascii="Times New Roman" w:hAnsi="Times New Roman" w:eastAsia="宋体" w:cs="Times New Roman"/>
                <w:kern w:val="0"/>
                <w:sz w:val="20"/>
                <w:szCs w:val="20"/>
              </w:rPr>
              <w:t>1</w:t>
            </w:r>
          </w:p>
        </w:tc>
        <w:tc>
          <w:tcPr>
            <w:tcW w:w="2025" w:type="dxa"/>
            <w:tcBorders>
              <w:top w:val="nil"/>
              <w:left w:val="nil"/>
              <w:bottom w:val="nil"/>
              <w:right w:val="nil"/>
            </w:tcBorders>
          </w:tcPr>
          <w:p w14:paraId="7A98BEA2">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607</w:t>
            </w:r>
          </w:p>
        </w:tc>
        <w:tc>
          <w:tcPr>
            <w:tcW w:w="2025" w:type="dxa"/>
            <w:tcBorders>
              <w:top w:val="nil"/>
              <w:left w:val="nil"/>
              <w:bottom w:val="nil"/>
              <w:right w:val="nil"/>
            </w:tcBorders>
          </w:tcPr>
          <w:p w14:paraId="05170A98">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2.0</w:t>
            </w:r>
          </w:p>
        </w:tc>
        <w:tc>
          <w:tcPr>
            <w:tcW w:w="2025" w:type="dxa"/>
            <w:tcBorders>
              <w:top w:val="nil"/>
              <w:left w:val="nil"/>
              <w:bottom w:val="nil"/>
              <w:right w:val="nil"/>
            </w:tcBorders>
          </w:tcPr>
          <w:p w14:paraId="238BD301">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0.89(0.73,1.10)</w:t>
            </w:r>
          </w:p>
        </w:tc>
        <w:tc>
          <w:tcPr>
            <w:tcW w:w="2025" w:type="dxa"/>
            <w:tcBorders>
              <w:top w:val="nil"/>
              <w:left w:val="nil"/>
              <w:bottom w:val="nil"/>
              <w:right w:val="nil"/>
            </w:tcBorders>
          </w:tcPr>
          <w:p w14:paraId="48C4ADD4">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315</w:t>
            </w:r>
          </w:p>
        </w:tc>
        <w:tc>
          <w:tcPr>
            <w:tcW w:w="2025" w:type="dxa"/>
            <w:tcBorders>
              <w:top w:val="nil"/>
              <w:left w:val="nil"/>
              <w:bottom w:val="nil"/>
              <w:right w:val="nil"/>
            </w:tcBorders>
          </w:tcPr>
          <w:p w14:paraId="0C373C62">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2.0</w:t>
            </w:r>
          </w:p>
        </w:tc>
        <w:tc>
          <w:tcPr>
            <w:tcW w:w="2025" w:type="dxa"/>
            <w:tcBorders>
              <w:top w:val="nil"/>
              <w:left w:val="nil"/>
              <w:bottom w:val="nil"/>
              <w:right w:val="nil"/>
            </w:tcBorders>
            <w:shd w:val="clear" w:color="auto" w:fill="auto"/>
            <w:vAlign w:val="top"/>
          </w:tcPr>
          <w:p w14:paraId="5937C26F">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0.94(0.61,1.43)</w:t>
            </w:r>
          </w:p>
        </w:tc>
      </w:tr>
      <w:tr w14:paraId="40134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4" w:type="dxa"/>
            <w:tcBorders>
              <w:top w:val="nil"/>
              <w:left w:val="nil"/>
              <w:bottom w:val="nil"/>
              <w:right w:val="nil"/>
            </w:tcBorders>
            <w:shd w:val="clear" w:color="auto" w:fill="auto"/>
            <w:vAlign w:val="bottom"/>
          </w:tcPr>
          <w:p w14:paraId="6664F096">
            <w:pPr>
              <w:keepNext w:val="0"/>
              <w:keepLines w:val="0"/>
              <w:widowControl/>
              <w:suppressLineNumbers w:val="0"/>
              <w:spacing w:before="0" w:beforeAutospacing="0" w:after="0" w:afterAutospacing="0"/>
              <w:ind w:left="0" w:right="0"/>
              <w:jc w:val="center"/>
              <w:rPr>
                <w:rFonts w:hint="eastAsia" w:ascii="Times New Roman" w:hAnsi="Times New Roman" w:eastAsia="宋体" w:cs="Times New Roman"/>
                <w:kern w:val="0"/>
                <w:sz w:val="20"/>
                <w:szCs w:val="20"/>
                <w:lang w:val="en-US" w:eastAsia="zh-CN"/>
              </w:rPr>
            </w:pPr>
            <w:r>
              <w:rPr>
                <w:rFonts w:hint="default" w:ascii="Times New Roman" w:hAnsi="Times New Roman" w:eastAsia="宋体" w:cs="Times New Roman"/>
                <w:kern w:val="0"/>
                <w:sz w:val="20"/>
                <w:szCs w:val="20"/>
              </w:rPr>
              <w:t>2</w:t>
            </w:r>
          </w:p>
        </w:tc>
        <w:tc>
          <w:tcPr>
            <w:tcW w:w="2025" w:type="dxa"/>
            <w:tcBorders>
              <w:top w:val="nil"/>
              <w:left w:val="nil"/>
              <w:bottom w:val="nil"/>
              <w:right w:val="nil"/>
            </w:tcBorders>
          </w:tcPr>
          <w:p w14:paraId="4F9EC60D">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869</w:t>
            </w:r>
          </w:p>
        </w:tc>
        <w:tc>
          <w:tcPr>
            <w:tcW w:w="2025" w:type="dxa"/>
            <w:tcBorders>
              <w:top w:val="nil"/>
              <w:left w:val="nil"/>
              <w:bottom w:val="nil"/>
              <w:right w:val="nil"/>
            </w:tcBorders>
          </w:tcPr>
          <w:p w14:paraId="6091C5C6">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1.5</w:t>
            </w:r>
          </w:p>
        </w:tc>
        <w:tc>
          <w:tcPr>
            <w:tcW w:w="2025" w:type="dxa"/>
            <w:tcBorders>
              <w:top w:val="nil"/>
              <w:left w:val="nil"/>
              <w:bottom w:val="nil"/>
              <w:right w:val="nil"/>
            </w:tcBorders>
          </w:tcPr>
          <w:p w14:paraId="4C779797">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0.76(0.63,0.93)</w:t>
            </w:r>
          </w:p>
        </w:tc>
        <w:tc>
          <w:tcPr>
            <w:tcW w:w="2025" w:type="dxa"/>
            <w:tcBorders>
              <w:top w:val="nil"/>
              <w:left w:val="nil"/>
              <w:bottom w:val="nil"/>
              <w:right w:val="nil"/>
            </w:tcBorders>
          </w:tcPr>
          <w:p w14:paraId="03D9FEA4">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1172</w:t>
            </w:r>
          </w:p>
        </w:tc>
        <w:tc>
          <w:tcPr>
            <w:tcW w:w="2025" w:type="dxa"/>
            <w:tcBorders>
              <w:top w:val="nil"/>
              <w:left w:val="nil"/>
              <w:bottom w:val="nil"/>
              <w:right w:val="nil"/>
            </w:tcBorders>
          </w:tcPr>
          <w:p w14:paraId="1F85E786">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1.6</w:t>
            </w:r>
          </w:p>
        </w:tc>
        <w:tc>
          <w:tcPr>
            <w:tcW w:w="2025" w:type="dxa"/>
            <w:tcBorders>
              <w:top w:val="nil"/>
              <w:left w:val="nil"/>
              <w:bottom w:val="nil"/>
              <w:right w:val="nil"/>
            </w:tcBorders>
            <w:shd w:val="clear" w:color="auto" w:fill="auto"/>
            <w:vAlign w:val="top"/>
          </w:tcPr>
          <w:p w14:paraId="128899A8">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0.77(0.51,1.16)</w:t>
            </w:r>
          </w:p>
        </w:tc>
      </w:tr>
      <w:tr w14:paraId="47816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4" w:type="dxa"/>
            <w:tcBorders>
              <w:top w:val="nil"/>
              <w:left w:val="nil"/>
              <w:bottom w:val="nil"/>
              <w:right w:val="nil"/>
            </w:tcBorders>
            <w:shd w:val="clear" w:color="auto" w:fill="auto"/>
            <w:vAlign w:val="bottom"/>
          </w:tcPr>
          <w:p w14:paraId="76CD15B0">
            <w:pPr>
              <w:keepNext w:val="0"/>
              <w:keepLines w:val="0"/>
              <w:widowControl/>
              <w:suppressLineNumbers w:val="0"/>
              <w:spacing w:before="0" w:beforeAutospacing="0" w:after="0" w:afterAutospacing="0"/>
              <w:ind w:left="0" w:right="0"/>
              <w:jc w:val="center"/>
              <w:rPr>
                <w:rFonts w:hint="eastAsia" w:ascii="Times New Roman" w:hAnsi="Times New Roman" w:eastAsia="宋体" w:cs="Times New Roman"/>
                <w:kern w:val="0"/>
                <w:sz w:val="20"/>
                <w:szCs w:val="20"/>
                <w:lang w:val="en-US" w:eastAsia="zh-CN"/>
              </w:rPr>
            </w:pPr>
            <w:r>
              <w:rPr>
                <w:rFonts w:hint="default" w:ascii="Times New Roman" w:hAnsi="Times New Roman" w:eastAsia="宋体" w:cs="Times New Roman"/>
                <w:kern w:val="0"/>
                <w:sz w:val="20"/>
                <w:szCs w:val="20"/>
              </w:rPr>
              <w:t>3</w:t>
            </w:r>
          </w:p>
        </w:tc>
        <w:tc>
          <w:tcPr>
            <w:tcW w:w="2025" w:type="dxa"/>
            <w:tcBorders>
              <w:top w:val="nil"/>
              <w:left w:val="nil"/>
              <w:bottom w:val="nil"/>
              <w:right w:val="nil"/>
            </w:tcBorders>
          </w:tcPr>
          <w:p w14:paraId="75D3A613">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690</w:t>
            </w:r>
          </w:p>
        </w:tc>
        <w:tc>
          <w:tcPr>
            <w:tcW w:w="2025" w:type="dxa"/>
            <w:tcBorders>
              <w:top w:val="nil"/>
              <w:left w:val="nil"/>
              <w:bottom w:val="nil"/>
              <w:right w:val="nil"/>
            </w:tcBorders>
          </w:tcPr>
          <w:p w14:paraId="12A406B3">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1.1</w:t>
            </w:r>
          </w:p>
        </w:tc>
        <w:tc>
          <w:tcPr>
            <w:tcW w:w="2025" w:type="dxa"/>
            <w:tcBorders>
              <w:top w:val="nil"/>
              <w:left w:val="nil"/>
              <w:bottom w:val="nil"/>
              <w:right w:val="nil"/>
            </w:tcBorders>
          </w:tcPr>
          <w:p w14:paraId="675501EE">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0.68(0.56,0.84)</w:t>
            </w:r>
          </w:p>
        </w:tc>
        <w:tc>
          <w:tcPr>
            <w:tcW w:w="2025" w:type="dxa"/>
            <w:tcBorders>
              <w:top w:val="nil"/>
              <w:left w:val="nil"/>
              <w:bottom w:val="nil"/>
              <w:right w:val="nil"/>
            </w:tcBorders>
          </w:tcPr>
          <w:p w14:paraId="3B125867">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1177</w:t>
            </w:r>
          </w:p>
        </w:tc>
        <w:tc>
          <w:tcPr>
            <w:tcW w:w="2025" w:type="dxa"/>
            <w:tcBorders>
              <w:top w:val="nil"/>
              <w:left w:val="nil"/>
              <w:bottom w:val="nil"/>
              <w:right w:val="nil"/>
            </w:tcBorders>
          </w:tcPr>
          <w:p w14:paraId="189A7302">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1.3</w:t>
            </w:r>
          </w:p>
        </w:tc>
        <w:tc>
          <w:tcPr>
            <w:tcW w:w="2025" w:type="dxa"/>
            <w:tcBorders>
              <w:top w:val="nil"/>
              <w:left w:val="nil"/>
              <w:bottom w:val="nil"/>
              <w:right w:val="nil"/>
            </w:tcBorders>
            <w:shd w:val="clear" w:color="auto" w:fill="auto"/>
            <w:vAlign w:val="top"/>
          </w:tcPr>
          <w:p w14:paraId="2EDD4ED7">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0.73(0.48,1.10)</w:t>
            </w:r>
          </w:p>
        </w:tc>
      </w:tr>
      <w:tr w14:paraId="301A2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4" w:type="dxa"/>
            <w:tcBorders>
              <w:top w:val="nil"/>
              <w:left w:val="nil"/>
              <w:bottom w:val="nil"/>
              <w:right w:val="nil"/>
            </w:tcBorders>
            <w:shd w:val="clear" w:color="auto" w:fill="auto"/>
            <w:vAlign w:val="bottom"/>
          </w:tcPr>
          <w:p w14:paraId="6D38DE04">
            <w:pPr>
              <w:keepNext w:val="0"/>
              <w:keepLines w:val="0"/>
              <w:widowControl/>
              <w:suppressLineNumbers w:val="0"/>
              <w:spacing w:before="0" w:beforeAutospacing="0" w:after="0" w:afterAutospacing="0"/>
              <w:ind w:left="0" w:right="0"/>
              <w:jc w:val="center"/>
              <w:rPr>
                <w:rFonts w:hint="eastAsia" w:ascii="Times New Roman" w:hAnsi="Times New Roman" w:eastAsia="宋体" w:cs="Times New Roman"/>
                <w:kern w:val="0"/>
                <w:sz w:val="20"/>
                <w:szCs w:val="20"/>
                <w:lang w:val="en-US" w:eastAsia="zh-CN"/>
              </w:rPr>
            </w:pPr>
            <w:r>
              <w:rPr>
                <w:rFonts w:hint="default" w:ascii="Times New Roman" w:hAnsi="Times New Roman" w:eastAsia="宋体" w:cs="Times New Roman"/>
                <w:kern w:val="0"/>
                <w:sz w:val="20"/>
                <w:szCs w:val="20"/>
              </w:rPr>
              <w:t>4</w:t>
            </w:r>
          </w:p>
        </w:tc>
        <w:tc>
          <w:tcPr>
            <w:tcW w:w="2025" w:type="dxa"/>
            <w:tcBorders>
              <w:top w:val="nil"/>
              <w:left w:val="nil"/>
              <w:bottom w:val="nil"/>
              <w:right w:val="nil"/>
            </w:tcBorders>
          </w:tcPr>
          <w:p w14:paraId="4443ECFF">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290</w:t>
            </w:r>
          </w:p>
        </w:tc>
        <w:tc>
          <w:tcPr>
            <w:tcW w:w="2025" w:type="dxa"/>
            <w:tcBorders>
              <w:top w:val="nil"/>
              <w:left w:val="nil"/>
              <w:bottom w:val="nil"/>
              <w:right w:val="nil"/>
            </w:tcBorders>
          </w:tcPr>
          <w:p w14:paraId="27FBCC83">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0.8</w:t>
            </w:r>
          </w:p>
        </w:tc>
        <w:tc>
          <w:tcPr>
            <w:tcW w:w="2025" w:type="dxa"/>
            <w:tcBorders>
              <w:top w:val="nil"/>
              <w:left w:val="nil"/>
              <w:bottom w:val="nil"/>
              <w:right w:val="nil"/>
            </w:tcBorders>
          </w:tcPr>
          <w:p w14:paraId="5F274326">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0.53(0.42,0.66)</w:t>
            </w:r>
          </w:p>
        </w:tc>
        <w:tc>
          <w:tcPr>
            <w:tcW w:w="2025" w:type="dxa"/>
            <w:tcBorders>
              <w:top w:val="nil"/>
              <w:left w:val="nil"/>
              <w:bottom w:val="nil"/>
              <w:right w:val="nil"/>
            </w:tcBorders>
          </w:tcPr>
          <w:p w14:paraId="5170A792">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632</w:t>
            </w:r>
          </w:p>
        </w:tc>
        <w:tc>
          <w:tcPr>
            <w:tcW w:w="2025" w:type="dxa"/>
            <w:tcBorders>
              <w:top w:val="nil"/>
              <w:left w:val="nil"/>
              <w:bottom w:val="nil"/>
              <w:right w:val="nil"/>
            </w:tcBorders>
          </w:tcPr>
          <w:p w14:paraId="2CC31C28">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0.8</w:t>
            </w:r>
          </w:p>
        </w:tc>
        <w:tc>
          <w:tcPr>
            <w:tcW w:w="2025" w:type="dxa"/>
            <w:tcBorders>
              <w:top w:val="nil"/>
              <w:left w:val="nil"/>
              <w:bottom w:val="nil"/>
              <w:right w:val="nil"/>
            </w:tcBorders>
            <w:shd w:val="clear" w:color="auto" w:fill="auto"/>
            <w:vAlign w:val="top"/>
          </w:tcPr>
          <w:p w14:paraId="3634ED61">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0.58(0.38,0.88)</w:t>
            </w:r>
          </w:p>
        </w:tc>
      </w:tr>
      <w:tr w14:paraId="0F334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4" w:type="dxa"/>
            <w:tcBorders>
              <w:top w:val="nil"/>
              <w:left w:val="nil"/>
              <w:right w:val="nil"/>
            </w:tcBorders>
            <w:shd w:val="clear" w:color="auto" w:fill="auto"/>
            <w:vAlign w:val="bottom"/>
          </w:tcPr>
          <w:p w14:paraId="4E244795">
            <w:pPr>
              <w:keepNext w:val="0"/>
              <w:keepLines w:val="0"/>
              <w:widowControl/>
              <w:suppressLineNumbers w:val="0"/>
              <w:spacing w:before="0" w:beforeAutospacing="0" w:after="0" w:afterAutospacing="0"/>
              <w:ind w:left="0" w:right="0"/>
              <w:jc w:val="center"/>
              <w:rPr>
                <w:rFonts w:hint="eastAsia" w:ascii="Times New Roman" w:hAnsi="Times New Roman" w:eastAsia="宋体" w:cs="Times New Roman"/>
                <w:kern w:val="0"/>
                <w:sz w:val="20"/>
                <w:szCs w:val="20"/>
                <w:lang w:val="en-US" w:eastAsia="zh-CN"/>
              </w:rPr>
            </w:pPr>
            <w:r>
              <w:rPr>
                <w:rFonts w:hint="default" w:ascii="Times New Roman" w:hAnsi="Times New Roman" w:eastAsia="宋体" w:cs="Times New Roman"/>
                <w:kern w:val="0"/>
                <w:sz w:val="20"/>
                <w:szCs w:val="20"/>
              </w:rPr>
              <w:t>≥ 5</w:t>
            </w:r>
          </w:p>
        </w:tc>
        <w:tc>
          <w:tcPr>
            <w:tcW w:w="2025" w:type="dxa"/>
            <w:tcBorders>
              <w:top w:val="nil"/>
              <w:left w:val="nil"/>
              <w:right w:val="nil"/>
            </w:tcBorders>
          </w:tcPr>
          <w:p w14:paraId="7DAC8946">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52</w:t>
            </w:r>
          </w:p>
        </w:tc>
        <w:tc>
          <w:tcPr>
            <w:tcW w:w="2025" w:type="dxa"/>
            <w:tcBorders>
              <w:top w:val="nil"/>
              <w:left w:val="nil"/>
              <w:right w:val="nil"/>
            </w:tcBorders>
          </w:tcPr>
          <w:p w14:paraId="70317712">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0.6</w:t>
            </w:r>
          </w:p>
        </w:tc>
        <w:tc>
          <w:tcPr>
            <w:tcW w:w="2025" w:type="dxa"/>
            <w:tcBorders>
              <w:top w:val="nil"/>
              <w:left w:val="nil"/>
              <w:right w:val="nil"/>
            </w:tcBorders>
          </w:tcPr>
          <w:p w14:paraId="20AA23F2">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0.47(0.34,0.66)</w:t>
            </w:r>
          </w:p>
        </w:tc>
        <w:tc>
          <w:tcPr>
            <w:tcW w:w="2025" w:type="dxa"/>
            <w:tcBorders>
              <w:top w:val="nil"/>
              <w:left w:val="nil"/>
              <w:right w:val="nil"/>
            </w:tcBorders>
          </w:tcPr>
          <w:p w14:paraId="64307C57">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251</w:t>
            </w:r>
          </w:p>
        </w:tc>
        <w:tc>
          <w:tcPr>
            <w:tcW w:w="2025" w:type="dxa"/>
            <w:tcBorders>
              <w:top w:val="nil"/>
              <w:left w:val="nil"/>
              <w:right w:val="nil"/>
            </w:tcBorders>
          </w:tcPr>
          <w:p w14:paraId="7CECCFAA">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0.7</w:t>
            </w:r>
          </w:p>
        </w:tc>
        <w:tc>
          <w:tcPr>
            <w:tcW w:w="2025" w:type="dxa"/>
            <w:tcBorders>
              <w:top w:val="nil"/>
              <w:left w:val="nil"/>
              <w:right w:val="nil"/>
            </w:tcBorders>
            <w:shd w:val="clear" w:color="auto" w:fill="auto"/>
            <w:vAlign w:val="top"/>
          </w:tcPr>
          <w:p w14:paraId="29FCC476">
            <w:pPr>
              <w:keepNext w:val="0"/>
              <w:keepLines w:val="0"/>
              <w:widowControl/>
              <w:suppressLineNumbers w:val="0"/>
              <w:spacing w:before="0" w:beforeAutospacing="0" w:after="0" w:afterAutospacing="0"/>
              <w:ind w:left="0" w:right="0"/>
              <w:jc w:val="center"/>
              <w:rPr>
                <w:rFonts w:hint="eastAsia" w:ascii="Times New Roman" w:hAnsi="Times New Roman" w:eastAsia="宋体" w:cs="Times New Roman"/>
                <w:kern w:val="0"/>
                <w:sz w:val="20"/>
                <w:szCs w:val="20"/>
                <w:lang w:val="en-US" w:eastAsia="zh-CN"/>
              </w:rPr>
            </w:pPr>
            <w:r>
              <w:rPr>
                <w:rFonts w:hint="eastAsia" w:ascii="Times New Roman" w:hAnsi="Times New Roman" w:eastAsia="宋体" w:cs="Times New Roman"/>
                <w:kern w:val="0"/>
                <w:sz w:val="20"/>
                <w:szCs w:val="20"/>
                <w:lang w:val="en-US" w:eastAsia="zh-CN"/>
              </w:rPr>
              <w:t>0.55(0.36,0.85)</w:t>
            </w:r>
          </w:p>
        </w:tc>
      </w:tr>
    </w:tbl>
    <w:p w14:paraId="5A271576">
      <w:pPr>
        <w:widowControl/>
        <w:jc w:val="left"/>
        <w:rPr>
          <w:rFonts w:hint="eastAsia"/>
          <w:lang w:val="en-US" w:eastAsia="zh-CN"/>
        </w:rPr>
      </w:pPr>
      <w:r>
        <w:rPr>
          <w:rFonts w:hint="eastAsia" w:ascii="Times New Roman" w:hAnsi="Times New Roman" w:eastAsia="宋体" w:cs="Times New Roman"/>
          <w:kern w:val="0"/>
          <w:sz w:val="20"/>
          <w:szCs w:val="20"/>
        </w:rPr>
        <w:t xml:space="preserve">HR,hazard ratio; CI, confidence interval; PYs, person-years; Multivariable model was adjusted for age, sex, residence, education, income, prevalent diabetes, and prevalent hypertension at baseline. All six lifestyle factors were included simultaneously in the same model.All linear trend tests across the number of low-risk lifestyle factors had P&lt;0.001. Consistent associations of the number of low-risk lifestyle factors with </w:t>
      </w:r>
      <w:r>
        <w:rPr>
          <w:rFonts w:hint="eastAsia" w:ascii="Times New Roman" w:hAnsi="Times New Roman" w:eastAsia="宋体" w:cs="Times New Roman"/>
          <w:kern w:val="0"/>
          <w:sz w:val="20"/>
          <w:szCs w:val="20"/>
          <w:lang w:val="en-US" w:eastAsia="zh-CN"/>
        </w:rPr>
        <w:t>CKD</w:t>
      </w:r>
      <w:r>
        <w:rPr>
          <w:rFonts w:hint="eastAsia" w:ascii="Times New Roman" w:hAnsi="Times New Roman" w:eastAsia="宋体" w:cs="Times New Roman"/>
          <w:kern w:val="0"/>
          <w:sz w:val="20"/>
          <w:szCs w:val="20"/>
        </w:rPr>
        <w:t xml:space="preserve"> were observed in both men and women (P </w:t>
      </w:r>
      <w:r>
        <w:rPr>
          <w:rFonts w:hint="eastAsia" w:ascii="Times New Roman" w:hAnsi="Times New Roman" w:eastAsia="宋体" w:cs="Times New Roman"/>
          <w:kern w:val="0"/>
          <w:sz w:val="20"/>
          <w:szCs w:val="20"/>
          <w:lang w:val="en-US" w:eastAsia="zh-CN"/>
        </w:rPr>
        <w:t>=0.065</w:t>
      </w:r>
      <w:r>
        <w:rPr>
          <w:rFonts w:hint="eastAsia" w:ascii="Times New Roman" w:hAnsi="Times New Roman" w:eastAsia="宋体" w:cs="Times New Roman"/>
          <w:kern w:val="0"/>
          <w:sz w:val="20"/>
          <w:szCs w:val="20"/>
        </w:rPr>
        <w:t xml:space="preserve"> for interaction with sex)</w:t>
      </w:r>
      <w:r>
        <w:rPr>
          <w:rFonts w:hint="eastAsia" w:ascii="Times New Roman" w:hAnsi="Times New Roman" w:eastAsia="宋体" w:cs="Times New Roman"/>
          <w:kern w:val="0"/>
          <w:sz w:val="20"/>
          <w:szCs w:val="20"/>
          <w:lang w:val="en-US" w:eastAsia="zh-CN"/>
        </w:rPr>
        <w:t>.</w:t>
      </w:r>
    </w:p>
    <w:p w14:paraId="332280B1">
      <w:pPr>
        <w:rPr>
          <w:rFonts w:hint="default" w:ascii="Times New Roman" w:hAnsi="Times New Roman" w:cs="Times New Roman"/>
        </w:rPr>
      </w:pPr>
    </w:p>
    <w:p w14:paraId="428ED58F">
      <w:pPr>
        <w:rPr>
          <w:rFonts w:hint="default" w:ascii="Times New Roman" w:hAnsi="Times New Roman" w:cs="Times New Roman"/>
        </w:rPr>
      </w:pPr>
    </w:p>
    <w:p w14:paraId="5365778C">
      <w:pPr>
        <w:rPr>
          <w:rFonts w:hint="default" w:ascii="Times New Roman" w:hAnsi="Times New Roman" w:cs="Times New Roman"/>
        </w:rPr>
      </w:pPr>
    </w:p>
    <w:p w14:paraId="2D15841C">
      <w:pPr>
        <w:rPr>
          <w:rFonts w:hint="default" w:ascii="Times New Roman" w:hAnsi="Times New Roman" w:cs="Times New Roman"/>
        </w:rPr>
      </w:pPr>
    </w:p>
    <w:p w14:paraId="6EDB7A90">
      <w:pPr>
        <w:rPr>
          <w:rFonts w:hint="default" w:ascii="Times New Roman" w:hAnsi="Times New Roman" w:cs="Times New Roman"/>
        </w:rPr>
      </w:pPr>
    </w:p>
    <w:p w14:paraId="7F9F002F">
      <w:pPr>
        <w:rPr>
          <w:rFonts w:hint="default" w:ascii="Times New Roman" w:hAnsi="Times New Roman" w:cs="Times New Roman"/>
        </w:rPr>
      </w:pPr>
    </w:p>
    <w:p w14:paraId="4C4BA25F">
      <w:pPr>
        <w:rPr>
          <w:rFonts w:hint="default" w:ascii="Times New Roman" w:hAnsi="Times New Roman" w:cs="Times New Roman"/>
        </w:rPr>
      </w:pPr>
    </w:p>
    <w:p w14:paraId="22047D3F">
      <w:pPr>
        <w:rPr>
          <w:rFonts w:hint="default" w:ascii="Times New Roman" w:hAnsi="Times New Roman" w:cs="Times New Roman"/>
        </w:rPr>
      </w:pPr>
    </w:p>
    <w:p w14:paraId="2627A05C">
      <w:pPr>
        <w:rPr>
          <w:rFonts w:hint="default" w:ascii="Times New Roman" w:hAnsi="Times New Roman" w:cs="Times New Roman"/>
        </w:rPr>
      </w:pPr>
    </w:p>
    <w:p w14:paraId="19E1B7CF">
      <w:pPr>
        <w:rPr>
          <w:rFonts w:hint="default" w:ascii="Times New Roman" w:hAnsi="Times New Roman" w:cs="Times New Roman"/>
        </w:rPr>
      </w:pPr>
    </w:p>
    <w:p w14:paraId="45E0FFB7">
      <w:pPr>
        <w:rPr>
          <w:rFonts w:hint="default" w:ascii="Times New Roman" w:hAnsi="Times New Roman" w:cs="Times New Roman"/>
        </w:rPr>
      </w:pPr>
    </w:p>
    <w:p w14:paraId="4D96E9D5">
      <w:pPr>
        <w:rPr>
          <w:rFonts w:hint="default" w:ascii="Times New Roman" w:hAnsi="Times New Roman" w:cs="Times New Roman"/>
        </w:rPr>
      </w:pPr>
    </w:p>
    <w:p w14:paraId="71EDC8FA">
      <w:pPr>
        <w:rPr>
          <w:rFonts w:hint="default" w:ascii="Times New Roman" w:hAnsi="Times New Roman" w:cs="Times New Roman"/>
        </w:rPr>
      </w:pPr>
    </w:p>
    <w:p w14:paraId="21E5F792">
      <w:pPr>
        <w:rPr>
          <w:rFonts w:hint="eastAsia" w:ascii="Times New Roman" w:hAnsi="Times New Roman" w:cs="Times New Roman"/>
          <w:b/>
          <w:color w:val="auto"/>
          <w:sz w:val="22"/>
          <w:szCs w:val="22"/>
        </w:rPr>
      </w:pPr>
    </w:p>
    <w:p w14:paraId="1B25FB8B">
      <w:pPr>
        <w:rPr>
          <w:rFonts w:hint="default" w:ascii="Times New Roman" w:hAnsi="Times New Roman" w:cs="Times New Roman" w:eastAsiaTheme="minorEastAsia"/>
          <w:b/>
          <w:color w:val="auto"/>
          <w:sz w:val="22"/>
          <w:szCs w:val="22"/>
          <w:lang w:val="en-US" w:eastAsia="zh-CN"/>
        </w:rPr>
      </w:pPr>
      <w:r>
        <w:rPr>
          <w:rFonts w:hint="eastAsia" w:ascii="Times New Roman" w:hAnsi="Times New Roman" w:cs="Times New Roman"/>
          <w:b/>
          <w:color w:val="auto"/>
          <w:sz w:val="22"/>
          <w:szCs w:val="22"/>
        </w:rPr>
        <w:t>Supplementary</w:t>
      </w:r>
      <w:r>
        <w:rPr>
          <w:rFonts w:hint="eastAsia" w:ascii="Times New Roman" w:hAnsi="Times New Roman" w:cs="Times New Roman"/>
          <w:b/>
          <w:color w:val="auto"/>
          <w:sz w:val="22"/>
          <w:szCs w:val="22"/>
          <w:lang w:val="en-US" w:eastAsia="zh-CN"/>
        </w:rPr>
        <w:t xml:space="preserve"> </w:t>
      </w:r>
      <w:r>
        <w:rPr>
          <w:rFonts w:hint="eastAsia" w:ascii="Times New Roman" w:hAnsi="Times New Roman" w:cs="Times New Roman"/>
          <w:b/>
          <w:color w:val="auto"/>
          <w:sz w:val="22"/>
          <w:szCs w:val="22"/>
        </w:rPr>
        <w:t>Table</w:t>
      </w:r>
      <w:r>
        <w:rPr>
          <w:rFonts w:hint="eastAsia" w:ascii="Times New Roman" w:hAnsi="Times New Roman" w:cs="Times New Roman"/>
          <w:b/>
          <w:color w:val="auto"/>
          <w:sz w:val="22"/>
          <w:szCs w:val="22"/>
          <w:lang w:val="en-US" w:eastAsia="zh-CN"/>
        </w:rPr>
        <w:t xml:space="preserve"> 4:</w:t>
      </w:r>
      <w:r>
        <w:rPr>
          <w:rFonts w:hint="eastAsia" w:ascii="Times New Roman" w:hAnsi="Times New Roman" w:cs="Times New Roman"/>
          <w:b/>
          <w:color w:val="auto"/>
          <w:sz w:val="22"/>
          <w:szCs w:val="22"/>
        </w:rPr>
        <w:t>HRs</w:t>
      </w:r>
      <w:r>
        <w:rPr>
          <w:rFonts w:hint="eastAsia" w:ascii="Times New Roman" w:hAnsi="Times New Roman" w:cs="Times New Roman"/>
          <w:b/>
          <w:color w:val="auto"/>
          <w:sz w:val="22"/>
          <w:szCs w:val="22"/>
          <w:lang w:val="en-US" w:eastAsia="zh-CN"/>
        </w:rPr>
        <w:t xml:space="preserve"> </w:t>
      </w:r>
      <w:r>
        <w:rPr>
          <w:rFonts w:hint="eastAsia" w:ascii="Times New Roman" w:hAnsi="Times New Roman" w:cs="Times New Roman"/>
          <w:b/>
          <w:color w:val="auto"/>
          <w:sz w:val="22"/>
          <w:szCs w:val="22"/>
        </w:rPr>
        <w:t xml:space="preserve">and PAR% for incident chronic kidney disease by low-risk lifestyle factors </w:t>
      </w:r>
      <w:r>
        <w:rPr>
          <w:rFonts w:hint="eastAsia" w:ascii="Times New Roman" w:hAnsi="Times New Roman" w:cs="Times New Roman"/>
          <w:b/>
          <w:color w:val="auto"/>
          <w:sz w:val="22"/>
          <w:szCs w:val="22"/>
          <w:lang w:val="en-US" w:eastAsia="zh-CN"/>
        </w:rPr>
        <w:t>stratified by sex</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97"/>
        <w:gridCol w:w="1346"/>
        <w:gridCol w:w="1839"/>
        <w:gridCol w:w="1450"/>
        <w:gridCol w:w="1450"/>
        <w:gridCol w:w="1427"/>
        <w:gridCol w:w="1727"/>
        <w:gridCol w:w="1455"/>
        <w:gridCol w:w="1483"/>
      </w:tblGrid>
      <w:tr w14:paraId="055AB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6" w:type="dxa"/>
            <w:tcBorders>
              <w:left w:val="nil"/>
              <w:bottom w:val="nil"/>
              <w:right w:val="nil"/>
            </w:tcBorders>
          </w:tcPr>
          <w:p w14:paraId="73E5ED5B">
            <w:pPr>
              <w:keepNext w:val="0"/>
              <w:keepLines w:val="0"/>
              <w:widowControl/>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0"/>
                <w:sz w:val="20"/>
                <w:szCs w:val="20"/>
                <w:lang w:val="en-US" w:eastAsia="zh-CN" w:bidi="ar"/>
              </w:rPr>
            </w:pPr>
          </w:p>
        </w:tc>
        <w:tc>
          <w:tcPr>
            <w:tcW w:w="5950" w:type="dxa"/>
            <w:gridSpan w:val="4"/>
            <w:tcBorders>
              <w:left w:val="nil"/>
              <w:bottom w:val="single" w:color="auto" w:sz="4" w:space="0"/>
              <w:right w:val="nil"/>
            </w:tcBorders>
          </w:tcPr>
          <w:p w14:paraId="7E2E81A8">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Men</w:t>
            </w:r>
          </w:p>
        </w:tc>
        <w:tc>
          <w:tcPr>
            <w:tcW w:w="6058" w:type="dxa"/>
            <w:gridSpan w:val="4"/>
            <w:tcBorders>
              <w:left w:val="nil"/>
              <w:bottom w:val="single" w:color="auto" w:sz="4" w:space="0"/>
              <w:right w:val="nil"/>
            </w:tcBorders>
          </w:tcPr>
          <w:p w14:paraId="00960137">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Women</w:t>
            </w:r>
          </w:p>
        </w:tc>
      </w:tr>
      <w:tr w14:paraId="7D8DD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6" w:type="dxa"/>
            <w:tcBorders>
              <w:top w:val="nil"/>
              <w:left w:val="nil"/>
              <w:bottom w:val="single" w:color="auto" w:sz="4" w:space="0"/>
              <w:right w:val="nil"/>
            </w:tcBorders>
          </w:tcPr>
          <w:p w14:paraId="63692566">
            <w:pPr>
              <w:keepNext w:val="0"/>
              <w:keepLines w:val="0"/>
              <w:widowControl/>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0"/>
                <w:sz w:val="20"/>
                <w:szCs w:val="20"/>
                <w:lang w:val="en-US" w:eastAsia="zh-CN" w:bidi="ar"/>
              </w:rPr>
            </w:pPr>
          </w:p>
        </w:tc>
        <w:tc>
          <w:tcPr>
            <w:tcW w:w="1451" w:type="dxa"/>
            <w:tcBorders>
              <w:top w:val="nil"/>
              <w:left w:val="nil"/>
              <w:bottom w:val="single" w:color="auto" w:sz="4" w:space="0"/>
              <w:right w:val="nil"/>
            </w:tcBorders>
            <w:vAlign w:val="top"/>
          </w:tcPr>
          <w:p w14:paraId="536A79C2">
            <w:pPr>
              <w:keepNext w:val="0"/>
              <w:keepLines w:val="0"/>
              <w:widowControl/>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Cases in low-risk group</w:t>
            </w:r>
          </w:p>
        </w:tc>
        <w:tc>
          <w:tcPr>
            <w:tcW w:w="2013" w:type="dxa"/>
            <w:tcBorders>
              <w:top w:val="single" w:color="auto" w:sz="4" w:space="0"/>
              <w:left w:val="nil"/>
              <w:bottom w:val="single" w:color="auto" w:sz="4" w:space="0"/>
              <w:right w:val="nil"/>
            </w:tcBorders>
            <w:vAlign w:val="top"/>
          </w:tcPr>
          <w:p w14:paraId="19E0CAB6">
            <w:pPr>
              <w:keepNext w:val="0"/>
              <w:keepLines w:val="0"/>
              <w:widowControl/>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Cases/PYs (/1,000) in low-risk group</w:t>
            </w:r>
          </w:p>
        </w:tc>
        <w:tc>
          <w:tcPr>
            <w:tcW w:w="1267" w:type="dxa"/>
            <w:tcBorders>
              <w:top w:val="single" w:color="auto" w:sz="4" w:space="0"/>
              <w:left w:val="nil"/>
              <w:bottom w:val="single" w:color="auto" w:sz="4" w:space="0"/>
              <w:right w:val="nil"/>
            </w:tcBorders>
            <w:vAlign w:val="top"/>
          </w:tcPr>
          <w:p w14:paraId="3B1A22B7">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HR</w:t>
            </w:r>
          </w:p>
          <w:p w14:paraId="29244358">
            <w:pPr>
              <w:keepNext w:val="0"/>
              <w:keepLines w:val="0"/>
              <w:widowControl/>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(95% CI)</w:t>
            </w:r>
          </w:p>
        </w:tc>
        <w:tc>
          <w:tcPr>
            <w:tcW w:w="1219" w:type="dxa"/>
            <w:tcBorders>
              <w:top w:val="single" w:color="auto" w:sz="4" w:space="0"/>
              <w:left w:val="nil"/>
              <w:bottom w:val="single" w:color="auto" w:sz="4" w:space="0"/>
              <w:right w:val="nil"/>
            </w:tcBorders>
            <w:vAlign w:val="top"/>
          </w:tcPr>
          <w:p w14:paraId="4E057081">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PAR%</w:t>
            </w:r>
          </w:p>
          <w:p w14:paraId="0198CC4D">
            <w:pPr>
              <w:keepNext w:val="0"/>
              <w:keepLines w:val="0"/>
              <w:widowControl/>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(95% CI)</w:t>
            </w:r>
          </w:p>
        </w:tc>
        <w:tc>
          <w:tcPr>
            <w:tcW w:w="1550" w:type="dxa"/>
            <w:tcBorders>
              <w:top w:val="single" w:color="auto" w:sz="4" w:space="0"/>
              <w:left w:val="nil"/>
              <w:bottom w:val="single" w:color="auto" w:sz="4" w:space="0"/>
              <w:right w:val="nil"/>
            </w:tcBorders>
            <w:vAlign w:val="top"/>
          </w:tcPr>
          <w:p w14:paraId="2CC6EB43">
            <w:pPr>
              <w:keepNext w:val="0"/>
              <w:keepLines w:val="0"/>
              <w:widowControl/>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Cases in low-risk group</w:t>
            </w:r>
          </w:p>
        </w:tc>
        <w:tc>
          <w:tcPr>
            <w:tcW w:w="1875" w:type="dxa"/>
            <w:tcBorders>
              <w:top w:val="single" w:color="auto" w:sz="4" w:space="0"/>
              <w:left w:val="nil"/>
              <w:bottom w:val="single" w:color="auto" w:sz="4" w:space="0"/>
              <w:right w:val="nil"/>
            </w:tcBorders>
            <w:vAlign w:val="top"/>
          </w:tcPr>
          <w:p w14:paraId="2A72FB1D">
            <w:pPr>
              <w:keepNext w:val="0"/>
              <w:keepLines w:val="0"/>
              <w:widowControl/>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Cases/PYs (/1,000) in low-risk group</w:t>
            </w:r>
          </w:p>
        </w:tc>
        <w:tc>
          <w:tcPr>
            <w:tcW w:w="1456" w:type="dxa"/>
            <w:tcBorders>
              <w:top w:val="single" w:color="auto" w:sz="4" w:space="0"/>
              <w:left w:val="nil"/>
              <w:bottom w:val="single" w:color="auto" w:sz="4" w:space="0"/>
              <w:right w:val="nil"/>
            </w:tcBorders>
            <w:vAlign w:val="top"/>
          </w:tcPr>
          <w:p w14:paraId="56A446ED">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HR</w:t>
            </w:r>
          </w:p>
          <w:p w14:paraId="700AAF09">
            <w:pPr>
              <w:keepNext w:val="0"/>
              <w:keepLines w:val="0"/>
              <w:widowControl/>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(95% CI)</w:t>
            </w:r>
          </w:p>
        </w:tc>
        <w:tc>
          <w:tcPr>
            <w:tcW w:w="1177" w:type="dxa"/>
            <w:tcBorders>
              <w:top w:val="single" w:color="auto" w:sz="4" w:space="0"/>
              <w:left w:val="nil"/>
              <w:bottom w:val="single" w:color="auto" w:sz="4" w:space="0"/>
              <w:right w:val="nil"/>
            </w:tcBorders>
            <w:vAlign w:val="top"/>
          </w:tcPr>
          <w:p w14:paraId="549AB7E0">
            <w:pPr>
              <w:keepNext w:val="0"/>
              <w:keepLines w:val="0"/>
              <w:widowControl/>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PAR% (95% CI)</w:t>
            </w:r>
          </w:p>
        </w:tc>
      </w:tr>
      <w:tr w14:paraId="3F680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166" w:type="dxa"/>
            <w:tcBorders>
              <w:top w:val="single" w:color="auto" w:sz="4" w:space="0"/>
              <w:left w:val="nil"/>
              <w:bottom w:val="nil"/>
              <w:right w:val="nil"/>
            </w:tcBorders>
            <w:shd w:val="clear" w:color="auto" w:fill="auto"/>
            <w:vAlign w:val="center"/>
          </w:tcPr>
          <w:p w14:paraId="2B01CB5A">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Smoking</w:t>
            </w:r>
          </w:p>
        </w:tc>
        <w:tc>
          <w:tcPr>
            <w:tcW w:w="1451" w:type="dxa"/>
            <w:tcBorders>
              <w:top w:val="single" w:color="auto" w:sz="4" w:space="0"/>
              <w:left w:val="nil"/>
              <w:bottom w:val="nil"/>
              <w:right w:val="nil"/>
            </w:tcBorders>
          </w:tcPr>
          <w:p w14:paraId="042A1F83">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605</w:t>
            </w:r>
          </w:p>
        </w:tc>
        <w:tc>
          <w:tcPr>
            <w:tcW w:w="2013" w:type="dxa"/>
            <w:tcBorders>
              <w:top w:val="single" w:color="auto" w:sz="4" w:space="0"/>
              <w:left w:val="nil"/>
              <w:bottom w:val="nil"/>
              <w:right w:val="nil"/>
            </w:tcBorders>
          </w:tcPr>
          <w:p w14:paraId="0DE0227E">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1.4</w:t>
            </w:r>
          </w:p>
        </w:tc>
        <w:tc>
          <w:tcPr>
            <w:tcW w:w="1267" w:type="dxa"/>
            <w:tcBorders>
              <w:top w:val="single" w:color="auto" w:sz="4" w:space="0"/>
              <w:left w:val="nil"/>
              <w:bottom w:val="nil"/>
              <w:right w:val="nil"/>
            </w:tcBorders>
          </w:tcPr>
          <w:p w14:paraId="6156B32D">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0.85(0.78,0.94)</w:t>
            </w:r>
          </w:p>
        </w:tc>
        <w:tc>
          <w:tcPr>
            <w:tcW w:w="1219" w:type="dxa"/>
            <w:tcBorders>
              <w:top w:val="single" w:color="auto" w:sz="4" w:space="0"/>
              <w:left w:val="nil"/>
              <w:bottom w:val="nil"/>
              <w:right w:val="nil"/>
            </w:tcBorders>
          </w:tcPr>
          <w:p w14:paraId="5827139D">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11.1(4.2,18.7)</w:t>
            </w:r>
          </w:p>
        </w:tc>
        <w:tc>
          <w:tcPr>
            <w:tcW w:w="1550" w:type="dxa"/>
            <w:tcBorders>
              <w:top w:val="single" w:color="auto" w:sz="4" w:space="0"/>
              <w:left w:val="nil"/>
              <w:bottom w:val="nil"/>
              <w:right w:val="nil"/>
            </w:tcBorders>
          </w:tcPr>
          <w:p w14:paraId="5B722746">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3311</w:t>
            </w:r>
          </w:p>
        </w:tc>
        <w:tc>
          <w:tcPr>
            <w:tcW w:w="1875" w:type="dxa"/>
            <w:tcBorders>
              <w:top w:val="single" w:color="auto" w:sz="4" w:space="0"/>
              <w:left w:val="nil"/>
              <w:bottom w:val="nil"/>
              <w:right w:val="nil"/>
            </w:tcBorders>
          </w:tcPr>
          <w:p w14:paraId="490E8010">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1.2</w:t>
            </w:r>
          </w:p>
        </w:tc>
        <w:tc>
          <w:tcPr>
            <w:tcW w:w="1456" w:type="dxa"/>
            <w:tcBorders>
              <w:top w:val="single" w:color="auto" w:sz="4" w:space="0"/>
              <w:left w:val="nil"/>
              <w:bottom w:val="nil"/>
              <w:right w:val="nil"/>
            </w:tcBorders>
          </w:tcPr>
          <w:p w14:paraId="59679CC6">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0.72(0.63,0.82)</w:t>
            </w:r>
          </w:p>
        </w:tc>
        <w:tc>
          <w:tcPr>
            <w:tcW w:w="1177" w:type="dxa"/>
            <w:tcBorders>
              <w:top w:val="single" w:color="auto" w:sz="4" w:space="0"/>
              <w:left w:val="nil"/>
              <w:bottom w:val="nil"/>
              <w:right w:val="nil"/>
            </w:tcBorders>
          </w:tcPr>
          <w:p w14:paraId="4DCF9F23">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2.2(1.2,3.1)</w:t>
            </w:r>
          </w:p>
        </w:tc>
      </w:tr>
      <w:tr w14:paraId="00208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6" w:type="dxa"/>
            <w:tcBorders>
              <w:top w:val="nil"/>
              <w:left w:val="nil"/>
              <w:bottom w:val="nil"/>
              <w:right w:val="nil"/>
            </w:tcBorders>
            <w:shd w:val="clear" w:color="auto" w:fill="auto"/>
            <w:vAlign w:val="center"/>
          </w:tcPr>
          <w:p w14:paraId="3116D6F3">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Alcohol consumption</w:t>
            </w:r>
          </w:p>
        </w:tc>
        <w:tc>
          <w:tcPr>
            <w:tcW w:w="1451" w:type="dxa"/>
            <w:tcBorders>
              <w:top w:val="nil"/>
              <w:left w:val="nil"/>
              <w:bottom w:val="nil"/>
              <w:right w:val="nil"/>
            </w:tcBorders>
          </w:tcPr>
          <w:p w14:paraId="52B8EEB5">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241</w:t>
            </w:r>
          </w:p>
        </w:tc>
        <w:tc>
          <w:tcPr>
            <w:tcW w:w="2013" w:type="dxa"/>
            <w:tcBorders>
              <w:top w:val="nil"/>
              <w:left w:val="nil"/>
              <w:bottom w:val="nil"/>
              <w:right w:val="nil"/>
            </w:tcBorders>
          </w:tcPr>
          <w:p w14:paraId="12B78233">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0.9</w:t>
            </w:r>
          </w:p>
        </w:tc>
        <w:tc>
          <w:tcPr>
            <w:tcW w:w="1267" w:type="dxa"/>
            <w:tcBorders>
              <w:top w:val="nil"/>
              <w:left w:val="nil"/>
              <w:bottom w:val="nil"/>
              <w:right w:val="nil"/>
            </w:tcBorders>
          </w:tcPr>
          <w:p w14:paraId="1AC356A6">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0.86(0.75,0.98)</w:t>
            </w:r>
          </w:p>
        </w:tc>
        <w:tc>
          <w:tcPr>
            <w:tcW w:w="1219" w:type="dxa"/>
            <w:tcBorders>
              <w:top w:val="nil"/>
              <w:left w:val="nil"/>
              <w:bottom w:val="nil"/>
              <w:right w:val="nil"/>
            </w:tcBorders>
          </w:tcPr>
          <w:p w14:paraId="450DB21C">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12.9(3.2,23.7)</w:t>
            </w:r>
          </w:p>
        </w:tc>
        <w:tc>
          <w:tcPr>
            <w:tcW w:w="1550" w:type="dxa"/>
            <w:tcBorders>
              <w:top w:val="nil"/>
              <w:left w:val="nil"/>
              <w:bottom w:val="nil"/>
              <w:right w:val="nil"/>
            </w:tcBorders>
          </w:tcPr>
          <w:p w14:paraId="7CAD4170">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39</w:t>
            </w:r>
          </w:p>
        </w:tc>
        <w:tc>
          <w:tcPr>
            <w:tcW w:w="1875" w:type="dxa"/>
            <w:tcBorders>
              <w:top w:val="nil"/>
              <w:left w:val="nil"/>
              <w:bottom w:val="nil"/>
              <w:right w:val="nil"/>
            </w:tcBorders>
          </w:tcPr>
          <w:p w14:paraId="0350211A">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1.2</w:t>
            </w:r>
          </w:p>
        </w:tc>
        <w:tc>
          <w:tcPr>
            <w:tcW w:w="1456" w:type="dxa"/>
            <w:tcBorders>
              <w:top w:val="nil"/>
              <w:left w:val="nil"/>
              <w:bottom w:val="nil"/>
              <w:right w:val="nil"/>
            </w:tcBorders>
          </w:tcPr>
          <w:p w14:paraId="21E02158">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1.01(0.74,1.39)</w:t>
            </w:r>
          </w:p>
        </w:tc>
        <w:tc>
          <w:tcPr>
            <w:tcW w:w="1177" w:type="dxa"/>
            <w:tcBorders>
              <w:top w:val="nil"/>
              <w:left w:val="nil"/>
              <w:bottom w:val="nil"/>
              <w:right w:val="nil"/>
            </w:tcBorders>
          </w:tcPr>
          <w:p w14:paraId="4781AC3A">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-1.0(-38.8,38.7)</w:t>
            </w:r>
          </w:p>
        </w:tc>
      </w:tr>
      <w:tr w14:paraId="0E06A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6" w:type="dxa"/>
            <w:tcBorders>
              <w:top w:val="nil"/>
              <w:left w:val="nil"/>
              <w:bottom w:val="nil"/>
              <w:right w:val="nil"/>
            </w:tcBorders>
            <w:shd w:val="clear" w:color="auto" w:fill="auto"/>
            <w:vAlign w:val="center"/>
          </w:tcPr>
          <w:p w14:paraId="0457B906">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 xml:space="preserve">Diet </w:t>
            </w:r>
          </w:p>
        </w:tc>
        <w:tc>
          <w:tcPr>
            <w:tcW w:w="1451" w:type="dxa"/>
            <w:tcBorders>
              <w:top w:val="nil"/>
              <w:left w:val="nil"/>
              <w:bottom w:val="nil"/>
              <w:right w:val="nil"/>
            </w:tcBorders>
          </w:tcPr>
          <w:p w14:paraId="1BF8B3B9">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1956</w:t>
            </w:r>
          </w:p>
        </w:tc>
        <w:tc>
          <w:tcPr>
            <w:tcW w:w="2013" w:type="dxa"/>
            <w:tcBorders>
              <w:top w:val="nil"/>
              <w:left w:val="nil"/>
              <w:bottom w:val="nil"/>
              <w:right w:val="nil"/>
            </w:tcBorders>
          </w:tcPr>
          <w:p w14:paraId="081C5B26">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1.3</w:t>
            </w:r>
          </w:p>
        </w:tc>
        <w:tc>
          <w:tcPr>
            <w:tcW w:w="1267" w:type="dxa"/>
            <w:tcBorders>
              <w:top w:val="nil"/>
              <w:left w:val="nil"/>
              <w:bottom w:val="nil"/>
              <w:right w:val="nil"/>
            </w:tcBorders>
          </w:tcPr>
          <w:p w14:paraId="3338BFC7">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0.86(0.78,0.94)</w:t>
            </w:r>
          </w:p>
        </w:tc>
        <w:tc>
          <w:tcPr>
            <w:tcW w:w="1219" w:type="dxa"/>
            <w:tcBorders>
              <w:top w:val="nil"/>
              <w:left w:val="nil"/>
              <w:bottom w:val="nil"/>
              <w:right w:val="nil"/>
            </w:tcBorders>
          </w:tcPr>
          <w:p w14:paraId="1BA74957">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3.6(1.3,5.8)</w:t>
            </w:r>
          </w:p>
        </w:tc>
        <w:tc>
          <w:tcPr>
            <w:tcW w:w="1550" w:type="dxa"/>
            <w:tcBorders>
              <w:top w:val="nil"/>
              <w:left w:val="nil"/>
              <w:bottom w:val="nil"/>
              <w:right w:val="nil"/>
            </w:tcBorders>
          </w:tcPr>
          <w:p w14:paraId="5B0BD3F1">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2675</w:t>
            </w:r>
          </w:p>
        </w:tc>
        <w:tc>
          <w:tcPr>
            <w:tcW w:w="1875" w:type="dxa"/>
            <w:tcBorders>
              <w:top w:val="nil"/>
              <w:left w:val="nil"/>
              <w:bottom w:val="nil"/>
              <w:right w:val="nil"/>
            </w:tcBorders>
          </w:tcPr>
          <w:p w14:paraId="20735CA2">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1.2</w:t>
            </w:r>
          </w:p>
        </w:tc>
        <w:tc>
          <w:tcPr>
            <w:tcW w:w="1456" w:type="dxa"/>
            <w:tcBorders>
              <w:top w:val="nil"/>
              <w:left w:val="nil"/>
              <w:bottom w:val="nil"/>
              <w:right w:val="nil"/>
            </w:tcBorders>
          </w:tcPr>
          <w:p w14:paraId="32AD601C">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0.93(0.86,1.01)</w:t>
            </w:r>
          </w:p>
        </w:tc>
        <w:tc>
          <w:tcPr>
            <w:tcW w:w="1177" w:type="dxa"/>
            <w:tcBorders>
              <w:top w:val="nil"/>
              <w:left w:val="nil"/>
              <w:bottom w:val="nil"/>
              <w:right w:val="nil"/>
            </w:tcBorders>
          </w:tcPr>
          <w:p w14:paraId="6EE82CDE">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1.7(-0.1,3.3)</w:t>
            </w:r>
          </w:p>
        </w:tc>
      </w:tr>
      <w:tr w14:paraId="2200C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6" w:type="dxa"/>
            <w:tcBorders>
              <w:top w:val="nil"/>
              <w:left w:val="nil"/>
              <w:bottom w:val="nil"/>
              <w:right w:val="nil"/>
            </w:tcBorders>
            <w:shd w:val="clear" w:color="auto" w:fill="auto"/>
            <w:vAlign w:val="center"/>
          </w:tcPr>
          <w:p w14:paraId="3AA2A0F0">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Physical activity</w:t>
            </w:r>
          </w:p>
        </w:tc>
        <w:tc>
          <w:tcPr>
            <w:tcW w:w="1451" w:type="dxa"/>
            <w:tcBorders>
              <w:top w:val="nil"/>
              <w:left w:val="nil"/>
              <w:bottom w:val="nil"/>
              <w:right w:val="nil"/>
            </w:tcBorders>
          </w:tcPr>
          <w:p w14:paraId="3E73A195">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888</w:t>
            </w:r>
          </w:p>
        </w:tc>
        <w:tc>
          <w:tcPr>
            <w:tcW w:w="2013" w:type="dxa"/>
            <w:tcBorders>
              <w:top w:val="nil"/>
              <w:left w:val="nil"/>
              <w:bottom w:val="nil"/>
              <w:right w:val="nil"/>
            </w:tcBorders>
          </w:tcPr>
          <w:p w14:paraId="5A8F7127">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0.9</w:t>
            </w:r>
          </w:p>
        </w:tc>
        <w:tc>
          <w:tcPr>
            <w:tcW w:w="1267" w:type="dxa"/>
            <w:tcBorders>
              <w:top w:val="nil"/>
              <w:left w:val="nil"/>
              <w:bottom w:val="nil"/>
              <w:right w:val="nil"/>
            </w:tcBorders>
          </w:tcPr>
          <w:p w14:paraId="4345BB19">
            <w:pPr>
              <w:keepNext w:val="0"/>
              <w:keepLines w:val="0"/>
              <w:widowControl/>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0.77(0.71,0.85)</w:t>
            </w:r>
          </w:p>
        </w:tc>
        <w:tc>
          <w:tcPr>
            <w:tcW w:w="1219" w:type="dxa"/>
            <w:tcBorders>
              <w:top w:val="nil"/>
              <w:left w:val="nil"/>
              <w:bottom w:val="nil"/>
              <w:right w:val="nil"/>
            </w:tcBorders>
          </w:tcPr>
          <w:p w14:paraId="056D3D72">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15.5(10.8,20.7)</w:t>
            </w:r>
          </w:p>
        </w:tc>
        <w:tc>
          <w:tcPr>
            <w:tcW w:w="1550" w:type="dxa"/>
            <w:tcBorders>
              <w:top w:val="nil"/>
              <w:left w:val="nil"/>
              <w:bottom w:val="nil"/>
              <w:right w:val="nil"/>
            </w:tcBorders>
          </w:tcPr>
          <w:p w14:paraId="35B20869">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1357</w:t>
            </w:r>
          </w:p>
        </w:tc>
        <w:tc>
          <w:tcPr>
            <w:tcW w:w="1875" w:type="dxa"/>
            <w:tcBorders>
              <w:top w:val="nil"/>
              <w:left w:val="nil"/>
              <w:bottom w:val="nil"/>
              <w:right w:val="nil"/>
            </w:tcBorders>
          </w:tcPr>
          <w:p w14:paraId="71A62FE0">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0.9</w:t>
            </w:r>
          </w:p>
        </w:tc>
        <w:tc>
          <w:tcPr>
            <w:tcW w:w="1456" w:type="dxa"/>
            <w:tcBorders>
              <w:top w:val="nil"/>
              <w:left w:val="nil"/>
              <w:bottom w:val="nil"/>
              <w:right w:val="nil"/>
            </w:tcBorders>
          </w:tcPr>
          <w:p w14:paraId="6E1D0F02">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0.87(0.81,0.94)</w:t>
            </w:r>
          </w:p>
        </w:tc>
        <w:tc>
          <w:tcPr>
            <w:tcW w:w="1177" w:type="dxa"/>
            <w:tcBorders>
              <w:top w:val="nil"/>
              <w:left w:val="nil"/>
              <w:bottom w:val="nil"/>
              <w:right w:val="nil"/>
            </w:tcBorders>
          </w:tcPr>
          <w:p w14:paraId="236BDE08">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8.0(3.5,12.5)</w:t>
            </w:r>
          </w:p>
        </w:tc>
      </w:tr>
      <w:tr w14:paraId="54DEA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6" w:type="dxa"/>
            <w:tcBorders>
              <w:top w:val="nil"/>
              <w:left w:val="nil"/>
              <w:bottom w:val="nil"/>
              <w:right w:val="nil"/>
            </w:tcBorders>
            <w:shd w:val="clear" w:color="auto" w:fill="auto"/>
            <w:vAlign w:val="center"/>
          </w:tcPr>
          <w:p w14:paraId="713BDB6A">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BMI</w:t>
            </w:r>
          </w:p>
        </w:tc>
        <w:tc>
          <w:tcPr>
            <w:tcW w:w="1451" w:type="dxa"/>
            <w:tcBorders>
              <w:top w:val="nil"/>
              <w:left w:val="nil"/>
              <w:bottom w:val="nil"/>
              <w:right w:val="nil"/>
            </w:tcBorders>
          </w:tcPr>
          <w:p w14:paraId="5B76EAB5">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1195</w:t>
            </w:r>
          </w:p>
        </w:tc>
        <w:tc>
          <w:tcPr>
            <w:tcW w:w="2013" w:type="dxa"/>
            <w:tcBorders>
              <w:top w:val="nil"/>
              <w:left w:val="nil"/>
              <w:bottom w:val="nil"/>
              <w:right w:val="nil"/>
            </w:tcBorders>
          </w:tcPr>
          <w:p w14:paraId="17EAF128">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1.1</w:t>
            </w:r>
          </w:p>
        </w:tc>
        <w:tc>
          <w:tcPr>
            <w:tcW w:w="1267" w:type="dxa"/>
            <w:tcBorders>
              <w:top w:val="nil"/>
              <w:left w:val="nil"/>
              <w:bottom w:val="nil"/>
              <w:right w:val="nil"/>
            </w:tcBorders>
          </w:tcPr>
          <w:p w14:paraId="6583CE1E">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0.87(0.80,0.95)</w:t>
            </w:r>
          </w:p>
        </w:tc>
        <w:tc>
          <w:tcPr>
            <w:tcW w:w="1219" w:type="dxa"/>
            <w:tcBorders>
              <w:top w:val="nil"/>
              <w:left w:val="nil"/>
              <w:bottom w:val="nil"/>
              <w:right w:val="nil"/>
            </w:tcBorders>
          </w:tcPr>
          <w:p w14:paraId="00D98A78">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6.9(2.4,12.3)</w:t>
            </w:r>
          </w:p>
        </w:tc>
        <w:tc>
          <w:tcPr>
            <w:tcW w:w="1550" w:type="dxa"/>
            <w:tcBorders>
              <w:top w:val="nil"/>
              <w:left w:val="nil"/>
              <w:bottom w:val="nil"/>
              <w:right w:val="nil"/>
            </w:tcBorders>
          </w:tcPr>
          <w:p w14:paraId="0CAA395A">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1532</w:t>
            </w:r>
          </w:p>
        </w:tc>
        <w:tc>
          <w:tcPr>
            <w:tcW w:w="1875" w:type="dxa"/>
            <w:tcBorders>
              <w:top w:val="nil"/>
              <w:left w:val="nil"/>
              <w:bottom w:val="nil"/>
              <w:right w:val="nil"/>
            </w:tcBorders>
          </w:tcPr>
          <w:p w14:paraId="13B6BEF9">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1.0</w:t>
            </w:r>
          </w:p>
        </w:tc>
        <w:tc>
          <w:tcPr>
            <w:tcW w:w="1456" w:type="dxa"/>
            <w:tcBorders>
              <w:top w:val="nil"/>
              <w:left w:val="nil"/>
              <w:bottom w:val="nil"/>
              <w:right w:val="nil"/>
            </w:tcBorders>
          </w:tcPr>
          <w:p w14:paraId="1FD37A42">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0.88(0.82,0.94)</w:t>
            </w:r>
          </w:p>
        </w:tc>
        <w:tc>
          <w:tcPr>
            <w:tcW w:w="1177" w:type="dxa"/>
            <w:tcBorders>
              <w:top w:val="nil"/>
              <w:left w:val="nil"/>
              <w:bottom w:val="nil"/>
              <w:right w:val="nil"/>
            </w:tcBorders>
          </w:tcPr>
          <w:p w14:paraId="760BF5EE">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6.8(3.6,10.6)</w:t>
            </w:r>
          </w:p>
        </w:tc>
      </w:tr>
      <w:tr w14:paraId="587F3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6" w:type="dxa"/>
            <w:tcBorders>
              <w:top w:val="nil"/>
              <w:left w:val="nil"/>
              <w:right w:val="nil"/>
            </w:tcBorders>
            <w:shd w:val="clear" w:color="auto" w:fill="auto"/>
            <w:vAlign w:val="center"/>
          </w:tcPr>
          <w:p w14:paraId="09B2672B">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WHR</w:t>
            </w:r>
          </w:p>
        </w:tc>
        <w:tc>
          <w:tcPr>
            <w:tcW w:w="1451" w:type="dxa"/>
            <w:tcBorders>
              <w:top w:val="nil"/>
              <w:left w:val="nil"/>
              <w:right w:val="nil"/>
            </w:tcBorders>
          </w:tcPr>
          <w:p w14:paraId="61E7BDE2">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950</w:t>
            </w:r>
          </w:p>
        </w:tc>
        <w:tc>
          <w:tcPr>
            <w:tcW w:w="2013" w:type="dxa"/>
            <w:tcBorders>
              <w:top w:val="nil"/>
              <w:left w:val="nil"/>
              <w:right w:val="nil"/>
            </w:tcBorders>
          </w:tcPr>
          <w:p w14:paraId="60AB0C11">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1.0</w:t>
            </w:r>
          </w:p>
        </w:tc>
        <w:tc>
          <w:tcPr>
            <w:tcW w:w="1267" w:type="dxa"/>
            <w:tcBorders>
              <w:top w:val="nil"/>
              <w:left w:val="nil"/>
              <w:right w:val="nil"/>
            </w:tcBorders>
          </w:tcPr>
          <w:p w14:paraId="37C6A7BB">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0.89(0.81,0.97)</w:t>
            </w:r>
          </w:p>
        </w:tc>
        <w:tc>
          <w:tcPr>
            <w:tcW w:w="1219" w:type="dxa"/>
            <w:tcBorders>
              <w:top w:val="nil"/>
              <w:left w:val="nil"/>
              <w:right w:val="nil"/>
            </w:tcBorders>
          </w:tcPr>
          <w:p w14:paraId="462D13DF">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7.2(1.8,11.8)</w:t>
            </w:r>
          </w:p>
        </w:tc>
        <w:tc>
          <w:tcPr>
            <w:tcW w:w="1550" w:type="dxa"/>
            <w:tcBorders>
              <w:top w:val="nil"/>
              <w:left w:val="nil"/>
              <w:right w:val="nil"/>
            </w:tcBorders>
          </w:tcPr>
          <w:p w14:paraId="7ECCCCBA">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1065</w:t>
            </w:r>
          </w:p>
        </w:tc>
        <w:tc>
          <w:tcPr>
            <w:tcW w:w="1875" w:type="dxa"/>
            <w:tcBorders>
              <w:top w:val="nil"/>
              <w:left w:val="nil"/>
              <w:right w:val="nil"/>
            </w:tcBorders>
          </w:tcPr>
          <w:p w14:paraId="67E714A1">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0.9</w:t>
            </w:r>
          </w:p>
        </w:tc>
        <w:tc>
          <w:tcPr>
            <w:tcW w:w="1456" w:type="dxa"/>
            <w:tcBorders>
              <w:top w:val="nil"/>
              <w:left w:val="nil"/>
              <w:right w:val="nil"/>
            </w:tcBorders>
          </w:tcPr>
          <w:p w14:paraId="13E64BA1">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0.88(0.82,0.95)</w:t>
            </w:r>
          </w:p>
        </w:tc>
        <w:tc>
          <w:tcPr>
            <w:tcW w:w="1177" w:type="dxa"/>
            <w:tcBorders>
              <w:top w:val="nil"/>
              <w:left w:val="nil"/>
              <w:right w:val="nil"/>
            </w:tcBorders>
          </w:tcPr>
          <w:p w14:paraId="00F37517">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7.2(3.3,12.2)</w:t>
            </w:r>
          </w:p>
        </w:tc>
      </w:tr>
    </w:tbl>
    <w:p w14:paraId="4E3831A2">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HR,hazard ratio; CI, confidence interval; PYs, person-years;</w:t>
      </w:r>
      <w:r>
        <w:rPr>
          <w:rFonts w:hint="default" w:ascii="Times New Roman" w:hAnsi="Times New Roman" w:eastAsia="宋体" w:cs="Times New Roman"/>
          <w:color w:val="auto"/>
          <w:kern w:val="0"/>
          <w:sz w:val="20"/>
          <w:szCs w:val="20"/>
          <w:lang w:val="en-US" w:eastAsia="zh-CN" w:bidi="ar"/>
        </w:rPr>
        <w:t>PAR%, population attributable risk percent;</w:t>
      </w:r>
      <w:r>
        <w:rPr>
          <w:rFonts w:hint="eastAsia" w:ascii="Times New Roman" w:hAnsi="Times New Roman" w:eastAsia="宋体" w:cs="Times New Roman"/>
          <w:color w:val="auto"/>
          <w:kern w:val="0"/>
          <w:sz w:val="20"/>
          <w:szCs w:val="20"/>
          <w:lang w:val="en-US" w:eastAsia="zh-CN" w:bidi="ar"/>
        </w:rPr>
        <w:t xml:space="preserve"> MET, metabolic equivalent task; BMI, body mass index; WHR, waist-to-hip ratio; </w:t>
      </w:r>
      <w:r>
        <w:rPr>
          <w:rFonts w:hint="default" w:ascii="Times New Roman" w:hAnsi="Times New Roman" w:eastAsia="宋体" w:cs="Times New Roman"/>
          <w:color w:val="auto"/>
          <w:kern w:val="0"/>
          <w:sz w:val="20"/>
          <w:szCs w:val="20"/>
          <w:lang w:val="en-US" w:eastAsia="zh-CN" w:bidi="ar"/>
        </w:rPr>
        <w:t xml:space="preserve">Multivariable model was adjusted for age, sex, </w:t>
      </w:r>
      <w:r>
        <w:rPr>
          <w:rFonts w:hint="eastAsia" w:ascii="Times New Roman" w:hAnsi="Times New Roman" w:eastAsia="宋体" w:cs="Times New Roman"/>
          <w:color w:val="auto"/>
          <w:kern w:val="0"/>
          <w:sz w:val="20"/>
          <w:szCs w:val="20"/>
          <w:lang w:val="en-US" w:eastAsia="zh-CN" w:bidi="ar"/>
        </w:rPr>
        <w:t xml:space="preserve">residence, </w:t>
      </w:r>
      <w:r>
        <w:rPr>
          <w:rFonts w:hint="default" w:ascii="Times New Roman" w:hAnsi="Times New Roman" w:eastAsia="宋体" w:cs="Times New Roman"/>
          <w:color w:val="auto"/>
          <w:kern w:val="0"/>
          <w:sz w:val="20"/>
          <w:szCs w:val="20"/>
          <w:lang w:val="en-US" w:eastAsia="zh-CN" w:bidi="ar"/>
        </w:rPr>
        <w:t xml:space="preserve">education, </w:t>
      </w:r>
      <w:r>
        <w:rPr>
          <w:rFonts w:hint="eastAsia" w:ascii="Times New Roman" w:hAnsi="Times New Roman" w:eastAsia="宋体" w:cs="Times New Roman"/>
          <w:color w:val="auto"/>
          <w:kern w:val="0"/>
          <w:sz w:val="20"/>
          <w:szCs w:val="20"/>
          <w:lang w:val="en-US" w:eastAsia="zh-CN" w:bidi="ar"/>
        </w:rPr>
        <w:t>income</w:t>
      </w:r>
      <w:r>
        <w:rPr>
          <w:rFonts w:hint="default" w:ascii="Times New Roman" w:hAnsi="Times New Roman" w:eastAsia="宋体" w:cs="Times New Roman"/>
          <w:color w:val="auto"/>
          <w:kern w:val="0"/>
          <w:sz w:val="20"/>
          <w:szCs w:val="20"/>
          <w:lang w:val="en-US" w:eastAsia="zh-CN" w:bidi="ar"/>
        </w:rPr>
        <w:t xml:space="preserve">, prevalent </w:t>
      </w:r>
      <w:r>
        <w:rPr>
          <w:rFonts w:hint="eastAsia" w:ascii="Times New Roman" w:hAnsi="Times New Roman" w:eastAsia="宋体" w:cs="Times New Roman"/>
          <w:color w:val="auto"/>
          <w:kern w:val="0"/>
          <w:sz w:val="20"/>
          <w:szCs w:val="20"/>
          <w:lang w:val="en-US" w:eastAsia="zh-CN" w:bidi="ar"/>
        </w:rPr>
        <w:t>diabetes</w:t>
      </w:r>
      <w:r>
        <w:rPr>
          <w:rFonts w:hint="default" w:ascii="Times New Roman" w:hAnsi="Times New Roman" w:eastAsia="宋体" w:cs="Times New Roman"/>
          <w:color w:val="auto"/>
          <w:kern w:val="0"/>
          <w:sz w:val="20"/>
          <w:szCs w:val="20"/>
          <w:lang w:val="en-US" w:eastAsia="zh-CN" w:bidi="ar"/>
        </w:rPr>
        <w:t xml:space="preserve">, and prevalent hypertension at baseline. </w:t>
      </w:r>
      <w:r>
        <w:rPr>
          <w:rFonts w:hint="eastAsia" w:ascii="Times New Roman" w:hAnsi="Times New Roman" w:eastAsia="宋体" w:cs="Times New Roman"/>
          <w:color w:val="auto"/>
          <w:kern w:val="0"/>
          <w:sz w:val="20"/>
          <w:szCs w:val="20"/>
          <w:lang w:val="en-US" w:eastAsia="zh-CN" w:bidi="ar"/>
        </w:rPr>
        <w:t>All six lifestyle factors were included simultaneously in the same model.All associations of low-risk lifestyle factors with the risk of CKD were consistently observed in both men and women, with P &gt; 0.05 for interaction with sex, except for associations of CKD with smoking (P = 0.041 for interaction) and physical activity (P&lt;0.001 for interaction).</w:t>
      </w:r>
    </w:p>
    <w:p w14:paraId="5CA93565">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p>
    <w:p w14:paraId="708E7BC9">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p>
    <w:p w14:paraId="3ADA6886">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p>
    <w:p w14:paraId="1BCDDADA">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p>
    <w:p w14:paraId="3BEC8A1B">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p>
    <w:p w14:paraId="7DCD3287">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p>
    <w:p w14:paraId="66DF74FB">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p>
    <w:p w14:paraId="223A6999">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p>
    <w:p w14:paraId="7C8CF713">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p>
    <w:p w14:paraId="60654C10">
      <w:pPr>
        <w:rPr>
          <w:rFonts w:hint="eastAsia" w:ascii="Times New Roman" w:hAnsi="Times New Roman" w:cs="Times New Roman"/>
          <w:b/>
          <w:color w:val="auto"/>
          <w:sz w:val="22"/>
          <w:szCs w:val="22"/>
        </w:rPr>
      </w:pPr>
    </w:p>
    <w:p w14:paraId="4AF8B0FA">
      <w:pPr>
        <w:rPr>
          <w:rFonts w:hint="eastAsia" w:ascii="Times New Roman" w:hAnsi="Times New Roman" w:cs="Times New Roman"/>
          <w:b/>
          <w:color w:val="auto"/>
          <w:sz w:val="22"/>
          <w:szCs w:val="22"/>
        </w:rPr>
      </w:pPr>
    </w:p>
    <w:p w14:paraId="7F18BF2A">
      <w:pPr>
        <w:rPr>
          <w:rFonts w:hint="default" w:ascii="Times New Roman" w:hAnsi="Times New Roman" w:cs="Times New Roman" w:eastAsiaTheme="minorEastAsia"/>
          <w:b/>
          <w:color w:val="auto"/>
          <w:sz w:val="22"/>
          <w:szCs w:val="22"/>
          <w:lang w:val="en-US" w:eastAsia="zh-CN"/>
        </w:rPr>
      </w:pPr>
      <w:r>
        <w:rPr>
          <w:rFonts w:hint="eastAsia" w:ascii="Times New Roman" w:hAnsi="Times New Roman" w:cs="Times New Roman"/>
          <w:b/>
          <w:color w:val="auto"/>
          <w:sz w:val="22"/>
          <w:szCs w:val="22"/>
        </w:rPr>
        <w:t>Supplementary</w:t>
      </w:r>
      <w:r>
        <w:rPr>
          <w:rFonts w:hint="eastAsia" w:ascii="Times New Roman" w:hAnsi="Times New Roman" w:cs="Times New Roman"/>
          <w:b/>
          <w:color w:val="auto"/>
          <w:sz w:val="22"/>
          <w:szCs w:val="22"/>
          <w:lang w:val="en-US" w:eastAsia="zh-CN"/>
        </w:rPr>
        <w:t xml:space="preserve"> </w:t>
      </w:r>
      <w:r>
        <w:rPr>
          <w:rFonts w:hint="eastAsia" w:ascii="Times New Roman" w:hAnsi="Times New Roman" w:cs="Times New Roman"/>
          <w:b/>
          <w:color w:val="auto"/>
          <w:sz w:val="22"/>
          <w:szCs w:val="22"/>
        </w:rPr>
        <w:t>Table</w:t>
      </w:r>
      <w:r>
        <w:rPr>
          <w:rFonts w:hint="eastAsia" w:ascii="Times New Roman" w:hAnsi="Times New Roman" w:cs="Times New Roman"/>
          <w:b/>
          <w:color w:val="auto"/>
          <w:sz w:val="22"/>
          <w:szCs w:val="22"/>
          <w:lang w:val="en-US" w:eastAsia="zh-CN"/>
        </w:rPr>
        <w:t xml:space="preserve"> 5:</w:t>
      </w:r>
      <w:r>
        <w:rPr>
          <w:rFonts w:hint="eastAsia" w:ascii="Times New Roman" w:hAnsi="Times New Roman" w:cs="Times New Roman"/>
          <w:b/>
          <w:color w:val="auto"/>
          <w:sz w:val="22"/>
          <w:szCs w:val="22"/>
        </w:rPr>
        <w:t>HRs and PAR% for incident</w:t>
      </w:r>
      <w:r>
        <w:rPr>
          <w:rFonts w:hint="eastAsia" w:ascii="Times New Roman" w:hAnsi="Times New Roman" w:cs="Times New Roman"/>
          <w:b/>
          <w:color w:val="auto"/>
          <w:sz w:val="22"/>
          <w:szCs w:val="22"/>
          <w:lang w:val="en-US" w:eastAsia="zh-CN"/>
        </w:rPr>
        <w:t xml:space="preserve"> chronic kidney disease</w:t>
      </w:r>
      <w:r>
        <w:rPr>
          <w:rFonts w:hint="eastAsia" w:ascii="Times New Roman" w:hAnsi="Times New Roman" w:cs="Times New Roman"/>
          <w:b/>
          <w:color w:val="auto"/>
          <w:sz w:val="22"/>
          <w:szCs w:val="22"/>
        </w:rPr>
        <w:t xml:space="preserve"> by low-risk lifestyle factors stratified by </w:t>
      </w:r>
      <w:r>
        <w:rPr>
          <w:rFonts w:hint="eastAsia" w:ascii="Times New Roman" w:hAnsi="Times New Roman" w:cs="Times New Roman"/>
          <w:b/>
          <w:color w:val="auto"/>
          <w:sz w:val="22"/>
          <w:szCs w:val="22"/>
          <w:lang w:val="en-US" w:eastAsia="zh-CN"/>
        </w:rPr>
        <w:t>residence</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1"/>
        <w:gridCol w:w="1237"/>
        <w:gridCol w:w="1659"/>
        <w:gridCol w:w="1513"/>
        <w:gridCol w:w="1833"/>
        <w:gridCol w:w="1299"/>
        <w:gridCol w:w="1573"/>
        <w:gridCol w:w="1513"/>
        <w:gridCol w:w="1726"/>
      </w:tblGrid>
      <w:tr w14:paraId="46A0F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1" w:type="dxa"/>
            <w:tcBorders>
              <w:left w:val="nil"/>
              <w:bottom w:val="single" w:color="auto" w:sz="4" w:space="0"/>
              <w:right w:val="nil"/>
            </w:tcBorders>
          </w:tcPr>
          <w:p w14:paraId="778D430B">
            <w:pPr>
              <w:keepNext w:val="0"/>
              <w:keepLines w:val="0"/>
              <w:widowControl/>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0"/>
                <w:sz w:val="20"/>
                <w:szCs w:val="20"/>
                <w:lang w:val="en-US" w:eastAsia="zh-CN" w:bidi="ar"/>
              </w:rPr>
            </w:pPr>
          </w:p>
        </w:tc>
        <w:tc>
          <w:tcPr>
            <w:tcW w:w="6242" w:type="dxa"/>
            <w:gridSpan w:val="4"/>
            <w:tcBorders>
              <w:left w:val="nil"/>
              <w:bottom w:val="single" w:color="auto" w:sz="4" w:space="0"/>
              <w:right w:val="nil"/>
            </w:tcBorders>
          </w:tcPr>
          <w:p w14:paraId="6A2A551D">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Urban</w:t>
            </w:r>
          </w:p>
        </w:tc>
        <w:tc>
          <w:tcPr>
            <w:tcW w:w="6111" w:type="dxa"/>
            <w:gridSpan w:val="4"/>
            <w:tcBorders>
              <w:left w:val="nil"/>
              <w:bottom w:val="single" w:color="auto" w:sz="4" w:space="0"/>
              <w:right w:val="nil"/>
            </w:tcBorders>
          </w:tcPr>
          <w:p w14:paraId="48FF1308">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Rural</w:t>
            </w:r>
          </w:p>
        </w:tc>
      </w:tr>
      <w:tr w14:paraId="06D2A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1" w:type="dxa"/>
            <w:tcBorders>
              <w:top w:val="single" w:color="auto" w:sz="4" w:space="0"/>
              <w:left w:val="nil"/>
              <w:bottom w:val="single" w:color="auto" w:sz="4" w:space="0"/>
              <w:right w:val="nil"/>
            </w:tcBorders>
          </w:tcPr>
          <w:p w14:paraId="5A3A502A">
            <w:pPr>
              <w:keepNext w:val="0"/>
              <w:keepLines w:val="0"/>
              <w:widowControl/>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0"/>
                <w:sz w:val="20"/>
                <w:szCs w:val="20"/>
                <w:lang w:val="en-US" w:eastAsia="zh-CN" w:bidi="ar"/>
              </w:rPr>
            </w:pPr>
          </w:p>
        </w:tc>
        <w:tc>
          <w:tcPr>
            <w:tcW w:w="1237" w:type="dxa"/>
            <w:tcBorders>
              <w:top w:val="single" w:color="auto" w:sz="4" w:space="0"/>
              <w:left w:val="nil"/>
              <w:bottom w:val="single" w:color="auto" w:sz="4" w:space="0"/>
              <w:right w:val="nil"/>
            </w:tcBorders>
            <w:vAlign w:val="top"/>
          </w:tcPr>
          <w:p w14:paraId="7D0842B2">
            <w:pPr>
              <w:keepNext w:val="0"/>
              <w:keepLines w:val="0"/>
              <w:widowControl/>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Cases in low-risk group</w:t>
            </w:r>
          </w:p>
        </w:tc>
        <w:tc>
          <w:tcPr>
            <w:tcW w:w="1659" w:type="dxa"/>
            <w:tcBorders>
              <w:top w:val="single" w:color="auto" w:sz="4" w:space="0"/>
              <w:left w:val="nil"/>
              <w:bottom w:val="single" w:color="auto" w:sz="4" w:space="0"/>
              <w:right w:val="nil"/>
            </w:tcBorders>
            <w:vAlign w:val="top"/>
          </w:tcPr>
          <w:p w14:paraId="598CEBB8">
            <w:pPr>
              <w:keepNext w:val="0"/>
              <w:keepLines w:val="0"/>
              <w:widowControl/>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Cases/PYs (/1,000) in low-risk group</w:t>
            </w:r>
          </w:p>
        </w:tc>
        <w:tc>
          <w:tcPr>
            <w:tcW w:w="1513" w:type="dxa"/>
            <w:tcBorders>
              <w:top w:val="single" w:color="auto" w:sz="4" w:space="0"/>
              <w:left w:val="nil"/>
              <w:bottom w:val="single" w:color="auto" w:sz="4" w:space="0"/>
              <w:right w:val="nil"/>
            </w:tcBorders>
            <w:vAlign w:val="top"/>
          </w:tcPr>
          <w:p w14:paraId="2E6BDA00">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HR</w:t>
            </w:r>
          </w:p>
          <w:p w14:paraId="66E70CBF">
            <w:pPr>
              <w:keepNext w:val="0"/>
              <w:keepLines w:val="0"/>
              <w:widowControl/>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(95% CI)</w:t>
            </w:r>
          </w:p>
        </w:tc>
        <w:tc>
          <w:tcPr>
            <w:tcW w:w="1833" w:type="dxa"/>
            <w:tcBorders>
              <w:top w:val="single" w:color="auto" w:sz="4" w:space="0"/>
              <w:left w:val="nil"/>
              <w:bottom w:val="single" w:color="auto" w:sz="4" w:space="0"/>
              <w:right w:val="nil"/>
            </w:tcBorders>
            <w:vAlign w:val="top"/>
          </w:tcPr>
          <w:p w14:paraId="7ABCABB3">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PAR%</w:t>
            </w:r>
          </w:p>
          <w:p w14:paraId="6D4FE73D">
            <w:pPr>
              <w:keepNext w:val="0"/>
              <w:keepLines w:val="0"/>
              <w:widowControl/>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(95% CI)</w:t>
            </w:r>
          </w:p>
        </w:tc>
        <w:tc>
          <w:tcPr>
            <w:tcW w:w="1299" w:type="dxa"/>
            <w:tcBorders>
              <w:top w:val="single" w:color="auto" w:sz="4" w:space="0"/>
              <w:left w:val="nil"/>
              <w:bottom w:val="single" w:color="auto" w:sz="4" w:space="0"/>
              <w:right w:val="nil"/>
            </w:tcBorders>
            <w:vAlign w:val="top"/>
          </w:tcPr>
          <w:p w14:paraId="6C52A56D">
            <w:pPr>
              <w:keepNext w:val="0"/>
              <w:keepLines w:val="0"/>
              <w:widowControl/>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Cases in low-risk group</w:t>
            </w:r>
          </w:p>
        </w:tc>
        <w:tc>
          <w:tcPr>
            <w:tcW w:w="1573" w:type="dxa"/>
            <w:tcBorders>
              <w:top w:val="single" w:color="auto" w:sz="4" w:space="0"/>
              <w:left w:val="nil"/>
              <w:bottom w:val="single" w:color="auto" w:sz="4" w:space="0"/>
              <w:right w:val="nil"/>
            </w:tcBorders>
            <w:vAlign w:val="top"/>
          </w:tcPr>
          <w:p w14:paraId="0633E475">
            <w:pPr>
              <w:keepNext w:val="0"/>
              <w:keepLines w:val="0"/>
              <w:widowControl/>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Cases/PYs (/1,000) in low-risk group</w:t>
            </w:r>
          </w:p>
        </w:tc>
        <w:tc>
          <w:tcPr>
            <w:tcW w:w="1513" w:type="dxa"/>
            <w:tcBorders>
              <w:top w:val="single" w:color="auto" w:sz="4" w:space="0"/>
              <w:left w:val="nil"/>
              <w:bottom w:val="single" w:color="auto" w:sz="4" w:space="0"/>
              <w:right w:val="nil"/>
            </w:tcBorders>
            <w:vAlign w:val="top"/>
          </w:tcPr>
          <w:p w14:paraId="758C04EE">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HR</w:t>
            </w:r>
          </w:p>
          <w:p w14:paraId="558B6F30">
            <w:pPr>
              <w:keepNext w:val="0"/>
              <w:keepLines w:val="0"/>
              <w:widowControl/>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(95% CI)</w:t>
            </w:r>
          </w:p>
        </w:tc>
        <w:tc>
          <w:tcPr>
            <w:tcW w:w="1726" w:type="dxa"/>
            <w:tcBorders>
              <w:top w:val="single" w:color="auto" w:sz="4" w:space="0"/>
              <w:left w:val="nil"/>
              <w:bottom w:val="single" w:color="auto" w:sz="4" w:space="0"/>
              <w:right w:val="nil"/>
            </w:tcBorders>
            <w:vAlign w:val="top"/>
          </w:tcPr>
          <w:p w14:paraId="7B6684F9">
            <w:pPr>
              <w:keepNext w:val="0"/>
              <w:keepLines w:val="0"/>
              <w:widowControl/>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PAR% (95% CI)</w:t>
            </w:r>
          </w:p>
        </w:tc>
      </w:tr>
      <w:tr w14:paraId="325E1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1" w:type="dxa"/>
            <w:tcBorders>
              <w:top w:val="single" w:color="auto" w:sz="4" w:space="0"/>
              <w:left w:val="nil"/>
              <w:bottom w:val="nil"/>
              <w:right w:val="nil"/>
            </w:tcBorders>
            <w:shd w:val="clear" w:color="auto" w:fill="auto"/>
            <w:vAlign w:val="center"/>
          </w:tcPr>
          <w:p w14:paraId="12F2C146">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Smoking</w:t>
            </w:r>
          </w:p>
        </w:tc>
        <w:tc>
          <w:tcPr>
            <w:tcW w:w="1237" w:type="dxa"/>
            <w:tcBorders>
              <w:top w:val="single" w:color="auto" w:sz="4" w:space="0"/>
              <w:left w:val="nil"/>
              <w:bottom w:val="nil"/>
              <w:right w:val="nil"/>
            </w:tcBorders>
          </w:tcPr>
          <w:p w14:paraId="238E4BFB">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2002</w:t>
            </w:r>
          </w:p>
        </w:tc>
        <w:tc>
          <w:tcPr>
            <w:tcW w:w="1659" w:type="dxa"/>
            <w:tcBorders>
              <w:top w:val="single" w:color="auto" w:sz="4" w:space="0"/>
              <w:left w:val="nil"/>
              <w:bottom w:val="nil"/>
              <w:right w:val="nil"/>
            </w:tcBorders>
          </w:tcPr>
          <w:p w14:paraId="2CD07A02">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1.3</w:t>
            </w:r>
          </w:p>
        </w:tc>
        <w:tc>
          <w:tcPr>
            <w:tcW w:w="1513" w:type="dxa"/>
            <w:tcBorders>
              <w:top w:val="single" w:color="auto" w:sz="4" w:space="0"/>
              <w:left w:val="nil"/>
              <w:bottom w:val="nil"/>
              <w:right w:val="nil"/>
            </w:tcBorders>
          </w:tcPr>
          <w:p w14:paraId="327AE0CD">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0.79(0.71,0.88)</w:t>
            </w:r>
          </w:p>
        </w:tc>
        <w:tc>
          <w:tcPr>
            <w:tcW w:w="1833" w:type="dxa"/>
            <w:tcBorders>
              <w:top w:val="single" w:color="auto" w:sz="4" w:space="0"/>
              <w:left w:val="nil"/>
              <w:bottom w:val="nil"/>
              <w:right w:val="nil"/>
            </w:tcBorders>
          </w:tcPr>
          <w:p w14:paraId="60AC50D1">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7.4(4.0,10.8)</w:t>
            </w:r>
          </w:p>
        </w:tc>
        <w:tc>
          <w:tcPr>
            <w:tcW w:w="1299" w:type="dxa"/>
            <w:tcBorders>
              <w:top w:val="single" w:color="auto" w:sz="4" w:space="0"/>
              <w:left w:val="nil"/>
              <w:bottom w:val="nil"/>
              <w:right w:val="nil"/>
            </w:tcBorders>
          </w:tcPr>
          <w:p w14:paraId="4A20EB10">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1914</w:t>
            </w:r>
          </w:p>
        </w:tc>
        <w:tc>
          <w:tcPr>
            <w:tcW w:w="1573" w:type="dxa"/>
            <w:tcBorders>
              <w:top w:val="single" w:color="auto" w:sz="4" w:space="0"/>
              <w:left w:val="nil"/>
              <w:bottom w:val="nil"/>
              <w:right w:val="nil"/>
            </w:tcBorders>
          </w:tcPr>
          <w:p w14:paraId="5AE11AE2">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1.1</w:t>
            </w:r>
          </w:p>
        </w:tc>
        <w:tc>
          <w:tcPr>
            <w:tcW w:w="1513" w:type="dxa"/>
            <w:tcBorders>
              <w:top w:val="single" w:color="auto" w:sz="4" w:space="0"/>
              <w:left w:val="nil"/>
              <w:bottom w:val="nil"/>
              <w:right w:val="nil"/>
            </w:tcBorders>
          </w:tcPr>
          <w:p w14:paraId="51715FE4">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0.86(0.76,0.96)</w:t>
            </w:r>
          </w:p>
        </w:tc>
        <w:tc>
          <w:tcPr>
            <w:tcW w:w="1726" w:type="dxa"/>
            <w:tcBorders>
              <w:top w:val="single" w:color="auto" w:sz="4" w:space="0"/>
              <w:left w:val="nil"/>
              <w:bottom w:val="nil"/>
              <w:right w:val="nil"/>
            </w:tcBorders>
            <w:vAlign w:val="top"/>
          </w:tcPr>
          <w:p w14:paraId="5EB0A426">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5.8(2.2,10.2)</w:t>
            </w:r>
          </w:p>
        </w:tc>
      </w:tr>
      <w:tr w14:paraId="31FD6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1" w:type="dxa"/>
            <w:tcBorders>
              <w:top w:val="nil"/>
              <w:left w:val="nil"/>
              <w:bottom w:val="nil"/>
              <w:right w:val="nil"/>
            </w:tcBorders>
            <w:shd w:val="clear" w:color="auto" w:fill="auto"/>
            <w:vAlign w:val="center"/>
          </w:tcPr>
          <w:p w14:paraId="41EEBFF7">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Alcohol consumption</w:t>
            </w:r>
          </w:p>
        </w:tc>
        <w:tc>
          <w:tcPr>
            <w:tcW w:w="1237" w:type="dxa"/>
            <w:tcBorders>
              <w:top w:val="nil"/>
              <w:left w:val="nil"/>
              <w:bottom w:val="nil"/>
              <w:right w:val="nil"/>
            </w:tcBorders>
          </w:tcPr>
          <w:p w14:paraId="39DA5BD3">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171</w:t>
            </w:r>
          </w:p>
        </w:tc>
        <w:tc>
          <w:tcPr>
            <w:tcW w:w="1659" w:type="dxa"/>
            <w:tcBorders>
              <w:top w:val="nil"/>
              <w:left w:val="nil"/>
              <w:bottom w:val="nil"/>
              <w:right w:val="nil"/>
            </w:tcBorders>
          </w:tcPr>
          <w:p w14:paraId="48815CBD">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1.1</w:t>
            </w:r>
          </w:p>
        </w:tc>
        <w:tc>
          <w:tcPr>
            <w:tcW w:w="1513" w:type="dxa"/>
            <w:tcBorders>
              <w:top w:val="nil"/>
              <w:left w:val="nil"/>
              <w:bottom w:val="nil"/>
              <w:right w:val="nil"/>
            </w:tcBorders>
          </w:tcPr>
          <w:p w14:paraId="385F5D1B">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0.93(0.79,1.09)</w:t>
            </w:r>
          </w:p>
        </w:tc>
        <w:tc>
          <w:tcPr>
            <w:tcW w:w="1833" w:type="dxa"/>
            <w:tcBorders>
              <w:top w:val="nil"/>
              <w:left w:val="nil"/>
              <w:bottom w:val="nil"/>
              <w:right w:val="nil"/>
            </w:tcBorders>
          </w:tcPr>
          <w:p w14:paraId="7287E137">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7.1(-7.2,23.6)</w:t>
            </w:r>
          </w:p>
        </w:tc>
        <w:tc>
          <w:tcPr>
            <w:tcW w:w="1299" w:type="dxa"/>
            <w:tcBorders>
              <w:top w:val="nil"/>
              <w:left w:val="nil"/>
              <w:bottom w:val="nil"/>
              <w:right w:val="nil"/>
            </w:tcBorders>
          </w:tcPr>
          <w:p w14:paraId="77787D20">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109</w:t>
            </w:r>
          </w:p>
        </w:tc>
        <w:tc>
          <w:tcPr>
            <w:tcW w:w="1573" w:type="dxa"/>
            <w:tcBorders>
              <w:top w:val="nil"/>
              <w:left w:val="nil"/>
              <w:bottom w:val="nil"/>
              <w:right w:val="nil"/>
            </w:tcBorders>
          </w:tcPr>
          <w:p w14:paraId="73D9BFAD">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0.8</w:t>
            </w:r>
          </w:p>
        </w:tc>
        <w:tc>
          <w:tcPr>
            <w:tcW w:w="1513" w:type="dxa"/>
            <w:tcBorders>
              <w:top w:val="nil"/>
              <w:left w:val="nil"/>
              <w:bottom w:val="nil"/>
              <w:right w:val="nil"/>
            </w:tcBorders>
          </w:tcPr>
          <w:p w14:paraId="15652A68">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0.75(0.62,0.91)</w:t>
            </w:r>
          </w:p>
        </w:tc>
        <w:tc>
          <w:tcPr>
            <w:tcW w:w="1726" w:type="dxa"/>
            <w:tcBorders>
              <w:top w:val="nil"/>
              <w:left w:val="nil"/>
              <w:bottom w:val="nil"/>
              <w:right w:val="nil"/>
            </w:tcBorders>
            <w:vAlign w:val="top"/>
          </w:tcPr>
          <w:p w14:paraId="65295A51">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24.3(8.7,39.5)</w:t>
            </w:r>
          </w:p>
        </w:tc>
      </w:tr>
      <w:tr w14:paraId="4C78E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1" w:type="dxa"/>
            <w:tcBorders>
              <w:top w:val="nil"/>
              <w:left w:val="nil"/>
              <w:bottom w:val="nil"/>
              <w:right w:val="nil"/>
            </w:tcBorders>
            <w:shd w:val="clear" w:color="auto" w:fill="auto"/>
            <w:vAlign w:val="center"/>
          </w:tcPr>
          <w:p w14:paraId="11725113">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Diet</w:t>
            </w:r>
          </w:p>
        </w:tc>
        <w:tc>
          <w:tcPr>
            <w:tcW w:w="1237" w:type="dxa"/>
            <w:tcBorders>
              <w:top w:val="nil"/>
              <w:left w:val="nil"/>
              <w:bottom w:val="nil"/>
              <w:right w:val="nil"/>
            </w:tcBorders>
          </w:tcPr>
          <w:p w14:paraId="41F11341">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2518</w:t>
            </w:r>
          </w:p>
        </w:tc>
        <w:tc>
          <w:tcPr>
            <w:tcW w:w="1659" w:type="dxa"/>
            <w:tcBorders>
              <w:top w:val="nil"/>
              <w:left w:val="nil"/>
              <w:bottom w:val="nil"/>
              <w:right w:val="nil"/>
            </w:tcBorders>
          </w:tcPr>
          <w:p w14:paraId="5EC39291">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1.4</w:t>
            </w:r>
          </w:p>
        </w:tc>
        <w:tc>
          <w:tcPr>
            <w:tcW w:w="1513" w:type="dxa"/>
            <w:tcBorders>
              <w:top w:val="nil"/>
              <w:left w:val="nil"/>
              <w:bottom w:val="nil"/>
              <w:right w:val="nil"/>
            </w:tcBorders>
          </w:tcPr>
          <w:p w14:paraId="1C9B53A4">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0.92(0.83,1.01)</w:t>
            </w:r>
          </w:p>
        </w:tc>
        <w:tc>
          <w:tcPr>
            <w:tcW w:w="1833" w:type="dxa"/>
            <w:tcBorders>
              <w:top w:val="nil"/>
              <w:left w:val="nil"/>
              <w:bottom w:val="nil"/>
              <w:right w:val="nil"/>
            </w:tcBorders>
          </w:tcPr>
          <w:p w14:paraId="20A5454A">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1.4(-0.04,3.0)</w:t>
            </w:r>
          </w:p>
        </w:tc>
        <w:tc>
          <w:tcPr>
            <w:tcW w:w="1299" w:type="dxa"/>
            <w:tcBorders>
              <w:top w:val="nil"/>
              <w:left w:val="nil"/>
              <w:bottom w:val="nil"/>
              <w:right w:val="nil"/>
            </w:tcBorders>
          </w:tcPr>
          <w:p w14:paraId="59167B41">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2113</w:t>
            </w:r>
          </w:p>
        </w:tc>
        <w:tc>
          <w:tcPr>
            <w:tcW w:w="1573" w:type="dxa"/>
            <w:tcBorders>
              <w:top w:val="nil"/>
              <w:left w:val="nil"/>
              <w:bottom w:val="nil"/>
              <w:right w:val="nil"/>
            </w:tcBorders>
          </w:tcPr>
          <w:p w14:paraId="508AFD2E">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1.1</w:t>
            </w:r>
          </w:p>
        </w:tc>
        <w:tc>
          <w:tcPr>
            <w:tcW w:w="1513" w:type="dxa"/>
            <w:tcBorders>
              <w:top w:val="nil"/>
              <w:left w:val="nil"/>
              <w:bottom w:val="nil"/>
              <w:right w:val="nil"/>
            </w:tcBorders>
          </w:tcPr>
          <w:p w14:paraId="2D7DF1A5">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0.89(0.82,0.96)</w:t>
            </w:r>
          </w:p>
        </w:tc>
        <w:tc>
          <w:tcPr>
            <w:tcW w:w="1726" w:type="dxa"/>
            <w:tcBorders>
              <w:top w:val="nil"/>
              <w:left w:val="nil"/>
              <w:bottom w:val="nil"/>
              <w:right w:val="nil"/>
            </w:tcBorders>
            <w:vAlign w:val="top"/>
          </w:tcPr>
          <w:p w14:paraId="6B131A5C">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3.8(0.9,6.9)</w:t>
            </w:r>
          </w:p>
        </w:tc>
      </w:tr>
      <w:tr w14:paraId="080D4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1" w:type="dxa"/>
            <w:tcBorders>
              <w:top w:val="nil"/>
              <w:left w:val="nil"/>
              <w:bottom w:val="nil"/>
              <w:right w:val="nil"/>
            </w:tcBorders>
            <w:shd w:val="clear" w:color="auto" w:fill="auto"/>
            <w:vAlign w:val="center"/>
          </w:tcPr>
          <w:p w14:paraId="3FE95413">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Physical activity</w:t>
            </w:r>
          </w:p>
        </w:tc>
        <w:tc>
          <w:tcPr>
            <w:tcW w:w="1237" w:type="dxa"/>
            <w:tcBorders>
              <w:top w:val="nil"/>
              <w:left w:val="nil"/>
              <w:bottom w:val="nil"/>
              <w:right w:val="nil"/>
            </w:tcBorders>
          </w:tcPr>
          <w:p w14:paraId="39510C6B">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759</w:t>
            </w:r>
          </w:p>
        </w:tc>
        <w:tc>
          <w:tcPr>
            <w:tcW w:w="1659" w:type="dxa"/>
            <w:tcBorders>
              <w:top w:val="nil"/>
              <w:left w:val="nil"/>
              <w:bottom w:val="nil"/>
              <w:right w:val="nil"/>
            </w:tcBorders>
          </w:tcPr>
          <w:p w14:paraId="27FCEFC3">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0.8</w:t>
            </w:r>
          </w:p>
        </w:tc>
        <w:tc>
          <w:tcPr>
            <w:tcW w:w="1513" w:type="dxa"/>
            <w:tcBorders>
              <w:top w:val="nil"/>
              <w:left w:val="nil"/>
              <w:bottom w:val="nil"/>
              <w:right w:val="nil"/>
            </w:tcBorders>
          </w:tcPr>
          <w:p w14:paraId="42A08C52">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0.76(0.69,0.84)</w:t>
            </w:r>
          </w:p>
        </w:tc>
        <w:tc>
          <w:tcPr>
            <w:tcW w:w="1833" w:type="dxa"/>
            <w:tcBorders>
              <w:top w:val="nil"/>
              <w:left w:val="nil"/>
              <w:bottom w:val="nil"/>
              <w:right w:val="nil"/>
            </w:tcBorders>
          </w:tcPr>
          <w:p w14:paraId="65761781">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18.3(12.5,23.8)</w:t>
            </w:r>
          </w:p>
        </w:tc>
        <w:tc>
          <w:tcPr>
            <w:tcW w:w="1299" w:type="dxa"/>
            <w:tcBorders>
              <w:top w:val="nil"/>
              <w:left w:val="nil"/>
              <w:bottom w:val="nil"/>
              <w:right w:val="nil"/>
            </w:tcBorders>
          </w:tcPr>
          <w:p w14:paraId="35BB19DA">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1486</w:t>
            </w:r>
          </w:p>
        </w:tc>
        <w:tc>
          <w:tcPr>
            <w:tcW w:w="1573" w:type="dxa"/>
            <w:tcBorders>
              <w:top w:val="nil"/>
              <w:left w:val="nil"/>
              <w:bottom w:val="nil"/>
              <w:right w:val="nil"/>
            </w:tcBorders>
          </w:tcPr>
          <w:p w14:paraId="1162E6D8">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0.9</w:t>
            </w:r>
          </w:p>
        </w:tc>
        <w:tc>
          <w:tcPr>
            <w:tcW w:w="1513" w:type="dxa"/>
            <w:tcBorders>
              <w:top w:val="nil"/>
              <w:left w:val="nil"/>
              <w:bottom w:val="nil"/>
              <w:right w:val="nil"/>
            </w:tcBorders>
          </w:tcPr>
          <w:p w14:paraId="217AF0C6">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0.89(0.83,0.96)</w:t>
            </w:r>
          </w:p>
        </w:tc>
        <w:tc>
          <w:tcPr>
            <w:tcW w:w="1726" w:type="dxa"/>
            <w:tcBorders>
              <w:top w:val="nil"/>
              <w:left w:val="nil"/>
              <w:bottom w:val="nil"/>
              <w:right w:val="nil"/>
            </w:tcBorders>
            <w:vAlign w:val="top"/>
          </w:tcPr>
          <w:p w14:paraId="55252415">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5.9(2.2,9.9)</w:t>
            </w:r>
          </w:p>
        </w:tc>
      </w:tr>
      <w:tr w14:paraId="6E1DF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1" w:type="dxa"/>
            <w:tcBorders>
              <w:top w:val="nil"/>
              <w:left w:val="nil"/>
              <w:bottom w:val="nil"/>
              <w:right w:val="nil"/>
            </w:tcBorders>
            <w:shd w:val="clear" w:color="auto" w:fill="auto"/>
            <w:vAlign w:val="center"/>
          </w:tcPr>
          <w:p w14:paraId="5E6D211F">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BMI</w:t>
            </w:r>
          </w:p>
        </w:tc>
        <w:tc>
          <w:tcPr>
            <w:tcW w:w="1237" w:type="dxa"/>
            <w:tcBorders>
              <w:top w:val="nil"/>
              <w:left w:val="nil"/>
              <w:bottom w:val="nil"/>
              <w:right w:val="nil"/>
            </w:tcBorders>
          </w:tcPr>
          <w:p w14:paraId="0C426AE4">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1093</w:t>
            </w:r>
          </w:p>
        </w:tc>
        <w:tc>
          <w:tcPr>
            <w:tcW w:w="1659" w:type="dxa"/>
            <w:tcBorders>
              <w:top w:val="nil"/>
              <w:left w:val="nil"/>
              <w:bottom w:val="nil"/>
              <w:right w:val="nil"/>
            </w:tcBorders>
          </w:tcPr>
          <w:p w14:paraId="57E55A06">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1.1</w:t>
            </w:r>
          </w:p>
        </w:tc>
        <w:tc>
          <w:tcPr>
            <w:tcW w:w="1513" w:type="dxa"/>
            <w:tcBorders>
              <w:top w:val="nil"/>
              <w:left w:val="nil"/>
              <w:bottom w:val="nil"/>
              <w:right w:val="nil"/>
            </w:tcBorders>
          </w:tcPr>
          <w:p w14:paraId="796C3AFA">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0.83(0.77,0.83)</w:t>
            </w:r>
          </w:p>
        </w:tc>
        <w:tc>
          <w:tcPr>
            <w:tcW w:w="1833" w:type="dxa"/>
            <w:tcBorders>
              <w:top w:val="nil"/>
              <w:left w:val="nil"/>
              <w:bottom w:val="nil"/>
              <w:right w:val="nil"/>
            </w:tcBorders>
          </w:tcPr>
          <w:p w14:paraId="4356E865">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10.9(7.0,14.9)</w:t>
            </w:r>
          </w:p>
        </w:tc>
        <w:tc>
          <w:tcPr>
            <w:tcW w:w="1299" w:type="dxa"/>
            <w:tcBorders>
              <w:top w:val="nil"/>
              <w:left w:val="nil"/>
              <w:bottom w:val="nil"/>
              <w:right w:val="nil"/>
            </w:tcBorders>
          </w:tcPr>
          <w:p w14:paraId="78715BA8">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1634</w:t>
            </w:r>
          </w:p>
        </w:tc>
        <w:tc>
          <w:tcPr>
            <w:tcW w:w="1573" w:type="dxa"/>
            <w:tcBorders>
              <w:top w:val="nil"/>
              <w:left w:val="nil"/>
              <w:bottom w:val="nil"/>
              <w:right w:val="nil"/>
            </w:tcBorders>
          </w:tcPr>
          <w:p w14:paraId="5A630BF1">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1.0</w:t>
            </w:r>
          </w:p>
        </w:tc>
        <w:tc>
          <w:tcPr>
            <w:tcW w:w="1513" w:type="dxa"/>
            <w:tcBorders>
              <w:top w:val="nil"/>
              <w:left w:val="nil"/>
              <w:bottom w:val="nil"/>
              <w:right w:val="nil"/>
            </w:tcBorders>
          </w:tcPr>
          <w:p w14:paraId="76F9D67A">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0.92(0.86,0.99)</w:t>
            </w:r>
          </w:p>
        </w:tc>
        <w:tc>
          <w:tcPr>
            <w:tcW w:w="1726" w:type="dxa"/>
            <w:tcBorders>
              <w:top w:val="nil"/>
              <w:left w:val="nil"/>
              <w:bottom w:val="nil"/>
              <w:right w:val="nil"/>
            </w:tcBorders>
            <w:vAlign w:val="top"/>
          </w:tcPr>
          <w:p w14:paraId="791EB80C">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3.6(-0.5,7.5)</w:t>
            </w:r>
          </w:p>
        </w:tc>
      </w:tr>
      <w:tr w14:paraId="2B81C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1" w:type="dxa"/>
            <w:tcBorders>
              <w:top w:val="nil"/>
              <w:left w:val="nil"/>
              <w:right w:val="nil"/>
            </w:tcBorders>
            <w:shd w:val="clear" w:color="auto" w:fill="auto"/>
            <w:vAlign w:val="center"/>
          </w:tcPr>
          <w:p w14:paraId="5D345920">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r>
              <w:rPr>
                <w:rFonts w:hint="default" w:ascii="Times New Roman" w:hAnsi="Times New Roman" w:eastAsia="宋体" w:cs="Times New Roman"/>
                <w:color w:val="auto"/>
                <w:kern w:val="0"/>
                <w:sz w:val="20"/>
                <w:szCs w:val="20"/>
                <w:lang w:val="en-US" w:eastAsia="zh-CN" w:bidi="ar"/>
              </w:rPr>
              <w:t>WHR</w:t>
            </w:r>
          </w:p>
        </w:tc>
        <w:tc>
          <w:tcPr>
            <w:tcW w:w="1237" w:type="dxa"/>
            <w:tcBorders>
              <w:top w:val="nil"/>
              <w:left w:val="nil"/>
              <w:right w:val="nil"/>
            </w:tcBorders>
          </w:tcPr>
          <w:p w14:paraId="006B8E96">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1003</w:t>
            </w:r>
          </w:p>
        </w:tc>
        <w:tc>
          <w:tcPr>
            <w:tcW w:w="1659" w:type="dxa"/>
            <w:tcBorders>
              <w:top w:val="nil"/>
              <w:left w:val="nil"/>
              <w:right w:val="nil"/>
            </w:tcBorders>
          </w:tcPr>
          <w:p w14:paraId="72F47D1C">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1.1</w:t>
            </w:r>
          </w:p>
        </w:tc>
        <w:tc>
          <w:tcPr>
            <w:tcW w:w="1513" w:type="dxa"/>
            <w:tcBorders>
              <w:top w:val="nil"/>
              <w:left w:val="nil"/>
              <w:right w:val="nil"/>
            </w:tcBorders>
          </w:tcPr>
          <w:p w14:paraId="0DE5DDA7">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0.97(0.90,1.06)</w:t>
            </w:r>
          </w:p>
        </w:tc>
        <w:tc>
          <w:tcPr>
            <w:tcW w:w="1833" w:type="dxa"/>
            <w:tcBorders>
              <w:top w:val="nil"/>
              <w:left w:val="nil"/>
              <w:right w:val="nil"/>
            </w:tcBorders>
          </w:tcPr>
          <w:p w14:paraId="3182FBC6">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1.8(-3.6,7.9)</w:t>
            </w:r>
          </w:p>
        </w:tc>
        <w:tc>
          <w:tcPr>
            <w:tcW w:w="1299" w:type="dxa"/>
            <w:tcBorders>
              <w:top w:val="nil"/>
              <w:left w:val="nil"/>
              <w:right w:val="nil"/>
            </w:tcBorders>
          </w:tcPr>
          <w:p w14:paraId="754CE54A">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1012</w:t>
            </w:r>
          </w:p>
        </w:tc>
        <w:tc>
          <w:tcPr>
            <w:tcW w:w="1573" w:type="dxa"/>
            <w:tcBorders>
              <w:top w:val="nil"/>
              <w:left w:val="nil"/>
              <w:right w:val="nil"/>
            </w:tcBorders>
          </w:tcPr>
          <w:p w14:paraId="4C673949">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0.9</w:t>
            </w:r>
          </w:p>
        </w:tc>
        <w:tc>
          <w:tcPr>
            <w:tcW w:w="1513" w:type="dxa"/>
            <w:tcBorders>
              <w:top w:val="nil"/>
              <w:left w:val="nil"/>
              <w:right w:val="nil"/>
            </w:tcBorders>
          </w:tcPr>
          <w:p w14:paraId="646976BB">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0.82(0.76,0.89)</w:t>
            </w:r>
          </w:p>
        </w:tc>
        <w:tc>
          <w:tcPr>
            <w:tcW w:w="1726" w:type="dxa"/>
            <w:tcBorders>
              <w:top w:val="nil"/>
              <w:left w:val="nil"/>
              <w:right w:val="nil"/>
            </w:tcBorders>
            <w:vAlign w:val="top"/>
          </w:tcPr>
          <w:p w14:paraId="6F90ABFC">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12.0(7.6,17.5)</w:t>
            </w:r>
          </w:p>
        </w:tc>
      </w:tr>
    </w:tbl>
    <w:p w14:paraId="70A77978">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r>
        <w:rPr>
          <w:rFonts w:hint="eastAsia" w:ascii="Times New Roman" w:hAnsi="Times New Roman" w:eastAsia="宋体" w:cs="Times New Roman"/>
          <w:color w:val="auto"/>
          <w:kern w:val="0"/>
          <w:sz w:val="20"/>
          <w:szCs w:val="20"/>
          <w:lang w:val="en-US" w:eastAsia="zh-CN" w:bidi="ar"/>
        </w:rPr>
        <w:t xml:space="preserve">HR,hazard ratio; CI, confidence interval; PYs, person-years; </w:t>
      </w:r>
      <w:r>
        <w:rPr>
          <w:rFonts w:hint="default" w:ascii="Times New Roman" w:hAnsi="Times New Roman" w:eastAsia="宋体" w:cs="Times New Roman"/>
          <w:color w:val="auto"/>
          <w:kern w:val="0"/>
          <w:sz w:val="20"/>
          <w:szCs w:val="20"/>
          <w:lang w:val="en-US" w:eastAsia="zh-CN" w:bidi="ar"/>
        </w:rPr>
        <w:t>PAR%, population attributable risk percent;</w:t>
      </w:r>
      <w:r>
        <w:rPr>
          <w:rFonts w:hint="eastAsia" w:ascii="Times New Roman" w:hAnsi="Times New Roman" w:eastAsia="宋体" w:cs="Times New Roman"/>
          <w:color w:val="auto"/>
          <w:kern w:val="0"/>
          <w:sz w:val="20"/>
          <w:szCs w:val="20"/>
          <w:lang w:val="en-US" w:eastAsia="zh-CN" w:bidi="ar"/>
        </w:rPr>
        <w:t xml:space="preserve">MET, metabolic equivalent task; BMI, body mass index; WHR, waist-to-hip ratio; </w:t>
      </w:r>
      <w:r>
        <w:rPr>
          <w:rFonts w:hint="default" w:ascii="Times New Roman" w:hAnsi="Times New Roman" w:eastAsia="宋体" w:cs="Times New Roman"/>
          <w:color w:val="auto"/>
          <w:kern w:val="0"/>
          <w:sz w:val="20"/>
          <w:szCs w:val="20"/>
          <w:lang w:val="en-US" w:eastAsia="zh-CN" w:bidi="ar"/>
        </w:rPr>
        <w:t xml:space="preserve">Multivariable model was adjusted for age, sex, </w:t>
      </w:r>
      <w:r>
        <w:rPr>
          <w:rFonts w:hint="eastAsia" w:ascii="Times New Roman" w:hAnsi="Times New Roman" w:eastAsia="宋体" w:cs="Times New Roman"/>
          <w:color w:val="auto"/>
          <w:kern w:val="0"/>
          <w:sz w:val="20"/>
          <w:szCs w:val="20"/>
          <w:lang w:val="en-US" w:eastAsia="zh-CN" w:bidi="ar"/>
        </w:rPr>
        <w:t xml:space="preserve">residence, </w:t>
      </w:r>
      <w:r>
        <w:rPr>
          <w:rFonts w:hint="default" w:ascii="Times New Roman" w:hAnsi="Times New Roman" w:eastAsia="宋体" w:cs="Times New Roman"/>
          <w:color w:val="auto"/>
          <w:kern w:val="0"/>
          <w:sz w:val="20"/>
          <w:szCs w:val="20"/>
          <w:lang w:val="en-US" w:eastAsia="zh-CN" w:bidi="ar"/>
        </w:rPr>
        <w:t xml:space="preserve">education, </w:t>
      </w:r>
      <w:r>
        <w:rPr>
          <w:rFonts w:hint="eastAsia" w:ascii="Times New Roman" w:hAnsi="Times New Roman" w:eastAsia="宋体" w:cs="Times New Roman"/>
          <w:color w:val="auto"/>
          <w:kern w:val="0"/>
          <w:sz w:val="20"/>
          <w:szCs w:val="20"/>
          <w:lang w:val="en-US" w:eastAsia="zh-CN" w:bidi="ar"/>
        </w:rPr>
        <w:t>income</w:t>
      </w:r>
      <w:r>
        <w:rPr>
          <w:rFonts w:hint="default" w:ascii="Times New Roman" w:hAnsi="Times New Roman" w:eastAsia="宋体" w:cs="Times New Roman"/>
          <w:color w:val="auto"/>
          <w:kern w:val="0"/>
          <w:sz w:val="20"/>
          <w:szCs w:val="20"/>
          <w:lang w:val="en-US" w:eastAsia="zh-CN" w:bidi="ar"/>
        </w:rPr>
        <w:t xml:space="preserve">, prevalent </w:t>
      </w:r>
      <w:r>
        <w:rPr>
          <w:rFonts w:hint="eastAsia" w:ascii="Times New Roman" w:hAnsi="Times New Roman" w:eastAsia="宋体" w:cs="Times New Roman"/>
          <w:color w:val="auto"/>
          <w:kern w:val="0"/>
          <w:sz w:val="20"/>
          <w:szCs w:val="20"/>
          <w:lang w:val="en-US" w:eastAsia="zh-CN" w:bidi="ar"/>
        </w:rPr>
        <w:t>diabetes</w:t>
      </w:r>
      <w:r>
        <w:rPr>
          <w:rFonts w:hint="default" w:ascii="Times New Roman" w:hAnsi="Times New Roman" w:eastAsia="宋体" w:cs="Times New Roman"/>
          <w:color w:val="auto"/>
          <w:kern w:val="0"/>
          <w:sz w:val="20"/>
          <w:szCs w:val="20"/>
          <w:lang w:val="en-US" w:eastAsia="zh-CN" w:bidi="ar"/>
        </w:rPr>
        <w:t xml:space="preserve">, and prevalent hypertension at baseline. </w:t>
      </w:r>
      <w:r>
        <w:rPr>
          <w:rFonts w:hint="eastAsia" w:ascii="Times New Roman" w:hAnsi="Times New Roman" w:eastAsia="宋体" w:cs="Times New Roman"/>
          <w:color w:val="auto"/>
          <w:kern w:val="0"/>
          <w:sz w:val="20"/>
          <w:szCs w:val="20"/>
          <w:lang w:val="en-US" w:eastAsia="zh-CN" w:bidi="ar"/>
        </w:rPr>
        <w:t>All six lifestyle factors were included simultaneously in the same model.The associations of six low-risk lifestyle factors with CKD risk were significantly different between urban and rural populations, with the interaction with residence at P &lt; 0.05, except for BMI(P=0.156 for interaction).</w:t>
      </w:r>
    </w:p>
    <w:p w14:paraId="0EDFF9FF">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p>
    <w:p w14:paraId="6F8A54EE">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p>
    <w:p w14:paraId="3A4063BF">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p>
    <w:p w14:paraId="46BE9B4A">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p>
    <w:p w14:paraId="36F20EA1">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p>
    <w:p w14:paraId="313290EE">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p>
    <w:p w14:paraId="437B1A3F">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p>
    <w:p w14:paraId="39AB73F9">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p>
    <w:p w14:paraId="56D2C84B">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p>
    <w:p w14:paraId="7FFB0B33">
      <w:pPr>
        <w:keepNext w:val="0"/>
        <w:keepLines w:val="0"/>
        <w:widowControl/>
        <w:suppressLineNumbers w:val="0"/>
        <w:spacing w:before="0" w:beforeAutospacing="0" w:after="0" w:afterAutospacing="0"/>
        <w:ind w:left="0" w:leftChars="0" w:right="0" w:rightChars="0"/>
        <w:jc w:val="left"/>
        <w:rPr>
          <w:rFonts w:hint="eastAsia" w:ascii="Times New Roman" w:hAnsi="Times New Roman" w:eastAsia="宋体" w:cs="Times New Roman"/>
          <w:color w:val="auto"/>
          <w:kern w:val="0"/>
          <w:sz w:val="20"/>
          <w:szCs w:val="20"/>
          <w:lang w:val="en-US" w:eastAsia="zh-CN" w:bidi="ar"/>
        </w:rPr>
      </w:pPr>
    </w:p>
    <w:p w14:paraId="55D87818">
      <w:pPr>
        <w:jc w:val="left"/>
        <w:outlineLvl w:val="0"/>
        <w:rPr>
          <w:rFonts w:ascii="Times New Roman" w:hAnsi="Times New Roman" w:cs="Times New Roman"/>
          <w:b/>
          <w:color w:val="auto"/>
          <w:sz w:val="22"/>
          <w:szCs w:val="18"/>
        </w:rPr>
      </w:pPr>
      <w:r>
        <w:rPr>
          <w:rFonts w:hint="eastAsia" w:ascii="Times New Roman" w:hAnsi="Times New Roman" w:cs="Times New Roman"/>
          <w:b/>
          <w:color w:val="auto"/>
          <w:sz w:val="22"/>
          <w:szCs w:val="18"/>
        </w:rPr>
        <w:t>Supplementary</w:t>
      </w:r>
      <w:r>
        <w:rPr>
          <w:rFonts w:hint="eastAsia" w:ascii="Times New Roman" w:hAnsi="Times New Roman" w:cs="Times New Roman"/>
          <w:b/>
          <w:color w:val="auto"/>
          <w:sz w:val="22"/>
          <w:szCs w:val="18"/>
          <w:lang w:val="en-US" w:eastAsia="zh-CN"/>
        </w:rPr>
        <w:t xml:space="preserve"> </w:t>
      </w:r>
      <w:r>
        <w:rPr>
          <w:rFonts w:ascii="Times New Roman" w:hAnsi="Times New Roman" w:cs="Times New Roman"/>
          <w:b/>
          <w:color w:val="auto"/>
          <w:sz w:val="22"/>
          <w:szCs w:val="18"/>
        </w:rPr>
        <w:t>Table</w:t>
      </w:r>
      <w:r>
        <w:rPr>
          <w:rFonts w:hint="eastAsia" w:ascii="Times New Roman" w:hAnsi="Times New Roman" w:cs="Times New Roman"/>
          <w:b/>
          <w:color w:val="auto"/>
          <w:sz w:val="22"/>
          <w:szCs w:val="18"/>
          <w:lang w:val="en-US" w:eastAsia="zh-CN"/>
        </w:rPr>
        <w:t xml:space="preserve"> 6:</w:t>
      </w:r>
      <w:r>
        <w:rPr>
          <w:rFonts w:ascii="Times New Roman" w:hAnsi="Times New Roman" w:cs="Times New Roman"/>
          <w:b/>
          <w:color w:val="auto"/>
          <w:sz w:val="22"/>
          <w:szCs w:val="18"/>
        </w:rPr>
        <w:t xml:space="preserve">PARs% (95% CIs) for incident </w:t>
      </w:r>
      <w:r>
        <w:rPr>
          <w:rFonts w:hint="eastAsia" w:ascii="Times New Roman" w:hAnsi="Times New Roman" w:cs="Times New Roman"/>
          <w:b/>
          <w:color w:val="auto"/>
          <w:sz w:val="22"/>
          <w:szCs w:val="18"/>
          <w:lang w:val="en-US" w:eastAsia="zh-CN"/>
        </w:rPr>
        <w:t>chronic kidney</w:t>
      </w:r>
      <w:r>
        <w:rPr>
          <w:rFonts w:ascii="Times New Roman" w:hAnsi="Times New Roman" w:cs="Times New Roman"/>
          <w:b/>
          <w:color w:val="auto"/>
          <w:sz w:val="22"/>
          <w:szCs w:val="18"/>
        </w:rPr>
        <w:t xml:space="preserve"> diseases by combination of low-risk lifestyle factors </w:t>
      </w:r>
    </w:p>
    <w:tbl>
      <w:tblPr>
        <w:tblStyle w:val="3"/>
        <w:tblW w:w="0" w:type="auto"/>
        <w:tblInd w:w="0" w:type="dxa"/>
        <w:tblLayout w:type="autofit"/>
        <w:tblCellMar>
          <w:top w:w="0" w:type="dxa"/>
          <w:left w:w="108" w:type="dxa"/>
          <w:bottom w:w="0" w:type="dxa"/>
          <w:right w:w="108" w:type="dxa"/>
        </w:tblCellMar>
      </w:tblPr>
      <w:tblGrid>
        <w:gridCol w:w="2055"/>
        <w:gridCol w:w="2548"/>
        <w:gridCol w:w="2555"/>
        <w:gridCol w:w="2540"/>
        <w:gridCol w:w="2789"/>
      </w:tblGrid>
      <w:tr w14:paraId="7C3655FE">
        <w:tblPrEx>
          <w:tblCellMar>
            <w:top w:w="0" w:type="dxa"/>
            <w:left w:w="108" w:type="dxa"/>
            <w:bottom w:w="0" w:type="dxa"/>
            <w:right w:w="108" w:type="dxa"/>
          </w:tblCellMar>
        </w:tblPrEx>
        <w:trPr>
          <w:trHeight w:val="315" w:hRule="atLeast"/>
          <w:tblHeader/>
        </w:trPr>
        <w:tc>
          <w:tcPr>
            <w:tcW w:w="0" w:type="auto"/>
            <w:tcBorders>
              <w:top w:val="single" w:color="auto" w:sz="4" w:space="0"/>
              <w:left w:val="nil"/>
              <w:bottom w:val="single" w:color="auto" w:sz="4" w:space="0"/>
              <w:right w:val="nil"/>
            </w:tcBorders>
            <w:shd w:val="clear" w:color="auto" w:fill="auto"/>
            <w:noWrap/>
            <w:vAlign w:val="center"/>
          </w:tcPr>
          <w:p w14:paraId="2C609CF1">
            <w:pPr>
              <w:widowControl/>
              <w:jc w:val="center"/>
              <w:rPr>
                <w:rFonts w:ascii="Times New Roman" w:hAnsi="Times New Roman" w:eastAsia="宋体" w:cs="Times New Roman"/>
                <w:b/>
                <w:bCs/>
                <w:color w:val="000000"/>
                <w:kern w:val="0"/>
                <w:sz w:val="20"/>
                <w:szCs w:val="20"/>
              </w:rPr>
            </w:pPr>
            <w:r>
              <w:rPr>
                <w:rFonts w:ascii="Times New Roman" w:hAnsi="Times New Roman" w:eastAsia="宋体" w:cs="Times New Roman"/>
                <w:b/>
                <w:bCs/>
                <w:color w:val="000000"/>
                <w:kern w:val="0"/>
                <w:sz w:val="20"/>
                <w:szCs w:val="20"/>
              </w:rPr>
              <w:t>　</w:t>
            </w:r>
          </w:p>
        </w:tc>
        <w:tc>
          <w:tcPr>
            <w:tcW w:w="0" w:type="auto"/>
            <w:tcBorders>
              <w:top w:val="single" w:color="auto" w:sz="4" w:space="0"/>
              <w:left w:val="nil"/>
              <w:bottom w:val="single" w:color="auto" w:sz="4" w:space="0"/>
              <w:right w:val="nil"/>
            </w:tcBorders>
            <w:shd w:val="clear" w:color="auto" w:fill="auto"/>
            <w:noWrap/>
            <w:vAlign w:val="center"/>
          </w:tcPr>
          <w:p w14:paraId="30512DF9">
            <w:pPr>
              <w:widowControl/>
              <w:jc w:val="center"/>
              <w:rPr>
                <w:rFonts w:hint="eastAsia" w:ascii="Times New Roman" w:hAnsi="Times New Roman" w:eastAsia="宋体" w:cs="Times New Roman"/>
                <w:b/>
                <w:bCs/>
                <w:color w:val="000000"/>
                <w:kern w:val="0"/>
                <w:sz w:val="20"/>
                <w:szCs w:val="20"/>
                <w:lang w:eastAsia="zh-CN"/>
              </w:rPr>
            </w:pPr>
            <w:r>
              <w:rPr>
                <w:rFonts w:ascii="Times New Roman" w:hAnsi="Times New Roman" w:eastAsia="宋体" w:cs="Times New Roman"/>
                <w:b/>
                <w:bCs/>
                <w:color w:val="000000"/>
                <w:kern w:val="0"/>
                <w:sz w:val="20"/>
                <w:szCs w:val="20"/>
              </w:rPr>
              <w:t>3 factors in low-risk group</w:t>
            </w:r>
            <w:r>
              <w:rPr>
                <w:rFonts w:hint="eastAsia" w:ascii="Times New Roman" w:hAnsi="Times New Roman" w:eastAsia="宋体" w:cs="Times New Roman"/>
                <w:b/>
                <w:bCs/>
                <w:color w:val="000000"/>
                <w:kern w:val="0"/>
                <w:sz w:val="20"/>
                <w:szCs w:val="20"/>
                <w:vertAlign w:val="superscript"/>
                <w:lang w:val="en-US" w:eastAsia="zh-CN"/>
              </w:rPr>
              <w:t>a</w:t>
            </w:r>
          </w:p>
        </w:tc>
        <w:tc>
          <w:tcPr>
            <w:tcW w:w="0" w:type="auto"/>
            <w:tcBorders>
              <w:top w:val="single" w:color="auto" w:sz="4" w:space="0"/>
              <w:left w:val="nil"/>
              <w:bottom w:val="single" w:color="auto" w:sz="4" w:space="0"/>
              <w:right w:val="nil"/>
            </w:tcBorders>
            <w:shd w:val="clear" w:color="auto" w:fill="auto"/>
            <w:noWrap/>
            <w:vAlign w:val="center"/>
          </w:tcPr>
          <w:p w14:paraId="127750CB">
            <w:pPr>
              <w:widowControl/>
              <w:jc w:val="center"/>
              <w:rPr>
                <w:rFonts w:hint="eastAsia" w:ascii="Times New Roman" w:hAnsi="Times New Roman" w:eastAsia="宋体" w:cs="Times New Roman"/>
                <w:b/>
                <w:bCs/>
                <w:color w:val="000000"/>
                <w:kern w:val="0"/>
                <w:sz w:val="20"/>
                <w:szCs w:val="20"/>
                <w:lang w:eastAsia="zh-CN"/>
              </w:rPr>
            </w:pPr>
            <w:r>
              <w:rPr>
                <w:rFonts w:ascii="Times New Roman" w:hAnsi="Times New Roman" w:eastAsia="宋体" w:cs="Times New Roman"/>
                <w:b/>
                <w:bCs/>
                <w:color w:val="000000"/>
                <w:kern w:val="0"/>
                <w:sz w:val="20"/>
                <w:szCs w:val="20"/>
              </w:rPr>
              <w:t>4 factors in low-risk group</w:t>
            </w:r>
            <w:r>
              <w:rPr>
                <w:rFonts w:hint="eastAsia" w:ascii="Times New Roman" w:hAnsi="Times New Roman" w:eastAsia="宋体" w:cs="Times New Roman"/>
                <w:b/>
                <w:bCs/>
                <w:color w:val="000000"/>
                <w:kern w:val="0"/>
                <w:sz w:val="20"/>
                <w:szCs w:val="20"/>
                <w:vertAlign w:val="superscript"/>
                <w:lang w:val="en-US" w:eastAsia="zh-CN"/>
              </w:rPr>
              <w:t>b</w:t>
            </w:r>
          </w:p>
        </w:tc>
        <w:tc>
          <w:tcPr>
            <w:tcW w:w="0" w:type="auto"/>
            <w:tcBorders>
              <w:top w:val="single" w:color="auto" w:sz="4" w:space="0"/>
              <w:left w:val="nil"/>
              <w:bottom w:val="single" w:color="auto" w:sz="4" w:space="0"/>
              <w:right w:val="nil"/>
            </w:tcBorders>
            <w:shd w:val="clear" w:color="auto" w:fill="auto"/>
            <w:noWrap/>
            <w:vAlign w:val="center"/>
          </w:tcPr>
          <w:p w14:paraId="5EB0D4DF">
            <w:pPr>
              <w:widowControl/>
              <w:jc w:val="center"/>
              <w:rPr>
                <w:rFonts w:hint="eastAsia" w:ascii="Times New Roman" w:hAnsi="Times New Roman" w:eastAsia="宋体" w:cs="Times New Roman"/>
                <w:b/>
                <w:bCs/>
                <w:color w:val="000000"/>
                <w:kern w:val="0"/>
                <w:sz w:val="20"/>
                <w:szCs w:val="20"/>
                <w:lang w:eastAsia="zh-CN"/>
              </w:rPr>
            </w:pPr>
            <w:r>
              <w:rPr>
                <w:rFonts w:ascii="Times New Roman" w:hAnsi="Times New Roman" w:eastAsia="宋体" w:cs="Times New Roman"/>
                <w:b/>
                <w:bCs/>
                <w:color w:val="000000"/>
                <w:kern w:val="0"/>
                <w:sz w:val="20"/>
                <w:szCs w:val="20"/>
              </w:rPr>
              <w:t>5 factors in low-risk group</w:t>
            </w:r>
            <w:r>
              <w:rPr>
                <w:rFonts w:hint="eastAsia" w:ascii="Times New Roman" w:hAnsi="Times New Roman" w:eastAsia="宋体" w:cs="Times New Roman"/>
                <w:b/>
                <w:bCs/>
                <w:color w:val="000000"/>
                <w:kern w:val="0"/>
                <w:sz w:val="20"/>
                <w:szCs w:val="20"/>
                <w:vertAlign w:val="superscript"/>
                <w:lang w:val="en-US" w:eastAsia="zh-CN"/>
              </w:rPr>
              <w:t>c</w:t>
            </w:r>
          </w:p>
        </w:tc>
        <w:tc>
          <w:tcPr>
            <w:tcW w:w="0" w:type="auto"/>
            <w:tcBorders>
              <w:top w:val="single" w:color="auto" w:sz="4" w:space="0"/>
              <w:left w:val="nil"/>
              <w:bottom w:val="single" w:color="auto" w:sz="4" w:space="0"/>
              <w:right w:val="nil"/>
            </w:tcBorders>
            <w:shd w:val="clear" w:color="auto" w:fill="auto"/>
            <w:noWrap/>
            <w:vAlign w:val="center"/>
          </w:tcPr>
          <w:p w14:paraId="18BDBD4C">
            <w:pPr>
              <w:widowControl/>
              <w:jc w:val="center"/>
              <w:rPr>
                <w:rFonts w:ascii="Times New Roman" w:hAnsi="Times New Roman" w:eastAsia="宋体" w:cs="Times New Roman"/>
                <w:b/>
                <w:bCs/>
                <w:color w:val="000000"/>
                <w:kern w:val="0"/>
                <w:sz w:val="20"/>
                <w:szCs w:val="20"/>
              </w:rPr>
            </w:pPr>
            <w:r>
              <w:rPr>
                <w:rFonts w:ascii="Times New Roman" w:hAnsi="Times New Roman" w:eastAsia="宋体" w:cs="Times New Roman"/>
                <w:b/>
                <w:bCs/>
                <w:color w:val="000000"/>
                <w:kern w:val="0"/>
                <w:sz w:val="20"/>
                <w:szCs w:val="20"/>
              </w:rPr>
              <w:t>All 6 factors in low-risk group</w:t>
            </w:r>
          </w:p>
        </w:tc>
      </w:tr>
      <w:tr w14:paraId="68314E05">
        <w:tblPrEx>
          <w:tblCellMar>
            <w:top w:w="0" w:type="dxa"/>
            <w:left w:w="108" w:type="dxa"/>
            <w:bottom w:w="0" w:type="dxa"/>
            <w:right w:w="108" w:type="dxa"/>
          </w:tblCellMar>
        </w:tblPrEx>
        <w:trPr>
          <w:trHeight w:val="255" w:hRule="atLeast"/>
        </w:trPr>
        <w:tc>
          <w:tcPr>
            <w:tcW w:w="0" w:type="auto"/>
            <w:tcBorders>
              <w:top w:val="nil"/>
              <w:left w:val="nil"/>
              <w:bottom w:val="nil"/>
              <w:right w:val="nil"/>
            </w:tcBorders>
            <w:shd w:val="clear" w:color="auto" w:fill="auto"/>
            <w:noWrap/>
            <w:vAlign w:val="center"/>
          </w:tcPr>
          <w:p w14:paraId="0A334DD9">
            <w:pPr>
              <w:widowControl/>
              <w:jc w:val="left"/>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Whole cohort</w:t>
            </w:r>
          </w:p>
        </w:tc>
        <w:tc>
          <w:tcPr>
            <w:tcW w:w="0" w:type="auto"/>
            <w:tcBorders>
              <w:top w:val="nil"/>
              <w:left w:val="nil"/>
              <w:bottom w:val="nil"/>
              <w:right w:val="nil"/>
            </w:tcBorders>
            <w:shd w:val="clear" w:color="auto" w:fill="auto"/>
            <w:noWrap/>
            <w:vAlign w:val="center"/>
          </w:tcPr>
          <w:p w14:paraId="2137E241">
            <w:pPr>
              <w:widowControl/>
              <w:jc w:val="center"/>
              <w:rPr>
                <w:rFonts w:ascii="Times New Roman" w:hAnsi="Times New Roman" w:eastAsia="宋体" w:cs="Times New Roman"/>
                <w:color w:val="000000"/>
                <w:kern w:val="0"/>
                <w:sz w:val="20"/>
                <w:szCs w:val="20"/>
              </w:rPr>
            </w:pPr>
            <w:r>
              <w:rPr>
                <w:rFonts w:hint="eastAsia" w:ascii="Times New Roman" w:hAnsi="Times New Roman" w:eastAsia="宋体" w:cs="Times New Roman"/>
                <w:color w:val="000000"/>
                <w:kern w:val="0"/>
                <w:sz w:val="20"/>
                <w:szCs w:val="20"/>
                <w:lang w:val="en-US" w:eastAsia="zh-CN"/>
              </w:rPr>
              <w:t>18.7</w:t>
            </w:r>
            <w:r>
              <w:rPr>
                <w:rFonts w:ascii="Times New Roman" w:hAnsi="Times New Roman" w:eastAsia="宋体" w:cs="Times New Roman"/>
                <w:color w:val="000000"/>
                <w:kern w:val="0"/>
                <w:sz w:val="20"/>
                <w:szCs w:val="20"/>
              </w:rPr>
              <w:t>(</w:t>
            </w:r>
            <w:r>
              <w:rPr>
                <w:rFonts w:hint="eastAsia" w:ascii="Times New Roman" w:hAnsi="Times New Roman" w:eastAsia="宋体" w:cs="Times New Roman"/>
                <w:color w:val="000000"/>
                <w:kern w:val="0"/>
                <w:sz w:val="20"/>
                <w:szCs w:val="20"/>
                <w:lang w:val="en-US" w:eastAsia="zh-CN"/>
              </w:rPr>
              <w:t>14.5</w:t>
            </w:r>
            <w:r>
              <w:rPr>
                <w:rFonts w:ascii="Times New Roman" w:hAnsi="Times New Roman" w:eastAsia="宋体" w:cs="Times New Roman"/>
                <w:color w:val="000000"/>
                <w:kern w:val="0"/>
                <w:sz w:val="20"/>
                <w:szCs w:val="20"/>
              </w:rPr>
              <w:t xml:space="preserve">, </w:t>
            </w:r>
            <w:r>
              <w:rPr>
                <w:rFonts w:hint="eastAsia" w:ascii="Times New Roman" w:hAnsi="Times New Roman" w:eastAsia="宋体" w:cs="Times New Roman"/>
                <w:color w:val="000000"/>
                <w:kern w:val="0"/>
                <w:sz w:val="20"/>
                <w:szCs w:val="20"/>
                <w:lang w:val="en-US" w:eastAsia="zh-CN"/>
              </w:rPr>
              <w:t>22.8</w:t>
            </w:r>
            <w:r>
              <w:rPr>
                <w:rFonts w:ascii="Times New Roman" w:hAnsi="Times New Roman" w:eastAsia="宋体" w:cs="Times New Roman"/>
                <w:color w:val="000000"/>
                <w:kern w:val="0"/>
                <w:sz w:val="20"/>
                <w:szCs w:val="20"/>
              </w:rPr>
              <w:t>)</w:t>
            </w:r>
          </w:p>
        </w:tc>
        <w:tc>
          <w:tcPr>
            <w:tcW w:w="0" w:type="auto"/>
            <w:tcBorders>
              <w:top w:val="nil"/>
              <w:left w:val="nil"/>
              <w:bottom w:val="nil"/>
              <w:right w:val="nil"/>
            </w:tcBorders>
            <w:shd w:val="clear" w:color="auto" w:fill="auto"/>
            <w:noWrap/>
            <w:vAlign w:val="center"/>
          </w:tcPr>
          <w:p w14:paraId="3CAC61A9">
            <w:pPr>
              <w:widowControl/>
              <w:jc w:val="center"/>
              <w:rPr>
                <w:rFonts w:ascii="Times New Roman" w:hAnsi="Times New Roman" w:eastAsia="宋体" w:cs="Times New Roman"/>
                <w:color w:val="000000"/>
                <w:kern w:val="0"/>
                <w:sz w:val="20"/>
                <w:szCs w:val="20"/>
              </w:rPr>
            </w:pPr>
            <w:r>
              <w:rPr>
                <w:rFonts w:hint="eastAsia" w:ascii="Times New Roman" w:hAnsi="Times New Roman" w:eastAsia="宋体" w:cs="Times New Roman"/>
                <w:color w:val="000000"/>
                <w:kern w:val="0"/>
                <w:sz w:val="20"/>
                <w:szCs w:val="20"/>
                <w:lang w:val="en-US" w:eastAsia="zh-CN"/>
              </w:rPr>
              <w:t>24.2</w:t>
            </w:r>
            <w:r>
              <w:rPr>
                <w:rFonts w:ascii="Times New Roman" w:hAnsi="Times New Roman" w:eastAsia="宋体" w:cs="Times New Roman"/>
                <w:color w:val="000000"/>
                <w:kern w:val="0"/>
                <w:sz w:val="20"/>
                <w:szCs w:val="20"/>
              </w:rPr>
              <w:t xml:space="preserve"> (</w:t>
            </w:r>
            <w:r>
              <w:rPr>
                <w:rFonts w:hint="eastAsia" w:ascii="Times New Roman" w:hAnsi="Times New Roman" w:eastAsia="宋体" w:cs="Times New Roman"/>
                <w:color w:val="000000"/>
                <w:kern w:val="0"/>
                <w:sz w:val="20"/>
                <w:szCs w:val="20"/>
                <w:lang w:val="en-US" w:eastAsia="zh-CN"/>
              </w:rPr>
              <w:t>20.1</w:t>
            </w:r>
            <w:r>
              <w:rPr>
                <w:rFonts w:ascii="Times New Roman" w:hAnsi="Times New Roman" w:eastAsia="宋体" w:cs="Times New Roman"/>
                <w:color w:val="000000"/>
                <w:kern w:val="0"/>
                <w:sz w:val="20"/>
                <w:szCs w:val="20"/>
              </w:rPr>
              <w:t xml:space="preserve">, </w:t>
            </w:r>
            <w:r>
              <w:rPr>
                <w:rFonts w:hint="eastAsia" w:ascii="Times New Roman" w:hAnsi="Times New Roman" w:eastAsia="宋体" w:cs="Times New Roman"/>
                <w:color w:val="000000"/>
                <w:kern w:val="0"/>
                <w:sz w:val="20"/>
                <w:szCs w:val="20"/>
                <w:lang w:val="en-US" w:eastAsia="zh-CN"/>
              </w:rPr>
              <w:t>28.3</w:t>
            </w:r>
            <w:r>
              <w:rPr>
                <w:rFonts w:ascii="Times New Roman" w:hAnsi="Times New Roman" w:eastAsia="宋体" w:cs="Times New Roman"/>
                <w:color w:val="000000"/>
                <w:kern w:val="0"/>
                <w:sz w:val="20"/>
                <w:szCs w:val="20"/>
              </w:rPr>
              <w:t>)</w:t>
            </w:r>
          </w:p>
        </w:tc>
        <w:tc>
          <w:tcPr>
            <w:tcW w:w="0" w:type="auto"/>
            <w:tcBorders>
              <w:top w:val="nil"/>
              <w:left w:val="nil"/>
              <w:bottom w:val="nil"/>
              <w:right w:val="nil"/>
            </w:tcBorders>
            <w:shd w:val="clear" w:color="auto" w:fill="auto"/>
            <w:noWrap/>
            <w:vAlign w:val="center"/>
          </w:tcPr>
          <w:p w14:paraId="3224870A">
            <w:pPr>
              <w:widowControl/>
              <w:jc w:val="center"/>
              <w:rPr>
                <w:rFonts w:ascii="Times New Roman" w:hAnsi="Times New Roman" w:eastAsia="宋体" w:cs="Times New Roman"/>
                <w:color w:val="000000"/>
                <w:kern w:val="0"/>
                <w:sz w:val="20"/>
                <w:szCs w:val="20"/>
              </w:rPr>
            </w:pPr>
            <w:r>
              <w:rPr>
                <w:rFonts w:hint="eastAsia" w:ascii="Times New Roman" w:hAnsi="Times New Roman" w:eastAsia="宋体" w:cs="Times New Roman"/>
                <w:color w:val="000000"/>
                <w:kern w:val="0"/>
                <w:sz w:val="20"/>
                <w:szCs w:val="20"/>
                <w:lang w:val="en-US" w:eastAsia="zh-CN"/>
              </w:rPr>
              <w:t>29.3</w:t>
            </w:r>
            <w:r>
              <w:rPr>
                <w:rFonts w:ascii="Times New Roman" w:hAnsi="Times New Roman" w:eastAsia="宋体" w:cs="Times New Roman"/>
                <w:color w:val="000000"/>
                <w:kern w:val="0"/>
                <w:sz w:val="20"/>
                <w:szCs w:val="20"/>
              </w:rPr>
              <w:t xml:space="preserve"> (</w:t>
            </w:r>
            <w:r>
              <w:rPr>
                <w:rFonts w:hint="eastAsia" w:ascii="Times New Roman" w:hAnsi="Times New Roman" w:eastAsia="宋体" w:cs="Times New Roman"/>
                <w:color w:val="000000"/>
                <w:kern w:val="0"/>
                <w:sz w:val="20"/>
                <w:szCs w:val="20"/>
                <w:lang w:val="en-US" w:eastAsia="zh-CN"/>
              </w:rPr>
              <w:t>24.0</w:t>
            </w:r>
            <w:r>
              <w:rPr>
                <w:rFonts w:ascii="Times New Roman" w:hAnsi="Times New Roman" w:eastAsia="宋体" w:cs="Times New Roman"/>
                <w:color w:val="000000"/>
                <w:kern w:val="0"/>
                <w:sz w:val="20"/>
                <w:szCs w:val="20"/>
              </w:rPr>
              <w:t xml:space="preserve">, </w:t>
            </w:r>
            <w:r>
              <w:rPr>
                <w:rFonts w:hint="eastAsia" w:ascii="Times New Roman" w:hAnsi="Times New Roman" w:eastAsia="宋体" w:cs="Times New Roman"/>
                <w:color w:val="000000"/>
                <w:kern w:val="0"/>
                <w:sz w:val="20"/>
                <w:szCs w:val="20"/>
                <w:lang w:val="en-US" w:eastAsia="zh-CN"/>
              </w:rPr>
              <w:t>33.6</w:t>
            </w:r>
            <w:r>
              <w:rPr>
                <w:rFonts w:ascii="Times New Roman" w:hAnsi="Times New Roman" w:eastAsia="宋体" w:cs="Times New Roman"/>
                <w:color w:val="000000"/>
                <w:kern w:val="0"/>
                <w:sz w:val="20"/>
                <w:szCs w:val="20"/>
              </w:rPr>
              <w:t>)</w:t>
            </w:r>
          </w:p>
        </w:tc>
        <w:tc>
          <w:tcPr>
            <w:tcW w:w="0" w:type="auto"/>
            <w:tcBorders>
              <w:top w:val="nil"/>
              <w:left w:val="nil"/>
              <w:bottom w:val="nil"/>
              <w:right w:val="nil"/>
            </w:tcBorders>
            <w:shd w:val="clear" w:color="auto" w:fill="auto"/>
            <w:noWrap/>
            <w:vAlign w:val="center"/>
          </w:tcPr>
          <w:p w14:paraId="49FF402E">
            <w:pPr>
              <w:widowControl/>
              <w:jc w:val="center"/>
              <w:rPr>
                <w:rFonts w:ascii="Times New Roman" w:hAnsi="Times New Roman" w:eastAsia="宋体" w:cs="Times New Roman"/>
                <w:color w:val="000000"/>
                <w:kern w:val="0"/>
                <w:sz w:val="20"/>
                <w:szCs w:val="20"/>
              </w:rPr>
            </w:pPr>
            <w:r>
              <w:rPr>
                <w:rFonts w:hint="eastAsia" w:ascii="Times New Roman" w:hAnsi="Times New Roman" w:eastAsia="宋体" w:cs="Times New Roman"/>
                <w:color w:val="000000"/>
                <w:kern w:val="0"/>
                <w:sz w:val="20"/>
                <w:szCs w:val="20"/>
                <w:lang w:val="en-US" w:eastAsia="zh-CN"/>
              </w:rPr>
              <w:t>39.8</w:t>
            </w:r>
            <w:r>
              <w:rPr>
                <w:rFonts w:ascii="Times New Roman" w:hAnsi="Times New Roman" w:eastAsia="宋体" w:cs="Times New Roman"/>
                <w:color w:val="000000"/>
                <w:kern w:val="0"/>
                <w:sz w:val="20"/>
                <w:szCs w:val="20"/>
              </w:rPr>
              <w:t xml:space="preserve"> (</w:t>
            </w:r>
            <w:r>
              <w:rPr>
                <w:rFonts w:hint="eastAsia" w:ascii="Times New Roman" w:hAnsi="Times New Roman" w:eastAsia="宋体" w:cs="Times New Roman"/>
                <w:color w:val="000000"/>
                <w:kern w:val="0"/>
                <w:sz w:val="20"/>
                <w:szCs w:val="20"/>
                <w:lang w:val="en-US" w:eastAsia="zh-CN"/>
              </w:rPr>
              <w:t>31.5</w:t>
            </w:r>
            <w:r>
              <w:rPr>
                <w:rFonts w:ascii="Times New Roman" w:hAnsi="Times New Roman" w:eastAsia="宋体" w:cs="Times New Roman"/>
                <w:color w:val="000000"/>
                <w:kern w:val="0"/>
                <w:sz w:val="20"/>
                <w:szCs w:val="20"/>
              </w:rPr>
              <w:t>,</w:t>
            </w:r>
            <w:r>
              <w:rPr>
                <w:rFonts w:hint="eastAsia" w:ascii="Times New Roman" w:hAnsi="Times New Roman" w:eastAsia="宋体" w:cs="Times New Roman"/>
                <w:color w:val="000000"/>
                <w:kern w:val="0"/>
                <w:sz w:val="20"/>
                <w:szCs w:val="20"/>
                <w:lang w:val="en-US" w:eastAsia="zh-CN"/>
              </w:rPr>
              <w:t>47.8</w:t>
            </w:r>
            <w:r>
              <w:rPr>
                <w:rFonts w:ascii="Times New Roman" w:hAnsi="Times New Roman" w:eastAsia="宋体" w:cs="Times New Roman"/>
                <w:color w:val="000000"/>
                <w:kern w:val="0"/>
                <w:sz w:val="20"/>
                <w:szCs w:val="20"/>
              </w:rPr>
              <w:t>)</w:t>
            </w:r>
          </w:p>
        </w:tc>
      </w:tr>
      <w:tr w14:paraId="2296DE6E">
        <w:tblPrEx>
          <w:tblCellMar>
            <w:top w:w="0" w:type="dxa"/>
            <w:left w:w="108" w:type="dxa"/>
            <w:bottom w:w="0" w:type="dxa"/>
            <w:right w:w="108" w:type="dxa"/>
          </w:tblCellMar>
        </w:tblPrEx>
        <w:trPr>
          <w:trHeight w:val="255" w:hRule="atLeast"/>
        </w:trPr>
        <w:tc>
          <w:tcPr>
            <w:tcW w:w="0" w:type="auto"/>
            <w:tcBorders>
              <w:top w:val="nil"/>
              <w:left w:val="nil"/>
              <w:bottom w:val="nil"/>
              <w:right w:val="nil"/>
            </w:tcBorders>
            <w:shd w:val="clear" w:color="auto" w:fill="auto"/>
            <w:noWrap/>
            <w:vAlign w:val="center"/>
          </w:tcPr>
          <w:p w14:paraId="531214F5">
            <w:pPr>
              <w:widowControl/>
              <w:jc w:val="left"/>
              <w:rPr>
                <w:rFonts w:ascii="Times New Roman" w:hAnsi="Times New Roman" w:eastAsia="宋体" w:cs="Times New Roman"/>
                <w:color w:val="000000"/>
                <w:kern w:val="0"/>
                <w:sz w:val="20"/>
                <w:szCs w:val="20"/>
              </w:rPr>
            </w:pPr>
            <w:r>
              <w:rPr>
                <w:rFonts w:hint="eastAsia" w:ascii="Times New Roman" w:hAnsi="Times New Roman" w:eastAsia="宋体" w:cs="Times New Roman"/>
                <w:color w:val="000000"/>
                <w:kern w:val="0"/>
                <w:sz w:val="20"/>
                <w:szCs w:val="20"/>
                <w:lang w:val="en-US" w:eastAsia="zh-CN"/>
              </w:rPr>
              <w:t>S</w:t>
            </w:r>
            <w:r>
              <w:rPr>
                <w:rFonts w:ascii="Times New Roman" w:hAnsi="Times New Roman" w:eastAsia="宋体" w:cs="Times New Roman"/>
                <w:color w:val="000000"/>
                <w:kern w:val="0"/>
                <w:sz w:val="20"/>
                <w:szCs w:val="20"/>
              </w:rPr>
              <w:t>ex</w:t>
            </w:r>
          </w:p>
        </w:tc>
        <w:tc>
          <w:tcPr>
            <w:tcW w:w="0" w:type="auto"/>
            <w:tcBorders>
              <w:top w:val="nil"/>
              <w:left w:val="nil"/>
              <w:bottom w:val="nil"/>
              <w:right w:val="nil"/>
            </w:tcBorders>
            <w:shd w:val="clear" w:color="auto" w:fill="auto"/>
            <w:noWrap/>
            <w:vAlign w:val="center"/>
          </w:tcPr>
          <w:p w14:paraId="71F36F52">
            <w:pPr>
              <w:widowControl/>
              <w:jc w:val="left"/>
              <w:rPr>
                <w:rFonts w:ascii="Times New Roman" w:hAnsi="Times New Roman" w:eastAsia="宋体" w:cs="Times New Roman"/>
                <w:color w:val="000000"/>
                <w:kern w:val="0"/>
                <w:sz w:val="20"/>
                <w:szCs w:val="20"/>
              </w:rPr>
            </w:pPr>
          </w:p>
        </w:tc>
        <w:tc>
          <w:tcPr>
            <w:tcW w:w="0" w:type="auto"/>
            <w:tcBorders>
              <w:top w:val="nil"/>
              <w:left w:val="nil"/>
              <w:bottom w:val="nil"/>
              <w:right w:val="nil"/>
            </w:tcBorders>
            <w:shd w:val="clear" w:color="auto" w:fill="auto"/>
            <w:noWrap/>
            <w:vAlign w:val="center"/>
          </w:tcPr>
          <w:p w14:paraId="645A5DAD">
            <w:pPr>
              <w:widowControl/>
              <w:jc w:val="left"/>
              <w:rPr>
                <w:rFonts w:ascii="Times New Roman" w:hAnsi="Times New Roman" w:eastAsia="Times New Roman" w:cs="Times New Roman"/>
                <w:kern w:val="0"/>
                <w:sz w:val="20"/>
                <w:szCs w:val="20"/>
              </w:rPr>
            </w:pPr>
          </w:p>
        </w:tc>
        <w:tc>
          <w:tcPr>
            <w:tcW w:w="0" w:type="auto"/>
            <w:tcBorders>
              <w:top w:val="nil"/>
              <w:left w:val="nil"/>
              <w:bottom w:val="nil"/>
              <w:right w:val="nil"/>
            </w:tcBorders>
            <w:shd w:val="clear" w:color="auto" w:fill="auto"/>
            <w:noWrap/>
            <w:vAlign w:val="center"/>
          </w:tcPr>
          <w:p w14:paraId="7062CE9B">
            <w:pPr>
              <w:widowControl/>
              <w:jc w:val="left"/>
              <w:rPr>
                <w:rFonts w:ascii="Times New Roman" w:hAnsi="Times New Roman" w:eastAsia="Times New Roman" w:cs="Times New Roman"/>
                <w:kern w:val="0"/>
                <w:sz w:val="20"/>
                <w:szCs w:val="20"/>
              </w:rPr>
            </w:pPr>
          </w:p>
        </w:tc>
        <w:tc>
          <w:tcPr>
            <w:tcW w:w="0" w:type="auto"/>
            <w:tcBorders>
              <w:top w:val="nil"/>
              <w:left w:val="nil"/>
              <w:bottom w:val="nil"/>
              <w:right w:val="nil"/>
            </w:tcBorders>
            <w:shd w:val="clear" w:color="auto" w:fill="auto"/>
            <w:noWrap/>
            <w:vAlign w:val="center"/>
          </w:tcPr>
          <w:p w14:paraId="36519F56">
            <w:pPr>
              <w:widowControl/>
              <w:jc w:val="left"/>
              <w:rPr>
                <w:rFonts w:ascii="Times New Roman" w:hAnsi="Times New Roman" w:eastAsia="Times New Roman" w:cs="Times New Roman"/>
                <w:kern w:val="0"/>
                <w:sz w:val="20"/>
                <w:szCs w:val="20"/>
              </w:rPr>
            </w:pPr>
          </w:p>
        </w:tc>
      </w:tr>
      <w:tr w14:paraId="339586AA">
        <w:tblPrEx>
          <w:tblCellMar>
            <w:top w:w="0" w:type="dxa"/>
            <w:left w:w="108" w:type="dxa"/>
            <w:bottom w:w="0" w:type="dxa"/>
            <w:right w:w="108" w:type="dxa"/>
          </w:tblCellMar>
        </w:tblPrEx>
        <w:trPr>
          <w:trHeight w:val="255" w:hRule="atLeast"/>
        </w:trPr>
        <w:tc>
          <w:tcPr>
            <w:tcW w:w="0" w:type="auto"/>
            <w:tcBorders>
              <w:top w:val="nil"/>
              <w:left w:val="nil"/>
              <w:bottom w:val="nil"/>
              <w:right w:val="nil"/>
            </w:tcBorders>
            <w:shd w:val="clear" w:color="auto" w:fill="auto"/>
            <w:noWrap/>
            <w:vAlign w:val="center"/>
          </w:tcPr>
          <w:p w14:paraId="04EB1DB2">
            <w:pPr>
              <w:widowControl/>
              <w:jc w:val="left"/>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 xml:space="preserve">  Men</w:t>
            </w:r>
          </w:p>
        </w:tc>
        <w:tc>
          <w:tcPr>
            <w:tcW w:w="0" w:type="auto"/>
            <w:tcBorders>
              <w:top w:val="nil"/>
              <w:left w:val="nil"/>
              <w:bottom w:val="nil"/>
              <w:right w:val="nil"/>
            </w:tcBorders>
            <w:shd w:val="clear" w:color="auto" w:fill="auto"/>
            <w:noWrap/>
            <w:vAlign w:val="center"/>
          </w:tcPr>
          <w:p w14:paraId="4F686D7A">
            <w:pPr>
              <w:widowControl/>
              <w:jc w:val="center"/>
              <w:rPr>
                <w:rFonts w:ascii="Times New Roman" w:hAnsi="Times New Roman" w:eastAsia="宋体" w:cs="Times New Roman"/>
                <w:color w:val="000000"/>
                <w:kern w:val="0"/>
                <w:sz w:val="20"/>
                <w:szCs w:val="20"/>
              </w:rPr>
            </w:pPr>
            <w:r>
              <w:rPr>
                <w:rFonts w:hint="eastAsia" w:ascii="Times New Roman" w:hAnsi="Times New Roman" w:eastAsia="宋体" w:cs="Times New Roman"/>
                <w:color w:val="000000"/>
                <w:kern w:val="0"/>
                <w:sz w:val="20"/>
                <w:szCs w:val="20"/>
                <w:lang w:val="en-US" w:eastAsia="zh-CN"/>
              </w:rPr>
              <w:t>27</w:t>
            </w:r>
            <w:r>
              <w:rPr>
                <w:rFonts w:ascii="Times New Roman" w:hAnsi="Times New Roman" w:eastAsia="宋体" w:cs="Times New Roman"/>
                <w:color w:val="000000"/>
                <w:kern w:val="0"/>
                <w:sz w:val="20"/>
                <w:szCs w:val="20"/>
              </w:rPr>
              <w:t>.</w:t>
            </w:r>
            <w:r>
              <w:rPr>
                <w:rFonts w:hint="eastAsia" w:ascii="Times New Roman" w:hAnsi="Times New Roman" w:eastAsia="宋体" w:cs="Times New Roman"/>
                <w:color w:val="000000"/>
                <w:kern w:val="0"/>
                <w:sz w:val="20"/>
                <w:szCs w:val="20"/>
                <w:lang w:val="en-US" w:eastAsia="zh-CN"/>
              </w:rPr>
              <w:t>6</w:t>
            </w:r>
            <w:r>
              <w:rPr>
                <w:rFonts w:ascii="Times New Roman" w:hAnsi="Times New Roman" w:eastAsia="宋体" w:cs="Times New Roman"/>
                <w:color w:val="000000"/>
                <w:kern w:val="0"/>
                <w:sz w:val="20"/>
                <w:szCs w:val="20"/>
              </w:rPr>
              <w:t xml:space="preserve"> (1</w:t>
            </w:r>
            <w:r>
              <w:rPr>
                <w:rFonts w:hint="eastAsia" w:ascii="Times New Roman" w:hAnsi="Times New Roman" w:eastAsia="宋体" w:cs="Times New Roman"/>
                <w:color w:val="000000"/>
                <w:kern w:val="0"/>
                <w:sz w:val="20"/>
                <w:szCs w:val="20"/>
                <w:lang w:val="en-US" w:eastAsia="zh-CN"/>
              </w:rPr>
              <w:t>9</w:t>
            </w:r>
            <w:r>
              <w:rPr>
                <w:rFonts w:ascii="Times New Roman" w:hAnsi="Times New Roman" w:eastAsia="宋体" w:cs="Times New Roman"/>
                <w:color w:val="000000"/>
                <w:kern w:val="0"/>
                <w:sz w:val="20"/>
                <w:szCs w:val="20"/>
              </w:rPr>
              <w:t>.</w:t>
            </w:r>
            <w:r>
              <w:rPr>
                <w:rFonts w:hint="eastAsia" w:ascii="Times New Roman" w:hAnsi="Times New Roman" w:eastAsia="宋体" w:cs="Times New Roman"/>
                <w:color w:val="000000"/>
                <w:kern w:val="0"/>
                <w:sz w:val="20"/>
                <w:szCs w:val="20"/>
                <w:lang w:val="en-US" w:eastAsia="zh-CN"/>
              </w:rPr>
              <w:t>8</w:t>
            </w:r>
            <w:r>
              <w:rPr>
                <w:rFonts w:ascii="Times New Roman" w:hAnsi="Times New Roman" w:eastAsia="宋体" w:cs="Times New Roman"/>
                <w:color w:val="000000"/>
                <w:kern w:val="0"/>
                <w:sz w:val="20"/>
                <w:szCs w:val="20"/>
              </w:rPr>
              <w:t xml:space="preserve">, </w:t>
            </w:r>
            <w:r>
              <w:rPr>
                <w:rFonts w:hint="eastAsia" w:ascii="Times New Roman" w:hAnsi="Times New Roman" w:eastAsia="宋体" w:cs="Times New Roman"/>
                <w:color w:val="000000"/>
                <w:kern w:val="0"/>
                <w:sz w:val="20"/>
                <w:szCs w:val="20"/>
                <w:lang w:val="en-US" w:eastAsia="zh-CN"/>
              </w:rPr>
              <w:t>35</w:t>
            </w:r>
            <w:r>
              <w:rPr>
                <w:rFonts w:ascii="Times New Roman" w:hAnsi="Times New Roman" w:eastAsia="宋体" w:cs="Times New Roman"/>
                <w:color w:val="000000"/>
                <w:kern w:val="0"/>
                <w:sz w:val="20"/>
                <w:szCs w:val="20"/>
              </w:rPr>
              <w:t>.</w:t>
            </w:r>
            <w:r>
              <w:rPr>
                <w:rFonts w:hint="eastAsia" w:ascii="Times New Roman" w:hAnsi="Times New Roman" w:eastAsia="宋体" w:cs="Times New Roman"/>
                <w:color w:val="000000"/>
                <w:kern w:val="0"/>
                <w:sz w:val="20"/>
                <w:szCs w:val="20"/>
                <w:lang w:val="en-US" w:eastAsia="zh-CN"/>
              </w:rPr>
              <w:t>1</w:t>
            </w:r>
            <w:r>
              <w:rPr>
                <w:rFonts w:ascii="Times New Roman" w:hAnsi="Times New Roman" w:eastAsia="宋体" w:cs="Times New Roman"/>
                <w:color w:val="000000"/>
                <w:kern w:val="0"/>
                <w:sz w:val="20"/>
                <w:szCs w:val="20"/>
              </w:rPr>
              <w:t>)</w:t>
            </w:r>
          </w:p>
        </w:tc>
        <w:tc>
          <w:tcPr>
            <w:tcW w:w="0" w:type="auto"/>
            <w:tcBorders>
              <w:top w:val="nil"/>
              <w:left w:val="nil"/>
              <w:bottom w:val="nil"/>
              <w:right w:val="nil"/>
            </w:tcBorders>
            <w:shd w:val="clear" w:color="auto" w:fill="auto"/>
            <w:noWrap/>
            <w:vAlign w:val="center"/>
          </w:tcPr>
          <w:p w14:paraId="25922961">
            <w:pPr>
              <w:widowControl/>
              <w:jc w:val="center"/>
              <w:rPr>
                <w:rFonts w:ascii="Times New Roman" w:hAnsi="Times New Roman" w:eastAsia="宋体" w:cs="Times New Roman"/>
                <w:color w:val="000000"/>
                <w:kern w:val="0"/>
                <w:sz w:val="20"/>
                <w:szCs w:val="20"/>
              </w:rPr>
            </w:pPr>
            <w:r>
              <w:rPr>
                <w:rFonts w:hint="eastAsia" w:ascii="Times New Roman" w:hAnsi="Times New Roman" w:eastAsia="宋体" w:cs="Times New Roman"/>
                <w:color w:val="000000"/>
                <w:kern w:val="0"/>
                <w:sz w:val="20"/>
                <w:szCs w:val="20"/>
                <w:lang w:val="en-US" w:eastAsia="zh-CN"/>
              </w:rPr>
              <w:t>32</w:t>
            </w:r>
            <w:r>
              <w:rPr>
                <w:rFonts w:ascii="Times New Roman" w:hAnsi="Times New Roman" w:eastAsia="宋体" w:cs="Times New Roman"/>
                <w:color w:val="000000"/>
                <w:kern w:val="0"/>
                <w:sz w:val="20"/>
                <w:szCs w:val="20"/>
              </w:rPr>
              <w:t>.</w:t>
            </w:r>
            <w:r>
              <w:rPr>
                <w:rFonts w:hint="eastAsia" w:ascii="Times New Roman" w:hAnsi="Times New Roman" w:eastAsia="宋体" w:cs="Times New Roman"/>
                <w:color w:val="000000"/>
                <w:kern w:val="0"/>
                <w:sz w:val="20"/>
                <w:szCs w:val="20"/>
                <w:lang w:val="en-US" w:eastAsia="zh-CN"/>
              </w:rPr>
              <w:t>6</w:t>
            </w:r>
            <w:r>
              <w:rPr>
                <w:rFonts w:ascii="Times New Roman" w:hAnsi="Times New Roman" w:eastAsia="宋体" w:cs="Times New Roman"/>
                <w:color w:val="000000"/>
                <w:kern w:val="0"/>
                <w:sz w:val="20"/>
                <w:szCs w:val="20"/>
              </w:rPr>
              <w:t xml:space="preserve"> (</w:t>
            </w:r>
            <w:r>
              <w:rPr>
                <w:rFonts w:hint="eastAsia" w:ascii="Times New Roman" w:hAnsi="Times New Roman" w:eastAsia="宋体" w:cs="Times New Roman"/>
                <w:color w:val="000000"/>
                <w:kern w:val="0"/>
                <w:sz w:val="20"/>
                <w:szCs w:val="20"/>
                <w:lang w:val="en-US" w:eastAsia="zh-CN"/>
              </w:rPr>
              <w:t>25</w:t>
            </w:r>
            <w:r>
              <w:rPr>
                <w:rFonts w:ascii="Times New Roman" w:hAnsi="Times New Roman" w:eastAsia="宋体" w:cs="Times New Roman"/>
                <w:color w:val="000000"/>
                <w:kern w:val="0"/>
                <w:sz w:val="20"/>
                <w:szCs w:val="20"/>
              </w:rPr>
              <w:t>.</w:t>
            </w:r>
            <w:r>
              <w:rPr>
                <w:rFonts w:hint="eastAsia" w:ascii="Times New Roman" w:hAnsi="Times New Roman" w:eastAsia="宋体" w:cs="Times New Roman"/>
                <w:color w:val="000000"/>
                <w:kern w:val="0"/>
                <w:sz w:val="20"/>
                <w:szCs w:val="20"/>
                <w:lang w:val="en-US" w:eastAsia="zh-CN"/>
              </w:rPr>
              <w:t>0</w:t>
            </w:r>
            <w:r>
              <w:rPr>
                <w:rFonts w:ascii="Times New Roman" w:hAnsi="Times New Roman" w:eastAsia="宋体" w:cs="Times New Roman"/>
                <w:color w:val="000000"/>
                <w:kern w:val="0"/>
                <w:sz w:val="20"/>
                <w:szCs w:val="20"/>
              </w:rPr>
              <w:t xml:space="preserve">, </w:t>
            </w:r>
            <w:r>
              <w:rPr>
                <w:rFonts w:hint="eastAsia" w:ascii="Times New Roman" w:hAnsi="Times New Roman" w:eastAsia="宋体" w:cs="Times New Roman"/>
                <w:color w:val="000000"/>
                <w:kern w:val="0"/>
                <w:sz w:val="20"/>
                <w:szCs w:val="20"/>
                <w:lang w:val="en-US" w:eastAsia="zh-CN"/>
              </w:rPr>
              <w:t>40</w:t>
            </w:r>
            <w:r>
              <w:rPr>
                <w:rFonts w:ascii="Times New Roman" w:hAnsi="Times New Roman" w:eastAsia="宋体" w:cs="Times New Roman"/>
                <w:color w:val="000000"/>
                <w:kern w:val="0"/>
                <w:sz w:val="20"/>
                <w:szCs w:val="20"/>
              </w:rPr>
              <w:t>.</w:t>
            </w:r>
            <w:r>
              <w:rPr>
                <w:rFonts w:hint="eastAsia" w:ascii="Times New Roman" w:hAnsi="Times New Roman" w:eastAsia="宋体" w:cs="Times New Roman"/>
                <w:color w:val="000000"/>
                <w:kern w:val="0"/>
                <w:sz w:val="20"/>
                <w:szCs w:val="20"/>
                <w:lang w:val="en-US" w:eastAsia="zh-CN"/>
              </w:rPr>
              <w:t>1</w:t>
            </w:r>
            <w:r>
              <w:rPr>
                <w:rFonts w:ascii="Times New Roman" w:hAnsi="Times New Roman" w:eastAsia="宋体" w:cs="Times New Roman"/>
                <w:color w:val="000000"/>
                <w:kern w:val="0"/>
                <w:sz w:val="20"/>
                <w:szCs w:val="20"/>
              </w:rPr>
              <w:t>)</w:t>
            </w:r>
          </w:p>
        </w:tc>
        <w:tc>
          <w:tcPr>
            <w:tcW w:w="0" w:type="auto"/>
            <w:tcBorders>
              <w:top w:val="nil"/>
              <w:left w:val="nil"/>
              <w:bottom w:val="nil"/>
              <w:right w:val="nil"/>
            </w:tcBorders>
            <w:shd w:val="clear" w:color="auto" w:fill="auto"/>
            <w:noWrap/>
            <w:vAlign w:val="center"/>
          </w:tcPr>
          <w:p w14:paraId="39D1E0A4">
            <w:pPr>
              <w:widowControl/>
              <w:jc w:val="center"/>
              <w:rPr>
                <w:rFonts w:ascii="Times New Roman" w:hAnsi="Times New Roman" w:eastAsia="宋体" w:cs="Times New Roman"/>
                <w:color w:val="000000"/>
                <w:kern w:val="0"/>
                <w:sz w:val="20"/>
                <w:szCs w:val="20"/>
              </w:rPr>
            </w:pPr>
            <w:r>
              <w:rPr>
                <w:rFonts w:hint="eastAsia" w:ascii="Times New Roman" w:hAnsi="Times New Roman" w:eastAsia="宋体" w:cs="Times New Roman"/>
                <w:color w:val="000000"/>
                <w:kern w:val="0"/>
                <w:sz w:val="20"/>
                <w:szCs w:val="20"/>
                <w:lang w:val="en-US" w:eastAsia="zh-CN"/>
              </w:rPr>
              <w:t>37.4</w:t>
            </w:r>
            <w:r>
              <w:rPr>
                <w:rFonts w:ascii="Times New Roman" w:hAnsi="Times New Roman" w:eastAsia="宋体" w:cs="Times New Roman"/>
                <w:color w:val="000000"/>
                <w:kern w:val="0"/>
                <w:sz w:val="20"/>
                <w:szCs w:val="20"/>
              </w:rPr>
              <w:t xml:space="preserve"> (</w:t>
            </w:r>
            <w:r>
              <w:rPr>
                <w:rFonts w:hint="eastAsia" w:ascii="Times New Roman" w:hAnsi="Times New Roman" w:eastAsia="宋体" w:cs="Times New Roman"/>
                <w:color w:val="000000"/>
                <w:kern w:val="0"/>
                <w:sz w:val="20"/>
                <w:szCs w:val="20"/>
                <w:lang w:val="en-US" w:eastAsia="zh-CN"/>
              </w:rPr>
              <w:t>28.7</w:t>
            </w:r>
            <w:r>
              <w:rPr>
                <w:rFonts w:ascii="Times New Roman" w:hAnsi="Times New Roman" w:eastAsia="宋体" w:cs="Times New Roman"/>
                <w:color w:val="000000"/>
                <w:kern w:val="0"/>
                <w:sz w:val="20"/>
                <w:szCs w:val="20"/>
              </w:rPr>
              <w:t xml:space="preserve">, </w:t>
            </w:r>
            <w:r>
              <w:rPr>
                <w:rFonts w:hint="eastAsia" w:ascii="Times New Roman" w:hAnsi="Times New Roman" w:eastAsia="宋体" w:cs="Times New Roman"/>
                <w:color w:val="000000"/>
                <w:kern w:val="0"/>
                <w:sz w:val="20"/>
                <w:szCs w:val="20"/>
                <w:lang w:val="en-US" w:eastAsia="zh-CN"/>
              </w:rPr>
              <w:t>44.9</w:t>
            </w:r>
            <w:r>
              <w:rPr>
                <w:rFonts w:ascii="Times New Roman" w:hAnsi="Times New Roman" w:eastAsia="宋体" w:cs="Times New Roman"/>
                <w:color w:val="000000"/>
                <w:kern w:val="0"/>
                <w:sz w:val="20"/>
                <w:szCs w:val="20"/>
              </w:rPr>
              <w:t>)</w:t>
            </w:r>
          </w:p>
        </w:tc>
        <w:tc>
          <w:tcPr>
            <w:tcW w:w="0" w:type="auto"/>
            <w:tcBorders>
              <w:top w:val="nil"/>
              <w:left w:val="nil"/>
              <w:bottom w:val="nil"/>
              <w:right w:val="nil"/>
            </w:tcBorders>
            <w:shd w:val="clear" w:color="auto" w:fill="auto"/>
            <w:noWrap/>
            <w:vAlign w:val="center"/>
          </w:tcPr>
          <w:p w14:paraId="1BFE3E2A">
            <w:pPr>
              <w:widowControl/>
              <w:jc w:val="center"/>
              <w:rPr>
                <w:rFonts w:ascii="Times New Roman" w:hAnsi="Times New Roman" w:eastAsia="宋体" w:cs="Times New Roman"/>
                <w:color w:val="000000"/>
                <w:kern w:val="0"/>
                <w:sz w:val="20"/>
                <w:szCs w:val="20"/>
              </w:rPr>
            </w:pPr>
            <w:r>
              <w:rPr>
                <w:rFonts w:hint="eastAsia" w:ascii="Times New Roman" w:hAnsi="Times New Roman" w:eastAsia="宋体" w:cs="Times New Roman"/>
                <w:color w:val="000000"/>
                <w:kern w:val="0"/>
                <w:sz w:val="20"/>
                <w:szCs w:val="20"/>
                <w:lang w:val="en-US" w:eastAsia="zh-CN"/>
              </w:rPr>
              <w:t>45</w:t>
            </w:r>
            <w:r>
              <w:rPr>
                <w:rFonts w:ascii="Times New Roman" w:hAnsi="Times New Roman" w:eastAsia="宋体" w:cs="Times New Roman"/>
                <w:color w:val="000000"/>
                <w:kern w:val="0"/>
                <w:sz w:val="20"/>
                <w:szCs w:val="20"/>
              </w:rPr>
              <w:t>.</w:t>
            </w:r>
            <w:r>
              <w:rPr>
                <w:rFonts w:hint="eastAsia" w:ascii="Times New Roman" w:hAnsi="Times New Roman" w:eastAsia="宋体" w:cs="Times New Roman"/>
                <w:color w:val="000000"/>
                <w:kern w:val="0"/>
                <w:sz w:val="20"/>
                <w:szCs w:val="20"/>
                <w:lang w:val="en-US" w:eastAsia="zh-CN"/>
              </w:rPr>
              <w:t>5</w:t>
            </w:r>
            <w:r>
              <w:rPr>
                <w:rFonts w:ascii="Times New Roman" w:hAnsi="Times New Roman" w:eastAsia="宋体" w:cs="Times New Roman"/>
                <w:color w:val="000000"/>
                <w:kern w:val="0"/>
                <w:sz w:val="20"/>
                <w:szCs w:val="20"/>
              </w:rPr>
              <w:t xml:space="preserve"> (3</w:t>
            </w:r>
            <w:r>
              <w:rPr>
                <w:rFonts w:hint="eastAsia" w:ascii="Times New Roman" w:hAnsi="Times New Roman" w:eastAsia="宋体" w:cs="Times New Roman"/>
                <w:color w:val="000000"/>
                <w:kern w:val="0"/>
                <w:sz w:val="20"/>
                <w:szCs w:val="20"/>
                <w:lang w:val="en-US" w:eastAsia="zh-CN"/>
              </w:rPr>
              <w:t>6</w:t>
            </w:r>
            <w:r>
              <w:rPr>
                <w:rFonts w:ascii="Times New Roman" w:hAnsi="Times New Roman" w:eastAsia="宋体" w:cs="Times New Roman"/>
                <w:color w:val="000000"/>
                <w:kern w:val="0"/>
                <w:sz w:val="20"/>
                <w:szCs w:val="20"/>
              </w:rPr>
              <w:t>.</w:t>
            </w:r>
            <w:r>
              <w:rPr>
                <w:rFonts w:hint="eastAsia" w:ascii="Times New Roman" w:hAnsi="Times New Roman" w:eastAsia="宋体" w:cs="Times New Roman"/>
                <w:color w:val="000000"/>
                <w:kern w:val="0"/>
                <w:sz w:val="20"/>
                <w:szCs w:val="20"/>
                <w:lang w:val="en-US" w:eastAsia="zh-CN"/>
              </w:rPr>
              <w:t>3</w:t>
            </w:r>
            <w:r>
              <w:rPr>
                <w:rFonts w:ascii="Times New Roman" w:hAnsi="Times New Roman" w:eastAsia="宋体" w:cs="Times New Roman"/>
                <w:color w:val="000000"/>
                <w:kern w:val="0"/>
                <w:sz w:val="20"/>
                <w:szCs w:val="20"/>
              </w:rPr>
              <w:t xml:space="preserve">, </w:t>
            </w:r>
            <w:r>
              <w:rPr>
                <w:rFonts w:hint="eastAsia" w:ascii="Times New Roman" w:hAnsi="Times New Roman" w:eastAsia="宋体" w:cs="Times New Roman"/>
                <w:color w:val="000000"/>
                <w:kern w:val="0"/>
                <w:sz w:val="20"/>
                <w:szCs w:val="20"/>
                <w:lang w:val="en-US" w:eastAsia="zh-CN"/>
              </w:rPr>
              <w:t>54</w:t>
            </w:r>
            <w:r>
              <w:rPr>
                <w:rFonts w:ascii="Times New Roman" w:hAnsi="Times New Roman" w:eastAsia="宋体" w:cs="Times New Roman"/>
                <w:color w:val="000000"/>
                <w:kern w:val="0"/>
                <w:sz w:val="20"/>
                <w:szCs w:val="20"/>
              </w:rPr>
              <w:t>.</w:t>
            </w:r>
            <w:r>
              <w:rPr>
                <w:rFonts w:hint="eastAsia" w:ascii="Times New Roman" w:hAnsi="Times New Roman" w:eastAsia="宋体" w:cs="Times New Roman"/>
                <w:color w:val="000000"/>
                <w:kern w:val="0"/>
                <w:sz w:val="20"/>
                <w:szCs w:val="20"/>
                <w:lang w:val="en-US" w:eastAsia="zh-CN"/>
              </w:rPr>
              <w:t>0</w:t>
            </w:r>
            <w:r>
              <w:rPr>
                <w:rFonts w:ascii="Times New Roman" w:hAnsi="Times New Roman" w:eastAsia="宋体" w:cs="Times New Roman"/>
                <w:color w:val="000000"/>
                <w:kern w:val="0"/>
                <w:sz w:val="20"/>
                <w:szCs w:val="20"/>
              </w:rPr>
              <w:t>)</w:t>
            </w:r>
          </w:p>
        </w:tc>
      </w:tr>
      <w:tr w14:paraId="00C9F542">
        <w:tblPrEx>
          <w:tblCellMar>
            <w:top w:w="0" w:type="dxa"/>
            <w:left w:w="108" w:type="dxa"/>
            <w:bottom w:w="0" w:type="dxa"/>
            <w:right w:w="108" w:type="dxa"/>
          </w:tblCellMar>
        </w:tblPrEx>
        <w:trPr>
          <w:trHeight w:val="255" w:hRule="atLeast"/>
        </w:trPr>
        <w:tc>
          <w:tcPr>
            <w:tcW w:w="0" w:type="auto"/>
            <w:tcBorders>
              <w:top w:val="nil"/>
              <w:left w:val="nil"/>
              <w:bottom w:val="nil"/>
              <w:right w:val="nil"/>
            </w:tcBorders>
            <w:shd w:val="clear" w:color="auto" w:fill="auto"/>
            <w:noWrap/>
            <w:vAlign w:val="center"/>
          </w:tcPr>
          <w:p w14:paraId="1ABA34B0">
            <w:pPr>
              <w:widowControl/>
              <w:jc w:val="left"/>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 xml:space="preserve">  Women</w:t>
            </w:r>
          </w:p>
        </w:tc>
        <w:tc>
          <w:tcPr>
            <w:tcW w:w="0" w:type="auto"/>
            <w:tcBorders>
              <w:top w:val="nil"/>
              <w:left w:val="nil"/>
              <w:bottom w:val="nil"/>
              <w:right w:val="nil"/>
            </w:tcBorders>
            <w:shd w:val="clear" w:color="auto" w:fill="auto"/>
            <w:noWrap/>
            <w:vAlign w:val="center"/>
          </w:tcPr>
          <w:p w14:paraId="534BAEF1">
            <w:pPr>
              <w:widowControl/>
              <w:jc w:val="center"/>
              <w:rPr>
                <w:rFonts w:ascii="Times New Roman" w:hAnsi="Times New Roman" w:eastAsia="宋体" w:cs="Times New Roman"/>
                <w:color w:val="000000"/>
                <w:kern w:val="0"/>
                <w:sz w:val="20"/>
                <w:szCs w:val="20"/>
              </w:rPr>
            </w:pPr>
            <w:r>
              <w:rPr>
                <w:rFonts w:hint="eastAsia" w:ascii="Times New Roman" w:hAnsi="Times New Roman" w:eastAsia="宋体" w:cs="Times New Roman"/>
                <w:color w:val="000000"/>
                <w:kern w:val="0"/>
                <w:sz w:val="20"/>
                <w:szCs w:val="20"/>
                <w:lang w:val="en-US" w:eastAsia="zh-CN"/>
              </w:rPr>
              <w:t>11</w:t>
            </w:r>
            <w:r>
              <w:rPr>
                <w:rFonts w:ascii="Times New Roman" w:hAnsi="Times New Roman" w:eastAsia="宋体" w:cs="Times New Roman"/>
                <w:color w:val="000000"/>
                <w:kern w:val="0"/>
                <w:sz w:val="20"/>
                <w:szCs w:val="20"/>
              </w:rPr>
              <w:t>.6 (</w:t>
            </w:r>
            <w:r>
              <w:rPr>
                <w:rFonts w:hint="eastAsia" w:ascii="Times New Roman" w:hAnsi="Times New Roman" w:eastAsia="宋体" w:cs="Times New Roman"/>
                <w:color w:val="000000"/>
                <w:kern w:val="0"/>
                <w:sz w:val="20"/>
                <w:szCs w:val="20"/>
                <w:lang w:val="en-US" w:eastAsia="zh-CN"/>
              </w:rPr>
              <w:t>6.9</w:t>
            </w:r>
            <w:r>
              <w:rPr>
                <w:rFonts w:ascii="Times New Roman" w:hAnsi="Times New Roman" w:eastAsia="宋体" w:cs="Times New Roman"/>
                <w:color w:val="000000"/>
                <w:kern w:val="0"/>
                <w:sz w:val="20"/>
                <w:szCs w:val="20"/>
              </w:rPr>
              <w:t xml:space="preserve">, </w:t>
            </w:r>
            <w:r>
              <w:rPr>
                <w:rFonts w:hint="eastAsia" w:ascii="Times New Roman" w:hAnsi="Times New Roman" w:eastAsia="宋体" w:cs="Times New Roman"/>
                <w:color w:val="000000"/>
                <w:kern w:val="0"/>
                <w:sz w:val="20"/>
                <w:szCs w:val="20"/>
                <w:lang w:val="en-US" w:eastAsia="zh-CN"/>
              </w:rPr>
              <w:t>16.3</w:t>
            </w:r>
            <w:r>
              <w:rPr>
                <w:rFonts w:ascii="Times New Roman" w:hAnsi="Times New Roman" w:eastAsia="宋体" w:cs="Times New Roman"/>
                <w:color w:val="000000"/>
                <w:kern w:val="0"/>
                <w:sz w:val="20"/>
                <w:szCs w:val="20"/>
              </w:rPr>
              <w:t>)</w:t>
            </w:r>
          </w:p>
        </w:tc>
        <w:tc>
          <w:tcPr>
            <w:tcW w:w="0" w:type="auto"/>
            <w:tcBorders>
              <w:top w:val="nil"/>
              <w:left w:val="nil"/>
              <w:bottom w:val="nil"/>
              <w:right w:val="nil"/>
            </w:tcBorders>
            <w:shd w:val="clear" w:color="auto" w:fill="auto"/>
            <w:noWrap/>
            <w:vAlign w:val="center"/>
          </w:tcPr>
          <w:p w14:paraId="2DE26D27">
            <w:pPr>
              <w:widowControl/>
              <w:jc w:val="center"/>
              <w:rPr>
                <w:rFonts w:ascii="Times New Roman" w:hAnsi="Times New Roman" w:eastAsia="宋体" w:cs="Times New Roman"/>
                <w:color w:val="000000"/>
                <w:kern w:val="0"/>
                <w:sz w:val="20"/>
                <w:szCs w:val="20"/>
              </w:rPr>
            </w:pPr>
            <w:r>
              <w:rPr>
                <w:rFonts w:hint="eastAsia" w:ascii="Times New Roman" w:hAnsi="Times New Roman" w:eastAsia="宋体" w:cs="Times New Roman"/>
                <w:color w:val="000000"/>
                <w:kern w:val="0"/>
                <w:sz w:val="20"/>
                <w:szCs w:val="20"/>
                <w:lang w:val="en-US" w:eastAsia="zh-CN"/>
              </w:rPr>
              <w:t>17</w:t>
            </w:r>
            <w:r>
              <w:rPr>
                <w:rFonts w:ascii="Times New Roman" w:hAnsi="Times New Roman" w:eastAsia="宋体" w:cs="Times New Roman"/>
                <w:color w:val="000000"/>
                <w:kern w:val="0"/>
                <w:sz w:val="20"/>
                <w:szCs w:val="20"/>
              </w:rPr>
              <w:t>.</w:t>
            </w:r>
            <w:r>
              <w:rPr>
                <w:rFonts w:hint="eastAsia" w:ascii="Times New Roman" w:hAnsi="Times New Roman" w:eastAsia="宋体" w:cs="Times New Roman"/>
                <w:color w:val="000000"/>
                <w:kern w:val="0"/>
                <w:sz w:val="20"/>
                <w:szCs w:val="20"/>
                <w:lang w:val="en-US" w:eastAsia="zh-CN"/>
              </w:rPr>
              <w:t>6</w:t>
            </w:r>
            <w:r>
              <w:rPr>
                <w:rFonts w:ascii="Times New Roman" w:hAnsi="Times New Roman" w:eastAsia="宋体" w:cs="Times New Roman"/>
                <w:color w:val="000000"/>
                <w:kern w:val="0"/>
                <w:sz w:val="20"/>
                <w:szCs w:val="20"/>
              </w:rPr>
              <w:t xml:space="preserve"> (1</w:t>
            </w:r>
            <w:r>
              <w:rPr>
                <w:rFonts w:hint="eastAsia" w:ascii="Times New Roman" w:hAnsi="Times New Roman" w:eastAsia="宋体" w:cs="Times New Roman"/>
                <w:color w:val="000000"/>
                <w:kern w:val="0"/>
                <w:sz w:val="20"/>
                <w:szCs w:val="20"/>
                <w:lang w:val="en-US" w:eastAsia="zh-CN"/>
              </w:rPr>
              <w:t>2</w:t>
            </w:r>
            <w:r>
              <w:rPr>
                <w:rFonts w:ascii="Times New Roman" w:hAnsi="Times New Roman" w:eastAsia="宋体" w:cs="Times New Roman"/>
                <w:color w:val="000000"/>
                <w:kern w:val="0"/>
                <w:sz w:val="20"/>
                <w:szCs w:val="20"/>
              </w:rPr>
              <w:t>.</w:t>
            </w:r>
            <w:r>
              <w:rPr>
                <w:rFonts w:hint="eastAsia" w:ascii="Times New Roman" w:hAnsi="Times New Roman" w:eastAsia="宋体" w:cs="Times New Roman"/>
                <w:color w:val="000000"/>
                <w:kern w:val="0"/>
                <w:sz w:val="20"/>
                <w:szCs w:val="20"/>
                <w:lang w:val="en-US" w:eastAsia="zh-CN"/>
              </w:rPr>
              <w:t>2</w:t>
            </w:r>
            <w:r>
              <w:rPr>
                <w:rFonts w:ascii="Times New Roman" w:hAnsi="Times New Roman" w:eastAsia="宋体" w:cs="Times New Roman"/>
                <w:color w:val="000000"/>
                <w:kern w:val="0"/>
                <w:sz w:val="20"/>
                <w:szCs w:val="20"/>
              </w:rPr>
              <w:t xml:space="preserve">, </w:t>
            </w:r>
            <w:r>
              <w:rPr>
                <w:rFonts w:hint="eastAsia" w:ascii="Times New Roman" w:hAnsi="Times New Roman" w:eastAsia="宋体" w:cs="Times New Roman"/>
                <w:color w:val="000000"/>
                <w:kern w:val="0"/>
                <w:sz w:val="20"/>
                <w:szCs w:val="20"/>
                <w:lang w:val="en-US" w:eastAsia="zh-CN"/>
              </w:rPr>
              <w:t>22</w:t>
            </w:r>
            <w:r>
              <w:rPr>
                <w:rFonts w:ascii="Times New Roman" w:hAnsi="Times New Roman" w:eastAsia="宋体" w:cs="Times New Roman"/>
                <w:color w:val="000000"/>
                <w:kern w:val="0"/>
                <w:sz w:val="20"/>
                <w:szCs w:val="20"/>
              </w:rPr>
              <w:t>.</w:t>
            </w:r>
            <w:r>
              <w:rPr>
                <w:rFonts w:hint="eastAsia" w:ascii="Times New Roman" w:hAnsi="Times New Roman" w:eastAsia="宋体" w:cs="Times New Roman"/>
                <w:color w:val="000000"/>
                <w:kern w:val="0"/>
                <w:sz w:val="20"/>
                <w:szCs w:val="20"/>
                <w:lang w:val="en-US" w:eastAsia="zh-CN"/>
              </w:rPr>
              <w:t>8</w:t>
            </w:r>
            <w:r>
              <w:rPr>
                <w:rFonts w:ascii="Times New Roman" w:hAnsi="Times New Roman" w:eastAsia="宋体" w:cs="Times New Roman"/>
                <w:color w:val="000000"/>
                <w:kern w:val="0"/>
                <w:sz w:val="20"/>
                <w:szCs w:val="20"/>
              </w:rPr>
              <w:t>)</w:t>
            </w:r>
          </w:p>
        </w:tc>
        <w:tc>
          <w:tcPr>
            <w:tcW w:w="0" w:type="auto"/>
            <w:tcBorders>
              <w:top w:val="nil"/>
              <w:left w:val="nil"/>
              <w:bottom w:val="nil"/>
              <w:right w:val="nil"/>
            </w:tcBorders>
            <w:shd w:val="clear" w:color="auto" w:fill="auto"/>
            <w:noWrap/>
            <w:vAlign w:val="center"/>
          </w:tcPr>
          <w:p w14:paraId="40BEB1F0">
            <w:pPr>
              <w:widowControl/>
              <w:jc w:val="center"/>
              <w:rPr>
                <w:rFonts w:ascii="Times New Roman" w:hAnsi="Times New Roman" w:eastAsia="宋体" w:cs="Times New Roman"/>
                <w:color w:val="000000"/>
                <w:kern w:val="0"/>
                <w:sz w:val="20"/>
                <w:szCs w:val="20"/>
              </w:rPr>
            </w:pPr>
            <w:r>
              <w:rPr>
                <w:rFonts w:hint="eastAsia" w:ascii="Times New Roman" w:hAnsi="Times New Roman" w:eastAsia="宋体" w:cs="Times New Roman"/>
                <w:color w:val="000000"/>
                <w:kern w:val="0"/>
                <w:sz w:val="20"/>
                <w:szCs w:val="20"/>
                <w:lang w:val="en-US" w:eastAsia="zh-CN"/>
              </w:rPr>
              <w:t>23.5</w:t>
            </w:r>
            <w:r>
              <w:rPr>
                <w:rFonts w:ascii="Times New Roman" w:hAnsi="Times New Roman" w:eastAsia="宋体" w:cs="Times New Roman"/>
                <w:color w:val="000000"/>
                <w:kern w:val="0"/>
                <w:sz w:val="20"/>
                <w:szCs w:val="20"/>
              </w:rPr>
              <w:t xml:space="preserve"> (17.</w:t>
            </w:r>
            <w:r>
              <w:rPr>
                <w:rFonts w:hint="eastAsia" w:ascii="Times New Roman" w:hAnsi="Times New Roman" w:eastAsia="宋体" w:cs="Times New Roman"/>
                <w:color w:val="000000"/>
                <w:kern w:val="0"/>
                <w:sz w:val="20"/>
                <w:szCs w:val="20"/>
                <w:lang w:val="en-US" w:eastAsia="zh-CN"/>
              </w:rPr>
              <w:t>4</w:t>
            </w:r>
            <w:r>
              <w:rPr>
                <w:rFonts w:ascii="Times New Roman" w:hAnsi="Times New Roman" w:eastAsia="宋体" w:cs="Times New Roman"/>
                <w:color w:val="000000"/>
                <w:kern w:val="0"/>
                <w:sz w:val="20"/>
                <w:szCs w:val="20"/>
              </w:rPr>
              <w:t xml:space="preserve">, </w:t>
            </w:r>
            <w:r>
              <w:rPr>
                <w:rFonts w:hint="eastAsia" w:ascii="Times New Roman" w:hAnsi="Times New Roman" w:eastAsia="宋体" w:cs="Times New Roman"/>
                <w:color w:val="000000"/>
                <w:kern w:val="0"/>
                <w:sz w:val="20"/>
                <w:szCs w:val="20"/>
                <w:lang w:val="en-US" w:eastAsia="zh-CN"/>
              </w:rPr>
              <w:t>29</w:t>
            </w:r>
            <w:r>
              <w:rPr>
                <w:rFonts w:ascii="Times New Roman" w:hAnsi="Times New Roman" w:eastAsia="宋体" w:cs="Times New Roman"/>
                <w:color w:val="000000"/>
                <w:kern w:val="0"/>
                <w:sz w:val="20"/>
                <w:szCs w:val="20"/>
              </w:rPr>
              <w:t>.</w:t>
            </w:r>
            <w:r>
              <w:rPr>
                <w:rFonts w:hint="eastAsia" w:ascii="Times New Roman" w:hAnsi="Times New Roman" w:eastAsia="宋体" w:cs="Times New Roman"/>
                <w:color w:val="000000"/>
                <w:kern w:val="0"/>
                <w:sz w:val="20"/>
                <w:szCs w:val="20"/>
                <w:lang w:val="en-US" w:eastAsia="zh-CN"/>
              </w:rPr>
              <w:t>2</w:t>
            </w:r>
            <w:r>
              <w:rPr>
                <w:rFonts w:ascii="Times New Roman" w:hAnsi="Times New Roman" w:eastAsia="宋体" w:cs="Times New Roman"/>
                <w:color w:val="000000"/>
                <w:kern w:val="0"/>
                <w:sz w:val="20"/>
                <w:szCs w:val="20"/>
              </w:rPr>
              <w:t>)</w:t>
            </w:r>
          </w:p>
        </w:tc>
        <w:tc>
          <w:tcPr>
            <w:tcW w:w="0" w:type="auto"/>
            <w:tcBorders>
              <w:top w:val="nil"/>
              <w:left w:val="nil"/>
              <w:bottom w:val="nil"/>
              <w:right w:val="nil"/>
            </w:tcBorders>
            <w:shd w:val="clear" w:color="auto" w:fill="auto"/>
            <w:noWrap/>
            <w:vAlign w:val="center"/>
          </w:tcPr>
          <w:p w14:paraId="12AE4396">
            <w:pPr>
              <w:widowControl/>
              <w:jc w:val="center"/>
              <w:rPr>
                <w:rFonts w:ascii="Times New Roman" w:hAnsi="Times New Roman" w:eastAsia="宋体" w:cs="Times New Roman"/>
                <w:color w:val="000000"/>
                <w:kern w:val="0"/>
                <w:sz w:val="20"/>
                <w:szCs w:val="20"/>
              </w:rPr>
            </w:pPr>
            <w:r>
              <w:rPr>
                <w:rFonts w:hint="eastAsia" w:ascii="Times New Roman" w:hAnsi="Times New Roman" w:eastAsia="宋体" w:cs="Times New Roman"/>
                <w:color w:val="000000"/>
                <w:kern w:val="0"/>
                <w:sz w:val="20"/>
                <w:szCs w:val="20"/>
                <w:lang w:val="en-US" w:eastAsia="zh-CN"/>
              </w:rPr>
              <w:t>22</w:t>
            </w:r>
            <w:r>
              <w:rPr>
                <w:rFonts w:ascii="Times New Roman" w:hAnsi="Times New Roman" w:eastAsia="宋体" w:cs="Times New Roman"/>
                <w:color w:val="000000"/>
                <w:kern w:val="0"/>
                <w:sz w:val="20"/>
                <w:szCs w:val="20"/>
              </w:rPr>
              <w:t>.</w:t>
            </w:r>
            <w:r>
              <w:rPr>
                <w:rFonts w:hint="eastAsia" w:ascii="Times New Roman" w:hAnsi="Times New Roman" w:eastAsia="宋体" w:cs="Times New Roman"/>
                <w:color w:val="000000"/>
                <w:kern w:val="0"/>
                <w:sz w:val="20"/>
                <w:szCs w:val="20"/>
                <w:lang w:val="en-US" w:eastAsia="zh-CN"/>
              </w:rPr>
              <w:t>7</w:t>
            </w:r>
            <w:r>
              <w:rPr>
                <w:rFonts w:ascii="Times New Roman" w:hAnsi="Times New Roman" w:eastAsia="宋体" w:cs="Times New Roman"/>
                <w:color w:val="000000"/>
                <w:kern w:val="0"/>
                <w:sz w:val="20"/>
                <w:szCs w:val="20"/>
              </w:rPr>
              <w:t xml:space="preserve"> (</w:t>
            </w:r>
            <w:r>
              <w:rPr>
                <w:rFonts w:hint="eastAsia" w:ascii="Times New Roman" w:hAnsi="Times New Roman" w:eastAsia="宋体" w:cs="Times New Roman"/>
                <w:color w:val="000000"/>
                <w:kern w:val="0"/>
                <w:sz w:val="20"/>
                <w:szCs w:val="20"/>
                <w:lang w:val="en-US" w:eastAsia="zh-CN"/>
              </w:rPr>
              <w:t>18</w:t>
            </w:r>
            <w:r>
              <w:rPr>
                <w:rFonts w:ascii="Times New Roman" w:hAnsi="Times New Roman" w:eastAsia="宋体" w:cs="Times New Roman"/>
                <w:color w:val="000000"/>
                <w:kern w:val="0"/>
                <w:sz w:val="20"/>
                <w:szCs w:val="20"/>
              </w:rPr>
              <w:t>.</w:t>
            </w:r>
            <w:r>
              <w:rPr>
                <w:rFonts w:hint="eastAsia" w:ascii="Times New Roman" w:hAnsi="Times New Roman" w:eastAsia="宋体" w:cs="Times New Roman"/>
                <w:color w:val="000000"/>
                <w:kern w:val="0"/>
                <w:sz w:val="20"/>
                <w:szCs w:val="20"/>
                <w:lang w:val="en-US" w:eastAsia="zh-CN"/>
              </w:rPr>
              <w:t>5</w:t>
            </w:r>
            <w:r>
              <w:rPr>
                <w:rFonts w:ascii="Times New Roman" w:hAnsi="Times New Roman" w:eastAsia="宋体" w:cs="Times New Roman"/>
                <w:color w:val="000000"/>
                <w:kern w:val="0"/>
                <w:sz w:val="20"/>
                <w:szCs w:val="20"/>
              </w:rPr>
              <w:t xml:space="preserve">, </w:t>
            </w:r>
            <w:r>
              <w:rPr>
                <w:rFonts w:hint="eastAsia" w:ascii="Times New Roman" w:hAnsi="Times New Roman" w:eastAsia="宋体" w:cs="Times New Roman"/>
                <w:color w:val="000000"/>
                <w:kern w:val="0"/>
                <w:sz w:val="20"/>
                <w:szCs w:val="20"/>
                <w:lang w:val="en-US" w:eastAsia="zh-CN"/>
              </w:rPr>
              <w:t>52</w:t>
            </w:r>
            <w:r>
              <w:rPr>
                <w:rFonts w:ascii="Times New Roman" w:hAnsi="Times New Roman" w:eastAsia="宋体" w:cs="Times New Roman"/>
                <w:color w:val="000000"/>
                <w:kern w:val="0"/>
                <w:sz w:val="20"/>
                <w:szCs w:val="20"/>
              </w:rPr>
              <w:t>.</w:t>
            </w:r>
            <w:r>
              <w:rPr>
                <w:rFonts w:hint="eastAsia" w:ascii="Times New Roman" w:hAnsi="Times New Roman" w:eastAsia="宋体" w:cs="Times New Roman"/>
                <w:color w:val="000000"/>
                <w:kern w:val="0"/>
                <w:sz w:val="20"/>
                <w:szCs w:val="20"/>
                <w:lang w:val="en-US" w:eastAsia="zh-CN"/>
              </w:rPr>
              <w:t>3</w:t>
            </w:r>
            <w:r>
              <w:rPr>
                <w:rFonts w:ascii="Times New Roman" w:hAnsi="Times New Roman" w:eastAsia="宋体" w:cs="Times New Roman"/>
                <w:color w:val="000000"/>
                <w:kern w:val="0"/>
                <w:sz w:val="20"/>
                <w:szCs w:val="20"/>
              </w:rPr>
              <w:t>)</w:t>
            </w:r>
          </w:p>
        </w:tc>
      </w:tr>
      <w:tr w14:paraId="510B578B">
        <w:tblPrEx>
          <w:tblCellMar>
            <w:top w:w="0" w:type="dxa"/>
            <w:left w:w="108" w:type="dxa"/>
            <w:bottom w:w="0" w:type="dxa"/>
            <w:right w:w="108" w:type="dxa"/>
          </w:tblCellMar>
        </w:tblPrEx>
        <w:trPr>
          <w:trHeight w:val="255" w:hRule="atLeast"/>
        </w:trPr>
        <w:tc>
          <w:tcPr>
            <w:tcW w:w="0" w:type="auto"/>
            <w:tcBorders>
              <w:top w:val="nil"/>
              <w:left w:val="nil"/>
              <w:bottom w:val="nil"/>
              <w:right w:val="nil"/>
            </w:tcBorders>
            <w:shd w:val="clear" w:color="auto" w:fill="auto"/>
            <w:noWrap/>
            <w:vAlign w:val="center"/>
          </w:tcPr>
          <w:p w14:paraId="3CDF77C1">
            <w:pPr>
              <w:widowControl/>
              <w:jc w:val="left"/>
              <w:rPr>
                <w:rFonts w:ascii="Times New Roman" w:hAnsi="Times New Roman" w:eastAsia="宋体" w:cs="Times New Roman"/>
                <w:color w:val="000000"/>
                <w:kern w:val="0"/>
                <w:sz w:val="20"/>
                <w:szCs w:val="20"/>
              </w:rPr>
            </w:pPr>
            <w:r>
              <w:rPr>
                <w:rFonts w:hint="eastAsia" w:ascii="Times New Roman" w:hAnsi="Times New Roman" w:eastAsia="宋体" w:cs="Times New Roman"/>
                <w:color w:val="000000"/>
                <w:kern w:val="0"/>
                <w:sz w:val="20"/>
                <w:szCs w:val="20"/>
                <w:lang w:val="en-US" w:eastAsia="zh-CN"/>
              </w:rPr>
              <w:t>R</w:t>
            </w:r>
            <w:r>
              <w:rPr>
                <w:rFonts w:ascii="Times New Roman" w:hAnsi="Times New Roman" w:eastAsia="宋体" w:cs="Times New Roman"/>
                <w:color w:val="000000"/>
                <w:kern w:val="0"/>
                <w:sz w:val="20"/>
                <w:szCs w:val="20"/>
              </w:rPr>
              <w:t>esidence</w:t>
            </w:r>
          </w:p>
        </w:tc>
        <w:tc>
          <w:tcPr>
            <w:tcW w:w="0" w:type="auto"/>
            <w:tcBorders>
              <w:top w:val="nil"/>
              <w:left w:val="nil"/>
              <w:bottom w:val="nil"/>
              <w:right w:val="nil"/>
            </w:tcBorders>
            <w:shd w:val="clear" w:color="auto" w:fill="auto"/>
            <w:noWrap/>
            <w:vAlign w:val="center"/>
          </w:tcPr>
          <w:p w14:paraId="65E8E6A6">
            <w:pPr>
              <w:widowControl/>
              <w:jc w:val="left"/>
              <w:rPr>
                <w:rFonts w:ascii="Times New Roman" w:hAnsi="Times New Roman" w:eastAsia="宋体" w:cs="Times New Roman"/>
                <w:color w:val="000000"/>
                <w:kern w:val="0"/>
                <w:sz w:val="20"/>
                <w:szCs w:val="20"/>
              </w:rPr>
            </w:pPr>
          </w:p>
        </w:tc>
        <w:tc>
          <w:tcPr>
            <w:tcW w:w="0" w:type="auto"/>
            <w:tcBorders>
              <w:top w:val="nil"/>
              <w:left w:val="nil"/>
              <w:bottom w:val="nil"/>
              <w:right w:val="nil"/>
            </w:tcBorders>
            <w:shd w:val="clear" w:color="auto" w:fill="auto"/>
            <w:noWrap/>
            <w:vAlign w:val="center"/>
          </w:tcPr>
          <w:p w14:paraId="4CFBE360">
            <w:pPr>
              <w:widowControl/>
              <w:jc w:val="center"/>
              <w:rPr>
                <w:rFonts w:ascii="Times New Roman" w:hAnsi="Times New Roman" w:eastAsia="Times New Roman" w:cs="Times New Roman"/>
                <w:kern w:val="0"/>
                <w:sz w:val="20"/>
                <w:szCs w:val="20"/>
              </w:rPr>
            </w:pPr>
          </w:p>
        </w:tc>
        <w:tc>
          <w:tcPr>
            <w:tcW w:w="0" w:type="auto"/>
            <w:tcBorders>
              <w:top w:val="nil"/>
              <w:left w:val="nil"/>
              <w:bottom w:val="nil"/>
              <w:right w:val="nil"/>
            </w:tcBorders>
            <w:shd w:val="clear" w:color="auto" w:fill="auto"/>
            <w:noWrap/>
            <w:vAlign w:val="center"/>
          </w:tcPr>
          <w:p w14:paraId="596BAFE7">
            <w:pPr>
              <w:widowControl/>
              <w:jc w:val="center"/>
              <w:rPr>
                <w:rFonts w:ascii="Times New Roman" w:hAnsi="Times New Roman" w:eastAsia="Times New Roman" w:cs="Times New Roman"/>
                <w:kern w:val="0"/>
                <w:sz w:val="20"/>
                <w:szCs w:val="20"/>
              </w:rPr>
            </w:pPr>
          </w:p>
        </w:tc>
        <w:tc>
          <w:tcPr>
            <w:tcW w:w="0" w:type="auto"/>
            <w:tcBorders>
              <w:top w:val="nil"/>
              <w:left w:val="nil"/>
              <w:bottom w:val="nil"/>
              <w:right w:val="nil"/>
            </w:tcBorders>
            <w:shd w:val="clear" w:color="auto" w:fill="auto"/>
            <w:noWrap/>
            <w:vAlign w:val="center"/>
          </w:tcPr>
          <w:p w14:paraId="0BEDD483">
            <w:pPr>
              <w:widowControl/>
              <w:jc w:val="center"/>
              <w:rPr>
                <w:rFonts w:ascii="Times New Roman" w:hAnsi="Times New Roman" w:eastAsia="Times New Roman" w:cs="Times New Roman"/>
                <w:kern w:val="0"/>
                <w:sz w:val="20"/>
                <w:szCs w:val="20"/>
              </w:rPr>
            </w:pPr>
          </w:p>
        </w:tc>
      </w:tr>
      <w:tr w14:paraId="32480E15">
        <w:tblPrEx>
          <w:tblCellMar>
            <w:top w:w="0" w:type="dxa"/>
            <w:left w:w="108" w:type="dxa"/>
            <w:bottom w:w="0" w:type="dxa"/>
            <w:right w:w="108" w:type="dxa"/>
          </w:tblCellMar>
        </w:tblPrEx>
        <w:trPr>
          <w:trHeight w:val="255" w:hRule="atLeast"/>
        </w:trPr>
        <w:tc>
          <w:tcPr>
            <w:tcW w:w="0" w:type="auto"/>
            <w:tcBorders>
              <w:top w:val="nil"/>
              <w:left w:val="nil"/>
              <w:bottom w:val="nil"/>
              <w:right w:val="nil"/>
            </w:tcBorders>
            <w:shd w:val="clear" w:color="auto" w:fill="auto"/>
            <w:noWrap/>
            <w:vAlign w:val="center"/>
          </w:tcPr>
          <w:p w14:paraId="1C0DB04A">
            <w:pPr>
              <w:widowControl/>
              <w:jc w:val="left"/>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 xml:space="preserve">  Urban</w:t>
            </w:r>
          </w:p>
        </w:tc>
        <w:tc>
          <w:tcPr>
            <w:tcW w:w="0" w:type="auto"/>
            <w:tcBorders>
              <w:top w:val="nil"/>
              <w:left w:val="nil"/>
              <w:bottom w:val="nil"/>
              <w:right w:val="nil"/>
            </w:tcBorders>
            <w:shd w:val="clear" w:color="auto" w:fill="auto"/>
            <w:noWrap/>
            <w:vAlign w:val="center"/>
          </w:tcPr>
          <w:p w14:paraId="419F2F18">
            <w:pPr>
              <w:widowControl/>
              <w:jc w:val="center"/>
              <w:rPr>
                <w:rFonts w:ascii="Times New Roman" w:hAnsi="Times New Roman" w:eastAsia="宋体" w:cs="Times New Roman"/>
                <w:color w:val="000000"/>
                <w:kern w:val="0"/>
                <w:sz w:val="20"/>
                <w:szCs w:val="20"/>
              </w:rPr>
            </w:pPr>
            <w:r>
              <w:rPr>
                <w:rFonts w:hint="eastAsia" w:ascii="Times New Roman" w:hAnsi="Times New Roman" w:eastAsia="宋体" w:cs="Times New Roman"/>
                <w:color w:val="000000"/>
                <w:kern w:val="0"/>
                <w:sz w:val="20"/>
                <w:szCs w:val="20"/>
                <w:lang w:val="en-US" w:eastAsia="zh-CN"/>
              </w:rPr>
              <w:t>25.4</w:t>
            </w:r>
            <w:r>
              <w:rPr>
                <w:rFonts w:ascii="Times New Roman" w:hAnsi="Times New Roman" w:eastAsia="宋体" w:cs="Times New Roman"/>
                <w:color w:val="000000"/>
                <w:kern w:val="0"/>
                <w:sz w:val="20"/>
                <w:szCs w:val="20"/>
              </w:rPr>
              <w:t xml:space="preserve"> (1</w:t>
            </w:r>
            <w:r>
              <w:rPr>
                <w:rFonts w:hint="eastAsia" w:ascii="Times New Roman" w:hAnsi="Times New Roman" w:eastAsia="宋体" w:cs="Times New Roman"/>
                <w:color w:val="000000"/>
                <w:kern w:val="0"/>
                <w:sz w:val="20"/>
                <w:szCs w:val="20"/>
                <w:lang w:val="en-US" w:eastAsia="zh-CN"/>
              </w:rPr>
              <w:t>9.4</w:t>
            </w:r>
            <w:r>
              <w:rPr>
                <w:rFonts w:ascii="Times New Roman" w:hAnsi="Times New Roman" w:eastAsia="宋体" w:cs="Times New Roman"/>
                <w:color w:val="000000"/>
                <w:kern w:val="0"/>
                <w:sz w:val="20"/>
                <w:szCs w:val="20"/>
              </w:rPr>
              <w:t xml:space="preserve">, </w:t>
            </w:r>
            <w:r>
              <w:rPr>
                <w:rFonts w:hint="eastAsia" w:ascii="Times New Roman" w:hAnsi="Times New Roman" w:eastAsia="宋体" w:cs="Times New Roman"/>
                <w:color w:val="000000"/>
                <w:kern w:val="0"/>
                <w:sz w:val="20"/>
                <w:szCs w:val="20"/>
                <w:lang w:val="en-US" w:eastAsia="zh-CN"/>
              </w:rPr>
              <w:t>31.3</w:t>
            </w:r>
            <w:r>
              <w:rPr>
                <w:rFonts w:ascii="Times New Roman" w:hAnsi="Times New Roman" w:eastAsia="宋体" w:cs="Times New Roman"/>
                <w:color w:val="000000"/>
                <w:kern w:val="0"/>
                <w:sz w:val="20"/>
                <w:szCs w:val="20"/>
              </w:rPr>
              <w:t>)</w:t>
            </w:r>
          </w:p>
        </w:tc>
        <w:tc>
          <w:tcPr>
            <w:tcW w:w="0" w:type="auto"/>
            <w:tcBorders>
              <w:top w:val="nil"/>
              <w:left w:val="nil"/>
              <w:bottom w:val="nil"/>
              <w:right w:val="nil"/>
            </w:tcBorders>
            <w:shd w:val="clear" w:color="auto" w:fill="auto"/>
            <w:noWrap/>
            <w:vAlign w:val="center"/>
          </w:tcPr>
          <w:p w14:paraId="0B3B49DB">
            <w:pPr>
              <w:widowControl/>
              <w:jc w:val="center"/>
              <w:rPr>
                <w:rFonts w:ascii="Times New Roman" w:hAnsi="Times New Roman" w:eastAsia="宋体" w:cs="Times New Roman"/>
                <w:color w:val="000000"/>
                <w:kern w:val="0"/>
                <w:sz w:val="20"/>
                <w:szCs w:val="20"/>
              </w:rPr>
            </w:pPr>
            <w:r>
              <w:rPr>
                <w:rFonts w:hint="eastAsia" w:ascii="Times New Roman" w:hAnsi="Times New Roman" w:eastAsia="宋体" w:cs="Times New Roman"/>
                <w:color w:val="000000"/>
                <w:kern w:val="0"/>
                <w:sz w:val="20"/>
                <w:szCs w:val="20"/>
                <w:lang w:val="en-US" w:eastAsia="zh-CN"/>
              </w:rPr>
              <w:t>33.5</w:t>
            </w:r>
            <w:r>
              <w:rPr>
                <w:rFonts w:ascii="Times New Roman" w:hAnsi="Times New Roman" w:eastAsia="宋体" w:cs="Times New Roman"/>
                <w:color w:val="000000"/>
                <w:kern w:val="0"/>
                <w:sz w:val="20"/>
                <w:szCs w:val="20"/>
              </w:rPr>
              <w:t xml:space="preserve"> (</w:t>
            </w:r>
            <w:r>
              <w:rPr>
                <w:rFonts w:hint="eastAsia" w:ascii="Times New Roman" w:hAnsi="Times New Roman" w:eastAsia="宋体" w:cs="Times New Roman"/>
                <w:color w:val="000000"/>
                <w:kern w:val="0"/>
                <w:sz w:val="20"/>
                <w:szCs w:val="20"/>
                <w:lang w:val="en-US" w:eastAsia="zh-CN"/>
              </w:rPr>
              <w:t>27.4</w:t>
            </w:r>
            <w:r>
              <w:rPr>
                <w:rFonts w:ascii="Times New Roman" w:hAnsi="Times New Roman" w:eastAsia="宋体" w:cs="Times New Roman"/>
                <w:color w:val="000000"/>
                <w:kern w:val="0"/>
                <w:sz w:val="20"/>
                <w:szCs w:val="20"/>
              </w:rPr>
              <w:t xml:space="preserve">, </w:t>
            </w:r>
            <w:r>
              <w:rPr>
                <w:rFonts w:hint="eastAsia" w:ascii="Times New Roman" w:hAnsi="Times New Roman" w:eastAsia="宋体" w:cs="Times New Roman"/>
                <w:color w:val="000000"/>
                <w:kern w:val="0"/>
                <w:sz w:val="20"/>
                <w:szCs w:val="20"/>
                <w:lang w:val="en-US" w:eastAsia="zh-CN"/>
              </w:rPr>
              <w:t>39.3</w:t>
            </w:r>
            <w:r>
              <w:rPr>
                <w:rFonts w:ascii="Times New Roman" w:hAnsi="Times New Roman" w:eastAsia="宋体" w:cs="Times New Roman"/>
                <w:color w:val="000000"/>
                <w:kern w:val="0"/>
                <w:sz w:val="20"/>
                <w:szCs w:val="20"/>
              </w:rPr>
              <w:t>)</w:t>
            </w:r>
          </w:p>
        </w:tc>
        <w:tc>
          <w:tcPr>
            <w:tcW w:w="0" w:type="auto"/>
            <w:tcBorders>
              <w:top w:val="nil"/>
              <w:left w:val="nil"/>
              <w:bottom w:val="nil"/>
              <w:right w:val="nil"/>
            </w:tcBorders>
            <w:shd w:val="clear" w:color="auto" w:fill="auto"/>
            <w:noWrap/>
            <w:vAlign w:val="center"/>
          </w:tcPr>
          <w:p w14:paraId="22B3E957">
            <w:pPr>
              <w:widowControl/>
              <w:jc w:val="center"/>
              <w:rPr>
                <w:rFonts w:ascii="Times New Roman" w:hAnsi="Times New Roman" w:eastAsia="宋体" w:cs="Times New Roman"/>
                <w:color w:val="000000"/>
                <w:kern w:val="0"/>
                <w:sz w:val="20"/>
                <w:szCs w:val="20"/>
              </w:rPr>
            </w:pPr>
            <w:r>
              <w:rPr>
                <w:rFonts w:hint="eastAsia" w:ascii="Times New Roman" w:hAnsi="Times New Roman" w:eastAsia="宋体" w:cs="Times New Roman"/>
                <w:color w:val="000000"/>
                <w:kern w:val="0"/>
                <w:sz w:val="20"/>
                <w:szCs w:val="20"/>
                <w:lang w:val="en-US" w:eastAsia="zh-CN"/>
              </w:rPr>
              <w:t>34.7</w:t>
            </w:r>
            <w:r>
              <w:rPr>
                <w:rFonts w:ascii="Times New Roman" w:hAnsi="Times New Roman" w:eastAsia="宋体" w:cs="Times New Roman"/>
                <w:color w:val="000000"/>
                <w:kern w:val="0"/>
                <w:sz w:val="20"/>
                <w:szCs w:val="20"/>
              </w:rPr>
              <w:t xml:space="preserve"> (</w:t>
            </w:r>
            <w:r>
              <w:rPr>
                <w:rFonts w:hint="eastAsia" w:ascii="Times New Roman" w:hAnsi="Times New Roman" w:eastAsia="宋体" w:cs="Times New Roman"/>
                <w:color w:val="000000"/>
                <w:kern w:val="0"/>
                <w:sz w:val="20"/>
                <w:szCs w:val="20"/>
                <w:lang w:val="en-US" w:eastAsia="zh-CN"/>
              </w:rPr>
              <w:t>27.9</w:t>
            </w:r>
            <w:r>
              <w:rPr>
                <w:rFonts w:ascii="Times New Roman" w:hAnsi="Times New Roman" w:eastAsia="宋体" w:cs="Times New Roman"/>
                <w:color w:val="000000"/>
                <w:kern w:val="0"/>
                <w:sz w:val="20"/>
                <w:szCs w:val="20"/>
              </w:rPr>
              <w:t xml:space="preserve">, </w:t>
            </w:r>
            <w:r>
              <w:rPr>
                <w:rFonts w:hint="eastAsia" w:ascii="Times New Roman" w:hAnsi="Times New Roman" w:eastAsia="宋体" w:cs="Times New Roman"/>
                <w:color w:val="000000"/>
                <w:kern w:val="0"/>
                <w:sz w:val="20"/>
                <w:szCs w:val="20"/>
                <w:lang w:val="en-US" w:eastAsia="zh-CN"/>
              </w:rPr>
              <w:t>41.1</w:t>
            </w:r>
            <w:r>
              <w:rPr>
                <w:rFonts w:ascii="Times New Roman" w:hAnsi="Times New Roman" w:eastAsia="宋体" w:cs="Times New Roman"/>
                <w:color w:val="000000"/>
                <w:kern w:val="0"/>
                <w:sz w:val="20"/>
                <w:szCs w:val="20"/>
              </w:rPr>
              <w:t>)</w:t>
            </w:r>
          </w:p>
        </w:tc>
        <w:tc>
          <w:tcPr>
            <w:tcW w:w="0" w:type="auto"/>
            <w:tcBorders>
              <w:top w:val="nil"/>
              <w:left w:val="nil"/>
              <w:bottom w:val="nil"/>
              <w:right w:val="nil"/>
            </w:tcBorders>
            <w:shd w:val="clear" w:color="auto" w:fill="auto"/>
            <w:noWrap/>
            <w:vAlign w:val="center"/>
          </w:tcPr>
          <w:p w14:paraId="5ED52E7F">
            <w:pPr>
              <w:widowControl/>
              <w:jc w:val="center"/>
              <w:rPr>
                <w:rFonts w:ascii="Times New Roman" w:hAnsi="Times New Roman" w:eastAsia="宋体" w:cs="Times New Roman"/>
                <w:color w:val="000000"/>
                <w:kern w:val="0"/>
                <w:sz w:val="20"/>
                <w:szCs w:val="20"/>
              </w:rPr>
            </w:pPr>
            <w:r>
              <w:rPr>
                <w:rFonts w:hint="eastAsia" w:ascii="Times New Roman" w:hAnsi="Times New Roman" w:eastAsia="宋体" w:cs="Times New Roman"/>
                <w:color w:val="000000"/>
                <w:kern w:val="0"/>
                <w:sz w:val="20"/>
                <w:szCs w:val="20"/>
                <w:lang w:val="en-US" w:eastAsia="zh-CN"/>
              </w:rPr>
              <w:t>39.4</w:t>
            </w:r>
            <w:r>
              <w:rPr>
                <w:rFonts w:ascii="Times New Roman" w:hAnsi="Times New Roman" w:eastAsia="宋体" w:cs="Times New Roman"/>
                <w:color w:val="000000"/>
                <w:kern w:val="0"/>
                <w:sz w:val="20"/>
                <w:szCs w:val="20"/>
              </w:rPr>
              <w:t xml:space="preserve"> (</w:t>
            </w:r>
            <w:r>
              <w:rPr>
                <w:rFonts w:hint="eastAsia" w:ascii="Times New Roman" w:hAnsi="Times New Roman" w:eastAsia="宋体" w:cs="Times New Roman"/>
                <w:color w:val="000000"/>
                <w:kern w:val="0"/>
                <w:sz w:val="20"/>
                <w:szCs w:val="20"/>
                <w:lang w:val="en-US" w:eastAsia="zh-CN"/>
              </w:rPr>
              <w:t>31.0</w:t>
            </w:r>
            <w:r>
              <w:rPr>
                <w:rFonts w:ascii="Times New Roman" w:hAnsi="Times New Roman" w:eastAsia="宋体" w:cs="Times New Roman"/>
                <w:color w:val="000000"/>
                <w:kern w:val="0"/>
                <w:sz w:val="20"/>
                <w:szCs w:val="20"/>
              </w:rPr>
              <w:t xml:space="preserve">, </w:t>
            </w:r>
            <w:r>
              <w:rPr>
                <w:rFonts w:hint="eastAsia" w:ascii="Times New Roman" w:hAnsi="Times New Roman" w:eastAsia="宋体" w:cs="Times New Roman"/>
                <w:color w:val="000000"/>
                <w:kern w:val="0"/>
                <w:sz w:val="20"/>
                <w:szCs w:val="20"/>
                <w:lang w:val="en-US" w:eastAsia="zh-CN"/>
              </w:rPr>
              <w:t>50.6</w:t>
            </w:r>
            <w:r>
              <w:rPr>
                <w:rFonts w:ascii="Times New Roman" w:hAnsi="Times New Roman" w:eastAsia="宋体" w:cs="Times New Roman"/>
                <w:color w:val="000000"/>
                <w:kern w:val="0"/>
                <w:sz w:val="20"/>
                <w:szCs w:val="20"/>
              </w:rPr>
              <w:t>)</w:t>
            </w:r>
          </w:p>
        </w:tc>
      </w:tr>
      <w:tr w14:paraId="06C75B98">
        <w:tblPrEx>
          <w:tblCellMar>
            <w:top w:w="0" w:type="dxa"/>
            <w:left w:w="108" w:type="dxa"/>
            <w:bottom w:w="0" w:type="dxa"/>
            <w:right w:w="108" w:type="dxa"/>
          </w:tblCellMar>
        </w:tblPrEx>
        <w:trPr>
          <w:trHeight w:val="255" w:hRule="atLeast"/>
        </w:trPr>
        <w:tc>
          <w:tcPr>
            <w:tcW w:w="0" w:type="auto"/>
            <w:tcBorders>
              <w:top w:val="nil"/>
              <w:left w:val="nil"/>
              <w:bottom w:val="nil"/>
              <w:right w:val="nil"/>
            </w:tcBorders>
            <w:shd w:val="clear" w:color="auto" w:fill="auto"/>
            <w:noWrap/>
            <w:vAlign w:val="center"/>
          </w:tcPr>
          <w:p w14:paraId="70F81255">
            <w:pPr>
              <w:widowControl/>
              <w:jc w:val="left"/>
              <w:rPr>
                <w:rFonts w:ascii="Times New Roman" w:hAnsi="Times New Roman" w:eastAsia="宋体" w:cs="Times New Roman"/>
                <w:color w:val="000000"/>
                <w:kern w:val="0"/>
                <w:sz w:val="20"/>
                <w:szCs w:val="20"/>
              </w:rPr>
            </w:pPr>
            <w:r>
              <w:rPr>
                <w:rFonts w:ascii="Times New Roman" w:hAnsi="Times New Roman" w:eastAsia="宋体" w:cs="Times New Roman"/>
                <w:color w:val="000000"/>
                <w:kern w:val="0"/>
                <w:sz w:val="20"/>
                <w:szCs w:val="20"/>
              </w:rPr>
              <w:t xml:space="preserve">  Rural</w:t>
            </w:r>
          </w:p>
        </w:tc>
        <w:tc>
          <w:tcPr>
            <w:tcW w:w="0" w:type="auto"/>
            <w:tcBorders>
              <w:top w:val="nil"/>
              <w:left w:val="nil"/>
              <w:bottom w:val="nil"/>
              <w:right w:val="nil"/>
            </w:tcBorders>
            <w:shd w:val="clear" w:color="auto" w:fill="auto"/>
            <w:noWrap/>
            <w:vAlign w:val="center"/>
          </w:tcPr>
          <w:p w14:paraId="2BB6E504">
            <w:pPr>
              <w:widowControl/>
              <w:jc w:val="center"/>
              <w:rPr>
                <w:rFonts w:ascii="Times New Roman" w:hAnsi="Times New Roman" w:eastAsia="宋体" w:cs="Times New Roman"/>
                <w:color w:val="000000"/>
                <w:kern w:val="0"/>
                <w:sz w:val="20"/>
                <w:szCs w:val="20"/>
              </w:rPr>
            </w:pPr>
            <w:r>
              <w:rPr>
                <w:rFonts w:hint="eastAsia" w:ascii="Times New Roman" w:hAnsi="Times New Roman" w:eastAsia="宋体" w:cs="Times New Roman"/>
                <w:color w:val="000000"/>
                <w:kern w:val="0"/>
                <w:sz w:val="20"/>
                <w:szCs w:val="20"/>
                <w:lang w:val="en-US" w:eastAsia="zh-CN"/>
              </w:rPr>
              <w:t>14</w:t>
            </w:r>
            <w:r>
              <w:rPr>
                <w:rFonts w:ascii="Times New Roman" w:hAnsi="Times New Roman" w:eastAsia="宋体" w:cs="Times New Roman"/>
                <w:color w:val="000000"/>
                <w:kern w:val="0"/>
                <w:sz w:val="20"/>
                <w:szCs w:val="20"/>
              </w:rPr>
              <w:t>.</w:t>
            </w:r>
            <w:r>
              <w:rPr>
                <w:rFonts w:hint="eastAsia" w:ascii="Times New Roman" w:hAnsi="Times New Roman" w:eastAsia="宋体" w:cs="Times New Roman"/>
                <w:color w:val="000000"/>
                <w:kern w:val="0"/>
                <w:sz w:val="20"/>
                <w:szCs w:val="20"/>
                <w:lang w:val="en-US" w:eastAsia="zh-CN"/>
              </w:rPr>
              <w:t>7</w:t>
            </w:r>
            <w:r>
              <w:rPr>
                <w:rFonts w:ascii="Times New Roman" w:hAnsi="Times New Roman" w:eastAsia="宋体" w:cs="Times New Roman"/>
                <w:color w:val="000000"/>
                <w:kern w:val="0"/>
                <w:sz w:val="20"/>
                <w:szCs w:val="20"/>
              </w:rPr>
              <w:t xml:space="preserve"> (</w:t>
            </w:r>
            <w:r>
              <w:rPr>
                <w:rFonts w:hint="eastAsia" w:ascii="Times New Roman" w:hAnsi="Times New Roman" w:eastAsia="宋体" w:cs="Times New Roman"/>
                <w:color w:val="000000"/>
                <w:kern w:val="0"/>
                <w:sz w:val="20"/>
                <w:szCs w:val="20"/>
                <w:lang w:val="en-US" w:eastAsia="zh-CN"/>
              </w:rPr>
              <w:t>9.0</w:t>
            </w:r>
            <w:r>
              <w:rPr>
                <w:rFonts w:ascii="Times New Roman" w:hAnsi="Times New Roman" w:eastAsia="宋体" w:cs="Times New Roman"/>
                <w:color w:val="000000"/>
                <w:kern w:val="0"/>
                <w:sz w:val="20"/>
                <w:szCs w:val="20"/>
              </w:rPr>
              <w:t>,</w:t>
            </w:r>
            <w:r>
              <w:rPr>
                <w:rFonts w:hint="eastAsia" w:ascii="Times New Roman" w:hAnsi="Times New Roman" w:eastAsia="宋体" w:cs="Times New Roman"/>
                <w:color w:val="000000"/>
                <w:kern w:val="0"/>
                <w:sz w:val="20"/>
                <w:szCs w:val="20"/>
                <w:lang w:val="en-US" w:eastAsia="zh-CN"/>
              </w:rPr>
              <w:t>20.7</w:t>
            </w:r>
            <w:r>
              <w:rPr>
                <w:rFonts w:ascii="Times New Roman" w:hAnsi="Times New Roman" w:eastAsia="宋体" w:cs="Times New Roman"/>
                <w:color w:val="000000"/>
                <w:kern w:val="0"/>
                <w:sz w:val="20"/>
                <w:szCs w:val="20"/>
              </w:rPr>
              <w:t>)</w:t>
            </w:r>
          </w:p>
        </w:tc>
        <w:tc>
          <w:tcPr>
            <w:tcW w:w="0" w:type="auto"/>
            <w:tcBorders>
              <w:top w:val="nil"/>
              <w:left w:val="nil"/>
              <w:bottom w:val="nil"/>
              <w:right w:val="nil"/>
            </w:tcBorders>
            <w:shd w:val="clear" w:color="auto" w:fill="auto"/>
            <w:noWrap/>
            <w:vAlign w:val="center"/>
          </w:tcPr>
          <w:p w14:paraId="676E688C">
            <w:pPr>
              <w:widowControl/>
              <w:jc w:val="center"/>
              <w:rPr>
                <w:rFonts w:ascii="Times New Roman" w:hAnsi="Times New Roman" w:eastAsia="宋体" w:cs="Times New Roman"/>
                <w:color w:val="000000"/>
                <w:kern w:val="0"/>
                <w:sz w:val="20"/>
                <w:szCs w:val="20"/>
              </w:rPr>
            </w:pPr>
            <w:r>
              <w:rPr>
                <w:rFonts w:hint="eastAsia" w:ascii="Times New Roman" w:hAnsi="Times New Roman" w:eastAsia="宋体" w:cs="Times New Roman"/>
                <w:color w:val="000000"/>
                <w:kern w:val="0"/>
                <w:sz w:val="20"/>
                <w:szCs w:val="20"/>
                <w:lang w:val="en-US" w:eastAsia="zh-CN"/>
              </w:rPr>
              <w:t>17.8</w:t>
            </w:r>
            <w:r>
              <w:rPr>
                <w:rFonts w:ascii="Times New Roman" w:hAnsi="Times New Roman" w:eastAsia="宋体" w:cs="Times New Roman"/>
                <w:color w:val="000000"/>
                <w:kern w:val="0"/>
                <w:sz w:val="20"/>
                <w:szCs w:val="20"/>
              </w:rPr>
              <w:t xml:space="preserve"> (</w:t>
            </w:r>
            <w:r>
              <w:rPr>
                <w:rFonts w:hint="eastAsia" w:ascii="Times New Roman" w:hAnsi="Times New Roman" w:eastAsia="宋体" w:cs="Times New Roman"/>
                <w:color w:val="000000"/>
                <w:kern w:val="0"/>
                <w:sz w:val="20"/>
                <w:szCs w:val="20"/>
                <w:lang w:val="en-US" w:eastAsia="zh-CN"/>
              </w:rPr>
              <w:t>11.6</w:t>
            </w:r>
            <w:r>
              <w:rPr>
                <w:rFonts w:ascii="Times New Roman" w:hAnsi="Times New Roman" w:eastAsia="宋体" w:cs="Times New Roman"/>
                <w:color w:val="000000"/>
                <w:kern w:val="0"/>
                <w:sz w:val="20"/>
                <w:szCs w:val="20"/>
              </w:rPr>
              <w:t xml:space="preserve">, </w:t>
            </w:r>
            <w:r>
              <w:rPr>
                <w:rFonts w:hint="eastAsia" w:ascii="Times New Roman" w:hAnsi="Times New Roman" w:eastAsia="宋体" w:cs="Times New Roman"/>
                <w:color w:val="000000"/>
                <w:kern w:val="0"/>
                <w:sz w:val="20"/>
                <w:szCs w:val="20"/>
                <w:lang w:val="en-US" w:eastAsia="zh-CN"/>
              </w:rPr>
              <w:t>23.8</w:t>
            </w:r>
            <w:r>
              <w:rPr>
                <w:rFonts w:ascii="Times New Roman" w:hAnsi="Times New Roman" w:eastAsia="宋体" w:cs="Times New Roman"/>
                <w:color w:val="000000"/>
                <w:kern w:val="0"/>
                <w:sz w:val="20"/>
                <w:szCs w:val="20"/>
              </w:rPr>
              <w:t>)</w:t>
            </w:r>
          </w:p>
        </w:tc>
        <w:tc>
          <w:tcPr>
            <w:tcW w:w="0" w:type="auto"/>
            <w:tcBorders>
              <w:top w:val="nil"/>
              <w:left w:val="nil"/>
              <w:bottom w:val="nil"/>
              <w:right w:val="nil"/>
            </w:tcBorders>
            <w:shd w:val="clear" w:color="auto" w:fill="auto"/>
            <w:noWrap/>
            <w:vAlign w:val="center"/>
          </w:tcPr>
          <w:p w14:paraId="039EFC7A">
            <w:pPr>
              <w:widowControl/>
              <w:jc w:val="center"/>
              <w:rPr>
                <w:rFonts w:ascii="Times New Roman" w:hAnsi="Times New Roman" w:eastAsia="宋体" w:cs="Times New Roman"/>
                <w:color w:val="000000"/>
                <w:kern w:val="0"/>
                <w:sz w:val="20"/>
                <w:szCs w:val="20"/>
              </w:rPr>
            </w:pPr>
            <w:r>
              <w:rPr>
                <w:rFonts w:hint="eastAsia" w:ascii="Times New Roman" w:hAnsi="Times New Roman" w:eastAsia="宋体" w:cs="Times New Roman"/>
                <w:color w:val="000000"/>
                <w:kern w:val="0"/>
                <w:sz w:val="20"/>
                <w:szCs w:val="20"/>
                <w:lang w:val="en-US" w:eastAsia="zh-CN"/>
              </w:rPr>
              <w:t>27</w:t>
            </w:r>
            <w:r>
              <w:rPr>
                <w:rFonts w:ascii="Times New Roman" w:hAnsi="Times New Roman" w:eastAsia="宋体" w:cs="Times New Roman"/>
                <w:color w:val="000000"/>
                <w:kern w:val="0"/>
                <w:sz w:val="20"/>
                <w:szCs w:val="20"/>
              </w:rPr>
              <w:t>.</w:t>
            </w:r>
            <w:r>
              <w:rPr>
                <w:rFonts w:hint="eastAsia" w:ascii="Times New Roman" w:hAnsi="Times New Roman" w:eastAsia="宋体" w:cs="Times New Roman"/>
                <w:color w:val="000000"/>
                <w:kern w:val="0"/>
                <w:sz w:val="20"/>
                <w:szCs w:val="20"/>
                <w:lang w:val="en-US" w:eastAsia="zh-CN"/>
              </w:rPr>
              <w:t>7</w:t>
            </w:r>
            <w:r>
              <w:rPr>
                <w:rFonts w:ascii="Times New Roman" w:hAnsi="Times New Roman" w:eastAsia="宋体" w:cs="Times New Roman"/>
                <w:color w:val="000000"/>
                <w:kern w:val="0"/>
                <w:sz w:val="20"/>
                <w:szCs w:val="20"/>
              </w:rPr>
              <w:t xml:space="preserve"> (</w:t>
            </w:r>
            <w:r>
              <w:rPr>
                <w:rFonts w:hint="eastAsia" w:ascii="Times New Roman" w:hAnsi="Times New Roman" w:eastAsia="宋体" w:cs="Times New Roman"/>
                <w:color w:val="000000"/>
                <w:kern w:val="0"/>
                <w:sz w:val="20"/>
                <w:szCs w:val="20"/>
                <w:lang w:val="en-US" w:eastAsia="zh-CN"/>
              </w:rPr>
              <w:t>20</w:t>
            </w:r>
            <w:r>
              <w:rPr>
                <w:rFonts w:ascii="Times New Roman" w:hAnsi="Times New Roman" w:eastAsia="宋体" w:cs="Times New Roman"/>
                <w:color w:val="000000"/>
                <w:kern w:val="0"/>
                <w:sz w:val="20"/>
                <w:szCs w:val="20"/>
              </w:rPr>
              <w:t>.</w:t>
            </w:r>
            <w:r>
              <w:rPr>
                <w:rFonts w:hint="eastAsia" w:ascii="Times New Roman" w:hAnsi="Times New Roman" w:eastAsia="宋体" w:cs="Times New Roman"/>
                <w:color w:val="000000"/>
                <w:kern w:val="0"/>
                <w:sz w:val="20"/>
                <w:szCs w:val="20"/>
                <w:lang w:val="en-US" w:eastAsia="zh-CN"/>
              </w:rPr>
              <w:t>2</w:t>
            </w:r>
            <w:r>
              <w:rPr>
                <w:rFonts w:ascii="Times New Roman" w:hAnsi="Times New Roman" w:eastAsia="宋体" w:cs="Times New Roman"/>
                <w:color w:val="000000"/>
                <w:kern w:val="0"/>
                <w:sz w:val="20"/>
                <w:szCs w:val="20"/>
              </w:rPr>
              <w:t xml:space="preserve">, </w:t>
            </w:r>
            <w:r>
              <w:rPr>
                <w:rFonts w:hint="eastAsia" w:ascii="Times New Roman" w:hAnsi="Times New Roman" w:eastAsia="宋体" w:cs="Times New Roman"/>
                <w:color w:val="000000"/>
                <w:kern w:val="0"/>
                <w:sz w:val="20"/>
                <w:szCs w:val="20"/>
                <w:lang w:val="en-US" w:eastAsia="zh-CN"/>
              </w:rPr>
              <w:t>34</w:t>
            </w:r>
            <w:r>
              <w:rPr>
                <w:rFonts w:ascii="Times New Roman" w:hAnsi="Times New Roman" w:eastAsia="宋体" w:cs="Times New Roman"/>
                <w:color w:val="000000"/>
                <w:kern w:val="0"/>
                <w:sz w:val="20"/>
                <w:szCs w:val="20"/>
              </w:rPr>
              <w:t>.</w:t>
            </w:r>
            <w:r>
              <w:rPr>
                <w:rFonts w:hint="eastAsia" w:ascii="Times New Roman" w:hAnsi="Times New Roman" w:eastAsia="宋体" w:cs="Times New Roman"/>
                <w:color w:val="000000"/>
                <w:kern w:val="0"/>
                <w:sz w:val="20"/>
                <w:szCs w:val="20"/>
                <w:lang w:val="en-US" w:eastAsia="zh-CN"/>
              </w:rPr>
              <w:t>0</w:t>
            </w:r>
            <w:r>
              <w:rPr>
                <w:rFonts w:ascii="Times New Roman" w:hAnsi="Times New Roman" w:eastAsia="宋体" w:cs="Times New Roman"/>
                <w:color w:val="000000"/>
                <w:kern w:val="0"/>
                <w:sz w:val="20"/>
                <w:szCs w:val="20"/>
              </w:rPr>
              <w:t>)</w:t>
            </w:r>
          </w:p>
        </w:tc>
        <w:tc>
          <w:tcPr>
            <w:tcW w:w="0" w:type="auto"/>
            <w:tcBorders>
              <w:top w:val="nil"/>
              <w:left w:val="nil"/>
              <w:bottom w:val="nil"/>
              <w:right w:val="nil"/>
            </w:tcBorders>
            <w:shd w:val="clear" w:color="auto" w:fill="auto"/>
            <w:noWrap/>
            <w:vAlign w:val="center"/>
          </w:tcPr>
          <w:p w14:paraId="61F1B259">
            <w:pPr>
              <w:widowControl/>
              <w:jc w:val="center"/>
              <w:rPr>
                <w:rFonts w:ascii="Times New Roman" w:hAnsi="Times New Roman" w:eastAsia="宋体" w:cs="Times New Roman"/>
                <w:color w:val="000000"/>
                <w:kern w:val="0"/>
                <w:sz w:val="20"/>
                <w:szCs w:val="20"/>
              </w:rPr>
            </w:pPr>
            <w:r>
              <w:rPr>
                <w:rFonts w:hint="eastAsia" w:ascii="Times New Roman" w:hAnsi="Times New Roman" w:eastAsia="宋体" w:cs="Times New Roman"/>
                <w:color w:val="000000"/>
                <w:kern w:val="0"/>
                <w:sz w:val="20"/>
                <w:szCs w:val="20"/>
                <w:lang w:val="en-US" w:eastAsia="zh-CN"/>
              </w:rPr>
              <w:t>45</w:t>
            </w:r>
            <w:r>
              <w:rPr>
                <w:rFonts w:ascii="Times New Roman" w:hAnsi="Times New Roman" w:eastAsia="宋体" w:cs="Times New Roman"/>
                <w:color w:val="000000"/>
                <w:kern w:val="0"/>
                <w:sz w:val="20"/>
                <w:szCs w:val="20"/>
              </w:rPr>
              <w:t>.</w:t>
            </w:r>
            <w:r>
              <w:rPr>
                <w:rFonts w:hint="eastAsia" w:ascii="Times New Roman" w:hAnsi="Times New Roman" w:eastAsia="宋体" w:cs="Times New Roman"/>
                <w:color w:val="000000"/>
                <w:kern w:val="0"/>
                <w:sz w:val="20"/>
                <w:szCs w:val="20"/>
                <w:lang w:val="en-US" w:eastAsia="zh-CN"/>
              </w:rPr>
              <w:t>2</w:t>
            </w:r>
            <w:r>
              <w:rPr>
                <w:rFonts w:ascii="Times New Roman" w:hAnsi="Times New Roman" w:eastAsia="宋体" w:cs="Times New Roman"/>
                <w:color w:val="000000"/>
                <w:kern w:val="0"/>
                <w:sz w:val="20"/>
                <w:szCs w:val="20"/>
              </w:rPr>
              <w:t xml:space="preserve"> (</w:t>
            </w:r>
            <w:r>
              <w:rPr>
                <w:rFonts w:hint="eastAsia" w:ascii="Times New Roman" w:hAnsi="Times New Roman" w:eastAsia="宋体" w:cs="Times New Roman"/>
                <w:color w:val="000000"/>
                <w:kern w:val="0"/>
                <w:sz w:val="20"/>
                <w:szCs w:val="20"/>
                <w:lang w:val="en-US" w:eastAsia="zh-CN"/>
              </w:rPr>
              <w:t>33.2</w:t>
            </w:r>
            <w:r>
              <w:rPr>
                <w:rFonts w:ascii="Times New Roman" w:hAnsi="Times New Roman" w:eastAsia="宋体" w:cs="Times New Roman"/>
                <w:color w:val="000000"/>
                <w:kern w:val="0"/>
                <w:sz w:val="20"/>
                <w:szCs w:val="20"/>
              </w:rPr>
              <w:t xml:space="preserve">, </w:t>
            </w:r>
            <w:r>
              <w:rPr>
                <w:rFonts w:hint="eastAsia" w:ascii="Times New Roman" w:hAnsi="Times New Roman" w:eastAsia="宋体" w:cs="Times New Roman"/>
                <w:color w:val="000000"/>
                <w:kern w:val="0"/>
                <w:sz w:val="20"/>
                <w:szCs w:val="20"/>
                <w:lang w:val="en-US" w:eastAsia="zh-CN"/>
              </w:rPr>
              <w:t>56.8</w:t>
            </w:r>
            <w:r>
              <w:rPr>
                <w:rFonts w:ascii="Times New Roman" w:hAnsi="Times New Roman" w:eastAsia="宋体" w:cs="Times New Roman"/>
                <w:color w:val="000000"/>
                <w:kern w:val="0"/>
                <w:sz w:val="20"/>
                <w:szCs w:val="20"/>
              </w:rPr>
              <w:t>)</w:t>
            </w:r>
          </w:p>
        </w:tc>
      </w:tr>
      <w:tr w14:paraId="39D6CD74">
        <w:tblPrEx>
          <w:tblCellMar>
            <w:top w:w="0" w:type="dxa"/>
            <w:left w:w="108" w:type="dxa"/>
            <w:bottom w:w="0" w:type="dxa"/>
            <w:right w:w="108" w:type="dxa"/>
          </w:tblCellMar>
        </w:tblPrEx>
        <w:trPr>
          <w:trHeight w:val="255" w:hRule="atLeast"/>
        </w:trPr>
        <w:tc>
          <w:tcPr>
            <w:tcW w:w="0" w:type="auto"/>
            <w:tcBorders>
              <w:top w:val="nil"/>
              <w:left w:val="nil"/>
              <w:bottom w:val="nil"/>
              <w:right w:val="nil"/>
            </w:tcBorders>
            <w:shd w:val="clear" w:color="auto" w:fill="auto"/>
            <w:noWrap/>
            <w:vAlign w:val="center"/>
          </w:tcPr>
          <w:p w14:paraId="4C5E14F3">
            <w:pPr>
              <w:widowControl/>
              <w:jc w:val="left"/>
              <w:rPr>
                <w:rFonts w:hint="eastAsia" w:ascii="Times New Roman" w:hAnsi="Times New Roman" w:eastAsia="宋体" w:cs="Times New Roman"/>
                <w:color w:val="auto"/>
                <w:kern w:val="0"/>
                <w:sz w:val="20"/>
                <w:szCs w:val="20"/>
                <w:lang w:eastAsia="zh-CN"/>
              </w:rPr>
            </w:pPr>
            <w:r>
              <w:rPr>
                <w:rFonts w:hint="eastAsia" w:ascii="Times New Roman" w:hAnsi="Times New Roman" w:eastAsia="宋体" w:cs="Times New Roman"/>
                <w:color w:val="auto"/>
                <w:kern w:val="0"/>
                <w:sz w:val="20"/>
                <w:szCs w:val="20"/>
                <w:lang w:val="en-US" w:eastAsia="zh-CN"/>
              </w:rPr>
              <w:t>P</w:t>
            </w:r>
            <w:r>
              <w:rPr>
                <w:rFonts w:ascii="Times New Roman" w:hAnsi="Times New Roman" w:eastAsia="宋体" w:cs="Times New Roman"/>
                <w:color w:val="auto"/>
                <w:kern w:val="0"/>
                <w:sz w:val="20"/>
                <w:szCs w:val="20"/>
              </w:rPr>
              <w:t xml:space="preserve">revalent </w:t>
            </w:r>
            <w:r>
              <w:rPr>
                <w:rFonts w:hint="eastAsia" w:ascii="Times New Roman" w:hAnsi="Times New Roman" w:eastAsia="宋体" w:cs="Times New Roman"/>
                <w:color w:val="auto"/>
                <w:kern w:val="0"/>
                <w:sz w:val="20"/>
                <w:szCs w:val="20"/>
                <w:lang w:val="en-US" w:eastAsia="zh-CN"/>
              </w:rPr>
              <w:t>diabetes</w:t>
            </w:r>
          </w:p>
        </w:tc>
        <w:tc>
          <w:tcPr>
            <w:tcW w:w="0" w:type="auto"/>
            <w:tcBorders>
              <w:top w:val="nil"/>
              <w:left w:val="nil"/>
              <w:bottom w:val="nil"/>
              <w:right w:val="nil"/>
            </w:tcBorders>
            <w:shd w:val="clear" w:color="auto" w:fill="auto"/>
            <w:noWrap/>
            <w:vAlign w:val="center"/>
          </w:tcPr>
          <w:p w14:paraId="34083906">
            <w:pPr>
              <w:widowControl/>
              <w:jc w:val="left"/>
              <w:rPr>
                <w:rFonts w:ascii="Times New Roman" w:hAnsi="Times New Roman" w:eastAsia="宋体" w:cs="Times New Roman"/>
                <w:color w:val="auto"/>
                <w:kern w:val="0"/>
                <w:sz w:val="20"/>
                <w:szCs w:val="20"/>
              </w:rPr>
            </w:pPr>
          </w:p>
        </w:tc>
        <w:tc>
          <w:tcPr>
            <w:tcW w:w="0" w:type="auto"/>
            <w:tcBorders>
              <w:top w:val="nil"/>
              <w:left w:val="nil"/>
              <w:bottom w:val="nil"/>
              <w:right w:val="nil"/>
            </w:tcBorders>
            <w:shd w:val="clear" w:color="auto" w:fill="auto"/>
            <w:noWrap/>
            <w:vAlign w:val="center"/>
          </w:tcPr>
          <w:p w14:paraId="7AA60795">
            <w:pPr>
              <w:widowControl/>
              <w:jc w:val="center"/>
              <w:rPr>
                <w:rFonts w:ascii="Times New Roman" w:hAnsi="Times New Roman" w:eastAsia="Times New Roman" w:cs="Times New Roman"/>
                <w:color w:val="auto"/>
                <w:kern w:val="0"/>
                <w:sz w:val="20"/>
                <w:szCs w:val="20"/>
              </w:rPr>
            </w:pPr>
          </w:p>
        </w:tc>
        <w:tc>
          <w:tcPr>
            <w:tcW w:w="0" w:type="auto"/>
            <w:tcBorders>
              <w:top w:val="nil"/>
              <w:left w:val="nil"/>
              <w:bottom w:val="nil"/>
              <w:right w:val="nil"/>
            </w:tcBorders>
            <w:shd w:val="clear" w:color="auto" w:fill="auto"/>
            <w:noWrap/>
            <w:vAlign w:val="center"/>
          </w:tcPr>
          <w:p w14:paraId="65B365A8">
            <w:pPr>
              <w:widowControl/>
              <w:jc w:val="center"/>
              <w:rPr>
                <w:rFonts w:ascii="Times New Roman" w:hAnsi="Times New Roman" w:eastAsia="Times New Roman" w:cs="Times New Roman"/>
                <w:color w:val="auto"/>
                <w:kern w:val="0"/>
                <w:sz w:val="20"/>
                <w:szCs w:val="20"/>
              </w:rPr>
            </w:pPr>
          </w:p>
        </w:tc>
        <w:tc>
          <w:tcPr>
            <w:tcW w:w="0" w:type="auto"/>
            <w:tcBorders>
              <w:top w:val="nil"/>
              <w:left w:val="nil"/>
              <w:bottom w:val="nil"/>
              <w:right w:val="nil"/>
            </w:tcBorders>
            <w:shd w:val="clear" w:color="auto" w:fill="auto"/>
            <w:noWrap/>
            <w:vAlign w:val="center"/>
          </w:tcPr>
          <w:p w14:paraId="33EAB0CE">
            <w:pPr>
              <w:widowControl/>
              <w:jc w:val="center"/>
              <w:rPr>
                <w:rFonts w:ascii="Times New Roman" w:hAnsi="Times New Roman" w:eastAsia="Times New Roman" w:cs="Times New Roman"/>
                <w:color w:val="auto"/>
                <w:kern w:val="0"/>
                <w:sz w:val="20"/>
                <w:szCs w:val="20"/>
              </w:rPr>
            </w:pPr>
          </w:p>
        </w:tc>
      </w:tr>
      <w:tr w14:paraId="60C19E1F">
        <w:tblPrEx>
          <w:tblCellMar>
            <w:top w:w="0" w:type="dxa"/>
            <w:left w:w="108" w:type="dxa"/>
            <w:bottom w:w="0" w:type="dxa"/>
            <w:right w:w="108" w:type="dxa"/>
          </w:tblCellMar>
        </w:tblPrEx>
        <w:trPr>
          <w:trHeight w:val="255" w:hRule="atLeast"/>
        </w:trPr>
        <w:tc>
          <w:tcPr>
            <w:tcW w:w="0" w:type="auto"/>
            <w:tcBorders>
              <w:top w:val="nil"/>
              <w:left w:val="nil"/>
              <w:bottom w:val="nil"/>
              <w:right w:val="nil"/>
            </w:tcBorders>
            <w:shd w:val="clear" w:color="auto" w:fill="auto"/>
            <w:noWrap/>
            <w:vAlign w:val="center"/>
          </w:tcPr>
          <w:p w14:paraId="3F673DCD">
            <w:pPr>
              <w:widowControl/>
              <w:jc w:val="left"/>
              <w:rPr>
                <w:rFonts w:ascii="Times New Roman" w:hAnsi="Times New Roman" w:eastAsia="宋体" w:cs="Times New Roman"/>
                <w:color w:val="auto"/>
                <w:kern w:val="0"/>
                <w:sz w:val="20"/>
                <w:szCs w:val="20"/>
              </w:rPr>
            </w:pPr>
            <w:r>
              <w:rPr>
                <w:rFonts w:ascii="Times New Roman" w:hAnsi="Times New Roman" w:eastAsia="宋体" w:cs="Times New Roman"/>
                <w:color w:val="auto"/>
                <w:kern w:val="0"/>
                <w:sz w:val="20"/>
                <w:szCs w:val="20"/>
              </w:rPr>
              <w:t xml:space="preserve">  No</w:t>
            </w:r>
          </w:p>
        </w:tc>
        <w:tc>
          <w:tcPr>
            <w:tcW w:w="0" w:type="auto"/>
            <w:tcBorders>
              <w:top w:val="nil"/>
              <w:left w:val="nil"/>
              <w:bottom w:val="nil"/>
              <w:right w:val="nil"/>
            </w:tcBorders>
            <w:shd w:val="clear" w:color="auto" w:fill="auto"/>
            <w:noWrap/>
            <w:vAlign w:val="center"/>
          </w:tcPr>
          <w:p w14:paraId="7D9A3247">
            <w:pPr>
              <w:widowControl/>
              <w:jc w:val="center"/>
              <w:rPr>
                <w:rFonts w:ascii="Times New Roman" w:hAnsi="Times New Roman" w:eastAsia="宋体" w:cs="Times New Roman"/>
                <w:color w:val="auto"/>
                <w:kern w:val="0"/>
                <w:sz w:val="20"/>
                <w:szCs w:val="20"/>
              </w:rPr>
            </w:pPr>
            <w:r>
              <w:rPr>
                <w:rFonts w:hint="eastAsia" w:ascii="Times New Roman" w:hAnsi="Times New Roman" w:eastAsia="宋体" w:cs="Times New Roman"/>
                <w:color w:val="auto"/>
                <w:kern w:val="0"/>
                <w:sz w:val="20"/>
                <w:szCs w:val="20"/>
                <w:lang w:val="en-US" w:eastAsia="zh-CN"/>
              </w:rPr>
              <w:t>16.1</w:t>
            </w:r>
            <w:r>
              <w:rPr>
                <w:rFonts w:ascii="Times New Roman" w:hAnsi="Times New Roman" w:eastAsia="宋体" w:cs="Times New Roman"/>
                <w:color w:val="auto"/>
                <w:kern w:val="0"/>
                <w:sz w:val="20"/>
                <w:szCs w:val="20"/>
              </w:rPr>
              <w:t xml:space="preserve"> (</w:t>
            </w:r>
            <w:r>
              <w:rPr>
                <w:rFonts w:hint="eastAsia" w:ascii="Times New Roman" w:hAnsi="Times New Roman" w:eastAsia="宋体" w:cs="Times New Roman"/>
                <w:color w:val="auto"/>
                <w:kern w:val="0"/>
                <w:sz w:val="20"/>
                <w:szCs w:val="20"/>
                <w:lang w:val="en-US" w:eastAsia="zh-CN"/>
              </w:rPr>
              <w:t>12.0</w:t>
            </w:r>
            <w:r>
              <w:rPr>
                <w:rFonts w:ascii="Times New Roman" w:hAnsi="Times New Roman" w:eastAsia="宋体" w:cs="Times New Roman"/>
                <w:color w:val="auto"/>
                <w:kern w:val="0"/>
                <w:sz w:val="20"/>
                <w:szCs w:val="20"/>
              </w:rPr>
              <w:t xml:space="preserve">, </w:t>
            </w:r>
            <w:r>
              <w:rPr>
                <w:rFonts w:hint="eastAsia" w:ascii="Times New Roman" w:hAnsi="Times New Roman" w:eastAsia="宋体" w:cs="Times New Roman"/>
                <w:color w:val="auto"/>
                <w:kern w:val="0"/>
                <w:sz w:val="20"/>
                <w:szCs w:val="20"/>
                <w:lang w:val="en-US" w:eastAsia="zh-CN"/>
              </w:rPr>
              <w:t>20.5</w:t>
            </w:r>
            <w:r>
              <w:rPr>
                <w:rFonts w:ascii="Times New Roman" w:hAnsi="Times New Roman" w:eastAsia="宋体" w:cs="Times New Roman"/>
                <w:color w:val="auto"/>
                <w:kern w:val="0"/>
                <w:sz w:val="20"/>
                <w:szCs w:val="20"/>
              </w:rPr>
              <w:t>)</w:t>
            </w:r>
          </w:p>
        </w:tc>
        <w:tc>
          <w:tcPr>
            <w:tcW w:w="0" w:type="auto"/>
            <w:tcBorders>
              <w:top w:val="nil"/>
              <w:left w:val="nil"/>
              <w:bottom w:val="nil"/>
              <w:right w:val="nil"/>
            </w:tcBorders>
            <w:shd w:val="clear" w:color="auto" w:fill="auto"/>
            <w:noWrap/>
            <w:vAlign w:val="center"/>
          </w:tcPr>
          <w:p w14:paraId="7915177A">
            <w:pPr>
              <w:widowControl/>
              <w:jc w:val="center"/>
              <w:rPr>
                <w:rFonts w:ascii="Times New Roman" w:hAnsi="Times New Roman" w:eastAsia="宋体" w:cs="Times New Roman"/>
                <w:color w:val="auto"/>
                <w:kern w:val="0"/>
                <w:sz w:val="20"/>
                <w:szCs w:val="20"/>
              </w:rPr>
            </w:pPr>
            <w:r>
              <w:rPr>
                <w:rFonts w:hint="eastAsia" w:ascii="Times New Roman" w:hAnsi="Times New Roman" w:eastAsia="宋体" w:cs="Times New Roman"/>
                <w:color w:val="auto"/>
                <w:kern w:val="0"/>
                <w:sz w:val="20"/>
                <w:szCs w:val="20"/>
                <w:lang w:val="en-US" w:eastAsia="zh-CN"/>
              </w:rPr>
              <w:t>23.8</w:t>
            </w:r>
            <w:r>
              <w:rPr>
                <w:rFonts w:ascii="Times New Roman" w:hAnsi="Times New Roman" w:eastAsia="宋体" w:cs="Times New Roman"/>
                <w:color w:val="auto"/>
                <w:kern w:val="0"/>
                <w:sz w:val="20"/>
                <w:szCs w:val="20"/>
              </w:rPr>
              <w:t xml:space="preserve"> (</w:t>
            </w:r>
            <w:r>
              <w:rPr>
                <w:rFonts w:hint="eastAsia" w:ascii="Times New Roman" w:hAnsi="Times New Roman" w:eastAsia="宋体" w:cs="Times New Roman"/>
                <w:color w:val="auto"/>
                <w:kern w:val="0"/>
                <w:sz w:val="20"/>
                <w:szCs w:val="20"/>
                <w:lang w:val="en-US" w:eastAsia="zh-CN"/>
              </w:rPr>
              <w:t>19.6</w:t>
            </w:r>
            <w:r>
              <w:rPr>
                <w:rFonts w:ascii="Times New Roman" w:hAnsi="Times New Roman" w:eastAsia="宋体" w:cs="Times New Roman"/>
                <w:color w:val="auto"/>
                <w:kern w:val="0"/>
                <w:sz w:val="20"/>
                <w:szCs w:val="20"/>
              </w:rPr>
              <w:t>,</w:t>
            </w:r>
            <w:r>
              <w:rPr>
                <w:rFonts w:hint="eastAsia" w:ascii="Times New Roman" w:hAnsi="Times New Roman" w:eastAsia="宋体" w:cs="Times New Roman"/>
                <w:color w:val="auto"/>
                <w:kern w:val="0"/>
                <w:sz w:val="20"/>
                <w:szCs w:val="20"/>
                <w:lang w:val="en-US" w:eastAsia="zh-CN"/>
              </w:rPr>
              <w:t>27.8</w:t>
            </w:r>
            <w:r>
              <w:rPr>
                <w:rFonts w:ascii="Times New Roman" w:hAnsi="Times New Roman" w:eastAsia="宋体" w:cs="Times New Roman"/>
                <w:color w:val="auto"/>
                <w:kern w:val="0"/>
                <w:sz w:val="20"/>
                <w:szCs w:val="20"/>
              </w:rPr>
              <w:t>)</w:t>
            </w:r>
          </w:p>
        </w:tc>
        <w:tc>
          <w:tcPr>
            <w:tcW w:w="0" w:type="auto"/>
            <w:tcBorders>
              <w:top w:val="nil"/>
              <w:left w:val="nil"/>
              <w:bottom w:val="nil"/>
              <w:right w:val="nil"/>
            </w:tcBorders>
            <w:shd w:val="clear" w:color="auto" w:fill="auto"/>
            <w:noWrap/>
            <w:vAlign w:val="center"/>
          </w:tcPr>
          <w:p w14:paraId="723F23E9">
            <w:pPr>
              <w:widowControl/>
              <w:jc w:val="center"/>
              <w:rPr>
                <w:rFonts w:ascii="Times New Roman" w:hAnsi="Times New Roman" w:eastAsia="宋体" w:cs="Times New Roman"/>
                <w:color w:val="auto"/>
                <w:kern w:val="0"/>
                <w:sz w:val="20"/>
                <w:szCs w:val="20"/>
              </w:rPr>
            </w:pPr>
            <w:r>
              <w:rPr>
                <w:rFonts w:hint="eastAsia" w:ascii="Times New Roman" w:hAnsi="Times New Roman" w:eastAsia="宋体" w:cs="Times New Roman"/>
                <w:color w:val="auto"/>
                <w:kern w:val="0"/>
                <w:sz w:val="20"/>
                <w:szCs w:val="20"/>
                <w:lang w:val="en-US" w:eastAsia="zh-CN"/>
              </w:rPr>
              <w:t>29.4</w:t>
            </w:r>
            <w:r>
              <w:rPr>
                <w:rFonts w:ascii="Times New Roman" w:hAnsi="Times New Roman" w:eastAsia="宋体" w:cs="Times New Roman"/>
                <w:color w:val="auto"/>
                <w:kern w:val="0"/>
                <w:sz w:val="20"/>
                <w:szCs w:val="20"/>
              </w:rPr>
              <w:t xml:space="preserve"> (</w:t>
            </w:r>
            <w:r>
              <w:rPr>
                <w:rFonts w:hint="eastAsia" w:ascii="Times New Roman" w:hAnsi="Times New Roman" w:eastAsia="宋体" w:cs="Times New Roman"/>
                <w:color w:val="auto"/>
                <w:kern w:val="0"/>
                <w:sz w:val="20"/>
                <w:szCs w:val="20"/>
                <w:lang w:val="en-US" w:eastAsia="zh-CN"/>
              </w:rPr>
              <w:t>24.0</w:t>
            </w:r>
            <w:r>
              <w:rPr>
                <w:rFonts w:ascii="Times New Roman" w:hAnsi="Times New Roman" w:eastAsia="宋体" w:cs="Times New Roman"/>
                <w:color w:val="auto"/>
                <w:kern w:val="0"/>
                <w:sz w:val="20"/>
                <w:szCs w:val="20"/>
              </w:rPr>
              <w:t xml:space="preserve">, </w:t>
            </w:r>
            <w:r>
              <w:rPr>
                <w:rFonts w:hint="eastAsia" w:ascii="Times New Roman" w:hAnsi="Times New Roman" w:eastAsia="宋体" w:cs="Times New Roman"/>
                <w:color w:val="auto"/>
                <w:kern w:val="0"/>
                <w:sz w:val="20"/>
                <w:szCs w:val="20"/>
                <w:lang w:val="en-US" w:eastAsia="zh-CN"/>
              </w:rPr>
              <w:t>33.9</w:t>
            </w:r>
            <w:r>
              <w:rPr>
                <w:rFonts w:ascii="Times New Roman" w:hAnsi="Times New Roman" w:eastAsia="宋体" w:cs="Times New Roman"/>
                <w:color w:val="auto"/>
                <w:kern w:val="0"/>
                <w:sz w:val="20"/>
                <w:szCs w:val="20"/>
              </w:rPr>
              <w:t>)</w:t>
            </w:r>
          </w:p>
        </w:tc>
        <w:tc>
          <w:tcPr>
            <w:tcW w:w="0" w:type="auto"/>
            <w:tcBorders>
              <w:top w:val="nil"/>
              <w:left w:val="nil"/>
              <w:bottom w:val="nil"/>
              <w:right w:val="nil"/>
            </w:tcBorders>
            <w:shd w:val="clear" w:color="auto" w:fill="auto"/>
            <w:noWrap/>
            <w:vAlign w:val="center"/>
          </w:tcPr>
          <w:p w14:paraId="4DF68F43">
            <w:pPr>
              <w:widowControl/>
              <w:jc w:val="center"/>
              <w:rPr>
                <w:rFonts w:ascii="Times New Roman" w:hAnsi="Times New Roman" w:eastAsia="宋体" w:cs="Times New Roman"/>
                <w:color w:val="auto"/>
                <w:kern w:val="0"/>
                <w:sz w:val="20"/>
                <w:szCs w:val="20"/>
              </w:rPr>
            </w:pPr>
            <w:r>
              <w:rPr>
                <w:rFonts w:hint="eastAsia" w:ascii="Times New Roman" w:hAnsi="Times New Roman" w:eastAsia="宋体" w:cs="Times New Roman"/>
                <w:color w:val="auto"/>
                <w:kern w:val="0"/>
                <w:sz w:val="20"/>
                <w:szCs w:val="20"/>
                <w:lang w:val="en-US" w:eastAsia="zh-CN"/>
              </w:rPr>
              <w:t>39.9</w:t>
            </w:r>
            <w:r>
              <w:rPr>
                <w:rFonts w:ascii="Times New Roman" w:hAnsi="Times New Roman" w:eastAsia="宋体" w:cs="Times New Roman"/>
                <w:color w:val="auto"/>
                <w:kern w:val="0"/>
                <w:sz w:val="20"/>
                <w:szCs w:val="20"/>
              </w:rPr>
              <w:t xml:space="preserve"> (</w:t>
            </w:r>
            <w:r>
              <w:rPr>
                <w:rFonts w:hint="eastAsia" w:ascii="Times New Roman" w:hAnsi="Times New Roman" w:eastAsia="宋体" w:cs="Times New Roman"/>
                <w:color w:val="auto"/>
                <w:kern w:val="0"/>
                <w:sz w:val="20"/>
                <w:szCs w:val="20"/>
                <w:lang w:val="en-US" w:eastAsia="zh-CN"/>
              </w:rPr>
              <w:t>31</w:t>
            </w:r>
            <w:r>
              <w:rPr>
                <w:rFonts w:ascii="Times New Roman" w:hAnsi="Times New Roman" w:eastAsia="宋体" w:cs="Times New Roman"/>
                <w:color w:val="auto"/>
                <w:kern w:val="0"/>
                <w:sz w:val="20"/>
                <w:szCs w:val="20"/>
              </w:rPr>
              <w:t xml:space="preserve">.3, </w:t>
            </w:r>
            <w:r>
              <w:rPr>
                <w:rFonts w:hint="eastAsia" w:ascii="Times New Roman" w:hAnsi="Times New Roman" w:eastAsia="宋体" w:cs="Times New Roman"/>
                <w:color w:val="auto"/>
                <w:kern w:val="0"/>
                <w:sz w:val="20"/>
                <w:szCs w:val="20"/>
                <w:lang w:val="en-US" w:eastAsia="zh-CN"/>
              </w:rPr>
              <w:t>48</w:t>
            </w:r>
            <w:r>
              <w:rPr>
                <w:rFonts w:ascii="Times New Roman" w:hAnsi="Times New Roman" w:eastAsia="宋体" w:cs="Times New Roman"/>
                <w:color w:val="auto"/>
                <w:kern w:val="0"/>
                <w:sz w:val="20"/>
                <w:szCs w:val="20"/>
              </w:rPr>
              <w:t>.</w:t>
            </w:r>
            <w:r>
              <w:rPr>
                <w:rFonts w:hint="eastAsia" w:ascii="Times New Roman" w:hAnsi="Times New Roman" w:eastAsia="宋体" w:cs="Times New Roman"/>
                <w:color w:val="auto"/>
                <w:kern w:val="0"/>
                <w:sz w:val="20"/>
                <w:szCs w:val="20"/>
                <w:lang w:val="en-US" w:eastAsia="zh-CN"/>
              </w:rPr>
              <w:t>0</w:t>
            </w:r>
            <w:r>
              <w:rPr>
                <w:rFonts w:ascii="Times New Roman" w:hAnsi="Times New Roman" w:eastAsia="宋体" w:cs="Times New Roman"/>
                <w:color w:val="auto"/>
                <w:kern w:val="0"/>
                <w:sz w:val="20"/>
                <w:szCs w:val="20"/>
              </w:rPr>
              <w:t>)</w:t>
            </w:r>
          </w:p>
        </w:tc>
      </w:tr>
      <w:tr w14:paraId="1064C1F9">
        <w:tblPrEx>
          <w:tblCellMar>
            <w:top w:w="0" w:type="dxa"/>
            <w:left w:w="108" w:type="dxa"/>
            <w:bottom w:w="0" w:type="dxa"/>
            <w:right w:w="108" w:type="dxa"/>
          </w:tblCellMar>
        </w:tblPrEx>
        <w:trPr>
          <w:trHeight w:val="255" w:hRule="atLeast"/>
        </w:trPr>
        <w:tc>
          <w:tcPr>
            <w:tcW w:w="0" w:type="auto"/>
            <w:tcBorders>
              <w:top w:val="nil"/>
              <w:left w:val="nil"/>
              <w:bottom w:val="nil"/>
              <w:right w:val="nil"/>
            </w:tcBorders>
            <w:shd w:val="clear" w:color="auto" w:fill="auto"/>
            <w:noWrap/>
            <w:vAlign w:val="center"/>
          </w:tcPr>
          <w:p w14:paraId="34EAAC89">
            <w:pPr>
              <w:widowControl/>
              <w:jc w:val="left"/>
              <w:rPr>
                <w:rFonts w:ascii="Times New Roman" w:hAnsi="Times New Roman" w:eastAsia="宋体" w:cs="Times New Roman"/>
                <w:color w:val="auto"/>
                <w:kern w:val="0"/>
                <w:sz w:val="20"/>
                <w:szCs w:val="20"/>
              </w:rPr>
            </w:pPr>
            <w:r>
              <w:rPr>
                <w:rFonts w:ascii="Times New Roman" w:hAnsi="Times New Roman" w:eastAsia="宋体" w:cs="Times New Roman"/>
                <w:color w:val="auto"/>
                <w:kern w:val="0"/>
                <w:sz w:val="20"/>
                <w:szCs w:val="20"/>
              </w:rPr>
              <w:t xml:space="preserve">  Yes</w:t>
            </w:r>
          </w:p>
        </w:tc>
        <w:tc>
          <w:tcPr>
            <w:tcW w:w="0" w:type="auto"/>
            <w:tcBorders>
              <w:top w:val="nil"/>
              <w:left w:val="nil"/>
              <w:bottom w:val="nil"/>
              <w:right w:val="nil"/>
            </w:tcBorders>
            <w:shd w:val="clear" w:color="auto" w:fill="auto"/>
            <w:noWrap/>
            <w:vAlign w:val="center"/>
          </w:tcPr>
          <w:p w14:paraId="572B9CAF">
            <w:pPr>
              <w:widowControl/>
              <w:jc w:val="center"/>
              <w:rPr>
                <w:rFonts w:ascii="Times New Roman" w:hAnsi="Times New Roman" w:eastAsia="宋体" w:cs="Times New Roman"/>
                <w:color w:val="auto"/>
                <w:kern w:val="0"/>
                <w:sz w:val="20"/>
                <w:szCs w:val="20"/>
              </w:rPr>
            </w:pPr>
            <w:r>
              <w:rPr>
                <w:rFonts w:hint="eastAsia" w:ascii="Times New Roman" w:hAnsi="Times New Roman" w:eastAsia="宋体" w:cs="Times New Roman"/>
                <w:color w:val="auto"/>
                <w:kern w:val="0"/>
                <w:sz w:val="20"/>
                <w:szCs w:val="20"/>
                <w:lang w:val="en-US" w:eastAsia="zh-CN"/>
              </w:rPr>
              <w:t>33.0</w:t>
            </w:r>
            <w:r>
              <w:rPr>
                <w:rFonts w:ascii="Times New Roman" w:hAnsi="Times New Roman" w:eastAsia="宋体" w:cs="Times New Roman"/>
                <w:color w:val="auto"/>
                <w:kern w:val="0"/>
                <w:sz w:val="20"/>
                <w:szCs w:val="20"/>
              </w:rPr>
              <w:t xml:space="preserve"> (</w:t>
            </w:r>
            <w:r>
              <w:rPr>
                <w:rFonts w:hint="eastAsia" w:ascii="Times New Roman" w:hAnsi="Times New Roman" w:eastAsia="宋体" w:cs="Times New Roman"/>
                <w:color w:val="auto"/>
                <w:kern w:val="0"/>
                <w:sz w:val="20"/>
                <w:szCs w:val="20"/>
                <w:lang w:val="en-US" w:eastAsia="zh-CN"/>
              </w:rPr>
              <w:t>22.7</w:t>
            </w:r>
            <w:r>
              <w:rPr>
                <w:rFonts w:ascii="Times New Roman" w:hAnsi="Times New Roman" w:eastAsia="宋体" w:cs="Times New Roman"/>
                <w:color w:val="auto"/>
                <w:kern w:val="0"/>
                <w:sz w:val="20"/>
                <w:szCs w:val="20"/>
              </w:rPr>
              <w:t xml:space="preserve">, </w:t>
            </w:r>
            <w:r>
              <w:rPr>
                <w:rFonts w:hint="eastAsia" w:ascii="Times New Roman" w:hAnsi="Times New Roman" w:eastAsia="宋体" w:cs="Times New Roman"/>
                <w:color w:val="auto"/>
                <w:kern w:val="0"/>
                <w:sz w:val="20"/>
                <w:szCs w:val="20"/>
                <w:lang w:val="en-US" w:eastAsia="zh-CN"/>
              </w:rPr>
              <w:t>43.3</w:t>
            </w:r>
            <w:r>
              <w:rPr>
                <w:rFonts w:ascii="Times New Roman" w:hAnsi="Times New Roman" w:eastAsia="宋体" w:cs="Times New Roman"/>
                <w:color w:val="auto"/>
                <w:kern w:val="0"/>
                <w:sz w:val="20"/>
                <w:szCs w:val="20"/>
              </w:rPr>
              <w:t>)</w:t>
            </w:r>
          </w:p>
        </w:tc>
        <w:tc>
          <w:tcPr>
            <w:tcW w:w="0" w:type="auto"/>
            <w:tcBorders>
              <w:top w:val="nil"/>
              <w:left w:val="nil"/>
              <w:bottom w:val="nil"/>
              <w:right w:val="nil"/>
            </w:tcBorders>
            <w:shd w:val="clear" w:color="auto" w:fill="auto"/>
            <w:noWrap/>
            <w:vAlign w:val="center"/>
          </w:tcPr>
          <w:p w14:paraId="69055DAB">
            <w:pPr>
              <w:widowControl/>
              <w:jc w:val="center"/>
              <w:rPr>
                <w:rFonts w:ascii="Times New Roman" w:hAnsi="Times New Roman" w:eastAsia="宋体" w:cs="Times New Roman"/>
                <w:color w:val="auto"/>
                <w:kern w:val="0"/>
                <w:sz w:val="20"/>
                <w:szCs w:val="20"/>
              </w:rPr>
            </w:pPr>
            <w:r>
              <w:rPr>
                <w:rFonts w:hint="eastAsia" w:ascii="Times New Roman" w:hAnsi="Times New Roman" w:eastAsia="宋体" w:cs="Times New Roman"/>
                <w:color w:val="auto"/>
                <w:kern w:val="0"/>
                <w:sz w:val="20"/>
                <w:szCs w:val="20"/>
                <w:lang w:val="en-US" w:eastAsia="zh-CN"/>
              </w:rPr>
              <w:t>25.6</w:t>
            </w:r>
            <w:r>
              <w:rPr>
                <w:rFonts w:ascii="Times New Roman" w:hAnsi="Times New Roman" w:eastAsia="宋体" w:cs="Times New Roman"/>
                <w:color w:val="auto"/>
                <w:kern w:val="0"/>
                <w:sz w:val="20"/>
                <w:szCs w:val="20"/>
              </w:rPr>
              <w:t xml:space="preserve"> (</w:t>
            </w:r>
            <w:r>
              <w:rPr>
                <w:rFonts w:hint="eastAsia" w:ascii="Times New Roman" w:hAnsi="Times New Roman" w:eastAsia="宋体" w:cs="Times New Roman"/>
                <w:color w:val="auto"/>
                <w:kern w:val="0"/>
                <w:sz w:val="20"/>
                <w:szCs w:val="20"/>
                <w:lang w:val="en-US" w:eastAsia="zh-CN"/>
              </w:rPr>
              <w:t>22.6</w:t>
            </w:r>
            <w:r>
              <w:rPr>
                <w:rFonts w:ascii="Times New Roman" w:hAnsi="Times New Roman" w:eastAsia="宋体" w:cs="Times New Roman"/>
                <w:color w:val="auto"/>
                <w:kern w:val="0"/>
                <w:sz w:val="20"/>
                <w:szCs w:val="20"/>
              </w:rPr>
              <w:t xml:space="preserve">, </w:t>
            </w:r>
            <w:r>
              <w:rPr>
                <w:rFonts w:hint="eastAsia" w:ascii="Times New Roman" w:hAnsi="Times New Roman" w:eastAsia="宋体" w:cs="Times New Roman"/>
                <w:color w:val="auto"/>
                <w:kern w:val="0"/>
                <w:sz w:val="20"/>
                <w:szCs w:val="20"/>
                <w:lang w:val="en-US" w:eastAsia="zh-CN"/>
              </w:rPr>
              <w:t>42.6</w:t>
            </w:r>
            <w:r>
              <w:rPr>
                <w:rFonts w:ascii="Times New Roman" w:hAnsi="Times New Roman" w:eastAsia="宋体" w:cs="Times New Roman"/>
                <w:color w:val="auto"/>
                <w:kern w:val="0"/>
                <w:sz w:val="20"/>
                <w:szCs w:val="20"/>
              </w:rPr>
              <w:t>)</w:t>
            </w:r>
          </w:p>
        </w:tc>
        <w:tc>
          <w:tcPr>
            <w:tcW w:w="0" w:type="auto"/>
            <w:tcBorders>
              <w:top w:val="nil"/>
              <w:left w:val="nil"/>
              <w:bottom w:val="nil"/>
              <w:right w:val="nil"/>
            </w:tcBorders>
            <w:shd w:val="clear" w:color="auto" w:fill="auto"/>
            <w:noWrap/>
            <w:vAlign w:val="center"/>
          </w:tcPr>
          <w:p w14:paraId="3C0A91D2">
            <w:pPr>
              <w:widowControl/>
              <w:jc w:val="center"/>
              <w:rPr>
                <w:rFonts w:hint="default" w:ascii="Times New Roman" w:hAnsi="Times New Roman" w:eastAsia="宋体" w:cs="Times New Roman"/>
                <w:color w:val="auto"/>
                <w:kern w:val="0"/>
                <w:sz w:val="20"/>
                <w:szCs w:val="20"/>
                <w:lang w:val="en-US" w:eastAsia="zh-CN"/>
              </w:rPr>
            </w:pPr>
            <w:r>
              <w:rPr>
                <w:rFonts w:hint="eastAsia" w:ascii="Times New Roman" w:hAnsi="Times New Roman" w:eastAsia="宋体" w:cs="Times New Roman"/>
                <w:color w:val="auto"/>
                <w:kern w:val="0"/>
                <w:sz w:val="20"/>
                <w:szCs w:val="20"/>
                <w:lang w:val="en-US" w:eastAsia="zh-CN"/>
              </w:rPr>
              <w:t>21.9(22.4,44.0)</w:t>
            </w:r>
          </w:p>
        </w:tc>
        <w:tc>
          <w:tcPr>
            <w:tcW w:w="0" w:type="auto"/>
            <w:tcBorders>
              <w:top w:val="nil"/>
              <w:left w:val="nil"/>
              <w:bottom w:val="nil"/>
              <w:right w:val="nil"/>
            </w:tcBorders>
            <w:shd w:val="clear" w:color="auto" w:fill="auto"/>
            <w:noWrap/>
            <w:vAlign w:val="center"/>
          </w:tcPr>
          <w:p w14:paraId="263F75E5">
            <w:pPr>
              <w:widowControl/>
              <w:jc w:val="center"/>
              <w:rPr>
                <w:rFonts w:ascii="Times New Roman" w:hAnsi="Times New Roman" w:eastAsia="宋体" w:cs="Times New Roman"/>
                <w:color w:val="auto"/>
                <w:kern w:val="0"/>
                <w:sz w:val="20"/>
                <w:szCs w:val="20"/>
              </w:rPr>
            </w:pPr>
            <w:r>
              <w:rPr>
                <w:rFonts w:hint="eastAsia" w:ascii="Times New Roman" w:hAnsi="Times New Roman" w:eastAsia="宋体" w:cs="Times New Roman"/>
                <w:color w:val="auto"/>
                <w:kern w:val="0"/>
                <w:sz w:val="20"/>
                <w:szCs w:val="20"/>
                <w:lang w:val="en-US" w:eastAsia="zh-CN"/>
              </w:rPr>
              <w:t>32.9</w:t>
            </w:r>
            <w:r>
              <w:rPr>
                <w:rFonts w:ascii="Times New Roman" w:hAnsi="Times New Roman" w:eastAsia="宋体" w:cs="Times New Roman"/>
                <w:color w:val="auto"/>
                <w:kern w:val="0"/>
                <w:sz w:val="20"/>
                <w:szCs w:val="20"/>
              </w:rPr>
              <w:t xml:space="preserve"> (</w:t>
            </w:r>
            <w:r>
              <w:rPr>
                <w:rFonts w:hint="eastAsia" w:ascii="Times New Roman" w:hAnsi="Times New Roman" w:eastAsia="宋体" w:cs="Times New Roman"/>
                <w:color w:val="auto"/>
                <w:kern w:val="0"/>
                <w:sz w:val="20"/>
                <w:szCs w:val="20"/>
                <w:lang w:val="en-US" w:eastAsia="zh-CN"/>
              </w:rPr>
              <w:t>26.6</w:t>
            </w:r>
            <w:r>
              <w:rPr>
                <w:rFonts w:ascii="Times New Roman" w:hAnsi="Times New Roman" w:eastAsia="宋体" w:cs="Times New Roman"/>
                <w:color w:val="auto"/>
                <w:kern w:val="0"/>
                <w:sz w:val="20"/>
                <w:szCs w:val="20"/>
              </w:rPr>
              <w:t>,</w:t>
            </w:r>
            <w:r>
              <w:rPr>
                <w:rFonts w:hint="eastAsia" w:ascii="Times New Roman" w:hAnsi="Times New Roman" w:eastAsia="宋体" w:cs="Times New Roman"/>
                <w:color w:val="auto"/>
                <w:kern w:val="0"/>
                <w:sz w:val="20"/>
                <w:szCs w:val="20"/>
                <w:lang w:val="en-US" w:eastAsia="zh-CN"/>
              </w:rPr>
              <w:t>63.8</w:t>
            </w:r>
            <w:r>
              <w:rPr>
                <w:rFonts w:ascii="Times New Roman" w:hAnsi="Times New Roman" w:eastAsia="宋体" w:cs="Times New Roman"/>
                <w:color w:val="auto"/>
                <w:kern w:val="0"/>
                <w:sz w:val="20"/>
                <w:szCs w:val="20"/>
              </w:rPr>
              <w:t>)</w:t>
            </w:r>
          </w:p>
        </w:tc>
      </w:tr>
      <w:tr w14:paraId="6B026EF3">
        <w:tblPrEx>
          <w:tblCellMar>
            <w:top w:w="0" w:type="dxa"/>
            <w:left w:w="108" w:type="dxa"/>
            <w:bottom w:w="0" w:type="dxa"/>
            <w:right w:w="108" w:type="dxa"/>
          </w:tblCellMar>
        </w:tblPrEx>
        <w:trPr>
          <w:trHeight w:val="255" w:hRule="atLeast"/>
        </w:trPr>
        <w:tc>
          <w:tcPr>
            <w:tcW w:w="0" w:type="auto"/>
            <w:tcBorders>
              <w:top w:val="nil"/>
              <w:left w:val="nil"/>
              <w:bottom w:val="nil"/>
              <w:right w:val="nil"/>
            </w:tcBorders>
            <w:shd w:val="clear" w:color="auto" w:fill="auto"/>
            <w:noWrap/>
            <w:vAlign w:val="center"/>
          </w:tcPr>
          <w:p w14:paraId="60300E79">
            <w:pPr>
              <w:widowControl/>
              <w:jc w:val="left"/>
              <w:rPr>
                <w:rFonts w:ascii="Times New Roman" w:hAnsi="Times New Roman" w:eastAsia="宋体" w:cs="Times New Roman"/>
                <w:color w:val="auto"/>
                <w:kern w:val="0"/>
                <w:sz w:val="20"/>
                <w:szCs w:val="20"/>
              </w:rPr>
            </w:pPr>
            <w:r>
              <w:rPr>
                <w:rFonts w:hint="eastAsia" w:ascii="Times New Roman" w:hAnsi="Times New Roman" w:eastAsia="宋体" w:cs="Times New Roman"/>
                <w:color w:val="auto"/>
                <w:kern w:val="0"/>
                <w:sz w:val="20"/>
                <w:szCs w:val="20"/>
                <w:lang w:val="en-US" w:eastAsia="zh-CN"/>
              </w:rPr>
              <w:t>P</w:t>
            </w:r>
            <w:r>
              <w:rPr>
                <w:rFonts w:ascii="Times New Roman" w:hAnsi="Times New Roman" w:eastAsia="宋体" w:cs="Times New Roman"/>
                <w:color w:val="auto"/>
                <w:kern w:val="0"/>
                <w:sz w:val="20"/>
                <w:szCs w:val="20"/>
              </w:rPr>
              <w:t>revalent hypertension</w:t>
            </w:r>
          </w:p>
        </w:tc>
        <w:tc>
          <w:tcPr>
            <w:tcW w:w="0" w:type="auto"/>
            <w:tcBorders>
              <w:top w:val="nil"/>
              <w:left w:val="nil"/>
              <w:bottom w:val="nil"/>
              <w:right w:val="nil"/>
            </w:tcBorders>
            <w:shd w:val="clear" w:color="auto" w:fill="auto"/>
            <w:noWrap/>
            <w:vAlign w:val="center"/>
          </w:tcPr>
          <w:p w14:paraId="0325417B">
            <w:pPr>
              <w:widowControl/>
              <w:jc w:val="left"/>
              <w:rPr>
                <w:rFonts w:ascii="Times New Roman" w:hAnsi="Times New Roman" w:eastAsia="宋体" w:cs="Times New Roman"/>
                <w:color w:val="auto"/>
                <w:kern w:val="0"/>
                <w:sz w:val="20"/>
                <w:szCs w:val="20"/>
              </w:rPr>
            </w:pPr>
          </w:p>
        </w:tc>
        <w:tc>
          <w:tcPr>
            <w:tcW w:w="0" w:type="auto"/>
            <w:tcBorders>
              <w:top w:val="nil"/>
              <w:left w:val="nil"/>
              <w:bottom w:val="nil"/>
              <w:right w:val="nil"/>
            </w:tcBorders>
            <w:shd w:val="clear" w:color="auto" w:fill="auto"/>
            <w:noWrap/>
            <w:vAlign w:val="center"/>
          </w:tcPr>
          <w:p w14:paraId="3C94407C">
            <w:pPr>
              <w:widowControl/>
              <w:jc w:val="center"/>
              <w:rPr>
                <w:rFonts w:ascii="Times New Roman" w:hAnsi="Times New Roman" w:eastAsia="Times New Roman" w:cs="Times New Roman"/>
                <w:color w:val="auto"/>
                <w:kern w:val="0"/>
                <w:sz w:val="20"/>
                <w:szCs w:val="20"/>
              </w:rPr>
            </w:pPr>
          </w:p>
        </w:tc>
        <w:tc>
          <w:tcPr>
            <w:tcW w:w="0" w:type="auto"/>
            <w:tcBorders>
              <w:top w:val="nil"/>
              <w:left w:val="nil"/>
              <w:bottom w:val="nil"/>
              <w:right w:val="nil"/>
            </w:tcBorders>
            <w:shd w:val="clear" w:color="auto" w:fill="auto"/>
            <w:noWrap/>
            <w:vAlign w:val="center"/>
          </w:tcPr>
          <w:p w14:paraId="639821C1">
            <w:pPr>
              <w:widowControl/>
              <w:jc w:val="center"/>
              <w:rPr>
                <w:rFonts w:ascii="Times New Roman" w:hAnsi="Times New Roman" w:eastAsia="Times New Roman" w:cs="Times New Roman"/>
                <w:color w:val="auto"/>
                <w:kern w:val="0"/>
                <w:sz w:val="20"/>
                <w:szCs w:val="20"/>
              </w:rPr>
            </w:pPr>
          </w:p>
        </w:tc>
        <w:tc>
          <w:tcPr>
            <w:tcW w:w="0" w:type="auto"/>
            <w:tcBorders>
              <w:top w:val="nil"/>
              <w:left w:val="nil"/>
              <w:bottom w:val="nil"/>
              <w:right w:val="nil"/>
            </w:tcBorders>
            <w:shd w:val="clear" w:color="auto" w:fill="auto"/>
            <w:noWrap/>
            <w:vAlign w:val="center"/>
          </w:tcPr>
          <w:p w14:paraId="2C293A05">
            <w:pPr>
              <w:widowControl/>
              <w:jc w:val="center"/>
              <w:rPr>
                <w:rFonts w:ascii="Times New Roman" w:hAnsi="Times New Roman" w:eastAsia="Times New Roman" w:cs="Times New Roman"/>
                <w:color w:val="auto"/>
                <w:kern w:val="0"/>
                <w:sz w:val="20"/>
                <w:szCs w:val="20"/>
              </w:rPr>
            </w:pPr>
          </w:p>
        </w:tc>
      </w:tr>
      <w:tr w14:paraId="7CC87DB4">
        <w:tblPrEx>
          <w:tblCellMar>
            <w:top w:w="0" w:type="dxa"/>
            <w:left w:w="108" w:type="dxa"/>
            <w:bottom w:w="0" w:type="dxa"/>
            <w:right w:w="108" w:type="dxa"/>
          </w:tblCellMar>
        </w:tblPrEx>
        <w:trPr>
          <w:trHeight w:val="255" w:hRule="atLeast"/>
        </w:trPr>
        <w:tc>
          <w:tcPr>
            <w:tcW w:w="0" w:type="auto"/>
            <w:tcBorders>
              <w:top w:val="nil"/>
              <w:left w:val="nil"/>
              <w:bottom w:val="nil"/>
              <w:right w:val="nil"/>
            </w:tcBorders>
            <w:shd w:val="clear" w:color="auto" w:fill="auto"/>
            <w:noWrap/>
            <w:vAlign w:val="center"/>
          </w:tcPr>
          <w:p w14:paraId="34402E23">
            <w:pPr>
              <w:widowControl/>
              <w:jc w:val="left"/>
              <w:rPr>
                <w:rFonts w:ascii="Times New Roman" w:hAnsi="Times New Roman" w:eastAsia="宋体" w:cs="Times New Roman"/>
                <w:color w:val="auto"/>
                <w:kern w:val="0"/>
                <w:sz w:val="20"/>
                <w:szCs w:val="20"/>
              </w:rPr>
            </w:pPr>
            <w:r>
              <w:rPr>
                <w:rFonts w:ascii="Times New Roman" w:hAnsi="Times New Roman" w:eastAsia="宋体" w:cs="Times New Roman"/>
                <w:color w:val="auto"/>
                <w:kern w:val="0"/>
                <w:sz w:val="20"/>
                <w:szCs w:val="20"/>
              </w:rPr>
              <w:t xml:space="preserve">  No</w:t>
            </w:r>
          </w:p>
        </w:tc>
        <w:tc>
          <w:tcPr>
            <w:tcW w:w="0" w:type="auto"/>
            <w:tcBorders>
              <w:top w:val="nil"/>
              <w:left w:val="nil"/>
              <w:bottom w:val="nil"/>
              <w:right w:val="nil"/>
            </w:tcBorders>
            <w:shd w:val="clear" w:color="auto" w:fill="auto"/>
            <w:noWrap/>
            <w:vAlign w:val="center"/>
          </w:tcPr>
          <w:p w14:paraId="4CE543BE">
            <w:pPr>
              <w:widowControl/>
              <w:jc w:val="center"/>
              <w:rPr>
                <w:rFonts w:ascii="Times New Roman" w:hAnsi="Times New Roman" w:eastAsia="宋体" w:cs="Times New Roman"/>
                <w:color w:val="auto"/>
                <w:kern w:val="0"/>
                <w:sz w:val="20"/>
                <w:szCs w:val="20"/>
              </w:rPr>
            </w:pPr>
            <w:r>
              <w:rPr>
                <w:rFonts w:hint="eastAsia" w:ascii="Times New Roman" w:hAnsi="Times New Roman" w:eastAsia="宋体" w:cs="Times New Roman"/>
                <w:color w:val="auto"/>
                <w:kern w:val="0"/>
                <w:sz w:val="20"/>
                <w:szCs w:val="20"/>
                <w:lang w:val="en-US" w:eastAsia="zh-CN"/>
              </w:rPr>
              <w:t>17.7</w:t>
            </w:r>
            <w:r>
              <w:rPr>
                <w:rFonts w:ascii="Times New Roman" w:hAnsi="Times New Roman" w:eastAsia="宋体" w:cs="Times New Roman"/>
                <w:color w:val="auto"/>
                <w:kern w:val="0"/>
                <w:sz w:val="20"/>
                <w:szCs w:val="20"/>
              </w:rPr>
              <w:t xml:space="preserve"> (</w:t>
            </w:r>
            <w:r>
              <w:rPr>
                <w:rFonts w:hint="eastAsia" w:ascii="Times New Roman" w:hAnsi="Times New Roman" w:eastAsia="宋体" w:cs="Times New Roman"/>
                <w:color w:val="auto"/>
                <w:kern w:val="0"/>
                <w:sz w:val="20"/>
                <w:szCs w:val="20"/>
                <w:lang w:val="en-US" w:eastAsia="zh-CN"/>
              </w:rPr>
              <w:t>13.3</w:t>
            </w:r>
            <w:r>
              <w:rPr>
                <w:rFonts w:ascii="Times New Roman" w:hAnsi="Times New Roman" w:eastAsia="宋体" w:cs="Times New Roman"/>
                <w:color w:val="auto"/>
                <w:kern w:val="0"/>
                <w:sz w:val="20"/>
                <w:szCs w:val="20"/>
              </w:rPr>
              <w:t xml:space="preserve">, </w:t>
            </w:r>
            <w:r>
              <w:rPr>
                <w:rFonts w:hint="eastAsia" w:ascii="Times New Roman" w:hAnsi="Times New Roman" w:eastAsia="宋体" w:cs="Times New Roman"/>
                <w:color w:val="auto"/>
                <w:kern w:val="0"/>
                <w:sz w:val="20"/>
                <w:szCs w:val="20"/>
                <w:lang w:val="en-US" w:eastAsia="zh-CN"/>
              </w:rPr>
              <w:t>22.2</w:t>
            </w:r>
            <w:r>
              <w:rPr>
                <w:rFonts w:ascii="Times New Roman" w:hAnsi="Times New Roman" w:eastAsia="宋体" w:cs="Times New Roman"/>
                <w:color w:val="auto"/>
                <w:kern w:val="0"/>
                <w:sz w:val="20"/>
                <w:szCs w:val="20"/>
              </w:rPr>
              <w:t>)</w:t>
            </w:r>
          </w:p>
        </w:tc>
        <w:tc>
          <w:tcPr>
            <w:tcW w:w="0" w:type="auto"/>
            <w:tcBorders>
              <w:top w:val="nil"/>
              <w:left w:val="nil"/>
              <w:bottom w:val="nil"/>
              <w:right w:val="nil"/>
            </w:tcBorders>
            <w:shd w:val="clear" w:color="auto" w:fill="auto"/>
            <w:noWrap/>
            <w:vAlign w:val="center"/>
          </w:tcPr>
          <w:p w14:paraId="5F46F72C">
            <w:pPr>
              <w:widowControl/>
              <w:jc w:val="center"/>
              <w:rPr>
                <w:rFonts w:ascii="Times New Roman" w:hAnsi="Times New Roman" w:eastAsia="宋体" w:cs="Times New Roman"/>
                <w:color w:val="auto"/>
                <w:kern w:val="0"/>
                <w:sz w:val="20"/>
                <w:szCs w:val="20"/>
              </w:rPr>
            </w:pPr>
            <w:r>
              <w:rPr>
                <w:rFonts w:hint="eastAsia" w:ascii="Times New Roman" w:hAnsi="Times New Roman" w:eastAsia="宋体" w:cs="Times New Roman"/>
                <w:color w:val="auto"/>
                <w:kern w:val="0"/>
                <w:sz w:val="20"/>
                <w:szCs w:val="20"/>
                <w:lang w:val="en-US" w:eastAsia="zh-CN"/>
              </w:rPr>
              <w:t>23.4</w:t>
            </w:r>
            <w:r>
              <w:rPr>
                <w:rFonts w:ascii="Times New Roman" w:hAnsi="Times New Roman" w:eastAsia="宋体" w:cs="Times New Roman"/>
                <w:color w:val="auto"/>
                <w:kern w:val="0"/>
                <w:sz w:val="20"/>
                <w:szCs w:val="20"/>
              </w:rPr>
              <w:t xml:space="preserve"> (</w:t>
            </w:r>
            <w:r>
              <w:rPr>
                <w:rFonts w:hint="eastAsia" w:ascii="Times New Roman" w:hAnsi="Times New Roman" w:eastAsia="宋体" w:cs="Times New Roman"/>
                <w:color w:val="auto"/>
                <w:kern w:val="0"/>
                <w:sz w:val="20"/>
                <w:szCs w:val="20"/>
                <w:lang w:val="en-US" w:eastAsia="zh-CN"/>
              </w:rPr>
              <w:t>18.7</w:t>
            </w:r>
            <w:r>
              <w:rPr>
                <w:rFonts w:ascii="Times New Roman" w:hAnsi="Times New Roman" w:eastAsia="宋体" w:cs="Times New Roman"/>
                <w:color w:val="auto"/>
                <w:kern w:val="0"/>
                <w:sz w:val="20"/>
                <w:szCs w:val="20"/>
              </w:rPr>
              <w:t xml:space="preserve">, </w:t>
            </w:r>
            <w:r>
              <w:rPr>
                <w:rFonts w:hint="eastAsia" w:ascii="Times New Roman" w:hAnsi="Times New Roman" w:eastAsia="宋体" w:cs="Times New Roman"/>
                <w:color w:val="auto"/>
                <w:kern w:val="0"/>
                <w:sz w:val="20"/>
                <w:szCs w:val="20"/>
                <w:lang w:val="en-US" w:eastAsia="zh-CN"/>
              </w:rPr>
              <w:t>28.0</w:t>
            </w:r>
            <w:r>
              <w:rPr>
                <w:rFonts w:ascii="Times New Roman" w:hAnsi="Times New Roman" w:eastAsia="宋体" w:cs="Times New Roman"/>
                <w:color w:val="auto"/>
                <w:kern w:val="0"/>
                <w:sz w:val="20"/>
                <w:szCs w:val="20"/>
              </w:rPr>
              <w:t>)</w:t>
            </w:r>
          </w:p>
        </w:tc>
        <w:tc>
          <w:tcPr>
            <w:tcW w:w="0" w:type="auto"/>
            <w:tcBorders>
              <w:top w:val="nil"/>
              <w:left w:val="nil"/>
              <w:bottom w:val="nil"/>
              <w:right w:val="nil"/>
            </w:tcBorders>
            <w:shd w:val="clear" w:color="auto" w:fill="auto"/>
            <w:noWrap/>
            <w:vAlign w:val="center"/>
          </w:tcPr>
          <w:p w14:paraId="095214D8">
            <w:pPr>
              <w:widowControl/>
              <w:jc w:val="center"/>
              <w:rPr>
                <w:rFonts w:ascii="Times New Roman" w:hAnsi="Times New Roman" w:eastAsia="宋体" w:cs="Times New Roman"/>
                <w:color w:val="auto"/>
                <w:kern w:val="0"/>
                <w:sz w:val="20"/>
                <w:szCs w:val="20"/>
              </w:rPr>
            </w:pPr>
            <w:r>
              <w:rPr>
                <w:rFonts w:hint="eastAsia" w:ascii="Times New Roman" w:hAnsi="Times New Roman" w:eastAsia="宋体" w:cs="Times New Roman"/>
                <w:color w:val="auto"/>
                <w:kern w:val="0"/>
                <w:sz w:val="20"/>
                <w:szCs w:val="20"/>
                <w:lang w:val="en-US" w:eastAsia="zh-CN"/>
              </w:rPr>
              <w:t>28.6</w:t>
            </w:r>
            <w:r>
              <w:rPr>
                <w:rFonts w:ascii="Times New Roman" w:hAnsi="Times New Roman" w:eastAsia="宋体" w:cs="Times New Roman"/>
                <w:color w:val="auto"/>
                <w:kern w:val="0"/>
                <w:sz w:val="20"/>
                <w:szCs w:val="20"/>
              </w:rPr>
              <w:t xml:space="preserve"> (</w:t>
            </w:r>
            <w:r>
              <w:rPr>
                <w:rFonts w:hint="eastAsia" w:ascii="Times New Roman" w:hAnsi="Times New Roman" w:eastAsia="宋体" w:cs="Times New Roman"/>
                <w:color w:val="auto"/>
                <w:kern w:val="0"/>
                <w:sz w:val="20"/>
                <w:szCs w:val="20"/>
                <w:lang w:val="en-US" w:eastAsia="zh-CN"/>
              </w:rPr>
              <w:t>22.9</w:t>
            </w:r>
            <w:r>
              <w:rPr>
                <w:rFonts w:ascii="Times New Roman" w:hAnsi="Times New Roman" w:eastAsia="宋体" w:cs="Times New Roman"/>
                <w:color w:val="auto"/>
                <w:kern w:val="0"/>
                <w:sz w:val="20"/>
                <w:szCs w:val="20"/>
              </w:rPr>
              <w:t xml:space="preserve">, </w:t>
            </w:r>
            <w:r>
              <w:rPr>
                <w:rFonts w:hint="eastAsia" w:ascii="Times New Roman" w:hAnsi="Times New Roman" w:eastAsia="宋体" w:cs="Times New Roman"/>
                <w:color w:val="auto"/>
                <w:kern w:val="0"/>
                <w:sz w:val="20"/>
                <w:szCs w:val="20"/>
                <w:lang w:val="en-US" w:eastAsia="zh-CN"/>
              </w:rPr>
              <w:t>33.4</w:t>
            </w:r>
            <w:r>
              <w:rPr>
                <w:rFonts w:ascii="Times New Roman" w:hAnsi="Times New Roman" w:eastAsia="宋体" w:cs="Times New Roman"/>
                <w:color w:val="auto"/>
                <w:kern w:val="0"/>
                <w:sz w:val="20"/>
                <w:szCs w:val="20"/>
              </w:rPr>
              <w:t>)</w:t>
            </w:r>
          </w:p>
        </w:tc>
        <w:tc>
          <w:tcPr>
            <w:tcW w:w="0" w:type="auto"/>
            <w:tcBorders>
              <w:top w:val="nil"/>
              <w:left w:val="nil"/>
              <w:bottom w:val="nil"/>
              <w:right w:val="nil"/>
            </w:tcBorders>
            <w:shd w:val="clear" w:color="auto" w:fill="auto"/>
            <w:noWrap/>
            <w:vAlign w:val="center"/>
          </w:tcPr>
          <w:p w14:paraId="62BD2BA2">
            <w:pPr>
              <w:widowControl/>
              <w:jc w:val="center"/>
              <w:rPr>
                <w:rFonts w:ascii="Times New Roman" w:hAnsi="Times New Roman" w:eastAsia="宋体" w:cs="Times New Roman"/>
                <w:color w:val="auto"/>
                <w:kern w:val="0"/>
                <w:sz w:val="20"/>
                <w:szCs w:val="20"/>
              </w:rPr>
            </w:pPr>
            <w:r>
              <w:rPr>
                <w:rFonts w:hint="eastAsia" w:ascii="Times New Roman" w:hAnsi="Times New Roman" w:eastAsia="宋体" w:cs="Times New Roman"/>
                <w:color w:val="auto"/>
                <w:kern w:val="0"/>
                <w:sz w:val="20"/>
                <w:szCs w:val="20"/>
                <w:lang w:val="en-US" w:eastAsia="zh-CN"/>
              </w:rPr>
              <w:t>38.6</w:t>
            </w:r>
            <w:r>
              <w:rPr>
                <w:rFonts w:ascii="Times New Roman" w:hAnsi="Times New Roman" w:eastAsia="宋体" w:cs="Times New Roman"/>
                <w:color w:val="auto"/>
                <w:kern w:val="0"/>
                <w:sz w:val="20"/>
                <w:szCs w:val="20"/>
              </w:rPr>
              <w:t xml:space="preserve"> (</w:t>
            </w:r>
            <w:r>
              <w:rPr>
                <w:rFonts w:hint="eastAsia" w:ascii="Times New Roman" w:hAnsi="Times New Roman" w:eastAsia="宋体" w:cs="Times New Roman"/>
                <w:color w:val="auto"/>
                <w:kern w:val="0"/>
                <w:sz w:val="20"/>
                <w:szCs w:val="20"/>
                <w:lang w:val="en-US" w:eastAsia="zh-CN"/>
              </w:rPr>
              <w:t>30.2</w:t>
            </w:r>
            <w:r>
              <w:rPr>
                <w:rFonts w:ascii="Times New Roman" w:hAnsi="Times New Roman" w:eastAsia="宋体" w:cs="Times New Roman"/>
                <w:color w:val="auto"/>
                <w:kern w:val="0"/>
                <w:sz w:val="20"/>
                <w:szCs w:val="20"/>
              </w:rPr>
              <w:t xml:space="preserve">, </w:t>
            </w:r>
            <w:r>
              <w:rPr>
                <w:rFonts w:hint="eastAsia" w:ascii="Times New Roman" w:hAnsi="Times New Roman" w:eastAsia="宋体" w:cs="Times New Roman"/>
                <w:color w:val="auto"/>
                <w:kern w:val="0"/>
                <w:sz w:val="20"/>
                <w:szCs w:val="20"/>
                <w:lang w:val="en-US" w:eastAsia="zh-CN"/>
              </w:rPr>
              <w:t>46.5</w:t>
            </w:r>
            <w:r>
              <w:rPr>
                <w:rFonts w:ascii="Times New Roman" w:hAnsi="Times New Roman" w:eastAsia="宋体" w:cs="Times New Roman"/>
                <w:color w:val="auto"/>
                <w:kern w:val="0"/>
                <w:sz w:val="20"/>
                <w:szCs w:val="20"/>
              </w:rPr>
              <w:t>)</w:t>
            </w:r>
          </w:p>
        </w:tc>
      </w:tr>
      <w:tr w14:paraId="5E0D2191">
        <w:tblPrEx>
          <w:tblCellMar>
            <w:top w:w="0" w:type="dxa"/>
            <w:left w:w="108" w:type="dxa"/>
            <w:bottom w:w="0" w:type="dxa"/>
            <w:right w:w="108" w:type="dxa"/>
          </w:tblCellMar>
        </w:tblPrEx>
        <w:trPr>
          <w:trHeight w:val="255" w:hRule="atLeast"/>
        </w:trPr>
        <w:tc>
          <w:tcPr>
            <w:tcW w:w="0" w:type="auto"/>
            <w:tcBorders>
              <w:top w:val="nil"/>
              <w:left w:val="nil"/>
              <w:bottom w:val="single" w:color="auto" w:sz="4" w:space="0"/>
              <w:right w:val="nil"/>
            </w:tcBorders>
            <w:shd w:val="clear" w:color="auto" w:fill="auto"/>
            <w:noWrap/>
            <w:vAlign w:val="center"/>
          </w:tcPr>
          <w:p w14:paraId="5B5E9427">
            <w:pPr>
              <w:widowControl/>
              <w:jc w:val="left"/>
              <w:rPr>
                <w:rFonts w:ascii="Times New Roman" w:hAnsi="Times New Roman" w:eastAsia="宋体" w:cs="Times New Roman"/>
                <w:color w:val="auto"/>
                <w:kern w:val="0"/>
                <w:sz w:val="20"/>
                <w:szCs w:val="20"/>
              </w:rPr>
            </w:pPr>
            <w:r>
              <w:rPr>
                <w:rFonts w:ascii="Times New Roman" w:hAnsi="Times New Roman" w:eastAsia="宋体" w:cs="Times New Roman"/>
                <w:color w:val="auto"/>
                <w:kern w:val="0"/>
                <w:sz w:val="20"/>
                <w:szCs w:val="20"/>
              </w:rPr>
              <w:t xml:space="preserve">  Yes</w:t>
            </w:r>
          </w:p>
        </w:tc>
        <w:tc>
          <w:tcPr>
            <w:tcW w:w="0" w:type="auto"/>
            <w:tcBorders>
              <w:top w:val="nil"/>
              <w:left w:val="nil"/>
              <w:bottom w:val="single" w:color="auto" w:sz="4" w:space="0"/>
              <w:right w:val="nil"/>
            </w:tcBorders>
            <w:shd w:val="clear" w:color="auto" w:fill="auto"/>
            <w:noWrap/>
            <w:vAlign w:val="center"/>
          </w:tcPr>
          <w:p w14:paraId="2ECA4454">
            <w:pPr>
              <w:widowControl/>
              <w:jc w:val="center"/>
              <w:rPr>
                <w:rFonts w:ascii="Times New Roman" w:hAnsi="Times New Roman" w:eastAsia="宋体" w:cs="Times New Roman"/>
                <w:color w:val="auto"/>
                <w:kern w:val="0"/>
                <w:sz w:val="20"/>
                <w:szCs w:val="20"/>
              </w:rPr>
            </w:pPr>
            <w:r>
              <w:rPr>
                <w:rFonts w:hint="eastAsia" w:ascii="Times New Roman" w:hAnsi="Times New Roman" w:eastAsia="宋体" w:cs="Times New Roman"/>
                <w:color w:val="auto"/>
                <w:kern w:val="0"/>
                <w:sz w:val="20"/>
                <w:szCs w:val="20"/>
                <w:lang w:val="en-US" w:eastAsia="zh-CN"/>
              </w:rPr>
              <w:t>24.3</w:t>
            </w:r>
            <w:r>
              <w:rPr>
                <w:rFonts w:ascii="Times New Roman" w:hAnsi="Times New Roman" w:eastAsia="宋体" w:cs="Times New Roman"/>
                <w:color w:val="auto"/>
                <w:kern w:val="0"/>
                <w:sz w:val="20"/>
                <w:szCs w:val="20"/>
              </w:rPr>
              <w:t xml:space="preserve"> (</w:t>
            </w:r>
            <w:r>
              <w:rPr>
                <w:rFonts w:hint="eastAsia" w:ascii="Times New Roman" w:hAnsi="Times New Roman" w:eastAsia="宋体" w:cs="Times New Roman"/>
                <w:color w:val="auto"/>
                <w:kern w:val="0"/>
                <w:sz w:val="20"/>
                <w:szCs w:val="20"/>
                <w:lang w:val="en-US" w:eastAsia="zh-CN"/>
              </w:rPr>
              <w:t>16.3</w:t>
            </w:r>
            <w:r>
              <w:rPr>
                <w:rFonts w:ascii="Times New Roman" w:hAnsi="Times New Roman" w:eastAsia="宋体" w:cs="Times New Roman"/>
                <w:color w:val="auto"/>
                <w:kern w:val="0"/>
                <w:sz w:val="20"/>
                <w:szCs w:val="20"/>
              </w:rPr>
              <w:t xml:space="preserve">, </w:t>
            </w:r>
            <w:r>
              <w:rPr>
                <w:rFonts w:hint="eastAsia" w:ascii="Times New Roman" w:hAnsi="Times New Roman" w:eastAsia="宋体" w:cs="Times New Roman"/>
                <w:color w:val="auto"/>
                <w:kern w:val="0"/>
                <w:sz w:val="20"/>
                <w:szCs w:val="20"/>
                <w:lang w:val="en-US" w:eastAsia="zh-CN"/>
              </w:rPr>
              <w:t>32.8</w:t>
            </w:r>
            <w:r>
              <w:rPr>
                <w:rFonts w:ascii="Times New Roman" w:hAnsi="Times New Roman" w:eastAsia="宋体" w:cs="Times New Roman"/>
                <w:color w:val="auto"/>
                <w:kern w:val="0"/>
                <w:sz w:val="20"/>
                <w:szCs w:val="20"/>
              </w:rPr>
              <w:t>)</w:t>
            </w:r>
          </w:p>
        </w:tc>
        <w:tc>
          <w:tcPr>
            <w:tcW w:w="0" w:type="auto"/>
            <w:tcBorders>
              <w:top w:val="nil"/>
              <w:left w:val="nil"/>
              <w:bottom w:val="single" w:color="auto" w:sz="4" w:space="0"/>
              <w:right w:val="nil"/>
            </w:tcBorders>
            <w:shd w:val="clear" w:color="auto" w:fill="auto"/>
            <w:noWrap/>
            <w:vAlign w:val="center"/>
          </w:tcPr>
          <w:p w14:paraId="3F56D318">
            <w:pPr>
              <w:widowControl/>
              <w:jc w:val="center"/>
              <w:rPr>
                <w:rFonts w:ascii="Times New Roman" w:hAnsi="Times New Roman" w:eastAsia="宋体" w:cs="Times New Roman"/>
                <w:color w:val="auto"/>
                <w:kern w:val="0"/>
                <w:sz w:val="20"/>
                <w:szCs w:val="20"/>
              </w:rPr>
            </w:pPr>
            <w:r>
              <w:rPr>
                <w:rFonts w:hint="eastAsia" w:ascii="Times New Roman" w:hAnsi="Times New Roman" w:eastAsia="宋体" w:cs="Times New Roman"/>
                <w:color w:val="auto"/>
                <w:kern w:val="0"/>
                <w:sz w:val="20"/>
                <w:szCs w:val="20"/>
                <w:lang w:val="en-US" w:eastAsia="zh-CN"/>
              </w:rPr>
              <w:t>27.6</w:t>
            </w:r>
            <w:r>
              <w:rPr>
                <w:rFonts w:ascii="Times New Roman" w:hAnsi="Times New Roman" w:eastAsia="宋体" w:cs="Times New Roman"/>
                <w:color w:val="auto"/>
                <w:kern w:val="0"/>
                <w:sz w:val="20"/>
                <w:szCs w:val="20"/>
              </w:rPr>
              <w:t xml:space="preserve"> (</w:t>
            </w:r>
            <w:r>
              <w:rPr>
                <w:rFonts w:hint="eastAsia" w:ascii="Times New Roman" w:hAnsi="Times New Roman" w:eastAsia="宋体" w:cs="Times New Roman"/>
                <w:color w:val="auto"/>
                <w:kern w:val="0"/>
                <w:sz w:val="20"/>
                <w:szCs w:val="20"/>
                <w:lang w:val="en-US" w:eastAsia="zh-CN"/>
              </w:rPr>
              <w:t>19.1</w:t>
            </w:r>
            <w:r>
              <w:rPr>
                <w:rFonts w:ascii="Times New Roman" w:hAnsi="Times New Roman" w:eastAsia="宋体" w:cs="Times New Roman"/>
                <w:color w:val="auto"/>
                <w:kern w:val="0"/>
                <w:sz w:val="20"/>
                <w:szCs w:val="20"/>
              </w:rPr>
              <w:t xml:space="preserve">, </w:t>
            </w:r>
            <w:r>
              <w:rPr>
                <w:rFonts w:hint="eastAsia" w:ascii="Times New Roman" w:hAnsi="Times New Roman" w:eastAsia="宋体" w:cs="Times New Roman"/>
                <w:color w:val="auto"/>
                <w:kern w:val="0"/>
                <w:sz w:val="20"/>
                <w:szCs w:val="20"/>
                <w:lang w:val="en-US" w:eastAsia="zh-CN"/>
              </w:rPr>
              <w:t>36.9</w:t>
            </w:r>
            <w:r>
              <w:rPr>
                <w:rFonts w:ascii="Times New Roman" w:hAnsi="Times New Roman" w:eastAsia="宋体" w:cs="Times New Roman"/>
                <w:color w:val="auto"/>
                <w:kern w:val="0"/>
                <w:sz w:val="20"/>
                <w:szCs w:val="20"/>
              </w:rPr>
              <w:t>)</w:t>
            </w:r>
          </w:p>
        </w:tc>
        <w:tc>
          <w:tcPr>
            <w:tcW w:w="0" w:type="auto"/>
            <w:tcBorders>
              <w:top w:val="nil"/>
              <w:left w:val="nil"/>
              <w:bottom w:val="single" w:color="auto" w:sz="4" w:space="0"/>
              <w:right w:val="nil"/>
            </w:tcBorders>
            <w:shd w:val="clear" w:color="auto" w:fill="auto"/>
            <w:noWrap/>
            <w:vAlign w:val="center"/>
          </w:tcPr>
          <w:p w14:paraId="7F88AB44">
            <w:pPr>
              <w:widowControl/>
              <w:jc w:val="center"/>
              <w:rPr>
                <w:rFonts w:ascii="Times New Roman" w:hAnsi="Times New Roman" w:eastAsia="宋体" w:cs="Times New Roman"/>
                <w:color w:val="auto"/>
                <w:kern w:val="0"/>
                <w:sz w:val="20"/>
                <w:szCs w:val="20"/>
              </w:rPr>
            </w:pPr>
            <w:r>
              <w:rPr>
                <w:rFonts w:hint="eastAsia" w:ascii="Times New Roman" w:hAnsi="Times New Roman" w:eastAsia="宋体" w:cs="Times New Roman"/>
                <w:color w:val="auto"/>
                <w:kern w:val="0"/>
                <w:sz w:val="20"/>
                <w:szCs w:val="20"/>
                <w:lang w:val="en-US" w:eastAsia="zh-CN"/>
              </w:rPr>
              <w:t>30.6</w:t>
            </w:r>
            <w:r>
              <w:rPr>
                <w:rFonts w:ascii="Times New Roman" w:hAnsi="Times New Roman" w:eastAsia="宋体" w:cs="Times New Roman"/>
                <w:color w:val="auto"/>
                <w:kern w:val="0"/>
                <w:sz w:val="20"/>
                <w:szCs w:val="20"/>
              </w:rPr>
              <w:t xml:space="preserve"> (</w:t>
            </w:r>
            <w:r>
              <w:rPr>
                <w:rFonts w:hint="eastAsia" w:ascii="Times New Roman" w:hAnsi="Times New Roman" w:eastAsia="宋体" w:cs="Times New Roman"/>
                <w:color w:val="auto"/>
                <w:kern w:val="0"/>
                <w:sz w:val="20"/>
                <w:szCs w:val="20"/>
                <w:lang w:val="en-US" w:eastAsia="zh-CN"/>
              </w:rPr>
              <w:t>20.2</w:t>
            </w:r>
            <w:r>
              <w:rPr>
                <w:rFonts w:ascii="Times New Roman" w:hAnsi="Times New Roman" w:eastAsia="宋体" w:cs="Times New Roman"/>
                <w:color w:val="auto"/>
                <w:kern w:val="0"/>
                <w:sz w:val="20"/>
                <w:szCs w:val="20"/>
              </w:rPr>
              <w:t xml:space="preserve">, </w:t>
            </w:r>
            <w:r>
              <w:rPr>
                <w:rFonts w:hint="eastAsia" w:ascii="Times New Roman" w:hAnsi="Times New Roman" w:eastAsia="宋体" w:cs="Times New Roman"/>
                <w:color w:val="auto"/>
                <w:kern w:val="0"/>
                <w:sz w:val="20"/>
                <w:szCs w:val="20"/>
                <w:lang w:val="en-US" w:eastAsia="zh-CN"/>
              </w:rPr>
              <w:t>40.9</w:t>
            </w:r>
            <w:r>
              <w:rPr>
                <w:rFonts w:ascii="Times New Roman" w:hAnsi="Times New Roman" w:eastAsia="宋体" w:cs="Times New Roman"/>
                <w:color w:val="auto"/>
                <w:kern w:val="0"/>
                <w:sz w:val="20"/>
                <w:szCs w:val="20"/>
              </w:rPr>
              <w:t>)</w:t>
            </w:r>
          </w:p>
        </w:tc>
        <w:tc>
          <w:tcPr>
            <w:tcW w:w="0" w:type="auto"/>
            <w:tcBorders>
              <w:top w:val="nil"/>
              <w:left w:val="nil"/>
              <w:bottom w:val="single" w:color="auto" w:sz="4" w:space="0"/>
              <w:right w:val="nil"/>
            </w:tcBorders>
            <w:shd w:val="clear" w:color="auto" w:fill="auto"/>
            <w:noWrap/>
            <w:vAlign w:val="center"/>
          </w:tcPr>
          <w:p w14:paraId="55A2C77F">
            <w:pPr>
              <w:widowControl/>
              <w:jc w:val="center"/>
              <w:rPr>
                <w:rFonts w:ascii="Times New Roman" w:hAnsi="Times New Roman" w:eastAsia="宋体" w:cs="Times New Roman"/>
                <w:color w:val="auto"/>
                <w:kern w:val="0"/>
                <w:sz w:val="20"/>
                <w:szCs w:val="20"/>
              </w:rPr>
            </w:pPr>
            <w:r>
              <w:rPr>
                <w:rFonts w:hint="eastAsia" w:ascii="Times New Roman" w:hAnsi="Times New Roman" w:eastAsia="宋体" w:cs="Times New Roman"/>
                <w:color w:val="auto"/>
                <w:kern w:val="0"/>
                <w:sz w:val="20"/>
                <w:szCs w:val="20"/>
                <w:lang w:val="en-US" w:eastAsia="zh-CN"/>
              </w:rPr>
              <w:t>40.7</w:t>
            </w:r>
            <w:r>
              <w:rPr>
                <w:rFonts w:ascii="Times New Roman" w:hAnsi="Times New Roman" w:eastAsia="宋体" w:cs="Times New Roman"/>
                <w:color w:val="auto"/>
                <w:kern w:val="0"/>
                <w:sz w:val="20"/>
                <w:szCs w:val="20"/>
              </w:rPr>
              <w:t xml:space="preserve"> (</w:t>
            </w:r>
            <w:r>
              <w:rPr>
                <w:rFonts w:hint="eastAsia" w:ascii="Times New Roman" w:hAnsi="Times New Roman" w:eastAsia="宋体" w:cs="Times New Roman"/>
                <w:color w:val="auto"/>
                <w:kern w:val="0"/>
                <w:sz w:val="20"/>
                <w:szCs w:val="20"/>
                <w:lang w:val="en-US" w:eastAsia="zh-CN"/>
              </w:rPr>
              <w:t>27</w:t>
            </w:r>
            <w:r>
              <w:rPr>
                <w:rFonts w:ascii="Times New Roman" w:hAnsi="Times New Roman" w:eastAsia="宋体" w:cs="Times New Roman"/>
                <w:color w:val="auto"/>
                <w:kern w:val="0"/>
                <w:sz w:val="20"/>
                <w:szCs w:val="20"/>
              </w:rPr>
              <w:t>.</w:t>
            </w:r>
            <w:r>
              <w:rPr>
                <w:rFonts w:hint="eastAsia" w:ascii="Times New Roman" w:hAnsi="Times New Roman" w:eastAsia="宋体" w:cs="Times New Roman"/>
                <w:color w:val="auto"/>
                <w:kern w:val="0"/>
                <w:sz w:val="20"/>
                <w:szCs w:val="20"/>
                <w:lang w:val="en-US" w:eastAsia="zh-CN"/>
              </w:rPr>
              <w:t>4</w:t>
            </w:r>
            <w:r>
              <w:rPr>
                <w:rFonts w:ascii="Times New Roman" w:hAnsi="Times New Roman" w:eastAsia="宋体" w:cs="Times New Roman"/>
                <w:color w:val="auto"/>
                <w:kern w:val="0"/>
                <w:sz w:val="20"/>
                <w:szCs w:val="20"/>
              </w:rPr>
              <w:t xml:space="preserve">, </w:t>
            </w:r>
            <w:r>
              <w:rPr>
                <w:rFonts w:hint="eastAsia" w:ascii="Times New Roman" w:hAnsi="Times New Roman" w:eastAsia="宋体" w:cs="Times New Roman"/>
                <w:color w:val="auto"/>
                <w:kern w:val="0"/>
                <w:sz w:val="20"/>
                <w:szCs w:val="20"/>
                <w:lang w:val="en-US" w:eastAsia="zh-CN"/>
              </w:rPr>
              <w:t>56</w:t>
            </w:r>
            <w:r>
              <w:rPr>
                <w:rFonts w:ascii="Times New Roman" w:hAnsi="Times New Roman" w:eastAsia="宋体" w:cs="Times New Roman"/>
                <w:color w:val="auto"/>
                <w:kern w:val="0"/>
                <w:sz w:val="20"/>
                <w:szCs w:val="20"/>
              </w:rPr>
              <w:t>.</w:t>
            </w:r>
            <w:r>
              <w:rPr>
                <w:rFonts w:hint="eastAsia" w:ascii="Times New Roman" w:hAnsi="Times New Roman" w:eastAsia="宋体" w:cs="Times New Roman"/>
                <w:color w:val="auto"/>
                <w:kern w:val="0"/>
                <w:sz w:val="20"/>
                <w:szCs w:val="20"/>
                <w:lang w:val="en-US" w:eastAsia="zh-CN"/>
              </w:rPr>
              <w:t>3</w:t>
            </w:r>
            <w:r>
              <w:rPr>
                <w:rFonts w:ascii="Times New Roman" w:hAnsi="Times New Roman" w:eastAsia="宋体" w:cs="Times New Roman"/>
                <w:color w:val="auto"/>
                <w:kern w:val="0"/>
                <w:sz w:val="20"/>
                <w:szCs w:val="20"/>
              </w:rPr>
              <w:t>)</w:t>
            </w:r>
          </w:p>
        </w:tc>
      </w:tr>
    </w:tbl>
    <w:p w14:paraId="39F4CDCA">
      <w:pPr>
        <w:keepNext w:val="0"/>
        <w:keepLines w:val="0"/>
        <w:widowControl/>
        <w:suppressLineNumbers w:val="0"/>
        <w:spacing w:before="0" w:beforeAutospacing="0" w:after="0" w:afterAutospacing="0"/>
        <w:ind w:left="0" w:leftChars="0" w:right="0" w:rightChars="0"/>
        <w:jc w:val="left"/>
        <w:rPr>
          <w:rFonts w:hint="default" w:ascii="Times New Roman" w:hAnsi="Times New Roman" w:cs="Times New Roman"/>
          <w:sz w:val="20"/>
          <w:szCs w:val="22"/>
          <w:lang w:val="en-US" w:eastAsia="zh-CN"/>
        </w:rPr>
      </w:pPr>
      <w:r>
        <w:rPr>
          <w:rFonts w:hint="default" w:ascii="Times New Roman" w:hAnsi="Times New Roman" w:cs="Times New Roman"/>
          <w:sz w:val="20"/>
          <w:szCs w:val="22"/>
          <w:lang w:val="en-US" w:eastAsia="zh-CN"/>
        </w:rPr>
        <w:t xml:space="preserve">PAR% indicates population attributable risk percent; CI, confidence interval; BMI, body mass index; and WHR, waist-to-hip ratio. </w:t>
      </w:r>
    </w:p>
    <w:p w14:paraId="7A522703">
      <w:pPr>
        <w:keepNext w:val="0"/>
        <w:keepLines w:val="0"/>
        <w:widowControl/>
        <w:suppressLineNumbers w:val="0"/>
        <w:spacing w:before="0" w:beforeAutospacing="0" w:after="0" w:afterAutospacing="0"/>
        <w:ind w:left="0" w:leftChars="0" w:right="0" w:rightChars="0"/>
        <w:jc w:val="left"/>
        <w:rPr>
          <w:rFonts w:hint="default" w:ascii="Times New Roman" w:hAnsi="Times New Roman" w:cs="Times New Roman"/>
          <w:sz w:val="20"/>
          <w:szCs w:val="22"/>
          <w:lang w:val="en-US" w:eastAsia="zh-CN"/>
        </w:rPr>
      </w:pPr>
      <w:r>
        <w:rPr>
          <w:rFonts w:hint="eastAsia" w:ascii="Times New Roman" w:hAnsi="Times New Roman" w:cs="Times New Roman"/>
          <w:sz w:val="20"/>
          <w:szCs w:val="22"/>
          <w:vertAlign w:val="superscript"/>
          <w:lang w:val="en-US" w:eastAsia="zh-CN"/>
        </w:rPr>
        <w:t>a</w:t>
      </w:r>
      <w:r>
        <w:rPr>
          <w:rFonts w:hint="default" w:ascii="Times New Roman" w:hAnsi="Times New Roman" w:cs="Times New Roman"/>
          <w:sz w:val="20"/>
          <w:szCs w:val="22"/>
          <w:lang w:val="en-US" w:eastAsia="zh-CN"/>
        </w:rPr>
        <w:t>Three lifestyle factors included smoking, physical activity, and die</w:t>
      </w:r>
      <w:r>
        <w:rPr>
          <w:rFonts w:hint="eastAsia" w:ascii="Times New Roman" w:hAnsi="Times New Roman" w:cs="Times New Roman"/>
          <w:sz w:val="20"/>
          <w:szCs w:val="22"/>
          <w:lang w:val="en-US" w:eastAsia="zh-CN"/>
        </w:rPr>
        <w:t>t</w:t>
      </w:r>
      <w:r>
        <w:rPr>
          <w:rFonts w:hint="default" w:ascii="Times New Roman" w:hAnsi="Times New Roman" w:cs="Times New Roman"/>
          <w:sz w:val="20"/>
          <w:szCs w:val="22"/>
          <w:lang w:val="en-US" w:eastAsia="zh-CN"/>
        </w:rPr>
        <w:t>. The model was additionally adjusted for BMI, WHR, and alcohol consumption.</w:t>
      </w:r>
    </w:p>
    <w:p w14:paraId="2961D584">
      <w:pPr>
        <w:keepNext w:val="0"/>
        <w:keepLines w:val="0"/>
        <w:widowControl/>
        <w:suppressLineNumbers w:val="0"/>
        <w:spacing w:before="0" w:beforeAutospacing="0" w:after="0" w:afterAutospacing="0"/>
        <w:ind w:left="0" w:leftChars="0" w:right="0" w:rightChars="0"/>
        <w:jc w:val="left"/>
        <w:rPr>
          <w:rFonts w:hint="default" w:ascii="Times New Roman" w:hAnsi="Times New Roman" w:cs="Times New Roman"/>
          <w:sz w:val="20"/>
          <w:szCs w:val="22"/>
          <w:lang w:val="en-US" w:eastAsia="zh-CN"/>
        </w:rPr>
      </w:pPr>
      <w:r>
        <w:rPr>
          <w:rFonts w:hint="eastAsia" w:ascii="Times New Roman" w:hAnsi="Times New Roman" w:cs="Times New Roman"/>
          <w:sz w:val="20"/>
          <w:szCs w:val="22"/>
          <w:vertAlign w:val="superscript"/>
          <w:lang w:val="en-US" w:eastAsia="zh-CN"/>
        </w:rPr>
        <w:t>b</w:t>
      </w:r>
      <w:r>
        <w:rPr>
          <w:rFonts w:hint="default" w:ascii="Times New Roman" w:hAnsi="Times New Roman" w:cs="Times New Roman"/>
          <w:sz w:val="20"/>
          <w:szCs w:val="22"/>
          <w:lang w:val="en-US" w:eastAsia="zh-CN"/>
        </w:rPr>
        <w:t>Four lifestyle factors included three above plus BMI. The model was additionally adjusted for WHR and alcohol consumption.</w:t>
      </w:r>
    </w:p>
    <w:p w14:paraId="01E23A40">
      <w:pPr>
        <w:keepNext w:val="0"/>
        <w:keepLines w:val="0"/>
        <w:widowControl/>
        <w:suppressLineNumbers w:val="0"/>
        <w:spacing w:before="0" w:beforeAutospacing="0" w:after="0" w:afterAutospacing="0"/>
        <w:ind w:left="0" w:leftChars="0" w:right="0" w:rightChars="0"/>
        <w:jc w:val="left"/>
        <w:rPr>
          <w:rFonts w:hint="default" w:ascii="Times New Roman" w:hAnsi="Times New Roman" w:cs="Times New Roman"/>
          <w:sz w:val="20"/>
          <w:szCs w:val="22"/>
          <w:lang w:val="en-US" w:eastAsia="zh-CN"/>
        </w:rPr>
      </w:pPr>
      <w:r>
        <w:rPr>
          <w:rFonts w:hint="eastAsia" w:ascii="Times New Roman" w:hAnsi="Times New Roman" w:cs="Times New Roman"/>
          <w:sz w:val="20"/>
          <w:szCs w:val="22"/>
          <w:vertAlign w:val="superscript"/>
          <w:lang w:val="en-US" w:eastAsia="zh-CN"/>
        </w:rPr>
        <w:t>c</w:t>
      </w:r>
      <w:r>
        <w:rPr>
          <w:rFonts w:hint="default" w:ascii="Times New Roman" w:hAnsi="Times New Roman" w:cs="Times New Roman"/>
          <w:sz w:val="20"/>
          <w:szCs w:val="22"/>
          <w:lang w:val="en-US" w:eastAsia="zh-CN"/>
        </w:rPr>
        <w:t>Five lifestyle factors included four above plus WHR. The model was additionally adjusted for alcohol consumption.</w:t>
      </w:r>
    </w:p>
    <w:p w14:paraId="657FF08D"/>
    <w:p w14:paraId="524BAAA1">
      <w:pPr>
        <w:rPr>
          <w:rFonts w:hint="eastAsia"/>
          <w:lang w:val="en-US" w:eastAsia="zh-CN"/>
        </w:rPr>
      </w:pPr>
    </w:p>
    <w:p w14:paraId="7DA69AD7">
      <w:pPr>
        <w:rPr>
          <w:rFonts w:hint="eastAsia"/>
          <w:lang w:val="en-US" w:eastAsia="zh-CN"/>
        </w:rPr>
      </w:pPr>
    </w:p>
    <w:p w14:paraId="6F0F434B">
      <w:pPr>
        <w:rPr>
          <w:rFonts w:hint="eastAsia"/>
          <w:lang w:val="en-US" w:eastAsia="zh-CN"/>
        </w:rPr>
      </w:pPr>
    </w:p>
    <w:p w14:paraId="4B9222A7">
      <w:pPr>
        <w:rPr>
          <w:rFonts w:hint="eastAsia"/>
          <w:lang w:val="en-US" w:eastAsia="zh-CN"/>
        </w:rPr>
      </w:pPr>
    </w:p>
    <w:p w14:paraId="009F8A07">
      <w:pPr>
        <w:rPr>
          <w:rFonts w:hint="eastAsia" w:ascii="Times New Roman" w:hAnsi="Times New Roman" w:cs="Times New Roman"/>
          <w:b/>
          <w:color w:val="auto"/>
          <w:sz w:val="22"/>
          <w:szCs w:val="22"/>
        </w:rPr>
      </w:pPr>
    </w:p>
    <w:p w14:paraId="1F72E744">
      <w:pPr>
        <w:rPr>
          <w:rFonts w:hint="eastAsia" w:ascii="Times New Roman" w:hAnsi="Times New Roman" w:cs="Times New Roman"/>
          <w:b/>
          <w:color w:val="auto"/>
          <w:sz w:val="22"/>
          <w:szCs w:val="22"/>
        </w:rPr>
      </w:pPr>
    </w:p>
    <w:p w14:paraId="76989831">
      <w:pPr>
        <w:rPr>
          <w:rFonts w:hint="eastAsia" w:ascii="Times New Roman" w:hAnsi="Times New Roman" w:cs="Times New Roman"/>
          <w:b/>
          <w:color w:val="auto"/>
          <w:sz w:val="22"/>
          <w:szCs w:val="22"/>
          <w:lang w:val="en-US" w:eastAsia="zh-CN"/>
        </w:rPr>
      </w:pPr>
      <w:r>
        <w:rPr>
          <w:rFonts w:hint="eastAsia" w:ascii="Times New Roman" w:hAnsi="Times New Roman" w:cs="Times New Roman"/>
          <w:b/>
          <w:color w:val="auto"/>
          <w:sz w:val="22"/>
          <w:szCs w:val="22"/>
        </w:rPr>
        <w:t>Supplementary</w:t>
      </w:r>
      <w:r>
        <w:rPr>
          <w:rFonts w:hint="eastAsia" w:ascii="Times New Roman" w:hAnsi="Times New Roman" w:cs="Times New Roman"/>
          <w:b/>
          <w:color w:val="auto"/>
          <w:sz w:val="22"/>
          <w:szCs w:val="22"/>
          <w:lang w:val="en-US" w:eastAsia="zh-CN"/>
        </w:rPr>
        <w:t xml:space="preserve"> </w:t>
      </w:r>
      <w:r>
        <w:rPr>
          <w:rFonts w:hint="eastAsia" w:ascii="Times New Roman" w:hAnsi="Times New Roman" w:cs="Times New Roman"/>
          <w:b/>
          <w:color w:val="auto"/>
          <w:sz w:val="22"/>
          <w:szCs w:val="22"/>
        </w:rPr>
        <w:t>Table</w:t>
      </w:r>
      <w:r>
        <w:rPr>
          <w:rFonts w:hint="eastAsia" w:ascii="Times New Roman" w:hAnsi="Times New Roman" w:cs="Times New Roman"/>
          <w:b/>
          <w:color w:val="auto"/>
          <w:sz w:val="22"/>
          <w:szCs w:val="22"/>
          <w:lang w:val="en-US" w:eastAsia="zh-CN"/>
        </w:rPr>
        <w:t xml:space="preserve"> 7:Sensitivity analysis</w:t>
      </w:r>
      <w:r>
        <w:rPr>
          <w:rFonts w:hint="eastAsia" w:ascii="Times New Roman" w:hAnsi="Times New Roman" w:cs="Times New Roman"/>
          <w:b/>
          <w:color w:val="auto"/>
          <w:sz w:val="22"/>
          <w:szCs w:val="22"/>
        </w:rPr>
        <w:t xml:space="preserve"> The associations between the risk of CKD and the number of low-risk lifestyle factors </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16"/>
        <w:gridCol w:w="575"/>
        <w:gridCol w:w="1809"/>
        <w:gridCol w:w="2883"/>
        <w:gridCol w:w="2344"/>
      </w:tblGrid>
      <w:tr w14:paraId="1B879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6" w:type="dxa"/>
            <w:tcBorders>
              <w:left w:val="nil"/>
              <w:bottom w:val="single" w:color="auto" w:sz="4" w:space="0"/>
              <w:right w:val="nil"/>
            </w:tcBorders>
          </w:tcPr>
          <w:p w14:paraId="0CD8A2E7">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000000" w:themeColor="text1"/>
                <w:sz w:val="20"/>
                <w:szCs w:val="20"/>
                <w:vertAlign w:val="baseline"/>
                <w:lang w:val="en-US" w:eastAsia="zh-CN"/>
                <w14:textFill>
                  <w14:solidFill>
                    <w14:schemeClr w14:val="tx1"/>
                  </w14:solidFill>
                </w14:textFill>
              </w:rPr>
            </w:pPr>
            <w:r>
              <w:rPr>
                <w:rFonts w:hint="default" w:ascii="Times New Roman" w:hAnsi="Times New Roman" w:cs="Times New Roman"/>
                <w:color w:val="000000" w:themeColor="text1"/>
                <w:sz w:val="20"/>
                <w:szCs w:val="20"/>
                <w:vertAlign w:val="baseline"/>
                <w:lang w:val="en-US" w:eastAsia="zh-CN"/>
                <w14:textFill>
                  <w14:solidFill>
                    <w14:schemeClr w14:val="tx1"/>
                  </w14:solidFill>
                </w14:textFill>
              </w:rPr>
              <w:t xml:space="preserve">Number of </w:t>
            </w:r>
            <w:r>
              <w:rPr>
                <w:rFonts w:hint="default" w:ascii="Times New Roman" w:hAnsi="Times New Roman" w:cs="Times New Roman"/>
                <w:color w:val="000000" w:themeColor="text1"/>
                <w:sz w:val="20"/>
                <w:szCs w:val="20"/>
                <w14:textFill>
                  <w14:solidFill>
                    <w14:schemeClr w14:val="tx1"/>
                  </w14:solidFill>
                </w14:textFill>
              </w:rPr>
              <w:t>low-risk lifestyle factors</w:t>
            </w:r>
          </w:p>
        </w:tc>
        <w:tc>
          <w:tcPr>
            <w:tcW w:w="2384" w:type="dxa"/>
            <w:gridSpan w:val="2"/>
            <w:tcBorders>
              <w:left w:val="nil"/>
              <w:bottom w:val="single" w:color="auto" w:sz="4" w:space="0"/>
              <w:right w:val="nil"/>
            </w:tcBorders>
          </w:tcPr>
          <w:p w14:paraId="0E9D19F3">
            <w:pPr>
              <w:keepNext w:val="0"/>
              <w:keepLines w:val="0"/>
              <w:suppressLineNumbers w:val="0"/>
              <w:spacing w:before="0" w:beforeAutospacing="0" w:after="0" w:afterAutospacing="0"/>
              <w:ind w:left="0" w:right="0"/>
              <w:jc w:val="center"/>
              <w:rPr>
                <w:rFonts w:hint="default" w:ascii="Times New Roman" w:hAnsi="Times New Roman" w:cs="Times New Roman"/>
                <w:b w:val="0"/>
                <w:bCs w:val="0"/>
                <w:color w:val="000000" w:themeColor="text1"/>
                <w:sz w:val="20"/>
                <w:szCs w:val="20"/>
                <w:vertAlign w:val="baseline"/>
                <w14:textFill>
                  <w14:solidFill>
                    <w14:schemeClr w14:val="tx1"/>
                  </w14:solidFill>
                </w14:textFill>
              </w:rPr>
            </w:pPr>
            <w:r>
              <w:rPr>
                <w:rFonts w:hint="default" w:ascii="Times New Roman" w:hAnsi="Times New Roman" w:eastAsia="宋体" w:cs="Times New Roman"/>
                <w:b w:val="0"/>
                <w:bCs w:val="0"/>
                <w:color w:val="000000" w:themeColor="text1"/>
                <w:kern w:val="0"/>
                <w:sz w:val="20"/>
                <w:szCs w:val="20"/>
                <w14:textFill>
                  <w14:solidFill>
                    <w14:schemeClr w14:val="tx1"/>
                  </w14:solidFill>
                </w14:textFill>
              </w:rPr>
              <w:t>Cases/PYs (/1,000)</w:t>
            </w:r>
          </w:p>
        </w:tc>
        <w:tc>
          <w:tcPr>
            <w:tcW w:w="2883" w:type="dxa"/>
            <w:tcBorders>
              <w:left w:val="nil"/>
              <w:bottom w:val="single" w:color="auto" w:sz="4" w:space="0"/>
              <w:right w:val="nil"/>
            </w:tcBorders>
          </w:tcPr>
          <w:p w14:paraId="2B988B1A">
            <w:pPr>
              <w:keepNext w:val="0"/>
              <w:keepLines w:val="0"/>
              <w:suppressLineNumbers w:val="0"/>
              <w:spacing w:before="0" w:beforeAutospacing="0" w:after="0" w:afterAutospacing="0"/>
              <w:ind w:left="0" w:right="0"/>
              <w:jc w:val="center"/>
              <w:rPr>
                <w:rFonts w:hint="default" w:ascii="Times New Roman" w:hAnsi="Times New Roman" w:eastAsia="宋体" w:cs="Times New Roman"/>
                <w:b w:val="0"/>
                <w:bCs w:val="0"/>
                <w:color w:val="000000" w:themeColor="text1"/>
                <w:sz w:val="20"/>
                <w:szCs w:val="20"/>
                <w:vertAlign w:val="baseline"/>
                <w:lang w:val="en-US" w:eastAsia="zh-CN"/>
                <w14:textFill>
                  <w14:solidFill>
                    <w14:schemeClr w14:val="tx1"/>
                  </w14:solidFill>
                </w14:textFill>
              </w:rPr>
            </w:pPr>
            <w:r>
              <w:rPr>
                <w:rFonts w:hint="default" w:ascii="Times New Roman" w:hAnsi="Times New Roman" w:eastAsia="宋体" w:cs="Times New Roman"/>
                <w:b w:val="0"/>
                <w:bCs w:val="0"/>
                <w:color w:val="000000" w:themeColor="text1"/>
                <w:kern w:val="0"/>
                <w:sz w:val="20"/>
                <w:szCs w:val="20"/>
                <w:lang w:val="en-US" w:eastAsia="zh-CN"/>
                <w14:textFill>
                  <w14:solidFill>
                    <w14:schemeClr w14:val="tx1"/>
                  </w14:solidFill>
                </w14:textFill>
              </w:rPr>
              <w:t>Model1</w:t>
            </w:r>
            <w:r>
              <w:rPr>
                <w:rFonts w:hint="eastAsia" w:ascii="Times New Roman" w:hAnsi="Times New Roman" w:eastAsia="宋体" w:cs="Times New Roman"/>
                <w:b w:val="0"/>
                <w:bCs w:val="0"/>
                <w:color w:val="000000" w:themeColor="text1"/>
                <w:kern w:val="0"/>
                <w:sz w:val="20"/>
                <w:szCs w:val="20"/>
                <w:vertAlign w:val="superscript"/>
                <w:lang w:val="en-US" w:eastAsia="zh-CN"/>
                <w14:textFill>
                  <w14:solidFill>
                    <w14:schemeClr w14:val="tx1"/>
                  </w14:solidFill>
                </w14:textFill>
              </w:rPr>
              <w:t>a</w:t>
            </w:r>
          </w:p>
        </w:tc>
        <w:tc>
          <w:tcPr>
            <w:tcW w:w="2344" w:type="dxa"/>
            <w:tcBorders>
              <w:left w:val="nil"/>
              <w:bottom w:val="single" w:color="auto" w:sz="4" w:space="0"/>
              <w:right w:val="nil"/>
            </w:tcBorders>
          </w:tcPr>
          <w:p w14:paraId="79BDFF3D">
            <w:pPr>
              <w:keepNext w:val="0"/>
              <w:keepLines w:val="0"/>
              <w:suppressLineNumbers w:val="0"/>
              <w:spacing w:before="0" w:beforeAutospacing="0" w:after="0" w:afterAutospacing="0"/>
              <w:ind w:left="0" w:right="0"/>
              <w:jc w:val="center"/>
              <w:rPr>
                <w:rFonts w:hint="default" w:ascii="Times New Roman" w:hAnsi="Times New Roman" w:eastAsia="宋体" w:cs="Times New Roman"/>
                <w:b w:val="0"/>
                <w:bCs w:val="0"/>
                <w:color w:val="000000" w:themeColor="text1"/>
                <w:kern w:val="0"/>
                <w:sz w:val="20"/>
                <w:szCs w:val="20"/>
                <w:lang w:val="en-US" w:eastAsia="zh-CN"/>
                <w14:textFill>
                  <w14:solidFill>
                    <w14:schemeClr w14:val="tx1"/>
                  </w14:solidFill>
                </w14:textFill>
              </w:rPr>
            </w:pPr>
            <w:r>
              <w:rPr>
                <w:rFonts w:hint="default" w:ascii="Times New Roman" w:hAnsi="Times New Roman" w:eastAsia="宋体" w:cs="Times New Roman"/>
                <w:b w:val="0"/>
                <w:bCs w:val="0"/>
                <w:color w:val="000000" w:themeColor="text1"/>
                <w:kern w:val="0"/>
                <w:sz w:val="20"/>
                <w:szCs w:val="20"/>
                <w:lang w:val="en-US" w:eastAsia="zh-CN"/>
                <w14:textFill>
                  <w14:solidFill>
                    <w14:schemeClr w14:val="tx1"/>
                  </w14:solidFill>
                </w14:textFill>
              </w:rPr>
              <w:t>Model2</w:t>
            </w:r>
            <w:r>
              <w:rPr>
                <w:rFonts w:hint="eastAsia" w:ascii="Times New Roman" w:hAnsi="Times New Roman" w:eastAsia="宋体" w:cs="Times New Roman"/>
                <w:b w:val="0"/>
                <w:bCs w:val="0"/>
                <w:color w:val="000000" w:themeColor="text1"/>
                <w:kern w:val="0"/>
                <w:sz w:val="20"/>
                <w:szCs w:val="20"/>
                <w:vertAlign w:val="superscript"/>
                <w:lang w:val="en-US" w:eastAsia="zh-CN"/>
                <w14:textFill>
                  <w14:solidFill>
                    <w14:schemeClr w14:val="tx1"/>
                  </w14:solidFill>
                </w14:textFill>
              </w:rPr>
              <w:t>b</w:t>
            </w:r>
          </w:p>
        </w:tc>
      </w:tr>
      <w:tr w14:paraId="12EB2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91" w:type="dxa"/>
            <w:gridSpan w:val="2"/>
            <w:tcBorders>
              <w:top w:val="single" w:color="auto" w:sz="4" w:space="0"/>
              <w:left w:val="nil"/>
              <w:bottom w:val="nil"/>
              <w:right w:val="nil"/>
            </w:tcBorders>
            <w:shd w:val="clear" w:color="auto" w:fill="auto"/>
            <w:vAlign w:val="bottom"/>
          </w:tcPr>
          <w:p w14:paraId="49040119">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000000" w:themeColor="text1"/>
                <w:kern w:val="0"/>
                <w:sz w:val="20"/>
                <w:szCs w:val="20"/>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0"/>
                <w:szCs w:val="20"/>
                <w14:textFill>
                  <w14:solidFill>
                    <w14:schemeClr w14:val="tx1"/>
                  </w14:solidFill>
                </w14:textFill>
              </w:rPr>
              <w:t>0</w:t>
            </w:r>
          </w:p>
        </w:tc>
        <w:tc>
          <w:tcPr>
            <w:tcW w:w="1809" w:type="dxa"/>
            <w:tcBorders>
              <w:top w:val="single" w:color="auto" w:sz="4" w:space="0"/>
              <w:left w:val="nil"/>
              <w:bottom w:val="nil"/>
              <w:right w:val="nil"/>
            </w:tcBorders>
          </w:tcPr>
          <w:p w14:paraId="15E43EBA">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000000" w:themeColor="text1"/>
                <w:vertAlign w:val="baseline"/>
                <w:lang w:val="en-US" w:eastAsia="zh-CN"/>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1.9</w:t>
            </w:r>
          </w:p>
        </w:tc>
        <w:tc>
          <w:tcPr>
            <w:tcW w:w="2883" w:type="dxa"/>
            <w:tcBorders>
              <w:top w:val="single" w:color="auto" w:sz="4" w:space="0"/>
              <w:left w:val="nil"/>
              <w:bottom w:val="nil"/>
              <w:right w:val="nil"/>
            </w:tcBorders>
          </w:tcPr>
          <w:p w14:paraId="106AD2E8">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000000" w:themeColor="text1"/>
                <w:vertAlign w:val="baseline"/>
                <w:lang w:val="en-US" w:eastAsia="zh-CN"/>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1.00</w:t>
            </w:r>
          </w:p>
        </w:tc>
        <w:tc>
          <w:tcPr>
            <w:tcW w:w="2344" w:type="dxa"/>
            <w:tcBorders>
              <w:top w:val="single" w:color="auto" w:sz="4" w:space="0"/>
              <w:left w:val="nil"/>
              <w:bottom w:val="nil"/>
              <w:right w:val="nil"/>
            </w:tcBorders>
          </w:tcPr>
          <w:p w14:paraId="1EF31012">
            <w:pPr>
              <w:keepNext w:val="0"/>
              <w:keepLines w:val="0"/>
              <w:suppressLineNumbers w:val="0"/>
              <w:spacing w:before="0" w:beforeAutospacing="0" w:after="0" w:afterAutospacing="0"/>
              <w:ind w:left="0" w:right="0"/>
              <w:jc w:val="center"/>
              <w:rPr>
                <w:rFonts w:hint="default" w:ascii="Times New Roman" w:hAnsi="Times New Roman" w:cs="Times New Roman"/>
                <w:color w:val="000000" w:themeColor="text1"/>
                <w:vertAlign w:val="baseline"/>
                <w:lang w:val="en-US" w:eastAsia="zh-CN"/>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1.00</w:t>
            </w:r>
          </w:p>
        </w:tc>
      </w:tr>
      <w:tr w14:paraId="15060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91" w:type="dxa"/>
            <w:gridSpan w:val="2"/>
            <w:tcBorders>
              <w:top w:val="nil"/>
              <w:left w:val="nil"/>
              <w:bottom w:val="nil"/>
              <w:right w:val="nil"/>
            </w:tcBorders>
            <w:shd w:val="clear" w:color="auto" w:fill="auto"/>
            <w:vAlign w:val="bottom"/>
          </w:tcPr>
          <w:p w14:paraId="44FCAB15">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000000" w:themeColor="text1"/>
                <w:kern w:val="0"/>
                <w:sz w:val="20"/>
                <w:szCs w:val="20"/>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0"/>
                <w:szCs w:val="20"/>
                <w14:textFill>
                  <w14:solidFill>
                    <w14:schemeClr w14:val="tx1"/>
                  </w14:solidFill>
                </w14:textFill>
              </w:rPr>
              <w:t>1</w:t>
            </w:r>
          </w:p>
        </w:tc>
        <w:tc>
          <w:tcPr>
            <w:tcW w:w="1809" w:type="dxa"/>
            <w:tcBorders>
              <w:top w:val="nil"/>
              <w:left w:val="nil"/>
              <w:bottom w:val="nil"/>
              <w:right w:val="nil"/>
            </w:tcBorders>
          </w:tcPr>
          <w:p w14:paraId="5F181D5F">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000000" w:themeColor="text1"/>
                <w:vertAlign w:val="baseline"/>
                <w:lang w:val="en-US" w:eastAsia="zh-CN"/>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1.8</w:t>
            </w:r>
          </w:p>
        </w:tc>
        <w:tc>
          <w:tcPr>
            <w:tcW w:w="2883" w:type="dxa"/>
            <w:tcBorders>
              <w:top w:val="nil"/>
              <w:left w:val="nil"/>
              <w:bottom w:val="nil"/>
              <w:right w:val="nil"/>
            </w:tcBorders>
          </w:tcPr>
          <w:p w14:paraId="6BBA774A">
            <w:pPr>
              <w:keepNext w:val="0"/>
              <w:keepLines w:val="0"/>
              <w:suppressLineNumbers w:val="0"/>
              <w:spacing w:before="0" w:beforeAutospacing="0" w:after="0" w:afterAutospacing="0"/>
              <w:ind w:left="0" w:right="0"/>
              <w:jc w:val="center"/>
              <w:rPr>
                <w:rFonts w:hint="default" w:ascii="Times New Roman" w:hAnsi="Times New Roman" w:cs="Times New Roman"/>
                <w:color w:val="000000" w:themeColor="text1"/>
                <w:vertAlign w:val="baseline"/>
                <w14:textFill>
                  <w14:solidFill>
                    <w14:schemeClr w14:val="tx1"/>
                  </w14:solidFill>
                </w14:textFill>
              </w:rPr>
            </w:pPr>
            <w:r>
              <w:rPr>
                <w:rFonts w:hint="default" w:ascii="Times New Roman" w:hAnsi="Times New Roman" w:cs="Times New Roman"/>
                <w:color w:val="000000" w:themeColor="text1"/>
                <w:vertAlign w:val="baseline"/>
                <w14:textFill>
                  <w14:solidFill>
                    <w14:schemeClr w14:val="tx1"/>
                  </w14:solidFill>
                </w14:textFill>
              </w:rPr>
              <w:t>0.</w:t>
            </w:r>
            <w:r>
              <w:rPr>
                <w:rFonts w:hint="default" w:ascii="Times New Roman" w:hAnsi="Times New Roman" w:cs="Times New Roman"/>
                <w:color w:val="000000" w:themeColor="text1"/>
                <w:vertAlign w:val="baseline"/>
                <w:lang w:val="en-US" w:eastAsia="zh-CN"/>
                <w14:textFill>
                  <w14:solidFill>
                    <w14:schemeClr w14:val="tx1"/>
                  </w14:solidFill>
                </w14:textFill>
              </w:rPr>
              <w:t>92</w:t>
            </w:r>
            <w:r>
              <w:rPr>
                <w:rFonts w:hint="default" w:ascii="Times New Roman" w:hAnsi="Times New Roman" w:cs="Times New Roman"/>
                <w:color w:val="000000" w:themeColor="text1"/>
                <w:vertAlign w:val="baseline"/>
                <w14:textFill>
                  <w14:solidFill>
                    <w14:schemeClr w14:val="tx1"/>
                  </w14:solidFill>
                </w14:textFill>
              </w:rPr>
              <w:t>(0.7</w:t>
            </w:r>
            <w:r>
              <w:rPr>
                <w:rFonts w:hint="default" w:ascii="Times New Roman" w:hAnsi="Times New Roman" w:cs="Times New Roman"/>
                <w:color w:val="000000" w:themeColor="text1"/>
                <w:vertAlign w:val="baseline"/>
                <w:lang w:val="en-US" w:eastAsia="zh-CN"/>
                <w14:textFill>
                  <w14:solidFill>
                    <w14:schemeClr w14:val="tx1"/>
                  </w14:solidFill>
                </w14:textFill>
              </w:rPr>
              <w:t>6</w:t>
            </w:r>
            <w:r>
              <w:rPr>
                <w:rFonts w:hint="default" w:ascii="Times New Roman" w:hAnsi="Times New Roman" w:cs="Times New Roman"/>
                <w:color w:val="000000" w:themeColor="text1"/>
                <w:vertAlign w:val="baseline"/>
                <w14:textFill>
                  <w14:solidFill>
                    <w14:schemeClr w14:val="tx1"/>
                  </w14:solidFill>
                </w14:textFill>
              </w:rPr>
              <w:t>,1.</w:t>
            </w:r>
            <w:r>
              <w:rPr>
                <w:rFonts w:hint="default" w:ascii="Times New Roman" w:hAnsi="Times New Roman" w:cs="Times New Roman"/>
                <w:color w:val="000000" w:themeColor="text1"/>
                <w:vertAlign w:val="baseline"/>
                <w:lang w:val="en-US" w:eastAsia="zh-CN"/>
                <w14:textFill>
                  <w14:solidFill>
                    <w14:schemeClr w14:val="tx1"/>
                  </w14:solidFill>
                </w14:textFill>
              </w:rPr>
              <w:t>12</w:t>
            </w:r>
            <w:r>
              <w:rPr>
                <w:rFonts w:hint="default" w:ascii="Times New Roman" w:hAnsi="Times New Roman" w:cs="Times New Roman"/>
                <w:color w:val="000000" w:themeColor="text1"/>
                <w:vertAlign w:val="baseline"/>
                <w14:textFill>
                  <w14:solidFill>
                    <w14:schemeClr w14:val="tx1"/>
                  </w14:solidFill>
                </w14:textFill>
              </w:rPr>
              <w:t>)</w:t>
            </w:r>
          </w:p>
        </w:tc>
        <w:tc>
          <w:tcPr>
            <w:tcW w:w="2344" w:type="dxa"/>
            <w:tcBorders>
              <w:top w:val="nil"/>
              <w:left w:val="nil"/>
              <w:bottom w:val="nil"/>
              <w:right w:val="nil"/>
            </w:tcBorders>
          </w:tcPr>
          <w:p w14:paraId="5FE2F7F2">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000000" w:themeColor="text1"/>
                <w:vertAlign w:val="baseline"/>
                <w:lang w:val="en-US" w:eastAsia="zh-CN"/>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0.92(0.76,1.12)</w:t>
            </w:r>
          </w:p>
        </w:tc>
      </w:tr>
      <w:tr w14:paraId="7A3CF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91" w:type="dxa"/>
            <w:gridSpan w:val="2"/>
            <w:tcBorders>
              <w:top w:val="nil"/>
              <w:left w:val="nil"/>
              <w:bottom w:val="nil"/>
              <w:right w:val="nil"/>
            </w:tcBorders>
            <w:shd w:val="clear" w:color="auto" w:fill="auto"/>
            <w:vAlign w:val="bottom"/>
          </w:tcPr>
          <w:p w14:paraId="3E66019E">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000000" w:themeColor="text1"/>
                <w:kern w:val="0"/>
                <w:sz w:val="20"/>
                <w:szCs w:val="20"/>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0"/>
                <w:szCs w:val="20"/>
                <w14:textFill>
                  <w14:solidFill>
                    <w14:schemeClr w14:val="tx1"/>
                  </w14:solidFill>
                </w14:textFill>
              </w:rPr>
              <w:t>2</w:t>
            </w:r>
          </w:p>
        </w:tc>
        <w:tc>
          <w:tcPr>
            <w:tcW w:w="1809" w:type="dxa"/>
            <w:tcBorders>
              <w:top w:val="nil"/>
              <w:left w:val="nil"/>
              <w:bottom w:val="nil"/>
              <w:right w:val="nil"/>
            </w:tcBorders>
          </w:tcPr>
          <w:p w14:paraId="7DD271A3">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000000" w:themeColor="text1"/>
                <w:vertAlign w:val="baseline"/>
                <w:lang w:val="en-US" w:eastAsia="zh-CN"/>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1.4</w:t>
            </w:r>
          </w:p>
        </w:tc>
        <w:tc>
          <w:tcPr>
            <w:tcW w:w="2883" w:type="dxa"/>
            <w:tcBorders>
              <w:top w:val="nil"/>
              <w:left w:val="nil"/>
              <w:bottom w:val="nil"/>
              <w:right w:val="nil"/>
            </w:tcBorders>
          </w:tcPr>
          <w:p w14:paraId="4FCC0657">
            <w:pPr>
              <w:keepNext w:val="0"/>
              <w:keepLines w:val="0"/>
              <w:suppressLineNumbers w:val="0"/>
              <w:spacing w:before="0" w:beforeAutospacing="0" w:after="0" w:afterAutospacing="0"/>
              <w:ind w:left="0" w:right="0"/>
              <w:jc w:val="center"/>
              <w:rPr>
                <w:rFonts w:hint="default" w:ascii="Times New Roman" w:hAnsi="Times New Roman" w:cs="Times New Roman"/>
                <w:color w:val="000000" w:themeColor="text1"/>
                <w:vertAlign w:val="baseline"/>
                <w14:textFill>
                  <w14:solidFill>
                    <w14:schemeClr w14:val="tx1"/>
                  </w14:solidFill>
                </w14:textFill>
              </w:rPr>
            </w:pPr>
            <w:r>
              <w:rPr>
                <w:rFonts w:hint="default" w:ascii="Times New Roman" w:hAnsi="Times New Roman" w:cs="Times New Roman"/>
                <w:color w:val="000000" w:themeColor="text1"/>
                <w:vertAlign w:val="baseline"/>
                <w14:textFill>
                  <w14:solidFill>
                    <w14:schemeClr w14:val="tx1"/>
                  </w14:solidFill>
                </w14:textFill>
              </w:rPr>
              <w:t>0.</w:t>
            </w:r>
            <w:r>
              <w:rPr>
                <w:rFonts w:hint="default" w:ascii="Times New Roman" w:hAnsi="Times New Roman" w:cs="Times New Roman"/>
                <w:color w:val="000000" w:themeColor="text1"/>
                <w:vertAlign w:val="baseline"/>
                <w:lang w:val="en-US" w:eastAsia="zh-CN"/>
                <w14:textFill>
                  <w14:solidFill>
                    <w14:schemeClr w14:val="tx1"/>
                  </w14:solidFill>
                </w14:textFill>
              </w:rPr>
              <w:t>76</w:t>
            </w:r>
            <w:r>
              <w:rPr>
                <w:rFonts w:hint="default" w:ascii="Times New Roman" w:hAnsi="Times New Roman" w:cs="Times New Roman"/>
                <w:color w:val="000000" w:themeColor="text1"/>
                <w:vertAlign w:val="baseline"/>
                <w14:textFill>
                  <w14:solidFill>
                    <w14:schemeClr w14:val="tx1"/>
                  </w14:solidFill>
                </w14:textFill>
              </w:rPr>
              <w:t>(0.</w:t>
            </w:r>
            <w:r>
              <w:rPr>
                <w:rFonts w:hint="default" w:ascii="Times New Roman" w:hAnsi="Times New Roman" w:cs="Times New Roman"/>
                <w:color w:val="000000" w:themeColor="text1"/>
                <w:vertAlign w:val="baseline"/>
                <w:lang w:val="en-US" w:eastAsia="zh-CN"/>
                <w14:textFill>
                  <w14:solidFill>
                    <w14:schemeClr w14:val="tx1"/>
                  </w14:solidFill>
                </w14:textFill>
              </w:rPr>
              <w:t>62</w:t>
            </w:r>
            <w:r>
              <w:rPr>
                <w:rFonts w:hint="default" w:ascii="Times New Roman" w:hAnsi="Times New Roman" w:cs="Times New Roman"/>
                <w:color w:val="000000" w:themeColor="text1"/>
                <w:vertAlign w:val="baseline"/>
                <w14:textFill>
                  <w14:solidFill>
                    <w14:schemeClr w14:val="tx1"/>
                  </w14:solidFill>
                </w14:textFill>
              </w:rPr>
              <w:t>,0.</w:t>
            </w:r>
            <w:r>
              <w:rPr>
                <w:rFonts w:hint="default" w:ascii="Times New Roman" w:hAnsi="Times New Roman" w:cs="Times New Roman"/>
                <w:color w:val="000000" w:themeColor="text1"/>
                <w:vertAlign w:val="baseline"/>
                <w:lang w:val="en-US" w:eastAsia="zh-CN"/>
                <w14:textFill>
                  <w14:solidFill>
                    <w14:schemeClr w14:val="tx1"/>
                  </w14:solidFill>
                </w14:textFill>
              </w:rPr>
              <w:t>91</w:t>
            </w:r>
            <w:r>
              <w:rPr>
                <w:rFonts w:hint="default" w:ascii="Times New Roman" w:hAnsi="Times New Roman" w:cs="Times New Roman"/>
                <w:color w:val="000000" w:themeColor="text1"/>
                <w:vertAlign w:val="baseline"/>
                <w14:textFill>
                  <w14:solidFill>
                    <w14:schemeClr w14:val="tx1"/>
                  </w14:solidFill>
                </w14:textFill>
              </w:rPr>
              <w:t>)</w:t>
            </w:r>
          </w:p>
        </w:tc>
        <w:tc>
          <w:tcPr>
            <w:tcW w:w="2344" w:type="dxa"/>
            <w:tcBorders>
              <w:top w:val="nil"/>
              <w:left w:val="nil"/>
              <w:bottom w:val="nil"/>
              <w:right w:val="nil"/>
            </w:tcBorders>
          </w:tcPr>
          <w:p w14:paraId="22AEDC11">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000000" w:themeColor="text1"/>
                <w:vertAlign w:val="baseline"/>
                <w:lang w:val="en-US" w:eastAsia="zh-CN"/>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0.76(0.62,0.91)</w:t>
            </w:r>
          </w:p>
        </w:tc>
      </w:tr>
      <w:tr w14:paraId="73E76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91" w:type="dxa"/>
            <w:gridSpan w:val="2"/>
            <w:tcBorders>
              <w:top w:val="nil"/>
              <w:left w:val="nil"/>
              <w:bottom w:val="nil"/>
              <w:right w:val="nil"/>
            </w:tcBorders>
            <w:shd w:val="clear" w:color="auto" w:fill="auto"/>
            <w:vAlign w:val="bottom"/>
          </w:tcPr>
          <w:p w14:paraId="00BE80D9">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000000" w:themeColor="text1"/>
                <w:kern w:val="0"/>
                <w:sz w:val="20"/>
                <w:szCs w:val="20"/>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0"/>
                <w:szCs w:val="20"/>
                <w14:textFill>
                  <w14:solidFill>
                    <w14:schemeClr w14:val="tx1"/>
                  </w14:solidFill>
                </w14:textFill>
              </w:rPr>
              <w:t>3</w:t>
            </w:r>
          </w:p>
        </w:tc>
        <w:tc>
          <w:tcPr>
            <w:tcW w:w="1809" w:type="dxa"/>
            <w:tcBorders>
              <w:top w:val="nil"/>
              <w:left w:val="nil"/>
              <w:bottom w:val="nil"/>
              <w:right w:val="nil"/>
            </w:tcBorders>
          </w:tcPr>
          <w:p w14:paraId="499B0DDB">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000000" w:themeColor="text1"/>
                <w:vertAlign w:val="baseline"/>
                <w:lang w:val="en-US" w:eastAsia="zh-CN"/>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1.1</w:t>
            </w:r>
          </w:p>
        </w:tc>
        <w:tc>
          <w:tcPr>
            <w:tcW w:w="2883" w:type="dxa"/>
            <w:tcBorders>
              <w:top w:val="nil"/>
              <w:left w:val="nil"/>
              <w:bottom w:val="nil"/>
              <w:right w:val="nil"/>
            </w:tcBorders>
          </w:tcPr>
          <w:p w14:paraId="3A562073">
            <w:pPr>
              <w:keepNext w:val="0"/>
              <w:keepLines w:val="0"/>
              <w:suppressLineNumbers w:val="0"/>
              <w:spacing w:before="0" w:beforeAutospacing="0" w:after="0" w:afterAutospacing="0"/>
              <w:ind w:left="0" w:right="0"/>
              <w:jc w:val="center"/>
              <w:rPr>
                <w:rFonts w:hint="default" w:ascii="Times New Roman" w:hAnsi="Times New Roman" w:cs="Times New Roman"/>
                <w:color w:val="000000" w:themeColor="text1"/>
                <w:vertAlign w:val="baseline"/>
                <w14:textFill>
                  <w14:solidFill>
                    <w14:schemeClr w14:val="tx1"/>
                  </w14:solidFill>
                </w14:textFill>
              </w:rPr>
            </w:pPr>
            <w:r>
              <w:rPr>
                <w:rFonts w:hint="default" w:ascii="Times New Roman" w:hAnsi="Times New Roman" w:cs="Times New Roman"/>
                <w:color w:val="000000" w:themeColor="text1"/>
                <w:vertAlign w:val="baseline"/>
                <w14:textFill>
                  <w14:solidFill>
                    <w14:schemeClr w14:val="tx1"/>
                  </w14:solidFill>
                </w14:textFill>
              </w:rPr>
              <w:t>0.</w:t>
            </w:r>
            <w:r>
              <w:rPr>
                <w:rFonts w:hint="default" w:ascii="Times New Roman" w:hAnsi="Times New Roman" w:cs="Times New Roman"/>
                <w:color w:val="000000" w:themeColor="text1"/>
                <w:vertAlign w:val="baseline"/>
                <w:lang w:val="en-US" w:eastAsia="zh-CN"/>
                <w14:textFill>
                  <w14:solidFill>
                    <w14:schemeClr w14:val="tx1"/>
                  </w14:solidFill>
                </w14:textFill>
              </w:rPr>
              <w:t>70</w:t>
            </w:r>
            <w:r>
              <w:rPr>
                <w:rFonts w:hint="default" w:ascii="Times New Roman" w:hAnsi="Times New Roman" w:cs="Times New Roman"/>
                <w:color w:val="000000" w:themeColor="text1"/>
                <w:vertAlign w:val="baseline"/>
                <w14:textFill>
                  <w14:solidFill>
                    <w14:schemeClr w14:val="tx1"/>
                  </w14:solidFill>
                </w14:textFill>
              </w:rPr>
              <w:t>(0.5</w:t>
            </w:r>
            <w:r>
              <w:rPr>
                <w:rFonts w:hint="default" w:ascii="Times New Roman" w:hAnsi="Times New Roman" w:cs="Times New Roman"/>
                <w:color w:val="000000" w:themeColor="text1"/>
                <w:vertAlign w:val="baseline"/>
                <w:lang w:val="en-US" w:eastAsia="zh-CN"/>
                <w14:textFill>
                  <w14:solidFill>
                    <w14:schemeClr w14:val="tx1"/>
                  </w14:solidFill>
                </w14:textFill>
              </w:rPr>
              <w:t>8</w:t>
            </w:r>
            <w:r>
              <w:rPr>
                <w:rFonts w:hint="default" w:ascii="Times New Roman" w:hAnsi="Times New Roman" w:cs="Times New Roman"/>
                <w:color w:val="000000" w:themeColor="text1"/>
                <w:vertAlign w:val="baseline"/>
                <w14:textFill>
                  <w14:solidFill>
                    <w14:schemeClr w14:val="tx1"/>
                  </w14:solidFill>
                </w14:textFill>
              </w:rPr>
              <w:t>,0.</w:t>
            </w:r>
            <w:r>
              <w:rPr>
                <w:rFonts w:hint="default" w:ascii="Times New Roman" w:hAnsi="Times New Roman" w:cs="Times New Roman"/>
                <w:color w:val="000000" w:themeColor="text1"/>
                <w:vertAlign w:val="baseline"/>
                <w:lang w:val="en-US" w:eastAsia="zh-CN"/>
                <w14:textFill>
                  <w14:solidFill>
                    <w14:schemeClr w14:val="tx1"/>
                  </w14:solidFill>
                </w14:textFill>
              </w:rPr>
              <w:t>85</w:t>
            </w:r>
            <w:r>
              <w:rPr>
                <w:rFonts w:hint="default" w:ascii="Times New Roman" w:hAnsi="Times New Roman" w:cs="Times New Roman"/>
                <w:color w:val="000000" w:themeColor="text1"/>
                <w:vertAlign w:val="baseline"/>
                <w14:textFill>
                  <w14:solidFill>
                    <w14:schemeClr w14:val="tx1"/>
                  </w14:solidFill>
                </w14:textFill>
              </w:rPr>
              <w:t>)</w:t>
            </w:r>
          </w:p>
        </w:tc>
        <w:tc>
          <w:tcPr>
            <w:tcW w:w="2344" w:type="dxa"/>
            <w:tcBorders>
              <w:top w:val="nil"/>
              <w:left w:val="nil"/>
              <w:bottom w:val="nil"/>
              <w:right w:val="nil"/>
            </w:tcBorders>
          </w:tcPr>
          <w:p w14:paraId="48E94E3B">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000000" w:themeColor="text1"/>
                <w:vertAlign w:val="baseline"/>
                <w:lang w:val="en-US" w:eastAsia="zh-CN"/>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0.70(0.57,0.85)</w:t>
            </w:r>
          </w:p>
        </w:tc>
      </w:tr>
      <w:tr w14:paraId="4A8DE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91" w:type="dxa"/>
            <w:gridSpan w:val="2"/>
            <w:tcBorders>
              <w:top w:val="nil"/>
              <w:left w:val="nil"/>
              <w:bottom w:val="nil"/>
              <w:right w:val="nil"/>
            </w:tcBorders>
            <w:shd w:val="clear" w:color="auto" w:fill="auto"/>
            <w:vAlign w:val="bottom"/>
          </w:tcPr>
          <w:p w14:paraId="7AC50043">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000000" w:themeColor="text1"/>
                <w:kern w:val="0"/>
                <w:sz w:val="20"/>
                <w:szCs w:val="20"/>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0"/>
                <w:szCs w:val="20"/>
                <w14:textFill>
                  <w14:solidFill>
                    <w14:schemeClr w14:val="tx1"/>
                  </w14:solidFill>
                </w14:textFill>
              </w:rPr>
              <w:t>4</w:t>
            </w:r>
          </w:p>
        </w:tc>
        <w:tc>
          <w:tcPr>
            <w:tcW w:w="1809" w:type="dxa"/>
            <w:tcBorders>
              <w:top w:val="nil"/>
              <w:left w:val="nil"/>
              <w:bottom w:val="nil"/>
              <w:right w:val="nil"/>
            </w:tcBorders>
          </w:tcPr>
          <w:p w14:paraId="088A6EB3">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000000" w:themeColor="text1"/>
                <w:vertAlign w:val="baseline"/>
                <w:lang w:val="en-US" w:eastAsia="zh-CN"/>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0.7</w:t>
            </w:r>
          </w:p>
        </w:tc>
        <w:tc>
          <w:tcPr>
            <w:tcW w:w="2883" w:type="dxa"/>
            <w:tcBorders>
              <w:top w:val="nil"/>
              <w:left w:val="nil"/>
              <w:bottom w:val="nil"/>
              <w:right w:val="nil"/>
            </w:tcBorders>
          </w:tcPr>
          <w:p w14:paraId="2D54500A">
            <w:pPr>
              <w:keepNext w:val="0"/>
              <w:keepLines w:val="0"/>
              <w:suppressLineNumbers w:val="0"/>
              <w:spacing w:before="0" w:beforeAutospacing="0" w:after="0" w:afterAutospacing="0"/>
              <w:ind w:left="0" w:right="0"/>
              <w:jc w:val="center"/>
              <w:rPr>
                <w:rFonts w:hint="default" w:ascii="Times New Roman" w:hAnsi="Times New Roman" w:cs="Times New Roman"/>
                <w:color w:val="000000" w:themeColor="text1"/>
                <w:vertAlign w:val="baseline"/>
                <w14:textFill>
                  <w14:solidFill>
                    <w14:schemeClr w14:val="tx1"/>
                  </w14:solidFill>
                </w14:textFill>
              </w:rPr>
            </w:pPr>
            <w:r>
              <w:rPr>
                <w:rFonts w:hint="default" w:ascii="Times New Roman" w:hAnsi="Times New Roman" w:cs="Times New Roman"/>
                <w:color w:val="000000" w:themeColor="text1"/>
                <w:vertAlign w:val="baseline"/>
                <w14:textFill>
                  <w14:solidFill>
                    <w14:schemeClr w14:val="tx1"/>
                  </w14:solidFill>
                </w14:textFill>
              </w:rPr>
              <w:t>0</w:t>
            </w:r>
            <w:r>
              <w:rPr>
                <w:rFonts w:hint="default" w:ascii="Times New Roman" w:hAnsi="Times New Roman" w:cs="Times New Roman"/>
                <w:color w:val="000000" w:themeColor="text1"/>
                <w:vertAlign w:val="baseline"/>
                <w:lang w:val="en-US" w:eastAsia="zh-CN"/>
                <w14:textFill>
                  <w14:solidFill>
                    <w14:schemeClr w14:val="tx1"/>
                  </w14:solidFill>
                </w14:textFill>
              </w:rPr>
              <w:t>.56</w:t>
            </w:r>
            <w:r>
              <w:rPr>
                <w:rFonts w:hint="default" w:ascii="Times New Roman" w:hAnsi="Times New Roman" w:cs="Times New Roman"/>
                <w:color w:val="000000" w:themeColor="text1"/>
                <w:vertAlign w:val="baseline"/>
                <w14:textFill>
                  <w14:solidFill>
                    <w14:schemeClr w14:val="tx1"/>
                  </w14:solidFill>
                </w14:textFill>
              </w:rPr>
              <w:t>(0.4</w:t>
            </w:r>
            <w:r>
              <w:rPr>
                <w:rFonts w:hint="default" w:ascii="Times New Roman" w:hAnsi="Times New Roman" w:cs="Times New Roman"/>
                <w:color w:val="000000" w:themeColor="text1"/>
                <w:vertAlign w:val="baseline"/>
                <w:lang w:val="en-US" w:eastAsia="zh-CN"/>
                <w14:textFill>
                  <w14:solidFill>
                    <w14:schemeClr w14:val="tx1"/>
                  </w14:solidFill>
                </w14:textFill>
              </w:rPr>
              <w:t>6</w:t>
            </w:r>
            <w:r>
              <w:rPr>
                <w:rFonts w:hint="default" w:ascii="Times New Roman" w:hAnsi="Times New Roman" w:cs="Times New Roman"/>
                <w:color w:val="000000" w:themeColor="text1"/>
                <w:vertAlign w:val="baseline"/>
                <w14:textFill>
                  <w14:solidFill>
                    <w14:schemeClr w14:val="tx1"/>
                  </w14:solidFill>
                </w14:textFill>
              </w:rPr>
              <w:t>,0.</w:t>
            </w:r>
            <w:r>
              <w:rPr>
                <w:rFonts w:hint="default" w:ascii="Times New Roman" w:hAnsi="Times New Roman" w:cs="Times New Roman"/>
                <w:color w:val="000000" w:themeColor="text1"/>
                <w:vertAlign w:val="baseline"/>
                <w:lang w:val="en-US" w:eastAsia="zh-CN"/>
                <w14:textFill>
                  <w14:solidFill>
                    <w14:schemeClr w14:val="tx1"/>
                  </w14:solidFill>
                </w14:textFill>
              </w:rPr>
              <w:t>69</w:t>
            </w:r>
            <w:r>
              <w:rPr>
                <w:rFonts w:hint="default" w:ascii="Times New Roman" w:hAnsi="Times New Roman" w:cs="Times New Roman"/>
                <w:color w:val="000000" w:themeColor="text1"/>
                <w:vertAlign w:val="baseline"/>
                <w14:textFill>
                  <w14:solidFill>
                    <w14:schemeClr w14:val="tx1"/>
                  </w14:solidFill>
                </w14:textFill>
              </w:rPr>
              <w:t>)</w:t>
            </w:r>
          </w:p>
        </w:tc>
        <w:tc>
          <w:tcPr>
            <w:tcW w:w="2344" w:type="dxa"/>
            <w:tcBorders>
              <w:top w:val="nil"/>
              <w:left w:val="nil"/>
              <w:bottom w:val="nil"/>
              <w:right w:val="nil"/>
            </w:tcBorders>
          </w:tcPr>
          <w:p w14:paraId="368000A0">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000000" w:themeColor="text1"/>
                <w:vertAlign w:val="baseline"/>
                <w:lang w:val="en-US" w:eastAsia="zh-CN"/>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0.56(0.46,0.68)</w:t>
            </w:r>
          </w:p>
        </w:tc>
      </w:tr>
      <w:tr w14:paraId="76A9F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91" w:type="dxa"/>
            <w:gridSpan w:val="2"/>
            <w:tcBorders>
              <w:top w:val="nil"/>
              <w:left w:val="nil"/>
              <w:right w:val="nil"/>
            </w:tcBorders>
            <w:shd w:val="clear" w:color="auto" w:fill="auto"/>
            <w:vAlign w:val="bottom"/>
          </w:tcPr>
          <w:p w14:paraId="35FD72A1">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000000" w:themeColor="text1"/>
                <w:kern w:val="0"/>
                <w:sz w:val="20"/>
                <w:szCs w:val="20"/>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0"/>
                <w:szCs w:val="20"/>
                <w14:textFill>
                  <w14:solidFill>
                    <w14:schemeClr w14:val="tx1"/>
                  </w14:solidFill>
                </w14:textFill>
              </w:rPr>
              <w:t>≥ 5</w:t>
            </w:r>
          </w:p>
        </w:tc>
        <w:tc>
          <w:tcPr>
            <w:tcW w:w="1809" w:type="dxa"/>
            <w:tcBorders>
              <w:top w:val="nil"/>
              <w:left w:val="nil"/>
              <w:right w:val="nil"/>
            </w:tcBorders>
          </w:tcPr>
          <w:p w14:paraId="63FF751B">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000000" w:themeColor="text1"/>
                <w:vertAlign w:val="baseline"/>
                <w:lang w:val="en-US" w:eastAsia="zh-CN"/>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0.6</w:t>
            </w:r>
          </w:p>
        </w:tc>
        <w:tc>
          <w:tcPr>
            <w:tcW w:w="2883" w:type="dxa"/>
            <w:tcBorders>
              <w:top w:val="nil"/>
              <w:left w:val="nil"/>
              <w:right w:val="nil"/>
            </w:tcBorders>
          </w:tcPr>
          <w:p w14:paraId="39EE8DFE">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000000" w:themeColor="text1"/>
                <w:vertAlign w:val="baseline"/>
                <w:lang w:val="en-US" w:eastAsia="zh-CN"/>
                <w14:textFill>
                  <w14:solidFill>
                    <w14:schemeClr w14:val="tx1"/>
                  </w14:solidFill>
                </w14:textFill>
              </w:rPr>
            </w:pPr>
            <w:r>
              <w:rPr>
                <w:rFonts w:hint="default" w:ascii="Times New Roman" w:hAnsi="Times New Roman" w:cs="Times New Roman"/>
                <w:color w:val="000000" w:themeColor="text1"/>
                <w:vertAlign w:val="baseline"/>
                <w14:textFill>
                  <w14:solidFill>
                    <w14:schemeClr w14:val="tx1"/>
                  </w14:solidFill>
                </w14:textFill>
              </w:rPr>
              <w:t>0.</w:t>
            </w:r>
            <w:r>
              <w:rPr>
                <w:rFonts w:hint="default" w:ascii="Times New Roman" w:hAnsi="Times New Roman" w:cs="Times New Roman"/>
                <w:color w:val="000000" w:themeColor="text1"/>
                <w:vertAlign w:val="baseline"/>
                <w:lang w:val="en-US" w:eastAsia="zh-CN"/>
                <w14:textFill>
                  <w14:solidFill>
                    <w14:schemeClr w14:val="tx1"/>
                  </w14:solidFill>
                </w14:textFill>
              </w:rPr>
              <w:t>54</w:t>
            </w:r>
            <w:r>
              <w:rPr>
                <w:rFonts w:hint="default" w:ascii="Times New Roman" w:hAnsi="Times New Roman" w:cs="Times New Roman"/>
                <w:color w:val="000000" w:themeColor="text1"/>
                <w:vertAlign w:val="baseline"/>
                <w14:textFill>
                  <w14:solidFill>
                    <w14:schemeClr w14:val="tx1"/>
                  </w14:solidFill>
                </w14:textFill>
              </w:rPr>
              <w:t>(0.</w:t>
            </w:r>
            <w:r>
              <w:rPr>
                <w:rFonts w:hint="default" w:ascii="Times New Roman" w:hAnsi="Times New Roman" w:cs="Times New Roman"/>
                <w:color w:val="000000" w:themeColor="text1"/>
                <w:vertAlign w:val="baseline"/>
                <w:lang w:val="en-US" w:eastAsia="zh-CN"/>
                <w14:textFill>
                  <w14:solidFill>
                    <w14:schemeClr w14:val="tx1"/>
                  </w14:solidFill>
                </w14:textFill>
              </w:rPr>
              <w:t>44</w:t>
            </w:r>
            <w:r>
              <w:rPr>
                <w:rFonts w:hint="default" w:ascii="Times New Roman" w:hAnsi="Times New Roman" w:cs="Times New Roman"/>
                <w:color w:val="000000" w:themeColor="text1"/>
                <w:vertAlign w:val="baseline"/>
                <w14:textFill>
                  <w14:solidFill>
                    <w14:schemeClr w14:val="tx1"/>
                  </w14:solidFill>
                </w14:textFill>
              </w:rPr>
              <w:t>,0.</w:t>
            </w:r>
            <w:r>
              <w:rPr>
                <w:rFonts w:hint="default" w:ascii="Times New Roman" w:hAnsi="Times New Roman" w:cs="Times New Roman"/>
                <w:color w:val="000000" w:themeColor="text1"/>
                <w:vertAlign w:val="baseline"/>
                <w:lang w:val="en-US" w:eastAsia="zh-CN"/>
                <w14:textFill>
                  <w14:solidFill>
                    <w14:schemeClr w14:val="tx1"/>
                  </w14:solidFill>
                </w14:textFill>
              </w:rPr>
              <w:t>68</w:t>
            </w:r>
            <w:r>
              <w:rPr>
                <w:rFonts w:hint="default" w:ascii="Times New Roman" w:hAnsi="Times New Roman" w:cs="Times New Roman"/>
                <w:color w:val="000000" w:themeColor="text1"/>
                <w:vertAlign w:val="baseline"/>
                <w14:textFill>
                  <w14:solidFill>
                    <w14:schemeClr w14:val="tx1"/>
                  </w14:solidFill>
                </w14:textFill>
              </w:rPr>
              <w:t>)</w:t>
            </w:r>
          </w:p>
        </w:tc>
        <w:tc>
          <w:tcPr>
            <w:tcW w:w="2344" w:type="dxa"/>
            <w:tcBorders>
              <w:top w:val="nil"/>
              <w:left w:val="nil"/>
              <w:right w:val="nil"/>
            </w:tcBorders>
          </w:tcPr>
          <w:p w14:paraId="56DB47A4">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000000" w:themeColor="text1"/>
                <w:vertAlign w:val="baseline"/>
                <w:lang w:val="en-US" w:eastAsia="zh-CN"/>
                <w14:textFill>
                  <w14:solidFill>
                    <w14:schemeClr w14:val="tx1"/>
                  </w14:solidFill>
                </w14:textFill>
              </w:rPr>
            </w:pPr>
            <w:r>
              <w:rPr>
                <w:rFonts w:hint="default" w:ascii="Times New Roman" w:hAnsi="Times New Roman" w:cs="Times New Roman"/>
                <w:color w:val="000000" w:themeColor="text1"/>
                <w:vertAlign w:val="baseline"/>
                <w:lang w:val="en-US" w:eastAsia="zh-CN"/>
                <w14:textFill>
                  <w14:solidFill>
                    <w14:schemeClr w14:val="tx1"/>
                  </w14:solidFill>
                </w14:textFill>
              </w:rPr>
              <w:t>0.54(0.43,0.68)</w:t>
            </w:r>
          </w:p>
        </w:tc>
      </w:tr>
    </w:tbl>
    <w:p w14:paraId="1A82803B">
      <w:pPr>
        <w:jc w:val="left"/>
        <w:rPr>
          <w:rFonts w:hint="eastAsia" w:ascii="Times New Roman" w:hAnsi="Times New Roman" w:cs="Times New Roman"/>
          <w:color w:val="000000" w:themeColor="text1"/>
          <w:sz w:val="20"/>
          <w:szCs w:val="20"/>
          <w14:textFill>
            <w14:solidFill>
              <w14:schemeClr w14:val="tx1"/>
            </w14:solidFill>
          </w14:textFill>
        </w:rPr>
      </w:pPr>
      <w:r>
        <w:rPr>
          <w:rFonts w:hint="eastAsia" w:ascii="Times New Roman" w:hAnsi="Times New Roman" w:cs="Times New Roman"/>
          <w:color w:val="000000" w:themeColor="text1"/>
          <w:sz w:val="20"/>
          <w:szCs w:val="20"/>
          <w14:textFill>
            <w14:solidFill>
              <w14:schemeClr w14:val="tx1"/>
            </w14:solidFill>
          </w14:textFill>
        </w:rPr>
        <w:t xml:space="preserve">HR,hazard ratio; CI, confidence interval; PYs, person-years; </w:t>
      </w:r>
    </w:p>
    <w:p w14:paraId="79B13262">
      <w:pPr>
        <w:jc w:val="left"/>
        <w:rPr>
          <w:rFonts w:hint="eastAsia"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sz w:val="20"/>
          <w:szCs w:val="22"/>
          <w:lang w:val="en-US" w:eastAsia="zh-CN"/>
        </w:rPr>
        <w:t>In sensitivity analyses, people with events occurring within the initial 2 years of follow-up were eliminated(n=659).</w:t>
      </w:r>
    </w:p>
    <w:p w14:paraId="67E91712">
      <w:pPr>
        <w:jc w:val="left"/>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eastAsia" w:ascii="Times New Roman" w:hAnsi="Times New Roman" w:cs="Times New Roman"/>
          <w:color w:val="000000" w:themeColor="text1"/>
          <w:sz w:val="20"/>
          <w:szCs w:val="20"/>
          <w:vertAlign w:val="superscript"/>
          <w:lang w:val="en-US" w:eastAsia="zh-CN"/>
          <w14:textFill>
            <w14:solidFill>
              <w14:schemeClr w14:val="tx1"/>
            </w14:solidFill>
          </w14:textFill>
        </w:rPr>
        <w:t>a</w:t>
      </w:r>
      <w:r>
        <w:rPr>
          <w:rFonts w:hint="eastAsia" w:ascii="Times New Roman" w:hAnsi="Times New Roman" w:cs="Times New Roman"/>
          <w:color w:val="000000" w:themeColor="text1"/>
          <w:sz w:val="20"/>
          <w:szCs w:val="20"/>
          <w:lang w:val="en-US" w:eastAsia="zh-CN"/>
          <w14:textFill>
            <w14:solidFill>
              <w14:schemeClr w14:val="tx1"/>
            </w14:solidFill>
          </w14:textFill>
        </w:rPr>
        <w:t xml:space="preserve">Model1 </w:t>
      </w:r>
      <w:r>
        <w:rPr>
          <w:rFonts w:hint="default" w:ascii="Times New Roman" w:hAnsi="Times New Roman" w:cs="Times New Roman"/>
          <w:color w:val="000000" w:themeColor="text1"/>
          <w:sz w:val="20"/>
          <w:szCs w:val="20"/>
          <w:lang w:val="en-US" w:eastAsia="zh-CN"/>
          <w14:textFill>
            <w14:solidFill>
              <w14:schemeClr w14:val="tx1"/>
            </w14:solidFill>
          </w14:textFill>
        </w:rPr>
        <w:t>was adjusted for age, sex, residence, education, income, prevalent diabetes, and prevalent hypertension at baseline.</w:t>
      </w:r>
    </w:p>
    <w:p w14:paraId="69404B78">
      <w:pPr>
        <w:jc w:val="left"/>
        <w:rPr>
          <w:rFonts w:hint="eastAsia" w:ascii="Times New Roman" w:hAnsi="Times New Roman" w:cs="Times New Roman"/>
          <w:color w:val="000000" w:themeColor="text1"/>
          <w:sz w:val="20"/>
          <w:szCs w:val="20"/>
          <w:lang w:val="en-US" w:eastAsia="zh-CN"/>
          <w14:textFill>
            <w14:solidFill>
              <w14:schemeClr w14:val="tx1"/>
            </w14:solidFill>
          </w14:textFill>
        </w:rPr>
      </w:pPr>
      <w:r>
        <w:rPr>
          <w:rFonts w:hint="eastAsia" w:ascii="Times New Roman" w:hAnsi="Times New Roman" w:cs="Times New Roman"/>
          <w:color w:val="000000" w:themeColor="text1"/>
          <w:sz w:val="20"/>
          <w:szCs w:val="20"/>
          <w:vertAlign w:val="superscript"/>
          <w:lang w:val="en-US" w:eastAsia="zh-CN"/>
          <w14:textFill>
            <w14:solidFill>
              <w14:schemeClr w14:val="tx1"/>
            </w14:solidFill>
          </w14:textFill>
        </w:rPr>
        <w:t>b</w:t>
      </w:r>
      <w:r>
        <w:rPr>
          <w:rFonts w:hint="eastAsia" w:ascii="Times New Roman" w:hAnsi="Times New Roman" w:cs="Times New Roman"/>
          <w:color w:val="000000" w:themeColor="text1"/>
          <w:sz w:val="20"/>
          <w:szCs w:val="20"/>
          <w:lang w:val="en-US" w:eastAsia="zh-CN"/>
          <w14:textFill>
            <w14:solidFill>
              <w14:schemeClr w14:val="tx1"/>
            </w14:solidFill>
          </w14:textFill>
        </w:rPr>
        <w:t>Model2 is based on Model1 with additional adjustments to the marital status and the presence of rheumatoid arthritis at baseline.</w:t>
      </w:r>
    </w:p>
    <w:p w14:paraId="0DED2DA8">
      <w:pPr>
        <w:keepNext w:val="0"/>
        <w:keepLines w:val="0"/>
        <w:widowControl/>
        <w:suppressLineNumbers w:val="0"/>
        <w:spacing w:before="0" w:beforeAutospacing="0" w:after="0" w:afterAutospacing="0"/>
        <w:ind w:left="0" w:leftChars="0" w:right="0" w:rightChars="0"/>
        <w:jc w:val="left"/>
        <w:rPr>
          <w:rFonts w:hint="eastAsia"/>
          <w:lang w:val="en-US" w:eastAsia="zh-CN"/>
        </w:rPr>
      </w:pPr>
    </w:p>
    <w:p w14:paraId="0B30A290">
      <w:pPr>
        <w:keepNext w:val="0"/>
        <w:keepLines w:val="0"/>
        <w:widowControl/>
        <w:suppressLineNumbers w:val="0"/>
        <w:spacing w:before="0" w:beforeAutospacing="0" w:after="0" w:afterAutospacing="0"/>
        <w:ind w:left="0" w:leftChars="0" w:right="0" w:rightChars="0"/>
        <w:jc w:val="left"/>
        <w:rPr>
          <w:rFonts w:hint="eastAsia"/>
          <w:lang w:val="en-US" w:eastAsia="zh-CN"/>
        </w:rPr>
      </w:pPr>
    </w:p>
    <w:p w14:paraId="0ACD6BF8">
      <w:pPr>
        <w:keepNext w:val="0"/>
        <w:keepLines w:val="0"/>
        <w:widowControl/>
        <w:suppressLineNumbers w:val="0"/>
        <w:spacing w:before="0" w:beforeAutospacing="0" w:after="0" w:afterAutospacing="0"/>
        <w:ind w:left="0" w:leftChars="0" w:right="0" w:rightChars="0"/>
        <w:jc w:val="left"/>
        <w:rPr>
          <w:rFonts w:hint="eastAsia"/>
          <w:lang w:val="en-US" w:eastAsia="zh-CN"/>
        </w:rPr>
      </w:pPr>
    </w:p>
    <w:p w14:paraId="57C6BF3E">
      <w:pPr>
        <w:keepNext w:val="0"/>
        <w:keepLines w:val="0"/>
        <w:widowControl/>
        <w:suppressLineNumbers w:val="0"/>
        <w:spacing w:before="0" w:beforeAutospacing="0" w:after="0" w:afterAutospacing="0"/>
        <w:ind w:left="0" w:leftChars="0" w:right="0" w:rightChars="0"/>
        <w:jc w:val="left"/>
        <w:rPr>
          <w:rFonts w:hint="eastAsia"/>
          <w:lang w:val="en-US" w:eastAsia="zh-CN"/>
        </w:rPr>
      </w:pPr>
    </w:p>
    <w:p w14:paraId="3E21F5A9">
      <w:pPr>
        <w:keepNext w:val="0"/>
        <w:keepLines w:val="0"/>
        <w:widowControl/>
        <w:suppressLineNumbers w:val="0"/>
        <w:spacing w:before="0" w:beforeAutospacing="0" w:after="0" w:afterAutospacing="0"/>
        <w:ind w:left="0" w:leftChars="0" w:right="0" w:rightChars="0"/>
        <w:jc w:val="left"/>
        <w:rPr>
          <w:rFonts w:hint="eastAsia"/>
          <w:lang w:val="en-US" w:eastAsia="zh-CN"/>
        </w:rPr>
      </w:pPr>
    </w:p>
    <w:p w14:paraId="53453FC2">
      <w:pPr>
        <w:keepNext w:val="0"/>
        <w:keepLines w:val="0"/>
        <w:widowControl/>
        <w:suppressLineNumbers w:val="0"/>
        <w:spacing w:before="0" w:beforeAutospacing="0" w:after="0" w:afterAutospacing="0"/>
        <w:ind w:left="0" w:leftChars="0" w:right="0" w:rightChars="0"/>
        <w:jc w:val="left"/>
        <w:rPr>
          <w:rFonts w:hint="eastAsia"/>
          <w:lang w:val="en-US" w:eastAsia="zh-CN"/>
        </w:rPr>
      </w:pPr>
    </w:p>
    <w:p w14:paraId="3F6B0E17">
      <w:pPr>
        <w:keepNext w:val="0"/>
        <w:keepLines w:val="0"/>
        <w:widowControl/>
        <w:suppressLineNumbers w:val="0"/>
        <w:spacing w:before="0" w:beforeAutospacing="0" w:after="0" w:afterAutospacing="0"/>
        <w:ind w:left="0" w:leftChars="0" w:right="0" w:rightChars="0"/>
        <w:jc w:val="left"/>
        <w:rPr>
          <w:rFonts w:hint="eastAsia"/>
          <w:lang w:val="en-US" w:eastAsia="zh-CN"/>
        </w:rPr>
      </w:pPr>
    </w:p>
    <w:p w14:paraId="39FEC2F7">
      <w:pPr>
        <w:keepNext w:val="0"/>
        <w:keepLines w:val="0"/>
        <w:widowControl/>
        <w:suppressLineNumbers w:val="0"/>
        <w:spacing w:before="0" w:beforeAutospacing="0" w:after="0" w:afterAutospacing="0"/>
        <w:ind w:left="0" w:leftChars="0" w:right="0" w:rightChars="0"/>
        <w:jc w:val="left"/>
        <w:rPr>
          <w:rFonts w:hint="eastAsia"/>
          <w:lang w:val="en-US" w:eastAsia="zh-CN"/>
        </w:rPr>
      </w:pPr>
    </w:p>
    <w:p w14:paraId="31CAD475">
      <w:pPr>
        <w:keepNext w:val="0"/>
        <w:keepLines w:val="0"/>
        <w:widowControl/>
        <w:suppressLineNumbers w:val="0"/>
        <w:spacing w:before="0" w:beforeAutospacing="0" w:after="0" w:afterAutospacing="0"/>
        <w:ind w:left="0" w:leftChars="0" w:right="0" w:rightChars="0"/>
        <w:jc w:val="left"/>
        <w:rPr>
          <w:rFonts w:hint="eastAsia"/>
          <w:lang w:val="en-US" w:eastAsia="zh-CN"/>
        </w:rPr>
      </w:pPr>
    </w:p>
    <w:p w14:paraId="33B5F4B4">
      <w:pPr>
        <w:keepNext w:val="0"/>
        <w:keepLines w:val="0"/>
        <w:widowControl/>
        <w:suppressLineNumbers w:val="0"/>
        <w:spacing w:before="0" w:beforeAutospacing="0" w:after="0" w:afterAutospacing="0"/>
        <w:ind w:left="0" w:leftChars="0" w:right="0" w:rightChars="0"/>
        <w:jc w:val="left"/>
        <w:rPr>
          <w:rFonts w:hint="eastAsia"/>
          <w:lang w:val="en-US" w:eastAsia="zh-CN"/>
        </w:rPr>
      </w:pPr>
    </w:p>
    <w:p w14:paraId="1018DACB">
      <w:pPr>
        <w:keepNext w:val="0"/>
        <w:keepLines w:val="0"/>
        <w:widowControl/>
        <w:suppressLineNumbers w:val="0"/>
        <w:spacing w:before="0" w:beforeAutospacing="0" w:after="0" w:afterAutospacing="0"/>
        <w:ind w:left="0" w:leftChars="0" w:right="0" w:rightChars="0"/>
        <w:jc w:val="left"/>
        <w:rPr>
          <w:rFonts w:hint="eastAsia"/>
          <w:lang w:val="en-US" w:eastAsia="zh-CN"/>
        </w:rPr>
      </w:pPr>
    </w:p>
    <w:p w14:paraId="3EE08C3E">
      <w:pPr>
        <w:keepNext w:val="0"/>
        <w:keepLines w:val="0"/>
        <w:widowControl/>
        <w:suppressLineNumbers w:val="0"/>
        <w:spacing w:before="0" w:beforeAutospacing="0" w:after="0" w:afterAutospacing="0"/>
        <w:ind w:left="0" w:leftChars="0" w:right="0" w:rightChars="0"/>
        <w:jc w:val="left"/>
        <w:rPr>
          <w:rFonts w:hint="eastAsia"/>
          <w:lang w:val="en-US" w:eastAsia="zh-CN"/>
        </w:rPr>
      </w:pPr>
    </w:p>
    <w:p w14:paraId="07174373">
      <w:pPr>
        <w:keepNext w:val="0"/>
        <w:keepLines w:val="0"/>
        <w:widowControl/>
        <w:suppressLineNumbers w:val="0"/>
        <w:spacing w:before="0" w:beforeAutospacing="0" w:after="0" w:afterAutospacing="0"/>
        <w:ind w:left="0" w:leftChars="0" w:right="0" w:rightChars="0"/>
        <w:jc w:val="left"/>
        <w:rPr>
          <w:rFonts w:hint="eastAsia"/>
          <w:lang w:val="en-US" w:eastAsia="zh-CN"/>
        </w:rPr>
      </w:pPr>
    </w:p>
    <w:p w14:paraId="69B3A3DB">
      <w:pPr>
        <w:keepNext w:val="0"/>
        <w:keepLines w:val="0"/>
        <w:widowControl/>
        <w:suppressLineNumbers w:val="0"/>
        <w:spacing w:before="0" w:beforeAutospacing="0" w:after="0" w:afterAutospacing="0"/>
        <w:ind w:left="0" w:leftChars="0" w:right="0" w:rightChars="0"/>
        <w:jc w:val="left"/>
        <w:rPr>
          <w:rFonts w:hint="eastAsia"/>
          <w:lang w:val="en-US" w:eastAsia="zh-CN"/>
        </w:rPr>
      </w:pPr>
    </w:p>
    <w:p w14:paraId="6704A05A">
      <w:pPr>
        <w:rPr>
          <w:rFonts w:hint="default" w:ascii="Times New Roman" w:hAnsi="Times New Roman" w:cs="Times New Roman"/>
          <w:b/>
          <w:color w:val="auto"/>
          <w:sz w:val="22"/>
          <w:szCs w:val="22"/>
          <w:lang w:val="en-US" w:eastAsia="zh-CN"/>
        </w:rPr>
      </w:pPr>
      <w:r>
        <w:rPr>
          <w:rFonts w:hint="eastAsia" w:ascii="Times New Roman" w:hAnsi="Times New Roman" w:cs="Times New Roman"/>
          <w:b/>
          <w:color w:val="auto"/>
          <w:sz w:val="22"/>
          <w:szCs w:val="22"/>
          <w:lang w:val="en-US" w:eastAsia="zh-CN"/>
        </w:rPr>
        <w:t xml:space="preserve">Supplementary Table 8:Sensitivity analysis The associations for the incidence of chronic kidney diseases and six low-risk lifestyle categories </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4"/>
        <w:gridCol w:w="2835"/>
        <w:gridCol w:w="3815"/>
        <w:gridCol w:w="1855"/>
        <w:gridCol w:w="1855"/>
      </w:tblGrid>
      <w:tr w14:paraId="0EA35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4" w:type="dxa"/>
            <w:tcBorders>
              <w:left w:val="nil"/>
              <w:bottom w:val="single" w:color="auto" w:sz="4" w:space="0"/>
              <w:right w:val="nil"/>
            </w:tcBorders>
          </w:tcPr>
          <w:p w14:paraId="182AF44E">
            <w:pPr>
              <w:keepNext w:val="0"/>
              <w:keepLines w:val="0"/>
              <w:suppressLineNumbers w:val="0"/>
              <w:spacing w:before="0" w:beforeAutospacing="0" w:after="0" w:afterAutospacing="0"/>
              <w:ind w:left="0" w:right="0"/>
              <w:jc w:val="left"/>
              <w:rPr>
                <w:rFonts w:hint="default" w:ascii="Times New Roman" w:hAnsi="Times New Roman" w:cs="Times New Roman"/>
                <w:color w:val="000000" w:themeColor="text1"/>
                <w:sz w:val="20"/>
                <w:szCs w:val="20"/>
                <w:lang w:val="en-US" w:eastAsia="zh-CN"/>
                <w14:textFill>
                  <w14:solidFill>
                    <w14:schemeClr w14:val="tx1"/>
                  </w14:solidFill>
                </w14:textFill>
              </w:rPr>
            </w:pPr>
          </w:p>
        </w:tc>
        <w:tc>
          <w:tcPr>
            <w:tcW w:w="2835" w:type="dxa"/>
            <w:tcBorders>
              <w:left w:val="nil"/>
              <w:bottom w:val="single" w:color="auto" w:sz="4" w:space="0"/>
              <w:right w:val="nil"/>
            </w:tcBorders>
          </w:tcPr>
          <w:p w14:paraId="77A6C9F2">
            <w:pPr>
              <w:keepNext w:val="0"/>
              <w:keepLines w:val="0"/>
              <w:suppressLineNumbers w:val="0"/>
              <w:spacing w:before="0" w:beforeAutospacing="0" w:after="0" w:afterAutospacing="0"/>
              <w:ind w:left="0" w:right="0"/>
              <w:jc w:val="center"/>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default" w:ascii="Times New Roman" w:hAnsi="Times New Roman" w:cs="Times New Roman"/>
                <w:color w:val="000000" w:themeColor="text1"/>
                <w:sz w:val="20"/>
                <w:szCs w:val="20"/>
                <w:lang w:val="en-US" w:eastAsia="zh-CN"/>
                <w14:textFill>
                  <w14:solidFill>
                    <w14:schemeClr w14:val="tx1"/>
                  </w14:solidFill>
                </w14:textFill>
              </w:rPr>
              <w:t>Cases in low-risk categories</w:t>
            </w:r>
          </w:p>
        </w:tc>
        <w:tc>
          <w:tcPr>
            <w:tcW w:w="3815" w:type="dxa"/>
            <w:tcBorders>
              <w:left w:val="nil"/>
              <w:bottom w:val="single" w:color="auto" w:sz="4" w:space="0"/>
              <w:right w:val="nil"/>
            </w:tcBorders>
          </w:tcPr>
          <w:p w14:paraId="58FECF82">
            <w:pPr>
              <w:keepNext w:val="0"/>
              <w:keepLines w:val="0"/>
              <w:suppressLineNumbers w:val="0"/>
              <w:spacing w:before="0" w:beforeAutospacing="0" w:after="0" w:afterAutospacing="0"/>
              <w:ind w:left="0" w:right="0"/>
              <w:jc w:val="center"/>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default" w:ascii="Times New Roman" w:hAnsi="Times New Roman" w:cs="Times New Roman"/>
                <w:color w:val="000000" w:themeColor="text1"/>
                <w:sz w:val="20"/>
                <w:szCs w:val="20"/>
                <w:lang w:val="en-US" w:eastAsia="zh-CN"/>
                <w14:textFill>
                  <w14:solidFill>
                    <w14:schemeClr w14:val="tx1"/>
                  </w14:solidFill>
                </w14:textFill>
              </w:rPr>
              <w:t>Cases/PYs (/1,000) in low-risk categories</w:t>
            </w:r>
          </w:p>
        </w:tc>
        <w:tc>
          <w:tcPr>
            <w:tcW w:w="1855" w:type="dxa"/>
            <w:tcBorders>
              <w:left w:val="nil"/>
              <w:bottom w:val="single" w:color="auto" w:sz="4" w:space="0"/>
              <w:right w:val="nil"/>
            </w:tcBorders>
          </w:tcPr>
          <w:p w14:paraId="0E630D46">
            <w:pPr>
              <w:keepNext w:val="0"/>
              <w:keepLines w:val="0"/>
              <w:suppressLineNumbers w:val="0"/>
              <w:spacing w:before="0" w:beforeAutospacing="0" w:after="0" w:afterAutospacing="0"/>
              <w:ind w:left="0" w:right="0"/>
              <w:jc w:val="center"/>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eastAsia" w:ascii="Times New Roman" w:hAnsi="Times New Roman" w:cs="Times New Roman"/>
                <w:color w:val="000000" w:themeColor="text1"/>
                <w:sz w:val="20"/>
                <w:szCs w:val="20"/>
                <w:lang w:val="en-US" w:eastAsia="zh-CN"/>
                <w14:textFill>
                  <w14:solidFill>
                    <w14:schemeClr w14:val="tx1"/>
                  </w14:solidFill>
                </w14:textFill>
              </w:rPr>
              <w:t>Model1</w:t>
            </w:r>
            <w:r>
              <w:rPr>
                <w:rFonts w:hint="eastAsia" w:ascii="Times New Roman" w:hAnsi="Times New Roman" w:cs="Times New Roman"/>
                <w:color w:val="000000" w:themeColor="text1"/>
                <w:sz w:val="20"/>
                <w:szCs w:val="20"/>
                <w:vertAlign w:val="superscript"/>
                <w:lang w:val="en-US" w:eastAsia="zh-CN"/>
                <w14:textFill>
                  <w14:solidFill>
                    <w14:schemeClr w14:val="tx1"/>
                  </w14:solidFill>
                </w14:textFill>
              </w:rPr>
              <w:t>a</w:t>
            </w:r>
          </w:p>
        </w:tc>
        <w:tc>
          <w:tcPr>
            <w:tcW w:w="1855" w:type="dxa"/>
            <w:tcBorders>
              <w:left w:val="nil"/>
              <w:bottom w:val="single" w:color="auto" w:sz="4" w:space="0"/>
              <w:right w:val="nil"/>
            </w:tcBorders>
          </w:tcPr>
          <w:p w14:paraId="3561CBD3">
            <w:pPr>
              <w:keepNext w:val="0"/>
              <w:keepLines w:val="0"/>
              <w:suppressLineNumbers w:val="0"/>
              <w:spacing w:before="0" w:beforeAutospacing="0" w:after="0" w:afterAutospacing="0"/>
              <w:ind w:left="0" w:right="0"/>
              <w:jc w:val="center"/>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eastAsia" w:ascii="Times New Roman" w:hAnsi="Times New Roman" w:cs="Times New Roman"/>
                <w:color w:val="000000" w:themeColor="text1"/>
                <w:sz w:val="20"/>
                <w:szCs w:val="20"/>
                <w:lang w:val="en-US" w:eastAsia="zh-CN"/>
                <w14:textFill>
                  <w14:solidFill>
                    <w14:schemeClr w14:val="tx1"/>
                  </w14:solidFill>
                </w14:textFill>
              </w:rPr>
              <w:t>Model2</w:t>
            </w:r>
            <w:r>
              <w:rPr>
                <w:rFonts w:hint="eastAsia" w:ascii="Times New Roman" w:hAnsi="Times New Roman" w:cs="Times New Roman"/>
                <w:color w:val="000000" w:themeColor="text1"/>
                <w:sz w:val="20"/>
                <w:szCs w:val="20"/>
                <w:vertAlign w:val="superscript"/>
                <w:lang w:val="en-US" w:eastAsia="zh-CN"/>
                <w14:textFill>
                  <w14:solidFill>
                    <w14:schemeClr w14:val="tx1"/>
                  </w14:solidFill>
                </w14:textFill>
              </w:rPr>
              <w:t>b</w:t>
            </w:r>
          </w:p>
        </w:tc>
      </w:tr>
      <w:tr w14:paraId="4F6AA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4" w:type="dxa"/>
            <w:tcBorders>
              <w:top w:val="single" w:color="auto" w:sz="4" w:space="0"/>
              <w:left w:val="nil"/>
              <w:bottom w:val="nil"/>
              <w:right w:val="nil"/>
            </w:tcBorders>
            <w:vAlign w:val="center"/>
          </w:tcPr>
          <w:p w14:paraId="50D3694D">
            <w:pPr>
              <w:keepNext w:val="0"/>
              <w:keepLines w:val="0"/>
              <w:suppressLineNumbers w:val="0"/>
              <w:spacing w:before="0" w:beforeAutospacing="0" w:after="0" w:afterAutospacing="0"/>
              <w:ind w:left="0" w:right="0"/>
              <w:jc w:val="left"/>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default" w:ascii="Times New Roman" w:hAnsi="Times New Roman" w:cs="Times New Roman"/>
                <w:color w:val="000000" w:themeColor="text1"/>
                <w:sz w:val="20"/>
                <w:szCs w:val="20"/>
                <w:lang w:val="en-US" w:eastAsia="zh-CN"/>
                <w14:textFill>
                  <w14:solidFill>
                    <w14:schemeClr w14:val="tx1"/>
                  </w14:solidFill>
                </w14:textFill>
              </w:rPr>
              <w:t>Smoking</w:t>
            </w:r>
          </w:p>
        </w:tc>
        <w:tc>
          <w:tcPr>
            <w:tcW w:w="2835" w:type="dxa"/>
            <w:tcBorders>
              <w:top w:val="single" w:color="auto" w:sz="4" w:space="0"/>
              <w:left w:val="nil"/>
              <w:bottom w:val="nil"/>
              <w:right w:val="nil"/>
            </w:tcBorders>
          </w:tcPr>
          <w:p w14:paraId="6C0BFF75">
            <w:pPr>
              <w:keepNext w:val="0"/>
              <w:keepLines w:val="0"/>
              <w:suppressLineNumbers w:val="0"/>
              <w:spacing w:before="0" w:beforeAutospacing="0" w:after="0" w:afterAutospacing="0"/>
              <w:ind w:left="0" w:right="0"/>
              <w:jc w:val="center"/>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eastAsia" w:ascii="Times New Roman" w:hAnsi="Times New Roman" w:cs="Times New Roman"/>
                <w:color w:val="000000" w:themeColor="text1"/>
                <w:sz w:val="20"/>
                <w:szCs w:val="20"/>
                <w:lang w:val="en-US" w:eastAsia="zh-CN"/>
                <w14:textFill>
                  <w14:solidFill>
                    <w14:schemeClr w14:val="tx1"/>
                  </w14:solidFill>
                </w14:textFill>
              </w:rPr>
              <w:t>3916</w:t>
            </w:r>
          </w:p>
        </w:tc>
        <w:tc>
          <w:tcPr>
            <w:tcW w:w="3815" w:type="dxa"/>
            <w:tcBorders>
              <w:top w:val="single" w:color="auto" w:sz="4" w:space="0"/>
              <w:left w:val="nil"/>
              <w:bottom w:val="nil"/>
              <w:right w:val="nil"/>
            </w:tcBorders>
          </w:tcPr>
          <w:p w14:paraId="402A86CF">
            <w:pPr>
              <w:keepNext w:val="0"/>
              <w:keepLines w:val="0"/>
              <w:suppressLineNumbers w:val="0"/>
              <w:spacing w:before="0" w:beforeAutospacing="0" w:after="0" w:afterAutospacing="0"/>
              <w:ind w:left="0" w:right="0"/>
              <w:jc w:val="center"/>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eastAsia" w:ascii="Times New Roman" w:hAnsi="Times New Roman" w:cs="Times New Roman"/>
                <w:color w:val="000000" w:themeColor="text1"/>
                <w:sz w:val="20"/>
                <w:szCs w:val="20"/>
                <w:lang w:val="en-US" w:eastAsia="zh-CN"/>
                <w14:textFill>
                  <w14:solidFill>
                    <w14:schemeClr w14:val="tx1"/>
                  </w14:solidFill>
                </w14:textFill>
              </w:rPr>
              <w:t>1.2</w:t>
            </w:r>
          </w:p>
        </w:tc>
        <w:tc>
          <w:tcPr>
            <w:tcW w:w="1855" w:type="dxa"/>
            <w:tcBorders>
              <w:top w:val="single" w:color="auto" w:sz="4" w:space="0"/>
              <w:left w:val="nil"/>
              <w:bottom w:val="nil"/>
              <w:right w:val="nil"/>
            </w:tcBorders>
          </w:tcPr>
          <w:p w14:paraId="66CF352C">
            <w:pPr>
              <w:keepNext w:val="0"/>
              <w:keepLines w:val="0"/>
              <w:suppressLineNumbers w:val="0"/>
              <w:spacing w:before="0" w:beforeAutospacing="0" w:after="0" w:afterAutospacing="0"/>
              <w:ind w:left="0" w:right="0"/>
              <w:jc w:val="center"/>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eastAsia" w:ascii="Times New Roman" w:hAnsi="Times New Roman" w:cs="Times New Roman"/>
                <w:color w:val="000000" w:themeColor="text1"/>
                <w:sz w:val="20"/>
                <w:szCs w:val="20"/>
                <w:lang w:val="en-US" w:eastAsia="zh-CN"/>
                <w14:textFill>
                  <w14:solidFill>
                    <w14:schemeClr w14:val="tx1"/>
                  </w14:solidFill>
                </w14:textFill>
              </w:rPr>
              <w:t>0.84(0.79,0.90)</w:t>
            </w:r>
          </w:p>
        </w:tc>
        <w:tc>
          <w:tcPr>
            <w:tcW w:w="1855" w:type="dxa"/>
            <w:tcBorders>
              <w:top w:val="single" w:color="auto" w:sz="4" w:space="0"/>
              <w:left w:val="nil"/>
              <w:bottom w:val="nil"/>
              <w:right w:val="nil"/>
            </w:tcBorders>
            <w:shd w:val="clear" w:color="auto" w:fill="auto"/>
            <w:vAlign w:val="top"/>
          </w:tcPr>
          <w:p w14:paraId="76104C2C">
            <w:pPr>
              <w:keepNext w:val="0"/>
              <w:keepLines w:val="0"/>
              <w:suppressLineNumbers w:val="0"/>
              <w:spacing w:before="0" w:beforeAutospacing="0" w:after="0" w:afterAutospacing="0"/>
              <w:ind w:left="0" w:right="0"/>
              <w:jc w:val="center"/>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eastAsia" w:ascii="Times New Roman" w:hAnsi="Times New Roman" w:cs="Times New Roman"/>
                <w:color w:val="000000" w:themeColor="text1"/>
                <w:sz w:val="20"/>
                <w:szCs w:val="20"/>
                <w:lang w:val="en-US" w:eastAsia="zh-CN"/>
                <w14:textFill>
                  <w14:solidFill>
                    <w14:schemeClr w14:val="tx1"/>
                  </w14:solidFill>
                </w14:textFill>
              </w:rPr>
              <w:t>0.84(0.79,0.90)</w:t>
            </w:r>
          </w:p>
        </w:tc>
      </w:tr>
      <w:tr w14:paraId="7FB71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4" w:type="dxa"/>
            <w:tcBorders>
              <w:top w:val="nil"/>
              <w:left w:val="nil"/>
              <w:bottom w:val="nil"/>
              <w:right w:val="nil"/>
            </w:tcBorders>
            <w:vAlign w:val="center"/>
          </w:tcPr>
          <w:p w14:paraId="70A15AF9">
            <w:pPr>
              <w:keepNext w:val="0"/>
              <w:keepLines w:val="0"/>
              <w:suppressLineNumbers w:val="0"/>
              <w:spacing w:before="0" w:beforeAutospacing="0" w:after="0" w:afterAutospacing="0"/>
              <w:ind w:left="0" w:right="0"/>
              <w:jc w:val="left"/>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default" w:ascii="Times New Roman" w:hAnsi="Times New Roman" w:cs="Times New Roman"/>
                <w:color w:val="000000" w:themeColor="text1"/>
                <w:sz w:val="20"/>
                <w:szCs w:val="20"/>
                <w:lang w:val="en-US" w:eastAsia="zh-CN"/>
                <w14:textFill>
                  <w14:solidFill>
                    <w14:schemeClr w14:val="tx1"/>
                  </w14:solidFill>
                </w14:textFill>
              </w:rPr>
              <w:t>Alcohol consumption</w:t>
            </w:r>
          </w:p>
        </w:tc>
        <w:tc>
          <w:tcPr>
            <w:tcW w:w="2835" w:type="dxa"/>
            <w:tcBorders>
              <w:top w:val="nil"/>
              <w:left w:val="nil"/>
              <w:bottom w:val="nil"/>
              <w:right w:val="nil"/>
            </w:tcBorders>
          </w:tcPr>
          <w:p w14:paraId="5364260E">
            <w:pPr>
              <w:keepNext w:val="0"/>
              <w:keepLines w:val="0"/>
              <w:suppressLineNumbers w:val="0"/>
              <w:spacing w:before="0" w:beforeAutospacing="0" w:after="0" w:afterAutospacing="0"/>
              <w:ind w:left="0" w:right="0"/>
              <w:jc w:val="center"/>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eastAsia" w:ascii="Times New Roman" w:hAnsi="Times New Roman" w:cs="Times New Roman"/>
                <w:color w:val="000000" w:themeColor="text1"/>
                <w:sz w:val="20"/>
                <w:szCs w:val="20"/>
                <w:lang w:val="en-US" w:eastAsia="zh-CN"/>
                <w14:textFill>
                  <w14:solidFill>
                    <w14:schemeClr w14:val="tx1"/>
                  </w14:solidFill>
                </w14:textFill>
              </w:rPr>
              <w:t>247</w:t>
            </w:r>
          </w:p>
        </w:tc>
        <w:tc>
          <w:tcPr>
            <w:tcW w:w="3815" w:type="dxa"/>
            <w:tcBorders>
              <w:top w:val="nil"/>
              <w:left w:val="nil"/>
              <w:bottom w:val="nil"/>
              <w:right w:val="nil"/>
            </w:tcBorders>
          </w:tcPr>
          <w:p w14:paraId="3F043105">
            <w:pPr>
              <w:keepNext w:val="0"/>
              <w:keepLines w:val="0"/>
              <w:suppressLineNumbers w:val="0"/>
              <w:spacing w:before="0" w:beforeAutospacing="0" w:after="0" w:afterAutospacing="0"/>
              <w:ind w:left="0" w:right="0"/>
              <w:jc w:val="center"/>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eastAsia" w:ascii="Times New Roman" w:hAnsi="Times New Roman" w:cs="Times New Roman"/>
                <w:color w:val="000000" w:themeColor="text1"/>
                <w:sz w:val="20"/>
                <w:szCs w:val="20"/>
                <w:lang w:val="en-US" w:eastAsia="zh-CN"/>
                <w14:textFill>
                  <w14:solidFill>
                    <w14:schemeClr w14:val="tx1"/>
                  </w14:solidFill>
                </w14:textFill>
              </w:rPr>
              <w:t>0.8</w:t>
            </w:r>
          </w:p>
        </w:tc>
        <w:tc>
          <w:tcPr>
            <w:tcW w:w="1855" w:type="dxa"/>
            <w:tcBorders>
              <w:top w:val="nil"/>
              <w:left w:val="nil"/>
              <w:bottom w:val="nil"/>
              <w:right w:val="nil"/>
            </w:tcBorders>
          </w:tcPr>
          <w:p w14:paraId="69C636B6">
            <w:pPr>
              <w:keepNext w:val="0"/>
              <w:keepLines w:val="0"/>
              <w:suppressLineNumbers w:val="0"/>
              <w:spacing w:before="0" w:beforeAutospacing="0" w:after="0" w:afterAutospacing="0"/>
              <w:ind w:left="0" w:right="0"/>
              <w:jc w:val="center"/>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eastAsia" w:ascii="Times New Roman" w:hAnsi="Times New Roman" w:cs="Times New Roman"/>
                <w:color w:val="000000" w:themeColor="text1"/>
                <w:sz w:val="20"/>
                <w:szCs w:val="20"/>
                <w:lang w:val="en-US" w:eastAsia="zh-CN"/>
                <w14:textFill>
                  <w14:solidFill>
                    <w14:schemeClr w14:val="tx1"/>
                  </w14:solidFill>
                </w14:textFill>
              </w:rPr>
              <w:t>0.87(0.83,0.93)</w:t>
            </w:r>
          </w:p>
        </w:tc>
        <w:tc>
          <w:tcPr>
            <w:tcW w:w="1855" w:type="dxa"/>
            <w:tcBorders>
              <w:top w:val="nil"/>
              <w:left w:val="nil"/>
              <w:bottom w:val="nil"/>
              <w:right w:val="nil"/>
            </w:tcBorders>
            <w:shd w:val="clear" w:color="auto" w:fill="auto"/>
            <w:vAlign w:val="top"/>
          </w:tcPr>
          <w:p w14:paraId="6AD320ED">
            <w:pPr>
              <w:keepNext w:val="0"/>
              <w:keepLines w:val="0"/>
              <w:suppressLineNumbers w:val="0"/>
              <w:spacing w:before="0" w:beforeAutospacing="0" w:after="0" w:afterAutospacing="0"/>
              <w:ind w:left="0" w:right="0"/>
              <w:jc w:val="center"/>
              <w:rPr>
                <w:rFonts w:hint="eastAsia" w:ascii="Times New Roman" w:hAnsi="Times New Roman" w:cs="Times New Roman"/>
                <w:color w:val="000000" w:themeColor="text1"/>
                <w:sz w:val="20"/>
                <w:szCs w:val="20"/>
                <w:lang w:val="en-US" w:eastAsia="zh-CN"/>
                <w14:textFill>
                  <w14:solidFill>
                    <w14:schemeClr w14:val="tx1"/>
                  </w14:solidFill>
                </w14:textFill>
              </w:rPr>
            </w:pPr>
            <w:r>
              <w:rPr>
                <w:rFonts w:hint="eastAsia" w:ascii="Times New Roman" w:hAnsi="Times New Roman" w:cs="Times New Roman"/>
                <w:color w:val="000000" w:themeColor="text1"/>
                <w:sz w:val="20"/>
                <w:szCs w:val="20"/>
                <w:lang w:val="en-US" w:eastAsia="zh-CN"/>
                <w14:textFill>
                  <w14:solidFill>
                    <w14:schemeClr w14:val="tx1"/>
                  </w14:solidFill>
                </w14:textFill>
              </w:rPr>
              <w:t>0.87(0.83,0.93)</w:t>
            </w:r>
          </w:p>
        </w:tc>
      </w:tr>
      <w:tr w14:paraId="4C7EA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4" w:type="dxa"/>
            <w:tcBorders>
              <w:top w:val="nil"/>
              <w:left w:val="nil"/>
              <w:bottom w:val="nil"/>
              <w:right w:val="nil"/>
            </w:tcBorders>
            <w:vAlign w:val="center"/>
          </w:tcPr>
          <w:p w14:paraId="42B782BE">
            <w:pPr>
              <w:keepNext w:val="0"/>
              <w:keepLines w:val="0"/>
              <w:suppressLineNumbers w:val="0"/>
              <w:spacing w:before="0" w:beforeAutospacing="0" w:after="0" w:afterAutospacing="0"/>
              <w:ind w:left="0" w:right="0"/>
              <w:jc w:val="left"/>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default" w:ascii="Times New Roman" w:hAnsi="Times New Roman" w:cs="Times New Roman"/>
                <w:color w:val="000000" w:themeColor="text1"/>
                <w:sz w:val="20"/>
                <w:szCs w:val="20"/>
                <w:lang w:val="en-US" w:eastAsia="zh-CN"/>
                <w14:textFill>
                  <w14:solidFill>
                    <w14:schemeClr w14:val="tx1"/>
                  </w14:solidFill>
                </w14:textFill>
              </w:rPr>
              <w:t xml:space="preserve">Diet </w:t>
            </w:r>
          </w:p>
        </w:tc>
        <w:tc>
          <w:tcPr>
            <w:tcW w:w="2835" w:type="dxa"/>
            <w:tcBorders>
              <w:top w:val="nil"/>
              <w:left w:val="nil"/>
              <w:bottom w:val="nil"/>
              <w:right w:val="nil"/>
            </w:tcBorders>
          </w:tcPr>
          <w:p w14:paraId="2E5165BE">
            <w:pPr>
              <w:keepNext w:val="0"/>
              <w:keepLines w:val="0"/>
              <w:suppressLineNumbers w:val="0"/>
              <w:spacing w:before="0" w:beforeAutospacing="0" w:after="0" w:afterAutospacing="0"/>
              <w:ind w:left="0" w:right="0"/>
              <w:jc w:val="center"/>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eastAsia" w:ascii="Times New Roman" w:hAnsi="Times New Roman" w:cs="Times New Roman"/>
                <w:color w:val="000000" w:themeColor="text1"/>
                <w:sz w:val="20"/>
                <w:szCs w:val="20"/>
                <w:lang w:val="en-US" w:eastAsia="zh-CN"/>
                <w14:textFill>
                  <w14:solidFill>
                    <w14:schemeClr w14:val="tx1"/>
                  </w14:solidFill>
                </w14:textFill>
              </w:rPr>
              <w:t>4631</w:t>
            </w:r>
          </w:p>
        </w:tc>
        <w:tc>
          <w:tcPr>
            <w:tcW w:w="3815" w:type="dxa"/>
            <w:tcBorders>
              <w:top w:val="nil"/>
              <w:left w:val="nil"/>
              <w:bottom w:val="nil"/>
              <w:right w:val="nil"/>
            </w:tcBorders>
          </w:tcPr>
          <w:p w14:paraId="1BD34C34">
            <w:pPr>
              <w:keepNext w:val="0"/>
              <w:keepLines w:val="0"/>
              <w:suppressLineNumbers w:val="0"/>
              <w:spacing w:before="0" w:beforeAutospacing="0" w:after="0" w:afterAutospacing="0"/>
              <w:ind w:left="0" w:right="0"/>
              <w:jc w:val="center"/>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eastAsia" w:ascii="Times New Roman" w:hAnsi="Times New Roman" w:cs="Times New Roman"/>
                <w:color w:val="000000" w:themeColor="text1"/>
                <w:sz w:val="20"/>
                <w:szCs w:val="20"/>
                <w:lang w:val="en-US" w:eastAsia="zh-CN"/>
                <w14:textFill>
                  <w14:solidFill>
                    <w14:schemeClr w14:val="tx1"/>
                  </w14:solidFill>
                </w14:textFill>
              </w:rPr>
              <w:t>1.2</w:t>
            </w:r>
          </w:p>
        </w:tc>
        <w:tc>
          <w:tcPr>
            <w:tcW w:w="1855" w:type="dxa"/>
            <w:tcBorders>
              <w:top w:val="nil"/>
              <w:left w:val="nil"/>
              <w:bottom w:val="nil"/>
              <w:right w:val="nil"/>
            </w:tcBorders>
          </w:tcPr>
          <w:p w14:paraId="294A2D61">
            <w:pPr>
              <w:keepNext w:val="0"/>
              <w:keepLines w:val="0"/>
              <w:suppressLineNumbers w:val="0"/>
              <w:spacing w:before="0" w:beforeAutospacing="0" w:after="0" w:afterAutospacing="0"/>
              <w:ind w:left="0" w:right="0"/>
              <w:jc w:val="center"/>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eastAsia" w:ascii="Times New Roman" w:hAnsi="Times New Roman" w:cs="Times New Roman"/>
                <w:color w:val="000000" w:themeColor="text1"/>
                <w:sz w:val="20"/>
                <w:szCs w:val="20"/>
                <w:lang w:val="en-US" w:eastAsia="zh-CN"/>
                <w14:textFill>
                  <w14:solidFill>
                    <w14:schemeClr w14:val="tx1"/>
                  </w14:solidFill>
                </w14:textFill>
              </w:rPr>
              <w:t>0.88(0.83,0.94)</w:t>
            </w:r>
          </w:p>
        </w:tc>
        <w:tc>
          <w:tcPr>
            <w:tcW w:w="1855" w:type="dxa"/>
            <w:tcBorders>
              <w:top w:val="nil"/>
              <w:left w:val="nil"/>
              <w:bottom w:val="nil"/>
              <w:right w:val="nil"/>
            </w:tcBorders>
            <w:shd w:val="clear" w:color="auto" w:fill="auto"/>
            <w:vAlign w:val="top"/>
          </w:tcPr>
          <w:p w14:paraId="262CCACD">
            <w:pPr>
              <w:keepNext w:val="0"/>
              <w:keepLines w:val="0"/>
              <w:suppressLineNumbers w:val="0"/>
              <w:spacing w:before="0" w:beforeAutospacing="0" w:after="0" w:afterAutospacing="0"/>
              <w:ind w:left="0" w:right="0"/>
              <w:jc w:val="center"/>
              <w:rPr>
                <w:rFonts w:hint="eastAsia" w:ascii="Times New Roman" w:hAnsi="Times New Roman" w:cs="Times New Roman"/>
                <w:color w:val="000000" w:themeColor="text1"/>
                <w:sz w:val="20"/>
                <w:szCs w:val="20"/>
                <w:lang w:val="en-US" w:eastAsia="zh-CN"/>
                <w14:textFill>
                  <w14:solidFill>
                    <w14:schemeClr w14:val="tx1"/>
                  </w14:solidFill>
                </w14:textFill>
              </w:rPr>
            </w:pPr>
            <w:r>
              <w:rPr>
                <w:rFonts w:hint="eastAsia" w:ascii="Times New Roman" w:hAnsi="Times New Roman" w:cs="Times New Roman"/>
                <w:color w:val="000000" w:themeColor="text1"/>
                <w:sz w:val="20"/>
                <w:szCs w:val="20"/>
                <w:lang w:val="en-US" w:eastAsia="zh-CN"/>
                <w14:textFill>
                  <w14:solidFill>
                    <w14:schemeClr w14:val="tx1"/>
                  </w14:solidFill>
                </w14:textFill>
              </w:rPr>
              <w:t>0.88(0.83,0.94)</w:t>
            </w:r>
          </w:p>
        </w:tc>
      </w:tr>
      <w:tr w14:paraId="11282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4" w:type="dxa"/>
            <w:tcBorders>
              <w:top w:val="nil"/>
              <w:left w:val="nil"/>
              <w:bottom w:val="nil"/>
              <w:right w:val="nil"/>
            </w:tcBorders>
            <w:vAlign w:val="center"/>
          </w:tcPr>
          <w:p w14:paraId="0FC7EC93">
            <w:pPr>
              <w:keepNext w:val="0"/>
              <w:keepLines w:val="0"/>
              <w:suppressLineNumbers w:val="0"/>
              <w:spacing w:before="0" w:beforeAutospacing="0" w:after="0" w:afterAutospacing="0"/>
              <w:ind w:left="0" w:right="0"/>
              <w:jc w:val="left"/>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default" w:ascii="Times New Roman" w:hAnsi="Times New Roman" w:cs="Times New Roman"/>
                <w:color w:val="000000" w:themeColor="text1"/>
                <w:sz w:val="20"/>
                <w:szCs w:val="20"/>
                <w:lang w:val="en-US" w:eastAsia="zh-CN"/>
                <w14:textFill>
                  <w14:solidFill>
                    <w14:schemeClr w14:val="tx1"/>
                  </w14:solidFill>
                </w14:textFill>
              </w:rPr>
              <w:t>Physical activity</w:t>
            </w:r>
          </w:p>
        </w:tc>
        <w:tc>
          <w:tcPr>
            <w:tcW w:w="2835" w:type="dxa"/>
            <w:tcBorders>
              <w:top w:val="nil"/>
              <w:left w:val="nil"/>
              <w:bottom w:val="nil"/>
              <w:right w:val="nil"/>
            </w:tcBorders>
          </w:tcPr>
          <w:p w14:paraId="68A9533F">
            <w:pPr>
              <w:keepNext w:val="0"/>
              <w:keepLines w:val="0"/>
              <w:suppressLineNumbers w:val="0"/>
              <w:spacing w:before="0" w:beforeAutospacing="0" w:after="0" w:afterAutospacing="0"/>
              <w:ind w:left="0" w:right="0"/>
              <w:jc w:val="center"/>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eastAsia" w:ascii="Times New Roman" w:hAnsi="Times New Roman" w:cs="Times New Roman"/>
                <w:color w:val="000000" w:themeColor="text1"/>
                <w:sz w:val="20"/>
                <w:szCs w:val="20"/>
                <w:lang w:val="en-US" w:eastAsia="zh-CN"/>
                <w14:textFill>
                  <w14:solidFill>
                    <w14:schemeClr w14:val="tx1"/>
                  </w14:solidFill>
                </w14:textFill>
              </w:rPr>
              <w:t>2044</w:t>
            </w:r>
          </w:p>
        </w:tc>
        <w:tc>
          <w:tcPr>
            <w:tcW w:w="3815" w:type="dxa"/>
            <w:tcBorders>
              <w:top w:val="nil"/>
              <w:left w:val="nil"/>
              <w:bottom w:val="nil"/>
              <w:right w:val="nil"/>
            </w:tcBorders>
          </w:tcPr>
          <w:p w14:paraId="37DD315F">
            <w:pPr>
              <w:keepNext w:val="0"/>
              <w:keepLines w:val="0"/>
              <w:suppressLineNumbers w:val="0"/>
              <w:spacing w:before="0" w:beforeAutospacing="0" w:after="0" w:afterAutospacing="0"/>
              <w:ind w:left="0" w:right="0"/>
              <w:jc w:val="center"/>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eastAsia" w:ascii="Times New Roman" w:hAnsi="Times New Roman" w:cs="Times New Roman"/>
                <w:color w:val="000000" w:themeColor="text1"/>
                <w:sz w:val="20"/>
                <w:szCs w:val="20"/>
                <w:lang w:val="en-US" w:eastAsia="zh-CN"/>
                <w14:textFill>
                  <w14:solidFill>
                    <w14:schemeClr w14:val="tx1"/>
                  </w14:solidFill>
                </w14:textFill>
              </w:rPr>
              <w:t>0.8</w:t>
            </w:r>
          </w:p>
        </w:tc>
        <w:tc>
          <w:tcPr>
            <w:tcW w:w="1855" w:type="dxa"/>
            <w:tcBorders>
              <w:top w:val="nil"/>
              <w:left w:val="nil"/>
              <w:bottom w:val="nil"/>
              <w:right w:val="nil"/>
            </w:tcBorders>
          </w:tcPr>
          <w:p w14:paraId="42AAF190">
            <w:pPr>
              <w:keepNext w:val="0"/>
              <w:keepLines w:val="0"/>
              <w:suppressLineNumbers w:val="0"/>
              <w:spacing w:before="0" w:beforeAutospacing="0" w:after="0" w:afterAutospacing="0"/>
              <w:ind w:left="0" w:right="0"/>
              <w:jc w:val="center"/>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eastAsia" w:ascii="Times New Roman" w:hAnsi="Times New Roman" w:cs="Times New Roman"/>
                <w:color w:val="000000" w:themeColor="text1"/>
                <w:sz w:val="20"/>
                <w:szCs w:val="20"/>
                <w:lang w:val="en-US" w:eastAsia="zh-CN"/>
                <w14:textFill>
                  <w14:solidFill>
                    <w14:schemeClr w14:val="tx1"/>
                  </w14:solidFill>
                </w14:textFill>
              </w:rPr>
              <w:t>0.83(0.73,0.95)</w:t>
            </w:r>
          </w:p>
        </w:tc>
        <w:tc>
          <w:tcPr>
            <w:tcW w:w="1855" w:type="dxa"/>
            <w:tcBorders>
              <w:top w:val="nil"/>
              <w:left w:val="nil"/>
              <w:bottom w:val="nil"/>
              <w:right w:val="nil"/>
            </w:tcBorders>
            <w:shd w:val="clear" w:color="auto" w:fill="auto"/>
            <w:vAlign w:val="top"/>
          </w:tcPr>
          <w:p w14:paraId="5F8FDD4E">
            <w:pPr>
              <w:keepNext w:val="0"/>
              <w:keepLines w:val="0"/>
              <w:suppressLineNumbers w:val="0"/>
              <w:spacing w:before="0" w:beforeAutospacing="0" w:after="0" w:afterAutospacing="0"/>
              <w:ind w:left="0" w:right="0"/>
              <w:jc w:val="center"/>
              <w:rPr>
                <w:rFonts w:hint="eastAsia" w:ascii="Times New Roman" w:hAnsi="Times New Roman" w:cs="Times New Roman"/>
                <w:color w:val="000000" w:themeColor="text1"/>
                <w:sz w:val="20"/>
                <w:szCs w:val="20"/>
                <w:lang w:val="en-US" w:eastAsia="zh-CN"/>
                <w14:textFill>
                  <w14:solidFill>
                    <w14:schemeClr w14:val="tx1"/>
                  </w14:solidFill>
                </w14:textFill>
              </w:rPr>
            </w:pPr>
            <w:r>
              <w:rPr>
                <w:rFonts w:hint="eastAsia" w:ascii="Times New Roman" w:hAnsi="Times New Roman" w:cs="Times New Roman"/>
                <w:color w:val="000000" w:themeColor="text1"/>
                <w:sz w:val="20"/>
                <w:szCs w:val="20"/>
                <w:lang w:val="en-US" w:eastAsia="zh-CN"/>
                <w14:textFill>
                  <w14:solidFill>
                    <w14:schemeClr w14:val="tx1"/>
                  </w14:solidFill>
                </w14:textFill>
              </w:rPr>
              <w:t>0.83(0.73,0.95)</w:t>
            </w:r>
          </w:p>
        </w:tc>
      </w:tr>
      <w:tr w14:paraId="7C02A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4" w:type="dxa"/>
            <w:tcBorders>
              <w:top w:val="nil"/>
              <w:left w:val="nil"/>
              <w:bottom w:val="nil"/>
              <w:right w:val="nil"/>
            </w:tcBorders>
            <w:vAlign w:val="center"/>
          </w:tcPr>
          <w:p w14:paraId="6A68F7B0">
            <w:pPr>
              <w:keepNext w:val="0"/>
              <w:keepLines w:val="0"/>
              <w:suppressLineNumbers w:val="0"/>
              <w:spacing w:before="0" w:beforeAutospacing="0" w:after="0" w:afterAutospacing="0"/>
              <w:ind w:left="0" w:right="0"/>
              <w:jc w:val="left"/>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default" w:ascii="Times New Roman" w:hAnsi="Times New Roman" w:cs="Times New Roman"/>
                <w:color w:val="000000" w:themeColor="text1"/>
                <w:sz w:val="20"/>
                <w:szCs w:val="20"/>
                <w:lang w:val="en-US" w:eastAsia="zh-CN"/>
                <w14:textFill>
                  <w14:solidFill>
                    <w14:schemeClr w14:val="tx1"/>
                  </w14:solidFill>
                </w14:textFill>
              </w:rPr>
              <w:t>BMI</w:t>
            </w:r>
          </w:p>
        </w:tc>
        <w:tc>
          <w:tcPr>
            <w:tcW w:w="2835" w:type="dxa"/>
            <w:tcBorders>
              <w:top w:val="nil"/>
              <w:left w:val="nil"/>
              <w:bottom w:val="nil"/>
              <w:right w:val="nil"/>
            </w:tcBorders>
          </w:tcPr>
          <w:p w14:paraId="4ABA0AB2">
            <w:pPr>
              <w:keepNext w:val="0"/>
              <w:keepLines w:val="0"/>
              <w:suppressLineNumbers w:val="0"/>
              <w:spacing w:before="0" w:beforeAutospacing="0" w:after="0" w:afterAutospacing="0"/>
              <w:ind w:left="0" w:right="0"/>
              <w:jc w:val="center"/>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eastAsia" w:ascii="Times New Roman" w:hAnsi="Times New Roman" w:cs="Times New Roman"/>
                <w:color w:val="000000" w:themeColor="text1"/>
                <w:sz w:val="20"/>
                <w:szCs w:val="20"/>
                <w:lang w:val="en-US" w:eastAsia="zh-CN"/>
                <w14:textFill>
                  <w14:solidFill>
                    <w14:schemeClr w14:val="tx1"/>
                  </w14:solidFill>
                </w14:textFill>
              </w:rPr>
              <w:t>2441</w:t>
            </w:r>
          </w:p>
        </w:tc>
        <w:tc>
          <w:tcPr>
            <w:tcW w:w="3815" w:type="dxa"/>
            <w:tcBorders>
              <w:top w:val="nil"/>
              <w:left w:val="nil"/>
              <w:bottom w:val="nil"/>
              <w:right w:val="nil"/>
            </w:tcBorders>
          </w:tcPr>
          <w:p w14:paraId="6F6CE869">
            <w:pPr>
              <w:keepNext w:val="0"/>
              <w:keepLines w:val="0"/>
              <w:suppressLineNumbers w:val="0"/>
              <w:spacing w:before="0" w:beforeAutospacing="0" w:after="0" w:afterAutospacing="0"/>
              <w:ind w:left="0" w:right="0"/>
              <w:jc w:val="center"/>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eastAsia" w:ascii="Times New Roman" w:hAnsi="Times New Roman" w:cs="Times New Roman"/>
                <w:color w:val="000000" w:themeColor="text1"/>
                <w:sz w:val="20"/>
                <w:szCs w:val="20"/>
                <w:lang w:val="en-US" w:eastAsia="zh-CN"/>
                <w14:textFill>
                  <w14:solidFill>
                    <w14:schemeClr w14:val="tx1"/>
                  </w14:solidFill>
                </w14:textFill>
              </w:rPr>
              <w:t>0.9</w:t>
            </w:r>
          </w:p>
        </w:tc>
        <w:tc>
          <w:tcPr>
            <w:tcW w:w="1855" w:type="dxa"/>
            <w:tcBorders>
              <w:top w:val="nil"/>
              <w:left w:val="nil"/>
              <w:bottom w:val="nil"/>
              <w:right w:val="nil"/>
            </w:tcBorders>
          </w:tcPr>
          <w:p w14:paraId="719B6651">
            <w:pPr>
              <w:keepNext w:val="0"/>
              <w:keepLines w:val="0"/>
              <w:suppressLineNumbers w:val="0"/>
              <w:spacing w:before="0" w:beforeAutospacing="0" w:after="0" w:afterAutospacing="0"/>
              <w:ind w:left="0" w:right="0"/>
              <w:jc w:val="center"/>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eastAsia" w:ascii="Times New Roman" w:hAnsi="Times New Roman" w:cs="Times New Roman"/>
                <w:color w:val="000000" w:themeColor="text1"/>
                <w:sz w:val="20"/>
                <w:szCs w:val="20"/>
                <w:lang w:val="en-US" w:eastAsia="zh-CN"/>
                <w14:textFill>
                  <w14:solidFill>
                    <w14:schemeClr w14:val="tx1"/>
                  </w14:solidFill>
                </w14:textFill>
              </w:rPr>
              <w:t>0.84(0.77,0.91)</w:t>
            </w:r>
          </w:p>
        </w:tc>
        <w:tc>
          <w:tcPr>
            <w:tcW w:w="1855" w:type="dxa"/>
            <w:tcBorders>
              <w:top w:val="nil"/>
              <w:left w:val="nil"/>
              <w:bottom w:val="nil"/>
              <w:right w:val="nil"/>
            </w:tcBorders>
            <w:shd w:val="clear" w:color="auto" w:fill="auto"/>
            <w:vAlign w:val="top"/>
          </w:tcPr>
          <w:p w14:paraId="10672609">
            <w:pPr>
              <w:keepNext w:val="0"/>
              <w:keepLines w:val="0"/>
              <w:suppressLineNumbers w:val="0"/>
              <w:spacing w:before="0" w:beforeAutospacing="0" w:after="0" w:afterAutospacing="0"/>
              <w:ind w:left="0" w:right="0"/>
              <w:jc w:val="center"/>
              <w:rPr>
                <w:rFonts w:hint="eastAsia" w:ascii="Times New Roman" w:hAnsi="Times New Roman" w:cs="Times New Roman"/>
                <w:color w:val="000000" w:themeColor="text1"/>
                <w:sz w:val="20"/>
                <w:szCs w:val="20"/>
                <w:lang w:val="en-US" w:eastAsia="zh-CN"/>
                <w14:textFill>
                  <w14:solidFill>
                    <w14:schemeClr w14:val="tx1"/>
                  </w14:solidFill>
                </w14:textFill>
              </w:rPr>
            </w:pPr>
            <w:r>
              <w:rPr>
                <w:rFonts w:hint="eastAsia" w:ascii="Times New Roman" w:hAnsi="Times New Roman" w:cs="Times New Roman"/>
                <w:color w:val="000000" w:themeColor="text1"/>
                <w:sz w:val="20"/>
                <w:szCs w:val="20"/>
                <w:lang w:val="en-US" w:eastAsia="zh-CN"/>
                <w14:textFill>
                  <w14:solidFill>
                    <w14:schemeClr w14:val="tx1"/>
                  </w14:solidFill>
                </w14:textFill>
              </w:rPr>
              <w:t>0.84(0.77,0.91)</w:t>
            </w:r>
          </w:p>
        </w:tc>
      </w:tr>
      <w:tr w14:paraId="37F20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4" w:type="dxa"/>
            <w:tcBorders>
              <w:top w:val="nil"/>
              <w:left w:val="nil"/>
              <w:right w:val="nil"/>
            </w:tcBorders>
            <w:vAlign w:val="center"/>
          </w:tcPr>
          <w:p w14:paraId="5F61B6EB">
            <w:pPr>
              <w:keepNext w:val="0"/>
              <w:keepLines w:val="0"/>
              <w:suppressLineNumbers w:val="0"/>
              <w:spacing w:before="0" w:beforeAutospacing="0" w:after="0" w:afterAutospacing="0"/>
              <w:ind w:left="0" w:right="0"/>
              <w:jc w:val="left"/>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default" w:ascii="Times New Roman" w:hAnsi="Times New Roman" w:cs="Times New Roman"/>
                <w:color w:val="000000" w:themeColor="text1"/>
                <w:sz w:val="20"/>
                <w:szCs w:val="20"/>
                <w:lang w:val="en-US" w:eastAsia="zh-CN"/>
                <w14:textFill>
                  <w14:solidFill>
                    <w14:schemeClr w14:val="tx1"/>
                  </w14:solidFill>
                </w14:textFill>
              </w:rPr>
              <w:t>WHR</w:t>
            </w:r>
          </w:p>
        </w:tc>
        <w:tc>
          <w:tcPr>
            <w:tcW w:w="2835" w:type="dxa"/>
            <w:tcBorders>
              <w:top w:val="nil"/>
              <w:left w:val="nil"/>
              <w:right w:val="nil"/>
            </w:tcBorders>
          </w:tcPr>
          <w:p w14:paraId="6A2D640E">
            <w:pPr>
              <w:keepNext w:val="0"/>
              <w:keepLines w:val="0"/>
              <w:suppressLineNumbers w:val="0"/>
              <w:spacing w:before="0" w:beforeAutospacing="0" w:after="0" w:afterAutospacing="0"/>
              <w:ind w:left="0" w:right="0"/>
              <w:jc w:val="center"/>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eastAsia" w:ascii="Times New Roman" w:hAnsi="Times New Roman" w:cs="Times New Roman"/>
                <w:color w:val="000000" w:themeColor="text1"/>
                <w:sz w:val="20"/>
                <w:szCs w:val="20"/>
                <w:lang w:val="en-US" w:eastAsia="zh-CN"/>
                <w14:textFill>
                  <w14:solidFill>
                    <w14:schemeClr w14:val="tx1"/>
                  </w14:solidFill>
                </w14:textFill>
              </w:rPr>
              <w:t>1790</w:t>
            </w:r>
          </w:p>
        </w:tc>
        <w:tc>
          <w:tcPr>
            <w:tcW w:w="3815" w:type="dxa"/>
            <w:tcBorders>
              <w:top w:val="nil"/>
              <w:left w:val="nil"/>
              <w:right w:val="nil"/>
            </w:tcBorders>
          </w:tcPr>
          <w:p w14:paraId="5485637F">
            <w:pPr>
              <w:keepNext w:val="0"/>
              <w:keepLines w:val="0"/>
              <w:suppressLineNumbers w:val="0"/>
              <w:spacing w:before="0" w:beforeAutospacing="0" w:after="0" w:afterAutospacing="0"/>
              <w:ind w:left="0" w:right="0"/>
              <w:jc w:val="center"/>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eastAsia" w:ascii="Times New Roman" w:hAnsi="Times New Roman" w:cs="Times New Roman"/>
                <w:color w:val="000000" w:themeColor="text1"/>
                <w:sz w:val="20"/>
                <w:szCs w:val="20"/>
                <w:lang w:val="en-US" w:eastAsia="zh-CN"/>
                <w14:textFill>
                  <w14:solidFill>
                    <w14:schemeClr w14:val="tx1"/>
                  </w14:solidFill>
                </w14:textFill>
              </w:rPr>
              <w:t>0.9</w:t>
            </w:r>
          </w:p>
        </w:tc>
        <w:tc>
          <w:tcPr>
            <w:tcW w:w="1855" w:type="dxa"/>
            <w:tcBorders>
              <w:top w:val="nil"/>
              <w:left w:val="nil"/>
              <w:right w:val="nil"/>
            </w:tcBorders>
          </w:tcPr>
          <w:p w14:paraId="63E54684">
            <w:pPr>
              <w:keepNext w:val="0"/>
              <w:keepLines w:val="0"/>
              <w:suppressLineNumbers w:val="0"/>
              <w:spacing w:before="0" w:beforeAutospacing="0" w:after="0" w:afterAutospacing="0"/>
              <w:ind w:left="0" w:right="0"/>
              <w:jc w:val="center"/>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eastAsia" w:ascii="Times New Roman" w:hAnsi="Times New Roman" w:cs="Times New Roman"/>
                <w:color w:val="000000" w:themeColor="text1"/>
                <w:sz w:val="20"/>
                <w:szCs w:val="20"/>
                <w:lang w:val="en-US" w:eastAsia="zh-CN"/>
                <w14:textFill>
                  <w14:solidFill>
                    <w14:schemeClr w14:val="tx1"/>
                  </w14:solidFill>
                </w14:textFill>
              </w:rPr>
              <w:t>0.90(0.84,0.96)</w:t>
            </w:r>
          </w:p>
        </w:tc>
        <w:tc>
          <w:tcPr>
            <w:tcW w:w="1855" w:type="dxa"/>
            <w:tcBorders>
              <w:top w:val="nil"/>
              <w:left w:val="nil"/>
              <w:right w:val="nil"/>
            </w:tcBorders>
            <w:shd w:val="clear" w:color="auto" w:fill="auto"/>
            <w:vAlign w:val="top"/>
          </w:tcPr>
          <w:p w14:paraId="7128EE79">
            <w:pPr>
              <w:keepNext w:val="0"/>
              <w:keepLines w:val="0"/>
              <w:suppressLineNumbers w:val="0"/>
              <w:spacing w:before="0" w:beforeAutospacing="0" w:after="0" w:afterAutospacing="0"/>
              <w:ind w:left="0" w:right="0"/>
              <w:jc w:val="center"/>
              <w:rPr>
                <w:rFonts w:hint="eastAsia" w:ascii="Times New Roman" w:hAnsi="Times New Roman" w:cs="Times New Roman"/>
                <w:color w:val="000000" w:themeColor="text1"/>
                <w:sz w:val="20"/>
                <w:szCs w:val="20"/>
                <w:lang w:val="en-US" w:eastAsia="zh-CN"/>
                <w14:textFill>
                  <w14:solidFill>
                    <w14:schemeClr w14:val="tx1"/>
                  </w14:solidFill>
                </w14:textFill>
              </w:rPr>
            </w:pPr>
            <w:r>
              <w:rPr>
                <w:rFonts w:hint="eastAsia" w:ascii="Times New Roman" w:hAnsi="Times New Roman" w:cs="Times New Roman"/>
                <w:color w:val="000000" w:themeColor="text1"/>
                <w:sz w:val="20"/>
                <w:szCs w:val="20"/>
                <w:lang w:val="en-US" w:eastAsia="zh-CN"/>
                <w14:textFill>
                  <w14:solidFill>
                    <w14:schemeClr w14:val="tx1"/>
                  </w14:solidFill>
                </w14:textFill>
              </w:rPr>
              <w:t>0.90(0.85,0.96)</w:t>
            </w:r>
          </w:p>
        </w:tc>
      </w:tr>
    </w:tbl>
    <w:p w14:paraId="2F27AAB9">
      <w:pPr>
        <w:jc w:val="left"/>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default" w:ascii="Times New Roman" w:hAnsi="Times New Roman" w:cs="Times New Roman"/>
          <w:color w:val="000000" w:themeColor="text1"/>
          <w:sz w:val="20"/>
          <w:szCs w:val="20"/>
          <w:lang w:val="en-US" w:eastAsia="zh-CN"/>
          <w14:textFill>
            <w14:solidFill>
              <w14:schemeClr w14:val="tx1"/>
            </w14:solidFill>
          </w14:textFill>
        </w:rPr>
        <w:t>HR</w:t>
      </w:r>
      <w:r>
        <w:rPr>
          <w:rFonts w:hint="eastAsia" w:ascii="Times New Roman" w:hAnsi="Times New Roman" w:cs="Times New Roman"/>
          <w:color w:val="000000" w:themeColor="text1"/>
          <w:sz w:val="20"/>
          <w:szCs w:val="20"/>
          <w:lang w:val="en-US" w:eastAsia="zh-CN"/>
          <w14:textFill>
            <w14:solidFill>
              <w14:schemeClr w14:val="tx1"/>
            </w14:solidFill>
          </w14:textFill>
        </w:rPr>
        <w:t>,</w:t>
      </w:r>
      <w:r>
        <w:rPr>
          <w:rFonts w:hint="default" w:ascii="Times New Roman" w:hAnsi="Times New Roman" w:cs="Times New Roman"/>
          <w:color w:val="000000" w:themeColor="text1"/>
          <w:sz w:val="20"/>
          <w:szCs w:val="20"/>
          <w:lang w:val="en-US" w:eastAsia="zh-CN"/>
          <w14:textFill>
            <w14:solidFill>
              <w14:schemeClr w14:val="tx1"/>
            </w14:solidFill>
          </w14:textFill>
        </w:rPr>
        <w:t xml:space="preserve"> hazard ratio; CI, confidence interval; PAR%, population attributable risk percent; PYs, person-years; BMI, body mass index; and WHR, waist-to-hip ratio. </w:t>
      </w:r>
    </w:p>
    <w:p w14:paraId="1F4DE8C4">
      <w:pPr>
        <w:jc w:val="left"/>
        <w:rPr>
          <w:rFonts w:hint="default" w:ascii="Times New Roman" w:hAnsi="Times New Roman" w:cs="Times New Roman"/>
          <w:color w:val="000000" w:themeColor="text1"/>
          <w:sz w:val="18"/>
          <w:szCs w:val="18"/>
          <w:lang w:val="en-US" w:eastAsia="zh-CN"/>
          <w14:textFill>
            <w14:solidFill>
              <w14:schemeClr w14:val="tx1"/>
            </w14:solidFill>
          </w14:textFill>
        </w:rPr>
      </w:pPr>
      <w:r>
        <w:rPr>
          <w:rFonts w:hint="default" w:ascii="Times New Roman" w:hAnsi="Times New Roman" w:cs="Times New Roman"/>
          <w:sz w:val="20"/>
          <w:szCs w:val="22"/>
          <w:lang w:val="en-US" w:eastAsia="zh-CN"/>
        </w:rPr>
        <w:t>In sensitivity analyses, people with events occurring within the initial 2 years of follow-up were eliminated(n=659).</w:t>
      </w:r>
    </w:p>
    <w:p w14:paraId="62C9FF46">
      <w:pPr>
        <w:jc w:val="left"/>
        <w:rPr>
          <w:rFonts w:hint="default" w:ascii="Times New Roman" w:hAnsi="Times New Roman" w:cs="Times New Roman"/>
          <w:color w:val="000000" w:themeColor="text1"/>
          <w:sz w:val="20"/>
          <w:szCs w:val="20"/>
          <w:lang w:val="en-US" w:eastAsia="zh-CN"/>
          <w14:textFill>
            <w14:solidFill>
              <w14:schemeClr w14:val="tx1"/>
            </w14:solidFill>
          </w14:textFill>
        </w:rPr>
      </w:pPr>
      <w:r>
        <w:rPr>
          <w:rFonts w:hint="eastAsia" w:ascii="Times New Roman" w:hAnsi="Times New Roman" w:cs="Times New Roman"/>
          <w:color w:val="000000" w:themeColor="text1"/>
          <w:sz w:val="20"/>
          <w:szCs w:val="20"/>
          <w:vertAlign w:val="superscript"/>
          <w:lang w:val="en-US" w:eastAsia="zh-CN"/>
          <w14:textFill>
            <w14:solidFill>
              <w14:schemeClr w14:val="tx1"/>
            </w14:solidFill>
          </w14:textFill>
        </w:rPr>
        <w:t>a</w:t>
      </w:r>
      <w:r>
        <w:rPr>
          <w:rFonts w:hint="eastAsia" w:ascii="Times New Roman" w:hAnsi="Times New Roman" w:cs="Times New Roman"/>
          <w:color w:val="000000" w:themeColor="text1"/>
          <w:sz w:val="20"/>
          <w:szCs w:val="20"/>
          <w:lang w:val="en-US" w:eastAsia="zh-CN"/>
          <w14:textFill>
            <w14:solidFill>
              <w14:schemeClr w14:val="tx1"/>
            </w14:solidFill>
          </w14:textFill>
        </w:rPr>
        <w:t xml:space="preserve">Model1 </w:t>
      </w:r>
      <w:r>
        <w:rPr>
          <w:rFonts w:hint="default" w:ascii="Times New Roman" w:hAnsi="Times New Roman" w:cs="Times New Roman"/>
          <w:color w:val="000000" w:themeColor="text1"/>
          <w:sz w:val="20"/>
          <w:szCs w:val="20"/>
          <w:lang w:val="en-US" w:eastAsia="zh-CN"/>
          <w14:textFill>
            <w14:solidFill>
              <w14:schemeClr w14:val="tx1"/>
            </w14:solidFill>
          </w14:textFill>
        </w:rPr>
        <w:t>was adjusted for age, sex, residence, education, income, prevalent diabetes, and prevalent hypertension at baseline.All six lifestyle factors were included simultaneously in the same model.</w:t>
      </w:r>
    </w:p>
    <w:p w14:paraId="1269C6CD">
      <w:pPr>
        <w:jc w:val="left"/>
        <w:rPr>
          <w:rFonts w:hint="eastAsia"/>
          <w:lang w:val="en-US" w:eastAsia="zh-CN"/>
        </w:rPr>
      </w:pPr>
      <w:r>
        <w:rPr>
          <w:rFonts w:hint="eastAsia" w:ascii="Times New Roman" w:hAnsi="Times New Roman" w:cs="Times New Roman"/>
          <w:color w:val="000000" w:themeColor="text1"/>
          <w:sz w:val="20"/>
          <w:szCs w:val="20"/>
          <w:vertAlign w:val="superscript"/>
          <w:lang w:val="en-US" w:eastAsia="zh-CN"/>
          <w14:textFill>
            <w14:solidFill>
              <w14:schemeClr w14:val="tx1"/>
            </w14:solidFill>
          </w14:textFill>
        </w:rPr>
        <w:t>b</w:t>
      </w:r>
      <w:r>
        <w:rPr>
          <w:rFonts w:hint="eastAsia" w:ascii="Times New Roman" w:hAnsi="Times New Roman" w:cs="Times New Roman"/>
          <w:color w:val="000000" w:themeColor="text1"/>
          <w:sz w:val="20"/>
          <w:szCs w:val="20"/>
          <w:lang w:val="en-US" w:eastAsia="zh-CN"/>
          <w14:textFill>
            <w14:solidFill>
              <w14:schemeClr w14:val="tx1"/>
            </w14:solidFill>
          </w14:textFill>
        </w:rPr>
        <w:t>Model2 is based on Model1 with additional adjustments to the marital status and the presence of rheumatoid arthritis at baseline.</w:t>
      </w:r>
    </w:p>
    <w:p w14:paraId="616888B0"/>
    <w:p w14:paraId="775A09B7">
      <w:pPr>
        <w:keepNext w:val="0"/>
        <w:keepLines w:val="0"/>
        <w:widowControl/>
        <w:suppressLineNumbers w:val="0"/>
        <w:spacing w:before="0" w:beforeAutospacing="0" w:after="0" w:afterAutospacing="0"/>
        <w:ind w:left="0" w:leftChars="0" w:right="0" w:rightChars="0"/>
        <w:jc w:val="left"/>
        <w:rPr>
          <w:rFonts w:hint="default"/>
          <w:lang w:val="en-US" w:eastAsia="zh-CN"/>
        </w:rPr>
      </w:pPr>
    </w:p>
    <w:p w14:paraId="348B0C2A">
      <w:pPr>
        <w:keepNext w:val="0"/>
        <w:keepLines w:val="0"/>
        <w:widowControl/>
        <w:suppressLineNumbers w:val="0"/>
        <w:spacing w:before="0" w:beforeAutospacing="0" w:after="0" w:afterAutospacing="0"/>
        <w:ind w:left="0" w:leftChars="0" w:right="0" w:rightChars="0"/>
        <w:jc w:val="left"/>
        <w:rPr>
          <w:rFonts w:hint="default" w:eastAsiaTheme="minorEastAsia"/>
          <w:lang w:val="en-US" w:eastAsia="zh-CN"/>
        </w:rPr>
      </w:pPr>
    </w:p>
    <w:p w14:paraId="377778D5">
      <w:pPr>
        <w:keepNext w:val="0"/>
        <w:keepLines w:val="0"/>
        <w:widowControl/>
        <w:suppressLineNumbers w:val="0"/>
        <w:spacing w:before="0" w:beforeAutospacing="0" w:after="0" w:afterAutospacing="0"/>
        <w:ind w:left="0" w:leftChars="0" w:right="0" w:rightChars="0"/>
        <w:jc w:val="left"/>
        <w:rPr>
          <w:rFonts w:hint="default" w:eastAsiaTheme="minorEastAsia"/>
          <w:lang w:val="en-US" w:eastAsia="zh-CN"/>
        </w:rPr>
      </w:pPr>
    </w:p>
    <w:p w14:paraId="0968219F">
      <w:pPr>
        <w:keepNext w:val="0"/>
        <w:keepLines w:val="0"/>
        <w:widowControl/>
        <w:suppressLineNumbers w:val="0"/>
        <w:spacing w:before="0" w:beforeAutospacing="0" w:after="0" w:afterAutospacing="0"/>
        <w:ind w:left="0" w:leftChars="0" w:right="0" w:rightChars="0"/>
        <w:jc w:val="left"/>
        <w:rPr>
          <w:rFonts w:hint="default" w:eastAsiaTheme="minorEastAsia"/>
          <w:lang w:val="en-US" w:eastAsia="zh-CN"/>
        </w:rPr>
      </w:pPr>
    </w:p>
    <w:p w14:paraId="56857C50">
      <w:pPr>
        <w:keepNext w:val="0"/>
        <w:keepLines w:val="0"/>
        <w:widowControl/>
        <w:suppressLineNumbers w:val="0"/>
        <w:spacing w:before="0" w:beforeAutospacing="0" w:after="0" w:afterAutospacing="0"/>
        <w:ind w:left="0" w:leftChars="0" w:right="0" w:rightChars="0"/>
        <w:jc w:val="left"/>
        <w:rPr>
          <w:rFonts w:hint="default" w:eastAsiaTheme="minorEastAsia"/>
          <w:lang w:val="en-US" w:eastAsia="zh-CN"/>
        </w:rPr>
      </w:pPr>
    </w:p>
    <w:p w14:paraId="54BED79A">
      <w:pPr>
        <w:keepNext w:val="0"/>
        <w:keepLines w:val="0"/>
        <w:widowControl/>
        <w:suppressLineNumbers w:val="0"/>
        <w:spacing w:before="0" w:beforeAutospacing="0" w:after="0" w:afterAutospacing="0"/>
        <w:ind w:left="0" w:leftChars="0" w:right="0" w:rightChars="0"/>
        <w:jc w:val="left"/>
        <w:rPr>
          <w:rFonts w:hint="default" w:eastAsiaTheme="minorEastAsia"/>
          <w:lang w:val="en-US" w:eastAsia="zh-CN"/>
        </w:rPr>
      </w:pPr>
    </w:p>
    <w:p w14:paraId="077743FF">
      <w:pPr>
        <w:keepNext w:val="0"/>
        <w:keepLines w:val="0"/>
        <w:widowControl/>
        <w:suppressLineNumbers w:val="0"/>
        <w:spacing w:before="0" w:beforeAutospacing="0" w:after="0" w:afterAutospacing="0"/>
        <w:ind w:left="0" w:leftChars="0" w:right="0" w:rightChars="0"/>
        <w:jc w:val="left"/>
        <w:rPr>
          <w:rFonts w:hint="default" w:eastAsiaTheme="minorEastAsia"/>
          <w:lang w:val="en-US" w:eastAsia="zh-CN"/>
        </w:rPr>
      </w:pPr>
    </w:p>
    <w:p w14:paraId="74B51708">
      <w:pPr>
        <w:keepNext w:val="0"/>
        <w:keepLines w:val="0"/>
        <w:widowControl/>
        <w:suppressLineNumbers w:val="0"/>
        <w:spacing w:before="0" w:beforeAutospacing="0" w:after="0" w:afterAutospacing="0"/>
        <w:ind w:left="0" w:leftChars="0" w:right="0" w:rightChars="0"/>
        <w:jc w:val="left"/>
        <w:rPr>
          <w:rFonts w:hint="default" w:eastAsiaTheme="minorEastAsia"/>
          <w:lang w:val="en-US" w:eastAsia="zh-CN"/>
        </w:rPr>
      </w:pPr>
    </w:p>
    <w:p w14:paraId="3DC85F04">
      <w:pPr>
        <w:keepNext w:val="0"/>
        <w:keepLines w:val="0"/>
        <w:widowControl/>
        <w:suppressLineNumbers w:val="0"/>
        <w:spacing w:before="0" w:beforeAutospacing="0" w:after="0" w:afterAutospacing="0"/>
        <w:ind w:left="0" w:leftChars="0" w:right="0" w:rightChars="0"/>
        <w:jc w:val="left"/>
        <w:rPr>
          <w:rFonts w:hint="default" w:eastAsiaTheme="minorEastAsia"/>
          <w:lang w:val="en-US" w:eastAsia="zh-CN"/>
        </w:rPr>
      </w:pPr>
    </w:p>
    <w:p w14:paraId="024A08B4">
      <w:pPr>
        <w:keepNext w:val="0"/>
        <w:keepLines w:val="0"/>
        <w:widowControl/>
        <w:suppressLineNumbers w:val="0"/>
        <w:spacing w:before="0" w:beforeAutospacing="0" w:after="0" w:afterAutospacing="0"/>
        <w:ind w:left="0" w:leftChars="0" w:right="0" w:rightChars="0"/>
        <w:jc w:val="left"/>
        <w:rPr>
          <w:rFonts w:hint="default" w:eastAsiaTheme="minorEastAsia"/>
          <w:lang w:val="en-US" w:eastAsia="zh-CN"/>
        </w:rPr>
      </w:pPr>
    </w:p>
    <w:p w14:paraId="1F5A9E94">
      <w:pPr>
        <w:rPr>
          <w:rFonts w:hint="eastAsia" w:ascii="Times New Roman" w:hAnsi="Times New Roman" w:cs="Times New Roman"/>
          <w:b/>
          <w:color w:val="auto"/>
          <w:sz w:val="22"/>
          <w:szCs w:val="22"/>
          <w:lang w:val="en-US" w:eastAsia="zh-CN"/>
        </w:rPr>
      </w:pPr>
      <w:r>
        <w:rPr>
          <w:rFonts w:hint="eastAsia" w:ascii="Times New Roman" w:hAnsi="Times New Roman" w:cs="Times New Roman"/>
          <w:b/>
          <w:color w:val="auto"/>
          <w:sz w:val="22"/>
          <w:szCs w:val="22"/>
          <w:lang w:val="en-US" w:eastAsia="zh-CN"/>
        </w:rPr>
        <w:t>Supplementary Table 9:Sensitivity analysis The associations between six lifestyle factors and the risk of chronic kidney disease</w:t>
      </w:r>
    </w:p>
    <w:tbl>
      <w:tblPr>
        <w:tblStyle w:val="4"/>
        <w:tblpPr w:leftFromText="180" w:rightFromText="180" w:vertAnchor="page" w:horzAnchor="page" w:tblpX="1769" w:tblpY="2749"/>
        <w:tblOverlap w:val="never"/>
        <w:tblW w:w="13419" w:type="dxa"/>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25"/>
        <w:gridCol w:w="2819"/>
        <w:gridCol w:w="2875"/>
        <w:gridCol w:w="2800"/>
      </w:tblGrid>
      <w:tr w14:paraId="3CA03B12">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4925" w:type="dxa"/>
            <w:tcBorders>
              <w:bottom w:val="single" w:color="auto" w:sz="4" w:space="0"/>
            </w:tcBorders>
          </w:tcPr>
          <w:p w14:paraId="5443DCC9">
            <w:pPr>
              <w:keepNext w:val="0"/>
              <w:keepLines w:val="0"/>
              <w:suppressLineNumbers w:val="0"/>
              <w:spacing w:before="0" w:beforeAutospacing="0" w:after="0" w:afterAutospacing="0"/>
              <w:ind w:left="0" w:right="0"/>
              <w:rPr>
                <w:rFonts w:hint="default" w:ascii="Times New Roman" w:hAnsi="Times New Roman" w:cs="Times New Roman"/>
                <w:vertAlign w:val="baseline"/>
              </w:rPr>
            </w:pPr>
          </w:p>
        </w:tc>
        <w:tc>
          <w:tcPr>
            <w:tcW w:w="2819" w:type="dxa"/>
            <w:tcBorders>
              <w:bottom w:val="single" w:color="auto" w:sz="4" w:space="0"/>
            </w:tcBorders>
          </w:tcPr>
          <w:p w14:paraId="5AEC119A">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default" w:ascii="Times New Roman" w:hAnsi="Times New Roman" w:cs="Times New Roman"/>
                <w:sz w:val="20"/>
                <w:szCs w:val="22"/>
                <w:vertAlign w:val="baseline"/>
                <w:lang w:val="en-US" w:eastAsia="zh-CN"/>
              </w:rPr>
              <w:t>Cases/PYs(/1000)</w:t>
            </w:r>
          </w:p>
        </w:tc>
        <w:tc>
          <w:tcPr>
            <w:tcW w:w="2875" w:type="dxa"/>
            <w:tcBorders>
              <w:bottom w:val="single" w:color="auto" w:sz="4" w:space="0"/>
            </w:tcBorders>
          </w:tcPr>
          <w:p w14:paraId="2A51A817">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Model1</w:t>
            </w:r>
            <w:r>
              <w:rPr>
                <w:rFonts w:hint="eastAsia" w:ascii="Times New Roman" w:hAnsi="Times New Roman" w:cs="Times New Roman"/>
                <w:sz w:val="20"/>
                <w:szCs w:val="22"/>
                <w:vertAlign w:val="superscript"/>
                <w:lang w:val="en-US" w:eastAsia="zh-CN"/>
              </w:rPr>
              <w:t>a</w:t>
            </w:r>
          </w:p>
        </w:tc>
        <w:tc>
          <w:tcPr>
            <w:tcW w:w="2800" w:type="dxa"/>
            <w:tcBorders>
              <w:bottom w:val="single" w:color="auto" w:sz="4" w:space="0"/>
            </w:tcBorders>
          </w:tcPr>
          <w:p w14:paraId="03D9F148">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eastAsia" w:ascii="Times New Roman" w:hAnsi="Times New Roman" w:cs="Times New Roman"/>
                <w:sz w:val="20"/>
                <w:szCs w:val="22"/>
                <w:vertAlign w:val="baseline"/>
                <w:lang w:val="en-US" w:eastAsia="zh-CN"/>
              </w:rPr>
              <w:t>Model2</w:t>
            </w:r>
            <w:r>
              <w:rPr>
                <w:rFonts w:hint="eastAsia" w:ascii="Times New Roman" w:hAnsi="Times New Roman" w:cs="Times New Roman"/>
                <w:sz w:val="20"/>
                <w:szCs w:val="22"/>
                <w:vertAlign w:val="superscript"/>
                <w:lang w:val="en-US" w:eastAsia="zh-CN"/>
              </w:rPr>
              <w:t>b</w:t>
            </w:r>
          </w:p>
        </w:tc>
      </w:tr>
      <w:tr w14:paraId="432897DC">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op w:val="single" w:color="auto" w:sz="4" w:space="0"/>
              <w:tl2br w:val="nil"/>
              <w:tr2bl w:val="nil"/>
            </w:tcBorders>
          </w:tcPr>
          <w:p w14:paraId="679B0548">
            <w:pPr>
              <w:keepNext w:val="0"/>
              <w:keepLines w:val="0"/>
              <w:suppressLineNumbers w:val="0"/>
              <w:spacing w:before="0" w:beforeAutospacing="0" w:after="0" w:afterAutospacing="0"/>
              <w:ind w:left="0" w:right="0"/>
              <w:rPr>
                <w:rFonts w:hint="default" w:ascii="Times New Roman" w:hAnsi="Times New Roman" w:cs="Times New Roman" w:eastAsiaTheme="minorEastAsia"/>
                <w:vertAlign w:val="baseline"/>
                <w:lang w:val="en-US" w:eastAsia="zh-CN"/>
              </w:rPr>
            </w:pPr>
            <w:r>
              <w:rPr>
                <w:rFonts w:hint="default" w:ascii="Times New Roman" w:hAnsi="Times New Roman" w:cs="Times New Roman"/>
                <w:b/>
                <w:bCs/>
                <w:vertAlign w:val="baseline"/>
              </w:rPr>
              <w:t>Smoking</w:t>
            </w:r>
            <w:r>
              <w:rPr>
                <w:rFonts w:hint="default" w:ascii="Times New Roman" w:hAnsi="Times New Roman" w:cs="Times New Roman"/>
                <w:b/>
                <w:bCs/>
                <w:vertAlign w:val="baseline"/>
                <w:lang w:val="en-US" w:eastAsia="zh-CN"/>
              </w:rPr>
              <w:t xml:space="preserve"> status</w:t>
            </w:r>
          </w:p>
        </w:tc>
        <w:tc>
          <w:tcPr>
            <w:tcW w:w="2819" w:type="dxa"/>
            <w:tcBorders>
              <w:top w:val="single" w:color="auto" w:sz="4" w:space="0"/>
              <w:tl2br w:val="nil"/>
              <w:tr2bl w:val="nil"/>
            </w:tcBorders>
          </w:tcPr>
          <w:p w14:paraId="0A0E00F1">
            <w:pPr>
              <w:keepNext w:val="0"/>
              <w:keepLines w:val="0"/>
              <w:suppressLineNumbers w:val="0"/>
              <w:spacing w:before="0" w:beforeAutospacing="0" w:after="0" w:afterAutospacing="0"/>
              <w:ind w:left="0" w:right="0"/>
              <w:jc w:val="center"/>
              <w:rPr>
                <w:rFonts w:hint="default" w:ascii="Times New Roman" w:hAnsi="Times New Roman" w:cs="Times New Roman"/>
                <w:vertAlign w:val="baseline"/>
              </w:rPr>
            </w:pPr>
          </w:p>
        </w:tc>
        <w:tc>
          <w:tcPr>
            <w:tcW w:w="2875" w:type="dxa"/>
            <w:tcBorders>
              <w:top w:val="single" w:color="auto" w:sz="4" w:space="0"/>
              <w:tl2br w:val="nil"/>
              <w:tr2bl w:val="nil"/>
            </w:tcBorders>
          </w:tcPr>
          <w:p w14:paraId="2BAA38A6">
            <w:pPr>
              <w:keepNext w:val="0"/>
              <w:keepLines w:val="0"/>
              <w:suppressLineNumbers w:val="0"/>
              <w:spacing w:before="0" w:beforeAutospacing="0" w:after="0" w:afterAutospacing="0"/>
              <w:ind w:left="0" w:right="0"/>
              <w:jc w:val="center"/>
              <w:rPr>
                <w:rFonts w:hint="default" w:ascii="Times New Roman" w:hAnsi="Times New Roman" w:cs="Times New Roman"/>
                <w:vertAlign w:val="baseline"/>
              </w:rPr>
            </w:pPr>
          </w:p>
        </w:tc>
        <w:tc>
          <w:tcPr>
            <w:tcW w:w="2800" w:type="dxa"/>
            <w:tcBorders>
              <w:top w:val="single" w:color="auto" w:sz="4" w:space="0"/>
              <w:tl2br w:val="nil"/>
              <w:tr2bl w:val="nil"/>
            </w:tcBorders>
            <w:shd w:val="clear" w:color="auto" w:fill="auto"/>
            <w:vAlign w:val="top"/>
          </w:tcPr>
          <w:p w14:paraId="730C3E0B">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1"/>
                <w:szCs w:val="24"/>
                <w:vertAlign w:val="baseline"/>
                <w:lang w:val="en-US" w:eastAsia="zh-CN" w:bidi="ar-SA"/>
              </w:rPr>
            </w:pPr>
          </w:p>
        </w:tc>
      </w:tr>
      <w:tr w14:paraId="2F5F3FB2">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795E6950">
            <w:pPr>
              <w:keepNext w:val="0"/>
              <w:keepLines w:val="0"/>
              <w:suppressLineNumbers w:val="0"/>
              <w:spacing w:before="0" w:beforeAutospacing="0" w:after="0" w:afterAutospacing="0"/>
              <w:ind w:left="0" w:right="0" w:firstLine="200" w:firstLineChars="100"/>
              <w:jc w:val="left"/>
              <w:rPr>
                <w:rFonts w:hint="default" w:ascii="Times New Roman" w:hAnsi="Times New Roman" w:cs="Times New Roman"/>
                <w:sz w:val="20"/>
                <w:szCs w:val="22"/>
                <w:vertAlign w:val="baseline"/>
              </w:rPr>
            </w:pPr>
            <w:r>
              <w:rPr>
                <w:rFonts w:hint="default" w:ascii="Times New Roman" w:hAnsi="Times New Roman" w:cs="Times New Roman"/>
                <w:sz w:val="20"/>
                <w:szCs w:val="22"/>
                <w:vertAlign w:val="baseline"/>
              </w:rPr>
              <w:t>Never smoker</w:t>
            </w:r>
          </w:p>
        </w:tc>
        <w:tc>
          <w:tcPr>
            <w:tcW w:w="2819" w:type="dxa"/>
            <w:tcBorders>
              <w:tl2br w:val="nil"/>
              <w:tr2bl w:val="nil"/>
            </w:tcBorders>
          </w:tcPr>
          <w:p w14:paraId="54123488">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1.06</w:t>
            </w:r>
          </w:p>
        </w:tc>
        <w:tc>
          <w:tcPr>
            <w:tcW w:w="2875" w:type="dxa"/>
            <w:tcBorders>
              <w:tl2br w:val="nil"/>
              <w:tr2bl w:val="nil"/>
            </w:tcBorders>
          </w:tcPr>
          <w:p w14:paraId="7D4FE6DA">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1.00</w:t>
            </w:r>
          </w:p>
        </w:tc>
        <w:tc>
          <w:tcPr>
            <w:tcW w:w="2800" w:type="dxa"/>
            <w:tcBorders>
              <w:tl2br w:val="nil"/>
              <w:tr2bl w:val="nil"/>
            </w:tcBorders>
            <w:shd w:val="clear" w:color="auto" w:fill="auto"/>
            <w:vAlign w:val="top"/>
          </w:tcPr>
          <w:p w14:paraId="0C740A51">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1.00</w:t>
            </w:r>
          </w:p>
        </w:tc>
      </w:tr>
      <w:tr w14:paraId="3483B8C0">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shd w:val="clear" w:color="auto" w:fill="auto"/>
            <w:vAlign w:val="top"/>
          </w:tcPr>
          <w:p w14:paraId="7D99B2BB">
            <w:pPr>
              <w:keepNext w:val="0"/>
              <w:keepLines w:val="0"/>
              <w:suppressLineNumbers w:val="0"/>
              <w:spacing w:before="0" w:beforeAutospacing="0" w:after="0" w:afterAutospacing="0"/>
              <w:ind w:left="0" w:right="0" w:firstLine="200" w:firstLineChars="100"/>
              <w:jc w:val="left"/>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rPr>
              <w:t>Occasional smoker</w:t>
            </w:r>
          </w:p>
        </w:tc>
        <w:tc>
          <w:tcPr>
            <w:tcW w:w="2819" w:type="dxa"/>
            <w:tcBorders>
              <w:tl2br w:val="nil"/>
              <w:tr2bl w:val="nil"/>
            </w:tcBorders>
            <w:shd w:val="clear" w:color="auto" w:fill="auto"/>
            <w:vAlign w:val="top"/>
          </w:tcPr>
          <w:p w14:paraId="177BD2BE">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1.03</w:t>
            </w:r>
          </w:p>
        </w:tc>
        <w:tc>
          <w:tcPr>
            <w:tcW w:w="2875" w:type="dxa"/>
            <w:tcBorders>
              <w:tl2br w:val="nil"/>
              <w:tr2bl w:val="nil"/>
            </w:tcBorders>
            <w:shd w:val="clear" w:color="auto" w:fill="auto"/>
            <w:vAlign w:val="top"/>
          </w:tcPr>
          <w:p w14:paraId="3BB3E8E2">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1.06(0.93,1.22)</w:t>
            </w:r>
          </w:p>
        </w:tc>
        <w:tc>
          <w:tcPr>
            <w:tcW w:w="2800" w:type="dxa"/>
            <w:tcBorders>
              <w:tl2br w:val="nil"/>
              <w:tr2bl w:val="nil"/>
            </w:tcBorders>
            <w:shd w:val="clear" w:color="auto" w:fill="auto"/>
            <w:vAlign w:val="top"/>
          </w:tcPr>
          <w:p w14:paraId="332728AD">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1.07(0.93,1.22)</w:t>
            </w:r>
          </w:p>
        </w:tc>
      </w:tr>
      <w:tr w14:paraId="6B39640E">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56E62B2F">
            <w:pPr>
              <w:keepNext w:val="0"/>
              <w:keepLines w:val="0"/>
              <w:suppressLineNumbers w:val="0"/>
              <w:spacing w:before="0" w:beforeAutospacing="0" w:after="0" w:afterAutospacing="0"/>
              <w:ind w:left="0" w:right="0" w:firstLine="200" w:firstLineChars="100"/>
              <w:jc w:val="left"/>
              <w:rPr>
                <w:rFonts w:hint="default" w:ascii="Times New Roman" w:hAnsi="Times New Roman" w:cs="Times New Roman" w:eastAsiaTheme="minorEastAsia"/>
                <w:sz w:val="20"/>
                <w:szCs w:val="22"/>
                <w:vertAlign w:val="baseline"/>
                <w:lang w:val="en-US" w:eastAsia="zh-CN"/>
              </w:rPr>
            </w:pPr>
            <w:r>
              <w:rPr>
                <w:rFonts w:hint="default" w:ascii="Times New Roman" w:hAnsi="Times New Roman" w:cs="Times New Roman"/>
                <w:sz w:val="20"/>
                <w:szCs w:val="22"/>
                <w:vertAlign w:val="baseline"/>
              </w:rPr>
              <w:t>Ex</w:t>
            </w:r>
            <w:r>
              <w:rPr>
                <w:rFonts w:hint="default" w:ascii="Times New Roman" w:hAnsi="Times New Roman" w:cs="Times New Roman"/>
                <w:sz w:val="20"/>
                <w:szCs w:val="22"/>
                <w:vertAlign w:val="baseline"/>
                <w:lang w:val="en-US" w:eastAsia="zh-CN"/>
              </w:rPr>
              <w:t>-</w:t>
            </w:r>
            <w:r>
              <w:rPr>
                <w:rFonts w:hint="default" w:ascii="Times New Roman" w:hAnsi="Times New Roman" w:cs="Times New Roman"/>
                <w:sz w:val="20"/>
                <w:szCs w:val="22"/>
                <w:vertAlign w:val="baseline"/>
              </w:rPr>
              <w:t>regular</w:t>
            </w:r>
            <w:r>
              <w:rPr>
                <w:rFonts w:hint="default" w:ascii="Times New Roman" w:hAnsi="Times New Roman" w:cs="Times New Roman"/>
                <w:sz w:val="20"/>
                <w:szCs w:val="22"/>
                <w:vertAlign w:val="baseline"/>
                <w:lang w:val="en-US" w:eastAsia="zh-CN"/>
              </w:rPr>
              <w:t xml:space="preserve"> </w:t>
            </w:r>
            <w:r>
              <w:rPr>
                <w:rFonts w:hint="default" w:ascii="Times New Roman" w:hAnsi="Times New Roman" w:cs="Times New Roman"/>
                <w:sz w:val="20"/>
                <w:szCs w:val="22"/>
                <w:vertAlign w:val="baseline"/>
              </w:rPr>
              <w:t>smoker</w:t>
            </w:r>
          </w:p>
        </w:tc>
        <w:tc>
          <w:tcPr>
            <w:tcW w:w="2819" w:type="dxa"/>
            <w:tcBorders>
              <w:tl2br w:val="nil"/>
              <w:tr2bl w:val="nil"/>
            </w:tcBorders>
          </w:tcPr>
          <w:p w14:paraId="42FE2C9F">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1.73</w:t>
            </w:r>
          </w:p>
        </w:tc>
        <w:tc>
          <w:tcPr>
            <w:tcW w:w="2875" w:type="dxa"/>
            <w:tcBorders>
              <w:tl2br w:val="nil"/>
              <w:tr2bl w:val="nil"/>
            </w:tcBorders>
          </w:tcPr>
          <w:p w14:paraId="3220948B">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1.23(1.09,1.39)</w:t>
            </w:r>
          </w:p>
        </w:tc>
        <w:tc>
          <w:tcPr>
            <w:tcW w:w="2800" w:type="dxa"/>
            <w:tcBorders>
              <w:tl2br w:val="nil"/>
              <w:tr2bl w:val="nil"/>
            </w:tcBorders>
            <w:shd w:val="clear" w:color="auto" w:fill="auto"/>
            <w:vAlign w:val="top"/>
          </w:tcPr>
          <w:p w14:paraId="27F84FD1">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1.23(1.09,1.39)</w:t>
            </w:r>
          </w:p>
        </w:tc>
      </w:tr>
      <w:tr w14:paraId="29D50F7D">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6B4E4585">
            <w:pPr>
              <w:keepNext w:val="0"/>
              <w:keepLines w:val="0"/>
              <w:suppressLineNumbers w:val="0"/>
              <w:spacing w:before="0" w:beforeAutospacing="0" w:after="0" w:afterAutospacing="0"/>
              <w:ind w:left="0" w:right="0" w:firstLine="200" w:firstLineChars="100"/>
              <w:jc w:val="left"/>
              <w:rPr>
                <w:rFonts w:hint="default" w:ascii="Times New Roman" w:hAnsi="Times New Roman" w:cs="Times New Roman"/>
                <w:sz w:val="20"/>
                <w:szCs w:val="22"/>
                <w:vertAlign w:val="baseline"/>
              </w:rPr>
            </w:pPr>
            <w:r>
              <w:rPr>
                <w:rFonts w:hint="default" w:ascii="Times New Roman" w:hAnsi="Times New Roman" w:cs="Times New Roman"/>
                <w:sz w:val="20"/>
                <w:szCs w:val="22"/>
                <w:vertAlign w:val="baseline"/>
              </w:rPr>
              <w:t>Current</w:t>
            </w:r>
            <w:r>
              <w:rPr>
                <w:rFonts w:hint="default" w:ascii="Times New Roman" w:hAnsi="Times New Roman" w:cs="Times New Roman"/>
                <w:sz w:val="20"/>
                <w:szCs w:val="22"/>
                <w:vertAlign w:val="baseline"/>
                <w:lang w:val="en-US" w:eastAsia="zh-CN"/>
              </w:rPr>
              <w:t xml:space="preserve"> smoker</w:t>
            </w:r>
            <w:r>
              <w:rPr>
                <w:rFonts w:hint="default" w:ascii="Times New Roman" w:hAnsi="Times New Roman" w:cs="Times New Roman"/>
                <w:sz w:val="20"/>
                <w:szCs w:val="22"/>
                <w:vertAlign w:val="baseline"/>
              </w:rPr>
              <w:t xml:space="preserve"> (cigarettes/day)</w:t>
            </w:r>
          </w:p>
        </w:tc>
        <w:tc>
          <w:tcPr>
            <w:tcW w:w="2819" w:type="dxa"/>
            <w:tcBorders>
              <w:tl2br w:val="nil"/>
              <w:tr2bl w:val="nil"/>
            </w:tcBorders>
          </w:tcPr>
          <w:p w14:paraId="7040227D">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rPr>
            </w:pPr>
          </w:p>
        </w:tc>
        <w:tc>
          <w:tcPr>
            <w:tcW w:w="2875" w:type="dxa"/>
            <w:tcBorders>
              <w:tl2br w:val="nil"/>
              <w:tr2bl w:val="nil"/>
            </w:tcBorders>
          </w:tcPr>
          <w:p w14:paraId="254EE166">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rPr>
            </w:pPr>
          </w:p>
        </w:tc>
        <w:tc>
          <w:tcPr>
            <w:tcW w:w="2800" w:type="dxa"/>
            <w:tcBorders>
              <w:tl2br w:val="nil"/>
              <w:tr2bl w:val="nil"/>
            </w:tcBorders>
            <w:shd w:val="clear" w:color="auto" w:fill="auto"/>
            <w:vAlign w:val="top"/>
          </w:tcPr>
          <w:p w14:paraId="15DB6EBA">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p>
        </w:tc>
      </w:tr>
      <w:tr w14:paraId="26618E98">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5C76E0D0">
            <w:pPr>
              <w:keepNext w:val="0"/>
              <w:keepLines w:val="0"/>
              <w:suppressLineNumbers w:val="0"/>
              <w:spacing w:before="0" w:beforeAutospacing="0" w:after="0" w:afterAutospacing="0"/>
              <w:ind w:left="0" w:right="0" w:firstLine="200" w:firstLineChars="100"/>
              <w:jc w:val="left"/>
              <w:rPr>
                <w:rFonts w:hint="default" w:ascii="Times New Roman" w:hAnsi="Times New Roman" w:cs="Times New Roman" w:eastAsiaTheme="minorEastAsia"/>
                <w:sz w:val="20"/>
                <w:szCs w:val="22"/>
                <w:vertAlign w:val="baseline"/>
                <w:lang w:val="en-US" w:eastAsia="zh-CN"/>
              </w:rPr>
            </w:pPr>
            <w:r>
              <w:rPr>
                <w:rFonts w:hint="default" w:ascii="Times New Roman" w:hAnsi="Times New Roman" w:cs="Times New Roman"/>
                <w:sz w:val="20"/>
                <w:szCs w:val="22"/>
                <w:vertAlign w:val="baseline"/>
                <w:lang w:val="en-US" w:eastAsia="zh-CN"/>
              </w:rPr>
              <w:t>&lt;</w:t>
            </w:r>
            <w:r>
              <w:rPr>
                <w:rFonts w:hint="eastAsia" w:ascii="Times New Roman" w:hAnsi="Times New Roman" w:cs="Times New Roman"/>
                <w:sz w:val="20"/>
                <w:szCs w:val="22"/>
                <w:vertAlign w:val="baseline"/>
                <w:lang w:val="en-US" w:eastAsia="zh-CN"/>
              </w:rPr>
              <w:t>=</w:t>
            </w:r>
            <w:r>
              <w:rPr>
                <w:rFonts w:hint="default" w:ascii="Times New Roman" w:hAnsi="Times New Roman" w:cs="Times New Roman"/>
                <w:sz w:val="20"/>
                <w:szCs w:val="22"/>
                <w:vertAlign w:val="baseline"/>
                <w:lang w:val="en-US" w:eastAsia="zh-CN"/>
              </w:rPr>
              <w:t>10</w:t>
            </w:r>
          </w:p>
        </w:tc>
        <w:tc>
          <w:tcPr>
            <w:tcW w:w="2819" w:type="dxa"/>
            <w:tcBorders>
              <w:tl2br w:val="nil"/>
              <w:tr2bl w:val="nil"/>
            </w:tcBorders>
          </w:tcPr>
          <w:p w14:paraId="40FE1F2A">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1.12</w:t>
            </w:r>
          </w:p>
        </w:tc>
        <w:tc>
          <w:tcPr>
            <w:tcW w:w="2875" w:type="dxa"/>
            <w:tcBorders>
              <w:tl2br w:val="nil"/>
              <w:tr2bl w:val="nil"/>
            </w:tcBorders>
          </w:tcPr>
          <w:p w14:paraId="310E081D">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1.26(1.14,1.39)</w:t>
            </w:r>
          </w:p>
        </w:tc>
        <w:tc>
          <w:tcPr>
            <w:tcW w:w="2800" w:type="dxa"/>
            <w:tcBorders>
              <w:tl2br w:val="nil"/>
              <w:tr2bl w:val="nil"/>
            </w:tcBorders>
            <w:shd w:val="clear" w:color="auto" w:fill="auto"/>
            <w:vAlign w:val="top"/>
          </w:tcPr>
          <w:p w14:paraId="06FF2469">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1.26(1.14,1.40)</w:t>
            </w:r>
          </w:p>
        </w:tc>
      </w:tr>
      <w:tr w14:paraId="5C89A818">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0B70FF17">
            <w:pPr>
              <w:keepNext w:val="0"/>
              <w:keepLines w:val="0"/>
              <w:suppressLineNumbers w:val="0"/>
              <w:spacing w:before="0" w:beforeAutospacing="0" w:after="0" w:afterAutospacing="0"/>
              <w:ind w:left="0" w:right="0" w:firstLine="200" w:firstLineChars="100"/>
              <w:jc w:val="left"/>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w:t>
            </w:r>
            <w:r>
              <w:rPr>
                <w:rFonts w:hint="eastAsia" w:ascii="Times New Roman" w:hAnsi="Times New Roman" w:cs="Times New Roman"/>
                <w:sz w:val="20"/>
                <w:szCs w:val="22"/>
                <w:vertAlign w:val="baseline"/>
                <w:lang w:val="en-US" w:eastAsia="zh-CN"/>
              </w:rPr>
              <w:t>1</w:t>
            </w:r>
            <w:r>
              <w:rPr>
                <w:rFonts w:hint="default" w:ascii="Times New Roman" w:hAnsi="Times New Roman" w:cs="Times New Roman"/>
                <w:sz w:val="20"/>
                <w:szCs w:val="22"/>
                <w:vertAlign w:val="baseline"/>
                <w:lang w:val="en-US" w:eastAsia="zh-CN"/>
              </w:rPr>
              <w:t>-</w:t>
            </w:r>
            <w:r>
              <w:rPr>
                <w:rFonts w:hint="eastAsia" w:ascii="Times New Roman" w:hAnsi="Times New Roman" w:cs="Times New Roman"/>
                <w:sz w:val="20"/>
                <w:szCs w:val="22"/>
                <w:vertAlign w:val="baseline"/>
                <w:lang w:val="en-US" w:eastAsia="zh-CN"/>
              </w:rPr>
              <w:t>19</w:t>
            </w:r>
          </w:p>
        </w:tc>
        <w:tc>
          <w:tcPr>
            <w:tcW w:w="2819" w:type="dxa"/>
            <w:tcBorders>
              <w:tl2br w:val="nil"/>
              <w:tr2bl w:val="nil"/>
            </w:tcBorders>
          </w:tcPr>
          <w:p w14:paraId="52080FC7">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1.07</w:t>
            </w:r>
          </w:p>
        </w:tc>
        <w:tc>
          <w:tcPr>
            <w:tcW w:w="2875" w:type="dxa"/>
            <w:tcBorders>
              <w:tl2br w:val="nil"/>
              <w:tr2bl w:val="nil"/>
            </w:tcBorders>
          </w:tcPr>
          <w:p w14:paraId="4C32BCF7">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1.33(1.06,1.68)</w:t>
            </w:r>
          </w:p>
        </w:tc>
        <w:tc>
          <w:tcPr>
            <w:tcW w:w="2800" w:type="dxa"/>
            <w:tcBorders>
              <w:tl2br w:val="nil"/>
              <w:tr2bl w:val="nil"/>
            </w:tcBorders>
            <w:shd w:val="clear" w:color="auto" w:fill="auto"/>
            <w:vAlign w:val="top"/>
          </w:tcPr>
          <w:p w14:paraId="69802520">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1.33(1.06,1.68)</w:t>
            </w:r>
          </w:p>
        </w:tc>
      </w:tr>
      <w:tr w14:paraId="529DE237">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67AF9CEB">
            <w:pPr>
              <w:keepNext w:val="0"/>
              <w:keepLines w:val="0"/>
              <w:suppressLineNumbers w:val="0"/>
              <w:spacing w:before="0" w:beforeAutospacing="0" w:after="0" w:afterAutospacing="0"/>
              <w:ind w:left="0" w:right="0" w:firstLine="200" w:firstLineChars="100"/>
              <w:jc w:val="left"/>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20-</w:t>
            </w:r>
          </w:p>
        </w:tc>
        <w:tc>
          <w:tcPr>
            <w:tcW w:w="2819" w:type="dxa"/>
            <w:tcBorders>
              <w:tl2br w:val="nil"/>
              <w:tr2bl w:val="nil"/>
            </w:tcBorders>
          </w:tcPr>
          <w:p w14:paraId="249E9B4A">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1.22</w:t>
            </w:r>
          </w:p>
        </w:tc>
        <w:tc>
          <w:tcPr>
            <w:tcW w:w="2875" w:type="dxa"/>
            <w:tcBorders>
              <w:tl2br w:val="nil"/>
              <w:tr2bl w:val="nil"/>
            </w:tcBorders>
          </w:tcPr>
          <w:p w14:paraId="3E7E1BEB">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1.53(1.19,1.99)</w:t>
            </w:r>
          </w:p>
        </w:tc>
        <w:tc>
          <w:tcPr>
            <w:tcW w:w="2800" w:type="dxa"/>
            <w:tcBorders>
              <w:tl2br w:val="nil"/>
              <w:tr2bl w:val="nil"/>
            </w:tcBorders>
            <w:shd w:val="clear" w:color="auto" w:fill="auto"/>
            <w:vAlign w:val="top"/>
          </w:tcPr>
          <w:p w14:paraId="382711B5">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1.54(1.19,1.99)</w:t>
            </w:r>
          </w:p>
        </w:tc>
      </w:tr>
      <w:tr w14:paraId="12127DB6">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1C7B1CFE">
            <w:pPr>
              <w:keepNext w:val="0"/>
              <w:keepLines w:val="0"/>
              <w:suppressLineNumbers w:val="0"/>
              <w:spacing w:before="0" w:beforeAutospacing="0" w:after="0" w:afterAutospacing="0"/>
              <w:ind w:left="0" w:right="0"/>
              <w:rPr>
                <w:rFonts w:hint="default" w:ascii="Times New Roman" w:hAnsi="Times New Roman" w:cs="Times New Roman"/>
                <w:b/>
                <w:bCs/>
                <w:vertAlign w:val="baseline"/>
                <w:lang w:val="en-US" w:eastAsia="zh-CN"/>
              </w:rPr>
            </w:pPr>
            <w:r>
              <w:rPr>
                <w:rFonts w:hint="default" w:ascii="Times New Roman" w:hAnsi="Times New Roman" w:cs="Times New Roman"/>
                <w:b/>
                <w:bCs/>
                <w:vertAlign w:val="baseline"/>
                <w:lang w:val="en-US" w:eastAsia="zh-CN"/>
              </w:rPr>
              <w:t>Alcohol consumption</w:t>
            </w:r>
          </w:p>
        </w:tc>
        <w:tc>
          <w:tcPr>
            <w:tcW w:w="2819" w:type="dxa"/>
            <w:tcBorders>
              <w:tl2br w:val="nil"/>
              <w:tr2bl w:val="nil"/>
            </w:tcBorders>
          </w:tcPr>
          <w:p w14:paraId="517D308F">
            <w:pPr>
              <w:keepNext w:val="0"/>
              <w:keepLines w:val="0"/>
              <w:suppressLineNumbers w:val="0"/>
              <w:spacing w:before="0" w:beforeAutospacing="0" w:after="0" w:afterAutospacing="0"/>
              <w:ind w:left="0" w:right="0"/>
              <w:jc w:val="center"/>
              <w:rPr>
                <w:rFonts w:hint="default" w:ascii="Times New Roman" w:hAnsi="Times New Roman" w:cs="Times New Roman"/>
                <w:vertAlign w:val="baseline"/>
              </w:rPr>
            </w:pPr>
          </w:p>
        </w:tc>
        <w:tc>
          <w:tcPr>
            <w:tcW w:w="2875" w:type="dxa"/>
            <w:tcBorders>
              <w:tl2br w:val="nil"/>
              <w:tr2bl w:val="nil"/>
            </w:tcBorders>
          </w:tcPr>
          <w:p w14:paraId="789BE83A">
            <w:pPr>
              <w:keepNext w:val="0"/>
              <w:keepLines w:val="0"/>
              <w:suppressLineNumbers w:val="0"/>
              <w:spacing w:before="0" w:beforeAutospacing="0" w:after="0" w:afterAutospacing="0"/>
              <w:ind w:left="0" w:right="0"/>
              <w:jc w:val="center"/>
              <w:rPr>
                <w:rFonts w:hint="default" w:ascii="Times New Roman" w:hAnsi="Times New Roman" w:cs="Times New Roman"/>
                <w:vertAlign w:val="baseline"/>
              </w:rPr>
            </w:pPr>
          </w:p>
        </w:tc>
        <w:tc>
          <w:tcPr>
            <w:tcW w:w="2800" w:type="dxa"/>
            <w:tcBorders>
              <w:tl2br w:val="nil"/>
              <w:tr2bl w:val="nil"/>
            </w:tcBorders>
            <w:shd w:val="clear" w:color="auto" w:fill="auto"/>
            <w:vAlign w:val="top"/>
          </w:tcPr>
          <w:p w14:paraId="7A327184">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1"/>
                <w:szCs w:val="24"/>
                <w:vertAlign w:val="baseline"/>
                <w:lang w:val="en-US" w:eastAsia="zh-CN" w:bidi="ar-SA"/>
              </w:rPr>
            </w:pPr>
          </w:p>
        </w:tc>
      </w:tr>
      <w:tr w14:paraId="0CEFD038">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38A4C90C">
            <w:pPr>
              <w:keepNext w:val="0"/>
              <w:keepLines w:val="0"/>
              <w:suppressLineNumbers w:val="0"/>
              <w:spacing w:before="0" w:beforeAutospacing="0" w:after="0" w:afterAutospacing="0"/>
              <w:ind w:left="0" w:right="0" w:firstLine="200" w:firstLineChars="100"/>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Never regular drinker</w:t>
            </w:r>
          </w:p>
        </w:tc>
        <w:tc>
          <w:tcPr>
            <w:tcW w:w="2819" w:type="dxa"/>
            <w:tcBorders>
              <w:tl2br w:val="nil"/>
              <w:tr2bl w:val="nil"/>
            </w:tcBorders>
          </w:tcPr>
          <w:p w14:paraId="5E945B00">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1.17</w:t>
            </w:r>
          </w:p>
        </w:tc>
        <w:tc>
          <w:tcPr>
            <w:tcW w:w="2875" w:type="dxa"/>
            <w:tcBorders>
              <w:tl2br w:val="nil"/>
              <w:tr2bl w:val="nil"/>
            </w:tcBorders>
          </w:tcPr>
          <w:p w14:paraId="345BF257">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1.00</w:t>
            </w:r>
          </w:p>
        </w:tc>
        <w:tc>
          <w:tcPr>
            <w:tcW w:w="2800" w:type="dxa"/>
            <w:tcBorders>
              <w:tl2br w:val="nil"/>
              <w:tr2bl w:val="nil"/>
            </w:tcBorders>
            <w:shd w:val="clear" w:color="auto" w:fill="auto"/>
            <w:vAlign w:val="top"/>
          </w:tcPr>
          <w:p w14:paraId="25185861">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1.00</w:t>
            </w:r>
          </w:p>
        </w:tc>
      </w:tr>
      <w:tr w14:paraId="230A7125">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shd w:val="clear" w:color="auto" w:fill="auto"/>
            <w:vAlign w:val="top"/>
          </w:tcPr>
          <w:p w14:paraId="175D7AA2">
            <w:pPr>
              <w:keepNext w:val="0"/>
              <w:keepLines w:val="0"/>
              <w:suppressLineNumbers w:val="0"/>
              <w:spacing w:before="0" w:beforeAutospacing="0" w:after="0" w:afterAutospacing="0"/>
              <w:ind w:left="0" w:right="0" w:firstLine="200" w:firstLineChars="100"/>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rPr>
              <w:t xml:space="preserve">Occasional </w:t>
            </w:r>
            <w:r>
              <w:rPr>
                <w:rFonts w:hint="default" w:ascii="Times New Roman" w:hAnsi="Times New Roman" w:cs="Times New Roman"/>
                <w:sz w:val="20"/>
                <w:szCs w:val="22"/>
                <w:vertAlign w:val="baseline"/>
                <w:lang w:val="en-US" w:eastAsia="zh-CN"/>
              </w:rPr>
              <w:t>drinker</w:t>
            </w:r>
          </w:p>
        </w:tc>
        <w:tc>
          <w:tcPr>
            <w:tcW w:w="2819" w:type="dxa"/>
            <w:tcBorders>
              <w:tl2br w:val="nil"/>
              <w:tr2bl w:val="nil"/>
            </w:tcBorders>
            <w:shd w:val="clear" w:color="auto" w:fill="auto"/>
            <w:vAlign w:val="top"/>
          </w:tcPr>
          <w:p w14:paraId="2D553108">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1.0</w:t>
            </w:r>
          </w:p>
        </w:tc>
        <w:tc>
          <w:tcPr>
            <w:tcW w:w="2875" w:type="dxa"/>
            <w:tcBorders>
              <w:tl2br w:val="nil"/>
              <w:tr2bl w:val="nil"/>
            </w:tcBorders>
            <w:shd w:val="clear" w:color="auto" w:fill="auto"/>
            <w:vAlign w:val="top"/>
          </w:tcPr>
          <w:p w14:paraId="5B6EACA8">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0.93(0.87,0.99)</w:t>
            </w:r>
          </w:p>
        </w:tc>
        <w:tc>
          <w:tcPr>
            <w:tcW w:w="2800" w:type="dxa"/>
            <w:tcBorders>
              <w:tl2br w:val="nil"/>
              <w:tr2bl w:val="nil"/>
            </w:tcBorders>
            <w:shd w:val="clear" w:color="auto" w:fill="auto"/>
            <w:vAlign w:val="top"/>
          </w:tcPr>
          <w:p w14:paraId="27C419C1">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0.93(0.87,0.99)</w:t>
            </w:r>
          </w:p>
        </w:tc>
      </w:tr>
      <w:tr w14:paraId="09A2F6F1">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02C6DA46">
            <w:pPr>
              <w:keepNext w:val="0"/>
              <w:keepLines w:val="0"/>
              <w:suppressLineNumbers w:val="0"/>
              <w:spacing w:before="0" w:beforeAutospacing="0" w:after="0" w:afterAutospacing="0"/>
              <w:ind w:left="0" w:right="0" w:firstLine="200" w:firstLineChars="100"/>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rPr>
              <w:t>Ex</w:t>
            </w:r>
            <w:r>
              <w:rPr>
                <w:rFonts w:hint="default" w:ascii="Times New Roman" w:hAnsi="Times New Roman" w:cs="Times New Roman"/>
                <w:sz w:val="20"/>
                <w:szCs w:val="22"/>
                <w:vertAlign w:val="baseline"/>
                <w:lang w:val="en-US" w:eastAsia="zh-CN"/>
              </w:rPr>
              <w:t>-</w:t>
            </w:r>
            <w:r>
              <w:rPr>
                <w:rFonts w:hint="default" w:ascii="Times New Roman" w:hAnsi="Times New Roman" w:cs="Times New Roman"/>
                <w:sz w:val="20"/>
                <w:szCs w:val="22"/>
                <w:vertAlign w:val="baseline"/>
              </w:rPr>
              <w:t>regular</w:t>
            </w:r>
            <w:r>
              <w:rPr>
                <w:rFonts w:hint="default" w:ascii="Times New Roman" w:hAnsi="Times New Roman" w:cs="Times New Roman"/>
                <w:sz w:val="20"/>
                <w:szCs w:val="22"/>
                <w:vertAlign w:val="baseline"/>
                <w:lang w:val="en-US" w:eastAsia="zh-CN"/>
              </w:rPr>
              <w:t xml:space="preserve"> drinker</w:t>
            </w:r>
          </w:p>
        </w:tc>
        <w:tc>
          <w:tcPr>
            <w:tcW w:w="2819" w:type="dxa"/>
            <w:tcBorders>
              <w:tl2br w:val="nil"/>
              <w:tr2bl w:val="nil"/>
            </w:tcBorders>
          </w:tcPr>
          <w:p w14:paraId="66EBFE8F">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2.7</w:t>
            </w:r>
          </w:p>
        </w:tc>
        <w:tc>
          <w:tcPr>
            <w:tcW w:w="2875" w:type="dxa"/>
            <w:tcBorders>
              <w:tl2br w:val="nil"/>
              <w:tr2bl w:val="nil"/>
            </w:tcBorders>
          </w:tcPr>
          <w:p w14:paraId="7B53CE84">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1.57(1.35,1.81)</w:t>
            </w:r>
          </w:p>
        </w:tc>
        <w:tc>
          <w:tcPr>
            <w:tcW w:w="2800" w:type="dxa"/>
            <w:tcBorders>
              <w:tl2br w:val="nil"/>
              <w:tr2bl w:val="nil"/>
            </w:tcBorders>
            <w:shd w:val="clear" w:color="auto" w:fill="auto"/>
            <w:vAlign w:val="top"/>
          </w:tcPr>
          <w:p w14:paraId="4B4C15FE">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1.56(1.35,1.81)</w:t>
            </w:r>
          </w:p>
        </w:tc>
      </w:tr>
      <w:tr w14:paraId="6BD6A80C">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23A02922">
            <w:pPr>
              <w:keepNext w:val="0"/>
              <w:keepLines w:val="0"/>
              <w:suppressLineNumbers w:val="0"/>
              <w:spacing w:before="0" w:beforeAutospacing="0" w:after="0" w:afterAutospacing="0"/>
              <w:ind w:left="0" w:right="0" w:firstLine="200" w:firstLineChars="100"/>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Current weekly drinker</w:t>
            </w:r>
          </w:p>
        </w:tc>
        <w:tc>
          <w:tcPr>
            <w:tcW w:w="2819" w:type="dxa"/>
            <w:tcBorders>
              <w:tl2br w:val="nil"/>
              <w:tr2bl w:val="nil"/>
            </w:tcBorders>
          </w:tcPr>
          <w:p w14:paraId="24D080D2">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0.8</w:t>
            </w:r>
          </w:p>
        </w:tc>
        <w:tc>
          <w:tcPr>
            <w:tcW w:w="2875" w:type="dxa"/>
            <w:tcBorders>
              <w:tl2br w:val="nil"/>
              <w:tr2bl w:val="nil"/>
            </w:tcBorders>
          </w:tcPr>
          <w:p w14:paraId="1291E8EF">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0.82(0.71,0.95)</w:t>
            </w:r>
          </w:p>
        </w:tc>
        <w:tc>
          <w:tcPr>
            <w:tcW w:w="2800" w:type="dxa"/>
            <w:tcBorders>
              <w:tl2br w:val="nil"/>
              <w:tr2bl w:val="nil"/>
            </w:tcBorders>
            <w:shd w:val="clear" w:color="auto" w:fill="auto"/>
            <w:vAlign w:val="top"/>
          </w:tcPr>
          <w:p w14:paraId="59142D59">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0.82(0.71,0.95)</w:t>
            </w:r>
          </w:p>
        </w:tc>
      </w:tr>
      <w:tr w14:paraId="128F495D">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0A7C0A64">
            <w:pPr>
              <w:keepNext w:val="0"/>
              <w:keepLines w:val="0"/>
              <w:suppressLineNumbers w:val="0"/>
              <w:spacing w:before="0" w:beforeAutospacing="0" w:after="0" w:afterAutospacing="0"/>
              <w:ind w:left="0" w:right="0" w:firstLine="200" w:firstLineChars="100"/>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Current daily drinker (g/day)</w:t>
            </w:r>
          </w:p>
        </w:tc>
        <w:tc>
          <w:tcPr>
            <w:tcW w:w="2819" w:type="dxa"/>
            <w:tcBorders>
              <w:tl2br w:val="nil"/>
              <w:tr2bl w:val="nil"/>
            </w:tcBorders>
          </w:tcPr>
          <w:p w14:paraId="498030C8">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rPr>
            </w:pPr>
          </w:p>
        </w:tc>
        <w:tc>
          <w:tcPr>
            <w:tcW w:w="2875" w:type="dxa"/>
            <w:tcBorders>
              <w:tl2br w:val="nil"/>
              <w:tr2bl w:val="nil"/>
            </w:tcBorders>
          </w:tcPr>
          <w:p w14:paraId="76F33858">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rPr>
            </w:pPr>
          </w:p>
        </w:tc>
        <w:tc>
          <w:tcPr>
            <w:tcW w:w="2800" w:type="dxa"/>
            <w:tcBorders>
              <w:tl2br w:val="nil"/>
              <w:tr2bl w:val="nil"/>
            </w:tcBorders>
            <w:shd w:val="clear" w:color="auto" w:fill="auto"/>
            <w:vAlign w:val="top"/>
          </w:tcPr>
          <w:p w14:paraId="4C598C63">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0"/>
                <w:szCs w:val="22"/>
                <w:vertAlign w:val="baseline"/>
                <w:lang w:val="en-US" w:eastAsia="zh-CN" w:bidi="ar-SA"/>
              </w:rPr>
            </w:pPr>
          </w:p>
        </w:tc>
      </w:tr>
      <w:tr w14:paraId="643669F4">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21267199">
            <w:pPr>
              <w:keepNext w:val="0"/>
              <w:keepLines w:val="0"/>
              <w:suppressLineNumbers w:val="0"/>
              <w:spacing w:before="0" w:beforeAutospacing="0" w:after="0" w:afterAutospacing="0"/>
              <w:ind w:left="0" w:right="0" w:firstLine="200" w:firstLineChars="100"/>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&lt;15</w:t>
            </w:r>
          </w:p>
        </w:tc>
        <w:tc>
          <w:tcPr>
            <w:tcW w:w="2819" w:type="dxa"/>
            <w:tcBorders>
              <w:tl2br w:val="nil"/>
              <w:tr2bl w:val="nil"/>
            </w:tcBorders>
          </w:tcPr>
          <w:p w14:paraId="3430A973">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1.4</w:t>
            </w:r>
          </w:p>
        </w:tc>
        <w:tc>
          <w:tcPr>
            <w:tcW w:w="2875" w:type="dxa"/>
            <w:tcBorders>
              <w:tl2br w:val="nil"/>
              <w:tr2bl w:val="nil"/>
            </w:tcBorders>
          </w:tcPr>
          <w:p w14:paraId="20DD7071">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0.92(0.65,1.29)</w:t>
            </w:r>
          </w:p>
        </w:tc>
        <w:tc>
          <w:tcPr>
            <w:tcW w:w="2800" w:type="dxa"/>
            <w:tcBorders>
              <w:tl2br w:val="nil"/>
              <w:tr2bl w:val="nil"/>
            </w:tcBorders>
            <w:shd w:val="clear" w:color="auto" w:fill="auto"/>
            <w:vAlign w:val="top"/>
          </w:tcPr>
          <w:p w14:paraId="4A87BEA0">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0.92(0.65,1.29)</w:t>
            </w:r>
          </w:p>
        </w:tc>
      </w:tr>
      <w:tr w14:paraId="4F5D49AB">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58640608">
            <w:pPr>
              <w:keepNext w:val="0"/>
              <w:keepLines w:val="0"/>
              <w:suppressLineNumbers w:val="0"/>
              <w:spacing w:before="0" w:beforeAutospacing="0" w:after="0" w:afterAutospacing="0"/>
              <w:ind w:left="0" w:right="0" w:firstLine="200" w:firstLineChars="100"/>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15-</w:t>
            </w:r>
          </w:p>
        </w:tc>
        <w:tc>
          <w:tcPr>
            <w:tcW w:w="2819" w:type="dxa"/>
            <w:tcBorders>
              <w:tl2br w:val="nil"/>
              <w:tr2bl w:val="nil"/>
            </w:tcBorders>
          </w:tcPr>
          <w:p w14:paraId="74DF64C4">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1.2</w:t>
            </w:r>
          </w:p>
        </w:tc>
        <w:tc>
          <w:tcPr>
            <w:tcW w:w="2875" w:type="dxa"/>
            <w:tcBorders>
              <w:tl2br w:val="nil"/>
              <w:tr2bl w:val="nil"/>
            </w:tcBorders>
          </w:tcPr>
          <w:p w14:paraId="326D65D7">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0.98(0.80,1.20)</w:t>
            </w:r>
          </w:p>
        </w:tc>
        <w:tc>
          <w:tcPr>
            <w:tcW w:w="2800" w:type="dxa"/>
            <w:tcBorders>
              <w:tl2br w:val="nil"/>
              <w:tr2bl w:val="nil"/>
            </w:tcBorders>
            <w:shd w:val="clear" w:color="auto" w:fill="auto"/>
            <w:vAlign w:val="top"/>
          </w:tcPr>
          <w:p w14:paraId="67050574">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0.98(0.80,1.20)</w:t>
            </w:r>
          </w:p>
        </w:tc>
      </w:tr>
      <w:tr w14:paraId="6B978B78">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6C2F8813">
            <w:pPr>
              <w:keepNext w:val="0"/>
              <w:keepLines w:val="0"/>
              <w:suppressLineNumbers w:val="0"/>
              <w:spacing w:before="0" w:beforeAutospacing="0" w:after="0" w:afterAutospacing="0"/>
              <w:ind w:left="0" w:right="0" w:firstLine="200" w:firstLineChars="100"/>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30-</w:t>
            </w:r>
          </w:p>
        </w:tc>
        <w:tc>
          <w:tcPr>
            <w:tcW w:w="2819" w:type="dxa"/>
            <w:tcBorders>
              <w:tl2br w:val="nil"/>
              <w:tr2bl w:val="nil"/>
            </w:tcBorders>
          </w:tcPr>
          <w:p w14:paraId="2D6F98AC">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1.0</w:t>
            </w:r>
          </w:p>
        </w:tc>
        <w:tc>
          <w:tcPr>
            <w:tcW w:w="2875" w:type="dxa"/>
            <w:tcBorders>
              <w:tl2br w:val="nil"/>
              <w:tr2bl w:val="nil"/>
            </w:tcBorders>
          </w:tcPr>
          <w:p w14:paraId="020F6769">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0.86(0.72,1.02)</w:t>
            </w:r>
          </w:p>
        </w:tc>
        <w:tc>
          <w:tcPr>
            <w:tcW w:w="2800" w:type="dxa"/>
            <w:tcBorders>
              <w:tl2br w:val="nil"/>
              <w:tr2bl w:val="nil"/>
            </w:tcBorders>
            <w:shd w:val="clear" w:color="auto" w:fill="auto"/>
            <w:vAlign w:val="top"/>
          </w:tcPr>
          <w:p w14:paraId="27427D14">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0.86(0.72,1.02)</w:t>
            </w:r>
          </w:p>
        </w:tc>
      </w:tr>
      <w:tr w14:paraId="47C19463">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1C408CE8">
            <w:pPr>
              <w:keepNext w:val="0"/>
              <w:keepLines w:val="0"/>
              <w:suppressLineNumbers w:val="0"/>
              <w:spacing w:before="0" w:beforeAutospacing="0" w:after="0" w:afterAutospacing="0"/>
              <w:ind w:left="0" w:right="0" w:firstLine="200" w:firstLineChars="100"/>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60-</w:t>
            </w:r>
          </w:p>
        </w:tc>
        <w:tc>
          <w:tcPr>
            <w:tcW w:w="2819" w:type="dxa"/>
            <w:tcBorders>
              <w:tl2br w:val="nil"/>
              <w:tr2bl w:val="nil"/>
            </w:tcBorders>
          </w:tcPr>
          <w:p w14:paraId="5969BC17">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1.0</w:t>
            </w:r>
          </w:p>
        </w:tc>
        <w:tc>
          <w:tcPr>
            <w:tcW w:w="2875" w:type="dxa"/>
            <w:tcBorders>
              <w:tl2br w:val="nil"/>
              <w:tr2bl w:val="nil"/>
            </w:tcBorders>
          </w:tcPr>
          <w:p w14:paraId="6E398515">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0.90(0.77,1.06)</w:t>
            </w:r>
          </w:p>
        </w:tc>
        <w:tc>
          <w:tcPr>
            <w:tcW w:w="2800" w:type="dxa"/>
            <w:tcBorders>
              <w:tl2br w:val="nil"/>
              <w:tr2bl w:val="nil"/>
            </w:tcBorders>
            <w:shd w:val="clear" w:color="auto" w:fill="auto"/>
            <w:vAlign w:val="top"/>
          </w:tcPr>
          <w:p w14:paraId="21A1AD89">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0.90(0.77,1.06)</w:t>
            </w:r>
          </w:p>
        </w:tc>
      </w:tr>
      <w:tr w14:paraId="7282DC0E">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5F249B99">
            <w:pPr>
              <w:keepNext w:val="0"/>
              <w:keepLines w:val="0"/>
              <w:suppressLineNumbers w:val="0"/>
              <w:spacing w:before="0" w:beforeAutospacing="0" w:after="0" w:afterAutospacing="0"/>
              <w:ind w:left="0" w:right="0"/>
              <w:rPr>
                <w:rFonts w:hint="default" w:ascii="Times New Roman" w:hAnsi="Times New Roman" w:cs="Times New Roman"/>
                <w:vertAlign w:val="baseline"/>
                <w:lang w:val="en-US" w:eastAsia="zh-CN"/>
              </w:rPr>
            </w:pPr>
            <w:r>
              <w:rPr>
                <w:rFonts w:hint="default" w:ascii="Times New Roman" w:hAnsi="Times New Roman" w:cs="Times New Roman"/>
                <w:b/>
                <w:bCs/>
                <w:vertAlign w:val="baseline"/>
                <w:lang w:val="en-US" w:eastAsia="zh-CN"/>
              </w:rPr>
              <w:t>Physical activity(MET-hours/day)</w:t>
            </w:r>
          </w:p>
        </w:tc>
        <w:tc>
          <w:tcPr>
            <w:tcW w:w="2819" w:type="dxa"/>
            <w:tcBorders>
              <w:tl2br w:val="nil"/>
              <w:tr2bl w:val="nil"/>
            </w:tcBorders>
          </w:tcPr>
          <w:p w14:paraId="7D45DC19">
            <w:pPr>
              <w:keepNext w:val="0"/>
              <w:keepLines w:val="0"/>
              <w:suppressLineNumbers w:val="0"/>
              <w:spacing w:before="0" w:beforeAutospacing="0" w:after="0" w:afterAutospacing="0"/>
              <w:ind w:left="0" w:right="0"/>
              <w:jc w:val="center"/>
              <w:rPr>
                <w:rFonts w:hint="default" w:ascii="Times New Roman" w:hAnsi="Times New Roman" w:cs="Times New Roman"/>
                <w:vertAlign w:val="baseline"/>
              </w:rPr>
            </w:pPr>
          </w:p>
        </w:tc>
        <w:tc>
          <w:tcPr>
            <w:tcW w:w="2875" w:type="dxa"/>
            <w:tcBorders>
              <w:tl2br w:val="nil"/>
              <w:tr2bl w:val="nil"/>
            </w:tcBorders>
          </w:tcPr>
          <w:p w14:paraId="00C2AA3E">
            <w:pPr>
              <w:keepNext w:val="0"/>
              <w:keepLines w:val="0"/>
              <w:suppressLineNumbers w:val="0"/>
              <w:spacing w:before="0" w:beforeAutospacing="0" w:after="0" w:afterAutospacing="0"/>
              <w:ind w:left="0" w:right="0"/>
              <w:jc w:val="center"/>
              <w:rPr>
                <w:rFonts w:hint="default" w:ascii="Times New Roman" w:hAnsi="Times New Roman" w:cs="Times New Roman"/>
                <w:vertAlign w:val="baseline"/>
              </w:rPr>
            </w:pPr>
          </w:p>
        </w:tc>
        <w:tc>
          <w:tcPr>
            <w:tcW w:w="2800" w:type="dxa"/>
            <w:tcBorders>
              <w:tl2br w:val="nil"/>
              <w:tr2bl w:val="nil"/>
            </w:tcBorders>
            <w:shd w:val="clear" w:color="auto" w:fill="auto"/>
            <w:vAlign w:val="top"/>
          </w:tcPr>
          <w:p w14:paraId="7714380E">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1"/>
                <w:szCs w:val="24"/>
                <w:vertAlign w:val="baseline"/>
                <w:lang w:val="en-US" w:eastAsia="zh-CN" w:bidi="ar-SA"/>
              </w:rPr>
            </w:pPr>
          </w:p>
        </w:tc>
      </w:tr>
      <w:tr w14:paraId="0BF13841">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5449D416">
            <w:pPr>
              <w:keepNext w:val="0"/>
              <w:keepLines w:val="0"/>
              <w:suppressLineNumbers w:val="0"/>
              <w:spacing w:before="0" w:beforeAutospacing="0" w:after="0" w:afterAutospacing="0"/>
              <w:ind w:left="0" w:right="0" w:firstLine="200" w:firstLineChars="100"/>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Men&lt;9.8 , Women&lt;10.7</w:t>
            </w:r>
          </w:p>
        </w:tc>
        <w:tc>
          <w:tcPr>
            <w:tcW w:w="2819" w:type="dxa"/>
            <w:tcBorders>
              <w:tl2br w:val="nil"/>
              <w:tr2bl w:val="nil"/>
            </w:tcBorders>
          </w:tcPr>
          <w:p w14:paraId="72DE1383">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1.7</w:t>
            </w:r>
          </w:p>
        </w:tc>
        <w:tc>
          <w:tcPr>
            <w:tcW w:w="2875" w:type="dxa"/>
            <w:tcBorders>
              <w:tl2br w:val="nil"/>
              <w:tr2bl w:val="nil"/>
            </w:tcBorders>
          </w:tcPr>
          <w:p w14:paraId="1C631151">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1.00</w:t>
            </w:r>
          </w:p>
        </w:tc>
        <w:tc>
          <w:tcPr>
            <w:tcW w:w="2800" w:type="dxa"/>
            <w:tcBorders>
              <w:tl2br w:val="nil"/>
              <w:tr2bl w:val="nil"/>
            </w:tcBorders>
            <w:shd w:val="clear" w:color="auto" w:fill="auto"/>
            <w:vAlign w:val="top"/>
          </w:tcPr>
          <w:p w14:paraId="042CB857">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1.00</w:t>
            </w:r>
          </w:p>
        </w:tc>
      </w:tr>
      <w:tr w14:paraId="05492E09">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shd w:val="clear" w:color="auto" w:fill="auto"/>
            <w:vAlign w:val="top"/>
          </w:tcPr>
          <w:p w14:paraId="61A574A0">
            <w:pPr>
              <w:keepNext w:val="0"/>
              <w:keepLines w:val="0"/>
              <w:suppressLineNumbers w:val="0"/>
              <w:spacing w:before="0" w:beforeAutospacing="0" w:after="0" w:afterAutospacing="0"/>
              <w:ind w:left="0" w:right="0" w:firstLine="200" w:firstLineChars="100"/>
              <w:rPr>
                <w:rFonts w:hint="default" w:ascii="Times New Roman" w:hAnsi="Times New Roman" w:cs="Times New Roman" w:eastAsiaTheme="minorEastAsia"/>
                <w:kern w:val="2"/>
                <w:sz w:val="20"/>
                <w:szCs w:val="22"/>
                <w:vertAlign w:val="baseline"/>
                <w:lang w:val="en-US" w:eastAsia="zh-CN" w:bidi="ar-SA"/>
              </w:rPr>
            </w:pPr>
            <w:r>
              <w:rPr>
                <w:rFonts w:hint="default" w:ascii="Times New Roman" w:hAnsi="Times New Roman" w:cs="Times New Roman"/>
                <w:sz w:val="20"/>
                <w:szCs w:val="22"/>
                <w:vertAlign w:val="baseline"/>
                <w:lang w:val="en-US" w:eastAsia="zh-CN"/>
              </w:rPr>
              <w:t>Men 9.8 - , Women 10.7-</w:t>
            </w:r>
          </w:p>
        </w:tc>
        <w:tc>
          <w:tcPr>
            <w:tcW w:w="2819" w:type="dxa"/>
            <w:tcBorders>
              <w:tl2br w:val="nil"/>
              <w:tr2bl w:val="nil"/>
            </w:tcBorders>
          </w:tcPr>
          <w:p w14:paraId="79AA74F1">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1.2</w:t>
            </w:r>
          </w:p>
        </w:tc>
        <w:tc>
          <w:tcPr>
            <w:tcW w:w="2875" w:type="dxa"/>
            <w:tcBorders>
              <w:tl2br w:val="nil"/>
              <w:tr2bl w:val="nil"/>
            </w:tcBorders>
          </w:tcPr>
          <w:p w14:paraId="7999B6E3">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0.88(0.82,0.95)</w:t>
            </w:r>
          </w:p>
        </w:tc>
        <w:tc>
          <w:tcPr>
            <w:tcW w:w="2800" w:type="dxa"/>
            <w:tcBorders>
              <w:tl2br w:val="nil"/>
              <w:tr2bl w:val="nil"/>
            </w:tcBorders>
            <w:shd w:val="clear" w:color="auto" w:fill="auto"/>
            <w:vAlign w:val="top"/>
          </w:tcPr>
          <w:p w14:paraId="12028490">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0.88(0.82,0.95)</w:t>
            </w:r>
          </w:p>
        </w:tc>
      </w:tr>
      <w:tr w14:paraId="63A3411D">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66590FAB">
            <w:pPr>
              <w:keepNext w:val="0"/>
              <w:keepLines w:val="0"/>
              <w:suppressLineNumbers w:val="0"/>
              <w:spacing w:before="0" w:beforeAutospacing="0" w:after="0" w:afterAutospacing="0"/>
              <w:ind w:left="0" w:right="0" w:firstLine="200" w:firstLineChars="100"/>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Men 18.9 - , Women 16.8-</w:t>
            </w:r>
          </w:p>
        </w:tc>
        <w:tc>
          <w:tcPr>
            <w:tcW w:w="2819" w:type="dxa"/>
            <w:tcBorders>
              <w:tl2br w:val="nil"/>
              <w:tr2bl w:val="nil"/>
            </w:tcBorders>
          </w:tcPr>
          <w:p w14:paraId="689DBFB3">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0.9</w:t>
            </w:r>
          </w:p>
        </w:tc>
        <w:tc>
          <w:tcPr>
            <w:tcW w:w="2875" w:type="dxa"/>
            <w:tcBorders>
              <w:tl2br w:val="nil"/>
              <w:tr2bl w:val="nil"/>
            </w:tcBorders>
          </w:tcPr>
          <w:p w14:paraId="1D24ABF0">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0.83(0.77,0.90)</w:t>
            </w:r>
          </w:p>
        </w:tc>
        <w:tc>
          <w:tcPr>
            <w:tcW w:w="2800" w:type="dxa"/>
            <w:tcBorders>
              <w:tl2br w:val="nil"/>
              <w:tr2bl w:val="nil"/>
            </w:tcBorders>
            <w:shd w:val="clear" w:color="auto" w:fill="auto"/>
            <w:vAlign w:val="top"/>
          </w:tcPr>
          <w:p w14:paraId="0A299BE2">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0.83(0.77,0.90)</w:t>
            </w:r>
          </w:p>
        </w:tc>
      </w:tr>
      <w:tr w14:paraId="04344C42">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24BABD90">
            <w:pPr>
              <w:keepNext w:val="0"/>
              <w:keepLines w:val="0"/>
              <w:suppressLineNumbers w:val="0"/>
              <w:spacing w:before="0" w:beforeAutospacing="0" w:after="0" w:afterAutospacing="0"/>
              <w:ind w:left="0" w:right="0" w:firstLine="200" w:firstLineChars="100"/>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Men 32.6 - , Women 28.2-</w:t>
            </w:r>
          </w:p>
        </w:tc>
        <w:tc>
          <w:tcPr>
            <w:tcW w:w="2819" w:type="dxa"/>
            <w:tcBorders>
              <w:tl2br w:val="nil"/>
              <w:tr2bl w:val="nil"/>
            </w:tcBorders>
          </w:tcPr>
          <w:p w14:paraId="31C9ACB3">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0.7</w:t>
            </w:r>
          </w:p>
        </w:tc>
        <w:tc>
          <w:tcPr>
            <w:tcW w:w="2875" w:type="dxa"/>
            <w:tcBorders>
              <w:tl2br w:val="nil"/>
              <w:tr2bl w:val="nil"/>
            </w:tcBorders>
          </w:tcPr>
          <w:p w14:paraId="1068B362">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0.75(0.68,0.82)</w:t>
            </w:r>
          </w:p>
        </w:tc>
        <w:tc>
          <w:tcPr>
            <w:tcW w:w="2800" w:type="dxa"/>
            <w:tcBorders>
              <w:tl2br w:val="nil"/>
              <w:tr2bl w:val="nil"/>
            </w:tcBorders>
            <w:shd w:val="clear" w:color="auto" w:fill="auto"/>
            <w:vAlign w:val="top"/>
          </w:tcPr>
          <w:p w14:paraId="14519036">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0.75(0.68,0.82)</w:t>
            </w:r>
          </w:p>
        </w:tc>
      </w:tr>
      <w:tr w14:paraId="0A879F04">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6A332EDF">
            <w:pPr>
              <w:keepNext w:val="0"/>
              <w:keepLines w:val="0"/>
              <w:suppressLineNumbers w:val="0"/>
              <w:spacing w:before="0" w:beforeAutospacing="0" w:after="0" w:afterAutospacing="0"/>
              <w:ind w:left="0" w:right="0"/>
              <w:rPr>
                <w:rFonts w:hint="default" w:ascii="Times New Roman" w:hAnsi="Times New Roman" w:cs="Times New Roman"/>
                <w:vertAlign w:val="baseline"/>
                <w:lang w:val="en-US" w:eastAsia="zh-CN"/>
              </w:rPr>
            </w:pPr>
            <w:r>
              <w:rPr>
                <w:rFonts w:hint="default" w:ascii="Times New Roman" w:hAnsi="Times New Roman" w:cs="Times New Roman"/>
                <w:b/>
                <w:bCs/>
                <w:vertAlign w:val="baseline"/>
                <w:lang w:val="en-US" w:eastAsia="zh-CN"/>
              </w:rPr>
              <w:t>Diet</w:t>
            </w:r>
            <w:r>
              <w:rPr>
                <w:rFonts w:hint="eastAsia" w:ascii="Times New Roman" w:hAnsi="Times New Roman" w:cs="Times New Roman"/>
                <w:b/>
                <w:bCs/>
                <w:vertAlign w:val="baseline"/>
                <w:lang w:val="en-US" w:eastAsia="zh-CN"/>
              </w:rPr>
              <w:t xml:space="preserve"> scores</w:t>
            </w:r>
          </w:p>
        </w:tc>
        <w:tc>
          <w:tcPr>
            <w:tcW w:w="2819" w:type="dxa"/>
            <w:tcBorders>
              <w:tl2br w:val="nil"/>
              <w:tr2bl w:val="nil"/>
            </w:tcBorders>
          </w:tcPr>
          <w:p w14:paraId="0F052FAC">
            <w:pPr>
              <w:keepNext w:val="0"/>
              <w:keepLines w:val="0"/>
              <w:suppressLineNumbers w:val="0"/>
              <w:spacing w:before="0" w:beforeAutospacing="0" w:after="0" w:afterAutospacing="0"/>
              <w:ind w:left="0" w:right="0"/>
              <w:jc w:val="center"/>
              <w:rPr>
                <w:rFonts w:hint="default" w:ascii="Times New Roman" w:hAnsi="Times New Roman" w:cs="Times New Roman"/>
                <w:vertAlign w:val="baseline"/>
              </w:rPr>
            </w:pPr>
          </w:p>
        </w:tc>
        <w:tc>
          <w:tcPr>
            <w:tcW w:w="2875" w:type="dxa"/>
            <w:tcBorders>
              <w:tl2br w:val="nil"/>
              <w:tr2bl w:val="nil"/>
            </w:tcBorders>
          </w:tcPr>
          <w:p w14:paraId="01767939">
            <w:pPr>
              <w:keepNext w:val="0"/>
              <w:keepLines w:val="0"/>
              <w:suppressLineNumbers w:val="0"/>
              <w:spacing w:before="0" w:beforeAutospacing="0" w:after="0" w:afterAutospacing="0"/>
              <w:ind w:left="0" w:right="0"/>
              <w:jc w:val="center"/>
              <w:rPr>
                <w:rFonts w:hint="default" w:ascii="Times New Roman" w:hAnsi="Times New Roman" w:cs="Times New Roman"/>
                <w:vertAlign w:val="baseline"/>
              </w:rPr>
            </w:pPr>
          </w:p>
        </w:tc>
        <w:tc>
          <w:tcPr>
            <w:tcW w:w="2800" w:type="dxa"/>
            <w:tcBorders>
              <w:tl2br w:val="nil"/>
              <w:tr2bl w:val="nil"/>
            </w:tcBorders>
            <w:shd w:val="clear" w:color="auto" w:fill="auto"/>
            <w:vAlign w:val="top"/>
          </w:tcPr>
          <w:p w14:paraId="7F6C5B30">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1"/>
                <w:szCs w:val="24"/>
                <w:vertAlign w:val="baseline"/>
                <w:lang w:val="en-US" w:eastAsia="zh-CN" w:bidi="ar-SA"/>
              </w:rPr>
            </w:pPr>
          </w:p>
        </w:tc>
      </w:tr>
      <w:tr w14:paraId="2B88167B">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17D49596">
            <w:pPr>
              <w:keepNext w:val="0"/>
              <w:keepLines w:val="0"/>
              <w:suppressLineNumbers w:val="0"/>
              <w:spacing w:before="0" w:beforeAutospacing="0" w:after="0" w:afterAutospacing="0"/>
              <w:ind w:left="0" w:right="0" w:firstLine="200" w:firstLineChars="100"/>
              <w:rPr>
                <w:rFonts w:hint="default" w:ascii="Times New Roman" w:hAnsi="Times New Roman" w:cs="Times New Roman"/>
                <w:sz w:val="20"/>
                <w:szCs w:val="22"/>
                <w:vertAlign w:val="baseline"/>
                <w:lang w:val="en-US" w:eastAsia="zh-CN"/>
              </w:rPr>
            </w:pPr>
            <w:r>
              <w:rPr>
                <w:rFonts w:hint="eastAsia" w:ascii="Times New Roman" w:hAnsi="Times New Roman" w:cs="Times New Roman"/>
                <w:sz w:val="20"/>
                <w:szCs w:val="22"/>
                <w:vertAlign w:val="baseline"/>
                <w:lang w:val="en-US" w:eastAsia="zh-CN"/>
              </w:rPr>
              <w:t>Q1</w:t>
            </w:r>
          </w:p>
        </w:tc>
        <w:tc>
          <w:tcPr>
            <w:tcW w:w="2819" w:type="dxa"/>
            <w:tcBorders>
              <w:tl2br w:val="nil"/>
              <w:tr2bl w:val="nil"/>
            </w:tcBorders>
          </w:tcPr>
          <w:p w14:paraId="2A05C2DA">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1.1</w:t>
            </w:r>
          </w:p>
        </w:tc>
        <w:tc>
          <w:tcPr>
            <w:tcW w:w="2875" w:type="dxa"/>
            <w:tcBorders>
              <w:tl2br w:val="nil"/>
              <w:tr2bl w:val="nil"/>
            </w:tcBorders>
          </w:tcPr>
          <w:p w14:paraId="191EA0F2">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1.00</w:t>
            </w:r>
          </w:p>
        </w:tc>
        <w:tc>
          <w:tcPr>
            <w:tcW w:w="2800" w:type="dxa"/>
            <w:tcBorders>
              <w:tl2br w:val="nil"/>
              <w:tr2bl w:val="nil"/>
            </w:tcBorders>
            <w:shd w:val="clear" w:color="auto" w:fill="auto"/>
            <w:vAlign w:val="top"/>
          </w:tcPr>
          <w:p w14:paraId="1A9FC554">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1.00</w:t>
            </w:r>
          </w:p>
        </w:tc>
      </w:tr>
      <w:tr w14:paraId="1EAD6F24">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4B27571C">
            <w:pPr>
              <w:keepNext w:val="0"/>
              <w:keepLines w:val="0"/>
              <w:suppressLineNumbers w:val="0"/>
              <w:spacing w:before="0" w:beforeAutospacing="0" w:after="0" w:afterAutospacing="0"/>
              <w:ind w:left="0" w:right="0" w:firstLine="200" w:firstLineChars="100"/>
              <w:rPr>
                <w:rFonts w:hint="default" w:ascii="Times New Roman" w:hAnsi="Times New Roman" w:cs="Times New Roman"/>
                <w:sz w:val="20"/>
                <w:szCs w:val="22"/>
                <w:vertAlign w:val="baseline"/>
                <w:lang w:val="en-US" w:eastAsia="zh-CN"/>
              </w:rPr>
            </w:pPr>
            <w:r>
              <w:rPr>
                <w:rFonts w:hint="eastAsia" w:ascii="Times New Roman" w:hAnsi="Times New Roman" w:cs="Times New Roman"/>
                <w:sz w:val="20"/>
                <w:szCs w:val="22"/>
                <w:vertAlign w:val="baseline"/>
                <w:lang w:val="en-US" w:eastAsia="zh-CN"/>
              </w:rPr>
              <w:t>Q2</w:t>
            </w:r>
          </w:p>
        </w:tc>
        <w:tc>
          <w:tcPr>
            <w:tcW w:w="2819" w:type="dxa"/>
            <w:tcBorders>
              <w:tl2br w:val="nil"/>
              <w:tr2bl w:val="nil"/>
            </w:tcBorders>
          </w:tcPr>
          <w:p w14:paraId="777C054E">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1.1</w:t>
            </w:r>
          </w:p>
        </w:tc>
        <w:tc>
          <w:tcPr>
            <w:tcW w:w="2875" w:type="dxa"/>
            <w:tcBorders>
              <w:tl2br w:val="nil"/>
              <w:tr2bl w:val="nil"/>
            </w:tcBorders>
          </w:tcPr>
          <w:p w14:paraId="53CA24C2">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0.94(0.87,1.01)</w:t>
            </w:r>
          </w:p>
        </w:tc>
        <w:tc>
          <w:tcPr>
            <w:tcW w:w="2800" w:type="dxa"/>
            <w:tcBorders>
              <w:tl2br w:val="nil"/>
              <w:tr2bl w:val="nil"/>
            </w:tcBorders>
            <w:shd w:val="clear" w:color="auto" w:fill="auto"/>
            <w:vAlign w:val="top"/>
          </w:tcPr>
          <w:p w14:paraId="0E4525BF">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0.94(0.87,1.02)</w:t>
            </w:r>
          </w:p>
        </w:tc>
      </w:tr>
      <w:tr w14:paraId="2B4E0D41">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5D7015D2">
            <w:pPr>
              <w:keepNext w:val="0"/>
              <w:keepLines w:val="0"/>
              <w:suppressLineNumbers w:val="0"/>
              <w:spacing w:before="0" w:beforeAutospacing="0" w:after="0" w:afterAutospacing="0"/>
              <w:ind w:left="0" w:right="0" w:firstLine="200" w:firstLineChars="100"/>
              <w:rPr>
                <w:rFonts w:hint="default" w:ascii="Times New Roman" w:hAnsi="Times New Roman" w:cs="Times New Roman"/>
                <w:sz w:val="20"/>
                <w:szCs w:val="22"/>
                <w:vertAlign w:val="baseline"/>
                <w:lang w:val="en-US" w:eastAsia="zh-CN"/>
              </w:rPr>
            </w:pPr>
            <w:r>
              <w:rPr>
                <w:rFonts w:hint="eastAsia" w:ascii="Times New Roman" w:hAnsi="Times New Roman" w:cs="Times New Roman"/>
                <w:sz w:val="20"/>
                <w:szCs w:val="22"/>
                <w:vertAlign w:val="baseline"/>
                <w:lang w:val="en-US" w:eastAsia="zh-CN"/>
              </w:rPr>
              <w:t>Q3</w:t>
            </w:r>
          </w:p>
        </w:tc>
        <w:tc>
          <w:tcPr>
            <w:tcW w:w="2819" w:type="dxa"/>
            <w:tcBorders>
              <w:tl2br w:val="nil"/>
              <w:tr2bl w:val="nil"/>
            </w:tcBorders>
          </w:tcPr>
          <w:p w14:paraId="37E3F27E">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1.1</w:t>
            </w:r>
          </w:p>
        </w:tc>
        <w:tc>
          <w:tcPr>
            <w:tcW w:w="2875" w:type="dxa"/>
            <w:tcBorders>
              <w:tl2br w:val="nil"/>
              <w:tr2bl w:val="nil"/>
            </w:tcBorders>
          </w:tcPr>
          <w:p w14:paraId="59873777">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0.91(0.84,0.98)</w:t>
            </w:r>
          </w:p>
        </w:tc>
        <w:tc>
          <w:tcPr>
            <w:tcW w:w="2800" w:type="dxa"/>
            <w:tcBorders>
              <w:tl2br w:val="nil"/>
              <w:tr2bl w:val="nil"/>
            </w:tcBorders>
            <w:shd w:val="clear" w:color="auto" w:fill="auto"/>
            <w:vAlign w:val="top"/>
          </w:tcPr>
          <w:p w14:paraId="25EA2B23">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0.91(0.84,0.98)</w:t>
            </w:r>
          </w:p>
        </w:tc>
      </w:tr>
      <w:tr w14:paraId="5B58AF24">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1EEC19FC">
            <w:pPr>
              <w:keepNext w:val="0"/>
              <w:keepLines w:val="0"/>
              <w:suppressLineNumbers w:val="0"/>
              <w:spacing w:before="0" w:beforeAutospacing="0" w:after="0" w:afterAutospacing="0"/>
              <w:ind w:left="0" w:right="0" w:firstLine="200" w:firstLineChars="100"/>
              <w:rPr>
                <w:rFonts w:hint="default" w:ascii="Times New Roman" w:hAnsi="Times New Roman" w:cs="Times New Roman"/>
                <w:sz w:val="20"/>
                <w:szCs w:val="22"/>
                <w:vertAlign w:val="baseline"/>
                <w:lang w:val="en-US" w:eastAsia="zh-CN"/>
              </w:rPr>
            </w:pPr>
            <w:r>
              <w:rPr>
                <w:rFonts w:hint="eastAsia" w:ascii="Times New Roman" w:hAnsi="Times New Roman" w:cs="Times New Roman"/>
                <w:sz w:val="20"/>
                <w:szCs w:val="22"/>
                <w:vertAlign w:val="baseline"/>
                <w:lang w:val="en-US" w:eastAsia="zh-CN"/>
              </w:rPr>
              <w:t>Q4</w:t>
            </w:r>
          </w:p>
        </w:tc>
        <w:tc>
          <w:tcPr>
            <w:tcW w:w="2819" w:type="dxa"/>
            <w:tcBorders>
              <w:tl2br w:val="nil"/>
              <w:tr2bl w:val="nil"/>
            </w:tcBorders>
          </w:tcPr>
          <w:p w14:paraId="438EEAD8">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eastAsia" w:ascii="Times New Roman" w:hAnsi="Times New Roman" w:cs="Times New Roman"/>
                <w:sz w:val="20"/>
                <w:szCs w:val="22"/>
                <w:vertAlign w:val="baseline"/>
                <w:lang w:val="en-US" w:eastAsia="zh-CN"/>
              </w:rPr>
              <w:t>1.1</w:t>
            </w:r>
          </w:p>
        </w:tc>
        <w:tc>
          <w:tcPr>
            <w:tcW w:w="2875" w:type="dxa"/>
            <w:tcBorders>
              <w:tl2br w:val="nil"/>
              <w:tr2bl w:val="nil"/>
            </w:tcBorders>
          </w:tcPr>
          <w:p w14:paraId="05E3FD12">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lang w:val="en-US" w:eastAsia="zh-CN"/>
              </w:rPr>
            </w:pPr>
            <w:r>
              <w:rPr>
                <w:rFonts w:hint="eastAsia" w:ascii="Times New Roman" w:hAnsi="Times New Roman" w:cs="Times New Roman"/>
                <w:sz w:val="20"/>
                <w:szCs w:val="22"/>
                <w:vertAlign w:val="baseline"/>
                <w:lang w:val="en-US" w:eastAsia="zh-CN"/>
              </w:rPr>
              <w:t>0.88(0.81,0.95)</w:t>
            </w:r>
          </w:p>
        </w:tc>
        <w:tc>
          <w:tcPr>
            <w:tcW w:w="2800" w:type="dxa"/>
            <w:tcBorders>
              <w:tl2br w:val="nil"/>
              <w:tr2bl w:val="nil"/>
            </w:tcBorders>
            <w:shd w:val="clear" w:color="auto" w:fill="auto"/>
            <w:vAlign w:val="top"/>
          </w:tcPr>
          <w:p w14:paraId="7DEE2217">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0.88(0.81,0.95)</w:t>
            </w:r>
          </w:p>
        </w:tc>
      </w:tr>
      <w:tr w14:paraId="27625E12">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5A5CCB1C">
            <w:pPr>
              <w:keepNext w:val="0"/>
              <w:keepLines w:val="0"/>
              <w:suppressLineNumbers w:val="0"/>
              <w:spacing w:before="0" w:beforeAutospacing="0" w:after="0" w:afterAutospacing="0"/>
              <w:ind w:left="0" w:right="0"/>
              <w:rPr>
                <w:rFonts w:hint="default" w:ascii="Times New Roman" w:hAnsi="Times New Roman" w:cs="Times New Roman"/>
                <w:vertAlign w:val="baseline"/>
                <w:lang w:val="en-US" w:eastAsia="zh-CN"/>
              </w:rPr>
            </w:pPr>
            <w:r>
              <w:rPr>
                <w:rFonts w:hint="default" w:ascii="Times New Roman" w:hAnsi="Times New Roman" w:cs="Times New Roman"/>
                <w:b/>
                <w:bCs/>
                <w:vertAlign w:val="baseline"/>
                <w:lang w:val="en-US" w:eastAsia="zh-CN"/>
              </w:rPr>
              <w:t>BMI (kg/m</w:t>
            </w:r>
            <w:r>
              <w:rPr>
                <w:rFonts w:hint="default" w:ascii="Times New Roman" w:hAnsi="Times New Roman" w:cs="Times New Roman"/>
                <w:b/>
                <w:bCs/>
                <w:vertAlign w:val="superscript"/>
                <w:lang w:val="en-US" w:eastAsia="zh-CN"/>
              </w:rPr>
              <w:t>2</w:t>
            </w:r>
            <w:r>
              <w:rPr>
                <w:rFonts w:hint="default" w:ascii="Times New Roman" w:hAnsi="Times New Roman" w:cs="Times New Roman"/>
                <w:b/>
                <w:bCs/>
                <w:vertAlign w:val="baseline"/>
                <w:lang w:val="en-US" w:eastAsia="zh-CN"/>
              </w:rPr>
              <w:t xml:space="preserve"> )</w:t>
            </w:r>
          </w:p>
        </w:tc>
        <w:tc>
          <w:tcPr>
            <w:tcW w:w="2819" w:type="dxa"/>
            <w:tcBorders>
              <w:tl2br w:val="nil"/>
              <w:tr2bl w:val="nil"/>
            </w:tcBorders>
          </w:tcPr>
          <w:p w14:paraId="6D94FFF0">
            <w:pPr>
              <w:keepNext w:val="0"/>
              <w:keepLines w:val="0"/>
              <w:suppressLineNumbers w:val="0"/>
              <w:spacing w:before="0" w:beforeAutospacing="0" w:after="0" w:afterAutospacing="0"/>
              <w:ind w:left="0" w:right="0"/>
              <w:jc w:val="center"/>
              <w:rPr>
                <w:rFonts w:hint="default" w:ascii="Times New Roman" w:hAnsi="Times New Roman" w:cs="Times New Roman"/>
                <w:vertAlign w:val="baseline"/>
              </w:rPr>
            </w:pPr>
          </w:p>
        </w:tc>
        <w:tc>
          <w:tcPr>
            <w:tcW w:w="2875" w:type="dxa"/>
            <w:tcBorders>
              <w:tl2br w:val="nil"/>
              <w:tr2bl w:val="nil"/>
            </w:tcBorders>
          </w:tcPr>
          <w:p w14:paraId="66F29BA5">
            <w:pPr>
              <w:keepNext w:val="0"/>
              <w:keepLines w:val="0"/>
              <w:suppressLineNumbers w:val="0"/>
              <w:spacing w:before="0" w:beforeAutospacing="0" w:after="0" w:afterAutospacing="0"/>
              <w:ind w:left="0" w:right="0"/>
              <w:jc w:val="center"/>
              <w:rPr>
                <w:rFonts w:hint="default" w:ascii="Times New Roman" w:hAnsi="Times New Roman" w:cs="Times New Roman"/>
                <w:vertAlign w:val="baseline"/>
              </w:rPr>
            </w:pPr>
          </w:p>
        </w:tc>
        <w:tc>
          <w:tcPr>
            <w:tcW w:w="2800" w:type="dxa"/>
            <w:tcBorders>
              <w:tl2br w:val="nil"/>
              <w:tr2bl w:val="nil"/>
            </w:tcBorders>
            <w:shd w:val="clear" w:color="auto" w:fill="auto"/>
            <w:vAlign w:val="top"/>
          </w:tcPr>
          <w:p w14:paraId="5D7AF5C1">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1"/>
                <w:szCs w:val="24"/>
                <w:vertAlign w:val="baseline"/>
                <w:lang w:val="en-US" w:eastAsia="zh-CN" w:bidi="ar-SA"/>
              </w:rPr>
            </w:pPr>
          </w:p>
        </w:tc>
      </w:tr>
      <w:tr w14:paraId="0C02722B">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18546BB3">
            <w:pPr>
              <w:keepNext w:val="0"/>
              <w:keepLines w:val="0"/>
              <w:suppressLineNumbers w:val="0"/>
              <w:spacing w:before="0" w:beforeAutospacing="0" w:after="0" w:afterAutospacing="0"/>
              <w:ind w:left="0" w:right="0" w:firstLine="200" w:firstLineChars="100"/>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&lt;18.5</w:t>
            </w:r>
          </w:p>
        </w:tc>
        <w:tc>
          <w:tcPr>
            <w:tcW w:w="2819" w:type="dxa"/>
            <w:tcBorders>
              <w:tl2br w:val="nil"/>
              <w:tr2bl w:val="nil"/>
            </w:tcBorders>
          </w:tcPr>
          <w:p w14:paraId="23FF2435">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1.1</w:t>
            </w:r>
          </w:p>
        </w:tc>
        <w:tc>
          <w:tcPr>
            <w:tcW w:w="2875" w:type="dxa"/>
            <w:tcBorders>
              <w:tl2br w:val="nil"/>
              <w:tr2bl w:val="nil"/>
            </w:tcBorders>
          </w:tcPr>
          <w:p w14:paraId="6219CFAB">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1.21(1.05,1.39)</w:t>
            </w:r>
          </w:p>
        </w:tc>
        <w:tc>
          <w:tcPr>
            <w:tcW w:w="2800" w:type="dxa"/>
            <w:tcBorders>
              <w:tl2br w:val="nil"/>
              <w:tr2bl w:val="nil"/>
            </w:tcBorders>
            <w:shd w:val="clear" w:color="auto" w:fill="auto"/>
            <w:vAlign w:val="top"/>
          </w:tcPr>
          <w:p w14:paraId="1E9120F7">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1.21(1.05,1.39)</w:t>
            </w:r>
          </w:p>
        </w:tc>
      </w:tr>
      <w:tr w14:paraId="061816FA">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6267794C">
            <w:pPr>
              <w:keepNext w:val="0"/>
              <w:keepLines w:val="0"/>
              <w:suppressLineNumbers w:val="0"/>
              <w:spacing w:before="0" w:beforeAutospacing="0" w:after="0" w:afterAutospacing="0"/>
              <w:ind w:left="0" w:right="0" w:firstLine="200" w:firstLineChars="100"/>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18.5-</w:t>
            </w:r>
          </w:p>
        </w:tc>
        <w:tc>
          <w:tcPr>
            <w:tcW w:w="2819" w:type="dxa"/>
            <w:tcBorders>
              <w:tl2br w:val="nil"/>
              <w:tr2bl w:val="nil"/>
            </w:tcBorders>
          </w:tcPr>
          <w:p w14:paraId="0C238192">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1.0</w:t>
            </w:r>
          </w:p>
        </w:tc>
        <w:tc>
          <w:tcPr>
            <w:tcW w:w="2875" w:type="dxa"/>
            <w:tcBorders>
              <w:tl2br w:val="nil"/>
              <w:tr2bl w:val="nil"/>
            </w:tcBorders>
          </w:tcPr>
          <w:p w14:paraId="1F775422">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1.00</w:t>
            </w:r>
          </w:p>
        </w:tc>
        <w:tc>
          <w:tcPr>
            <w:tcW w:w="2800" w:type="dxa"/>
            <w:tcBorders>
              <w:tl2br w:val="nil"/>
              <w:tr2bl w:val="nil"/>
            </w:tcBorders>
            <w:shd w:val="clear" w:color="auto" w:fill="auto"/>
            <w:vAlign w:val="top"/>
          </w:tcPr>
          <w:p w14:paraId="5E4BE738">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1.00</w:t>
            </w:r>
          </w:p>
        </w:tc>
      </w:tr>
      <w:tr w14:paraId="6BB14AB0">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214C80CF">
            <w:pPr>
              <w:keepNext w:val="0"/>
              <w:keepLines w:val="0"/>
              <w:suppressLineNumbers w:val="0"/>
              <w:spacing w:before="0" w:beforeAutospacing="0" w:after="0" w:afterAutospacing="0"/>
              <w:ind w:left="0" w:right="0" w:firstLine="200" w:firstLineChars="100"/>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24.0-</w:t>
            </w:r>
          </w:p>
        </w:tc>
        <w:tc>
          <w:tcPr>
            <w:tcW w:w="2819" w:type="dxa"/>
            <w:tcBorders>
              <w:tl2br w:val="nil"/>
              <w:tr2bl w:val="nil"/>
            </w:tcBorders>
          </w:tcPr>
          <w:p w14:paraId="09B841A1">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1.2</w:t>
            </w:r>
          </w:p>
        </w:tc>
        <w:tc>
          <w:tcPr>
            <w:tcW w:w="2875" w:type="dxa"/>
            <w:tcBorders>
              <w:tl2br w:val="nil"/>
              <w:tr2bl w:val="nil"/>
            </w:tcBorders>
          </w:tcPr>
          <w:p w14:paraId="4B2A5930">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1.07(1.01,1.15)</w:t>
            </w:r>
          </w:p>
        </w:tc>
        <w:tc>
          <w:tcPr>
            <w:tcW w:w="2800" w:type="dxa"/>
            <w:tcBorders>
              <w:tl2br w:val="nil"/>
              <w:tr2bl w:val="nil"/>
            </w:tcBorders>
            <w:shd w:val="clear" w:color="auto" w:fill="auto"/>
            <w:vAlign w:val="top"/>
          </w:tcPr>
          <w:p w14:paraId="25FCDC3D">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1.07(1.01,1.15)</w:t>
            </w:r>
          </w:p>
        </w:tc>
      </w:tr>
      <w:tr w14:paraId="27BBCE37">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46F4F5EF">
            <w:pPr>
              <w:keepNext w:val="0"/>
              <w:keepLines w:val="0"/>
              <w:suppressLineNumbers w:val="0"/>
              <w:spacing w:before="0" w:beforeAutospacing="0" w:after="0" w:afterAutospacing="0"/>
              <w:ind w:left="0" w:right="0" w:firstLine="200" w:firstLineChars="100"/>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28.0</w:t>
            </w:r>
          </w:p>
        </w:tc>
        <w:tc>
          <w:tcPr>
            <w:tcW w:w="2819" w:type="dxa"/>
            <w:tcBorders>
              <w:tl2br w:val="nil"/>
              <w:tr2bl w:val="nil"/>
            </w:tcBorders>
          </w:tcPr>
          <w:p w14:paraId="558B7616">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1.6</w:t>
            </w:r>
          </w:p>
        </w:tc>
        <w:tc>
          <w:tcPr>
            <w:tcW w:w="2875" w:type="dxa"/>
            <w:tcBorders>
              <w:tl2br w:val="nil"/>
              <w:tr2bl w:val="nil"/>
            </w:tcBorders>
          </w:tcPr>
          <w:p w14:paraId="3620AD3E">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1.20(1.10,1.31)</w:t>
            </w:r>
          </w:p>
        </w:tc>
        <w:tc>
          <w:tcPr>
            <w:tcW w:w="2800" w:type="dxa"/>
            <w:tcBorders>
              <w:tl2br w:val="nil"/>
              <w:tr2bl w:val="nil"/>
            </w:tcBorders>
            <w:shd w:val="clear" w:color="auto" w:fill="auto"/>
            <w:vAlign w:val="top"/>
          </w:tcPr>
          <w:p w14:paraId="51ED54A8">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1.20(1.10,1.32)</w:t>
            </w:r>
          </w:p>
        </w:tc>
      </w:tr>
      <w:tr w14:paraId="2E653E1C">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2FFD0B26">
            <w:pPr>
              <w:keepNext w:val="0"/>
              <w:keepLines w:val="0"/>
              <w:suppressLineNumbers w:val="0"/>
              <w:spacing w:before="0" w:beforeAutospacing="0" w:after="0" w:afterAutospacing="0"/>
              <w:ind w:left="0" w:right="0"/>
              <w:rPr>
                <w:rFonts w:hint="default" w:ascii="Times New Roman" w:hAnsi="Times New Roman" w:cs="Times New Roman"/>
                <w:vertAlign w:val="baseline"/>
                <w:lang w:val="en-US" w:eastAsia="zh-CN"/>
              </w:rPr>
            </w:pPr>
            <w:r>
              <w:rPr>
                <w:rFonts w:hint="default" w:ascii="Times New Roman" w:hAnsi="Times New Roman" w:cs="Times New Roman"/>
                <w:b/>
                <w:bCs/>
                <w:vertAlign w:val="baseline"/>
                <w:lang w:val="en-US" w:eastAsia="zh-CN"/>
              </w:rPr>
              <w:t>Waist-to-hip ratio</w:t>
            </w:r>
          </w:p>
        </w:tc>
        <w:tc>
          <w:tcPr>
            <w:tcW w:w="2819" w:type="dxa"/>
            <w:tcBorders>
              <w:tl2br w:val="nil"/>
              <w:tr2bl w:val="nil"/>
            </w:tcBorders>
          </w:tcPr>
          <w:p w14:paraId="7975AF88">
            <w:pPr>
              <w:keepNext w:val="0"/>
              <w:keepLines w:val="0"/>
              <w:suppressLineNumbers w:val="0"/>
              <w:spacing w:before="0" w:beforeAutospacing="0" w:after="0" w:afterAutospacing="0"/>
              <w:ind w:left="0" w:right="0"/>
              <w:jc w:val="center"/>
              <w:rPr>
                <w:rFonts w:hint="default" w:ascii="Times New Roman" w:hAnsi="Times New Roman" w:cs="Times New Roman"/>
                <w:vertAlign w:val="baseline"/>
              </w:rPr>
            </w:pPr>
          </w:p>
        </w:tc>
        <w:tc>
          <w:tcPr>
            <w:tcW w:w="2875" w:type="dxa"/>
            <w:tcBorders>
              <w:tl2br w:val="nil"/>
              <w:tr2bl w:val="nil"/>
            </w:tcBorders>
          </w:tcPr>
          <w:p w14:paraId="05C1C1A3">
            <w:pPr>
              <w:keepNext w:val="0"/>
              <w:keepLines w:val="0"/>
              <w:suppressLineNumbers w:val="0"/>
              <w:spacing w:before="0" w:beforeAutospacing="0" w:after="0" w:afterAutospacing="0"/>
              <w:ind w:left="0" w:right="0"/>
              <w:jc w:val="center"/>
              <w:rPr>
                <w:rFonts w:hint="default" w:ascii="Times New Roman" w:hAnsi="Times New Roman" w:cs="Times New Roman"/>
                <w:vertAlign w:val="baseline"/>
              </w:rPr>
            </w:pPr>
          </w:p>
        </w:tc>
        <w:tc>
          <w:tcPr>
            <w:tcW w:w="2800" w:type="dxa"/>
            <w:tcBorders>
              <w:tl2br w:val="nil"/>
              <w:tr2bl w:val="nil"/>
            </w:tcBorders>
            <w:shd w:val="clear" w:color="auto" w:fill="auto"/>
            <w:vAlign w:val="top"/>
          </w:tcPr>
          <w:p w14:paraId="4E3B97A3">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1"/>
                <w:szCs w:val="24"/>
                <w:vertAlign w:val="baseline"/>
                <w:lang w:val="en-US" w:eastAsia="zh-CN" w:bidi="ar-SA"/>
              </w:rPr>
            </w:pPr>
          </w:p>
        </w:tc>
      </w:tr>
      <w:tr w14:paraId="4E4015BD">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0125D67B">
            <w:pPr>
              <w:keepNext w:val="0"/>
              <w:keepLines w:val="0"/>
              <w:suppressLineNumbers w:val="0"/>
              <w:spacing w:before="0" w:beforeAutospacing="0" w:after="0" w:afterAutospacing="0"/>
              <w:ind w:left="0" w:right="0" w:firstLine="200" w:firstLineChars="100"/>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Men &lt; 0.90, Women &lt; 0.85</w:t>
            </w:r>
          </w:p>
        </w:tc>
        <w:tc>
          <w:tcPr>
            <w:tcW w:w="2819" w:type="dxa"/>
            <w:tcBorders>
              <w:tl2br w:val="nil"/>
              <w:tr2bl w:val="nil"/>
            </w:tcBorders>
          </w:tcPr>
          <w:p w14:paraId="32897DD2">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0.9</w:t>
            </w:r>
          </w:p>
        </w:tc>
        <w:tc>
          <w:tcPr>
            <w:tcW w:w="2875" w:type="dxa"/>
            <w:tcBorders>
              <w:tl2br w:val="nil"/>
              <w:tr2bl w:val="nil"/>
            </w:tcBorders>
          </w:tcPr>
          <w:p w14:paraId="2F7BA1D2">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1.00</w:t>
            </w:r>
          </w:p>
        </w:tc>
        <w:tc>
          <w:tcPr>
            <w:tcW w:w="2800" w:type="dxa"/>
            <w:tcBorders>
              <w:tl2br w:val="nil"/>
              <w:tr2bl w:val="nil"/>
            </w:tcBorders>
            <w:shd w:val="clear" w:color="auto" w:fill="auto"/>
            <w:vAlign w:val="top"/>
          </w:tcPr>
          <w:p w14:paraId="64957E75">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1.00</w:t>
            </w:r>
          </w:p>
        </w:tc>
      </w:tr>
      <w:tr w14:paraId="3340256C">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5D3D9C14">
            <w:pPr>
              <w:keepNext w:val="0"/>
              <w:keepLines w:val="0"/>
              <w:suppressLineNumbers w:val="0"/>
              <w:spacing w:before="0" w:beforeAutospacing="0" w:after="0" w:afterAutospacing="0"/>
              <w:ind w:left="0" w:right="0" w:firstLine="200" w:firstLineChars="100"/>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Men 0.90 - , Women 0.85 -</w:t>
            </w:r>
          </w:p>
        </w:tc>
        <w:tc>
          <w:tcPr>
            <w:tcW w:w="2819" w:type="dxa"/>
            <w:tcBorders>
              <w:tl2br w:val="nil"/>
              <w:tr2bl w:val="nil"/>
            </w:tcBorders>
          </w:tcPr>
          <w:p w14:paraId="3D4A5ACA">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1.0</w:t>
            </w:r>
          </w:p>
        </w:tc>
        <w:tc>
          <w:tcPr>
            <w:tcW w:w="2875" w:type="dxa"/>
            <w:tcBorders>
              <w:tl2br w:val="nil"/>
              <w:tr2bl w:val="nil"/>
            </w:tcBorders>
          </w:tcPr>
          <w:p w14:paraId="4EC6EAD8">
            <w:pPr>
              <w:keepNext w:val="0"/>
              <w:keepLines w:val="0"/>
              <w:suppressLineNumbers w:val="0"/>
              <w:spacing w:before="0" w:beforeAutospacing="0" w:after="0" w:afterAutospacing="0"/>
              <w:ind w:left="0" w:right="0"/>
              <w:jc w:val="center"/>
              <w:rPr>
                <w:rFonts w:hint="default" w:ascii="Times New Roman" w:hAnsi="Times New Roman" w:cs="Times New Roman"/>
                <w:sz w:val="20"/>
                <w:szCs w:val="22"/>
                <w:vertAlign w:val="baseline"/>
              </w:rPr>
            </w:pPr>
            <w:r>
              <w:rPr>
                <w:rFonts w:hint="eastAsia" w:ascii="Times New Roman" w:hAnsi="Times New Roman" w:cs="Times New Roman"/>
                <w:sz w:val="20"/>
                <w:szCs w:val="22"/>
                <w:vertAlign w:val="baseline"/>
                <w:lang w:val="en-US" w:eastAsia="zh-CN"/>
              </w:rPr>
              <w:t>1.07(1.00,1.16)</w:t>
            </w:r>
          </w:p>
        </w:tc>
        <w:tc>
          <w:tcPr>
            <w:tcW w:w="2800" w:type="dxa"/>
            <w:tcBorders>
              <w:tl2br w:val="nil"/>
              <w:tr2bl w:val="nil"/>
            </w:tcBorders>
            <w:shd w:val="clear" w:color="auto" w:fill="auto"/>
            <w:vAlign w:val="top"/>
          </w:tcPr>
          <w:p w14:paraId="4FF705C9">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1.07(1.00,1.16)</w:t>
            </w:r>
          </w:p>
        </w:tc>
      </w:tr>
      <w:tr w14:paraId="2064DC0C">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5" w:type="dxa"/>
            <w:tcBorders>
              <w:tl2br w:val="nil"/>
              <w:tr2bl w:val="nil"/>
            </w:tcBorders>
          </w:tcPr>
          <w:p w14:paraId="7FED4916">
            <w:pPr>
              <w:keepNext w:val="0"/>
              <w:keepLines w:val="0"/>
              <w:suppressLineNumbers w:val="0"/>
              <w:spacing w:before="0" w:beforeAutospacing="0" w:after="0" w:afterAutospacing="0"/>
              <w:ind w:left="0" w:right="0" w:firstLine="200" w:firstLineChars="100"/>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Men 0.95 - , Women 0.90 -</w:t>
            </w:r>
          </w:p>
        </w:tc>
        <w:tc>
          <w:tcPr>
            <w:tcW w:w="2819" w:type="dxa"/>
            <w:tcBorders>
              <w:tl2br w:val="nil"/>
              <w:tr2bl w:val="nil"/>
            </w:tcBorders>
          </w:tcPr>
          <w:p w14:paraId="7808BE8F">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1.5</w:t>
            </w:r>
          </w:p>
        </w:tc>
        <w:tc>
          <w:tcPr>
            <w:tcW w:w="2875" w:type="dxa"/>
            <w:tcBorders>
              <w:tl2br w:val="nil"/>
              <w:tr2bl w:val="nil"/>
            </w:tcBorders>
          </w:tcPr>
          <w:p w14:paraId="6FC96390">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sz w:val="20"/>
                <w:szCs w:val="22"/>
                <w:vertAlign w:val="baseline"/>
                <w:lang w:val="en-US" w:eastAsia="zh-CN"/>
              </w:rPr>
            </w:pPr>
            <w:r>
              <w:rPr>
                <w:rFonts w:hint="eastAsia" w:ascii="Times New Roman" w:hAnsi="Times New Roman" w:cs="Times New Roman"/>
                <w:sz w:val="20"/>
                <w:szCs w:val="22"/>
                <w:vertAlign w:val="baseline"/>
                <w:lang w:val="en-US" w:eastAsia="zh-CN"/>
              </w:rPr>
              <w:t>1.21(1.13,1.31)</w:t>
            </w:r>
          </w:p>
        </w:tc>
        <w:tc>
          <w:tcPr>
            <w:tcW w:w="2800" w:type="dxa"/>
            <w:tcBorders>
              <w:tl2br w:val="nil"/>
              <w:tr2bl w:val="nil"/>
            </w:tcBorders>
            <w:shd w:val="clear" w:color="auto" w:fill="auto"/>
            <w:vAlign w:val="top"/>
          </w:tcPr>
          <w:p w14:paraId="12492839">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kern w:val="2"/>
                <w:sz w:val="20"/>
                <w:szCs w:val="22"/>
                <w:vertAlign w:val="baseline"/>
                <w:lang w:val="en-US" w:eastAsia="zh-CN" w:bidi="ar-SA"/>
              </w:rPr>
            </w:pPr>
            <w:r>
              <w:rPr>
                <w:rFonts w:hint="eastAsia" w:ascii="Times New Roman" w:hAnsi="Times New Roman" w:cs="Times New Roman"/>
                <w:sz w:val="20"/>
                <w:szCs w:val="22"/>
                <w:vertAlign w:val="baseline"/>
                <w:lang w:val="en-US" w:eastAsia="zh-CN"/>
              </w:rPr>
              <w:t>1.20(1.10,1.31)</w:t>
            </w:r>
          </w:p>
        </w:tc>
      </w:tr>
    </w:tbl>
    <w:p w14:paraId="01D924C5">
      <w:pPr>
        <w:rPr>
          <w:rFonts w:hint="default" w:ascii="Times New Roman" w:hAnsi="Times New Roman" w:cs="Times New Roman"/>
          <w:sz w:val="20"/>
          <w:szCs w:val="22"/>
        </w:rPr>
      </w:pPr>
      <w:r>
        <w:rPr>
          <w:rFonts w:hint="default" w:ascii="Times New Roman" w:hAnsi="Times New Roman" w:cs="Times New Roman"/>
          <w:sz w:val="20"/>
          <w:szCs w:val="22"/>
        </w:rPr>
        <w:t xml:space="preserve">HR, hazard ratio; CI, confidence interval; PAR%, population attributable risk percent; PYs, person-years; BMI, body mass index; and WHR, waist-to-hip ratio. </w:t>
      </w:r>
    </w:p>
    <w:p w14:paraId="02D0E8AA">
      <w:pPr>
        <w:rPr>
          <w:rFonts w:hint="default" w:ascii="Times New Roman" w:hAnsi="Times New Roman" w:cs="Times New Roman"/>
          <w:sz w:val="20"/>
          <w:szCs w:val="22"/>
        </w:rPr>
      </w:pPr>
      <w:r>
        <w:rPr>
          <w:rFonts w:hint="default" w:ascii="Times New Roman" w:hAnsi="Times New Roman" w:cs="Times New Roman"/>
          <w:sz w:val="20"/>
          <w:szCs w:val="22"/>
        </w:rPr>
        <w:t>In sensitivity analyses, people with events occurring within the initial 2 years of follow-up were eliminated(n=659).</w:t>
      </w:r>
    </w:p>
    <w:p w14:paraId="4DF2EAC4">
      <w:pPr>
        <w:rPr>
          <w:rFonts w:hint="default" w:ascii="Times New Roman" w:hAnsi="Times New Roman" w:cs="Times New Roman" w:eastAsiaTheme="minorEastAsia"/>
          <w:sz w:val="20"/>
          <w:szCs w:val="22"/>
          <w:lang w:val="en-US" w:eastAsia="zh-CN"/>
        </w:rPr>
      </w:pPr>
      <w:r>
        <w:rPr>
          <w:rFonts w:hint="default" w:ascii="Times New Roman" w:hAnsi="Times New Roman" w:cs="Times New Roman"/>
          <w:sz w:val="20"/>
          <w:szCs w:val="22"/>
          <w:vertAlign w:val="superscript"/>
          <w:lang w:val="en-US" w:eastAsia="zh-CN"/>
        </w:rPr>
        <w:t>a</w:t>
      </w:r>
      <w:r>
        <w:rPr>
          <w:rFonts w:hint="default" w:ascii="Times New Roman" w:hAnsi="Times New Roman" w:cs="Times New Roman"/>
          <w:sz w:val="20"/>
          <w:szCs w:val="22"/>
          <w:lang w:val="en-US" w:eastAsia="zh-CN"/>
        </w:rPr>
        <w:t xml:space="preserve">Model1 </w:t>
      </w:r>
      <w:r>
        <w:rPr>
          <w:rFonts w:hint="default" w:ascii="Times New Roman" w:hAnsi="Times New Roman" w:cs="Times New Roman" w:eastAsiaTheme="minorEastAsia"/>
          <w:sz w:val="20"/>
          <w:szCs w:val="22"/>
          <w:lang w:val="en-US" w:eastAsia="zh-CN"/>
        </w:rPr>
        <w:t>was adjusted for age, sex, residence, education, income, prevalent diabetes, and prevalent hypertension at baseline.</w:t>
      </w:r>
      <w:r>
        <w:rPr>
          <w:rFonts w:hint="default" w:ascii="Times New Roman" w:hAnsi="Times New Roman" w:cs="Times New Roman"/>
          <w:sz w:val="20"/>
          <w:szCs w:val="22"/>
          <w:lang w:val="en-US" w:eastAsia="zh-CN"/>
        </w:rPr>
        <w:t>All six lifestyle factors were included simultaneously in the same model.</w:t>
      </w:r>
    </w:p>
    <w:p w14:paraId="3602A4B0">
      <w:pPr>
        <w:keepNext w:val="0"/>
        <w:keepLines w:val="0"/>
        <w:widowControl/>
        <w:suppressLineNumbers w:val="0"/>
        <w:spacing w:before="0" w:beforeAutospacing="0" w:after="0" w:afterAutospacing="0"/>
        <w:ind w:left="0" w:leftChars="0" w:right="0" w:rightChars="0"/>
        <w:jc w:val="left"/>
        <w:rPr>
          <w:rFonts w:hint="default" w:ascii="Times New Roman" w:hAnsi="Times New Roman" w:cs="Times New Roman"/>
          <w:sz w:val="20"/>
          <w:szCs w:val="22"/>
          <w:lang w:val="en-US" w:eastAsia="zh-CN"/>
        </w:rPr>
      </w:pPr>
      <w:r>
        <w:rPr>
          <w:rFonts w:hint="default" w:ascii="Times New Roman" w:hAnsi="Times New Roman" w:cs="Times New Roman"/>
          <w:sz w:val="20"/>
          <w:szCs w:val="22"/>
          <w:vertAlign w:val="superscript"/>
          <w:lang w:val="en-US" w:eastAsia="zh-CN"/>
        </w:rPr>
        <w:t>b</w:t>
      </w:r>
      <w:r>
        <w:rPr>
          <w:rFonts w:hint="default" w:ascii="Times New Roman" w:hAnsi="Times New Roman" w:cs="Times New Roman"/>
          <w:sz w:val="20"/>
          <w:szCs w:val="22"/>
          <w:lang w:val="en-US" w:eastAsia="zh-CN"/>
        </w:rPr>
        <w:t>Model2 is based on Model1 with additional adjustments to the marital status and the presence of rheumatoid arthritis at baseline.</w:t>
      </w:r>
    </w:p>
    <w:p w14:paraId="115E3F08">
      <w:pPr>
        <w:keepNext w:val="0"/>
        <w:keepLines w:val="0"/>
        <w:widowControl/>
        <w:suppressLineNumbers w:val="0"/>
        <w:spacing w:before="0" w:beforeAutospacing="0" w:after="0" w:afterAutospacing="0"/>
        <w:ind w:left="0" w:leftChars="0" w:right="0" w:rightChars="0"/>
        <w:jc w:val="left"/>
        <w:rPr>
          <w:rFonts w:hint="default" w:ascii="Times New Roman" w:hAnsi="Times New Roman" w:cs="Times New Roman"/>
          <w:sz w:val="20"/>
          <w:szCs w:val="22"/>
          <w:lang w:val="en-US" w:eastAsia="zh-CN"/>
        </w:rPr>
      </w:pPr>
    </w:p>
    <w:p w14:paraId="0B42D3DE">
      <w:pPr>
        <w:keepNext w:val="0"/>
        <w:keepLines w:val="0"/>
        <w:widowControl/>
        <w:suppressLineNumbers w:val="0"/>
        <w:spacing w:before="0" w:beforeAutospacing="0" w:after="0" w:afterAutospacing="0"/>
        <w:ind w:left="0" w:leftChars="0" w:right="0" w:rightChars="0"/>
        <w:jc w:val="left"/>
        <w:rPr>
          <w:rFonts w:hint="default" w:ascii="Times New Roman" w:hAnsi="Times New Roman" w:cs="Times New Roman"/>
          <w:sz w:val="20"/>
          <w:szCs w:val="22"/>
          <w:lang w:val="en-US" w:eastAsia="zh-CN"/>
        </w:rPr>
      </w:pPr>
    </w:p>
    <w:p w14:paraId="46750DF9">
      <w:pPr>
        <w:keepNext w:val="0"/>
        <w:keepLines w:val="0"/>
        <w:widowControl/>
        <w:suppressLineNumbers w:val="0"/>
        <w:spacing w:before="0" w:beforeAutospacing="0" w:after="0" w:afterAutospacing="0"/>
        <w:ind w:left="0" w:leftChars="0" w:right="0" w:rightChars="0"/>
        <w:jc w:val="left"/>
        <w:rPr>
          <w:rFonts w:hint="default" w:ascii="Times New Roman" w:hAnsi="Times New Roman" w:cs="Times New Roman"/>
          <w:sz w:val="20"/>
          <w:szCs w:val="22"/>
          <w:lang w:val="en-US" w:eastAsia="zh-CN"/>
        </w:rPr>
      </w:pPr>
    </w:p>
    <w:p w14:paraId="13A34D43">
      <w:pPr>
        <w:keepNext w:val="0"/>
        <w:keepLines w:val="0"/>
        <w:widowControl/>
        <w:suppressLineNumbers w:val="0"/>
        <w:spacing w:before="0" w:beforeAutospacing="0" w:after="0" w:afterAutospacing="0"/>
        <w:ind w:left="0" w:leftChars="0" w:right="0" w:rightChars="0"/>
        <w:jc w:val="left"/>
        <w:rPr>
          <w:rFonts w:hint="default" w:ascii="Times New Roman" w:hAnsi="Times New Roman" w:cs="Times New Roman"/>
          <w:sz w:val="20"/>
          <w:szCs w:val="22"/>
          <w:lang w:val="en-US" w:eastAsia="zh-CN"/>
        </w:rPr>
      </w:pPr>
    </w:p>
    <w:p w14:paraId="149FDFB9">
      <w:pPr>
        <w:keepNext w:val="0"/>
        <w:keepLines w:val="0"/>
        <w:widowControl/>
        <w:suppressLineNumbers w:val="0"/>
        <w:spacing w:before="0" w:beforeAutospacing="0" w:after="0" w:afterAutospacing="0"/>
        <w:ind w:left="0" w:leftChars="0" w:right="0" w:rightChars="0"/>
        <w:jc w:val="left"/>
        <w:rPr>
          <w:rFonts w:hint="default" w:ascii="Times New Roman" w:hAnsi="Times New Roman" w:cs="Times New Roman"/>
          <w:sz w:val="20"/>
          <w:szCs w:val="22"/>
          <w:lang w:val="en-US" w:eastAsia="zh-CN"/>
        </w:rPr>
      </w:pPr>
    </w:p>
    <w:p w14:paraId="66D27BDF">
      <w:pPr>
        <w:rPr>
          <w:rFonts w:hint="default" w:ascii="Times New Roman" w:hAnsi="Times New Roman" w:cs="Times New Roman"/>
          <w:b/>
          <w:color w:val="auto"/>
          <w:sz w:val="22"/>
          <w:szCs w:val="22"/>
          <w:lang w:val="en-US" w:eastAsia="zh-CN"/>
        </w:rPr>
      </w:pPr>
    </w:p>
    <w:p w14:paraId="0854FD0E">
      <w:pPr>
        <w:rPr>
          <w:rFonts w:hint="default" w:ascii="Times New Roman" w:hAnsi="Times New Roman" w:cs="Times New Roman"/>
          <w:b/>
          <w:color w:val="auto"/>
          <w:sz w:val="22"/>
          <w:szCs w:val="22"/>
          <w:lang w:val="en-US" w:eastAsia="zh-CN"/>
        </w:rPr>
      </w:pPr>
    </w:p>
    <w:p w14:paraId="701887E9">
      <w:pPr>
        <w:rPr>
          <w:rFonts w:hint="default" w:ascii="Times New Roman" w:hAnsi="Times New Roman" w:cs="Times New Roman"/>
          <w:b/>
          <w:color w:val="auto"/>
          <w:sz w:val="22"/>
          <w:szCs w:val="22"/>
          <w:lang w:val="en-US" w:eastAsia="zh-CN"/>
        </w:rPr>
      </w:pPr>
    </w:p>
    <w:p w14:paraId="0C480C62">
      <w:pPr>
        <w:rPr>
          <w:rFonts w:hint="default" w:ascii="Times New Roman" w:hAnsi="Times New Roman" w:cs="Times New Roman"/>
          <w:b/>
          <w:color w:val="auto"/>
          <w:sz w:val="22"/>
          <w:szCs w:val="22"/>
          <w:lang w:val="en-US" w:eastAsia="zh-CN"/>
        </w:rPr>
      </w:pPr>
    </w:p>
    <w:p w14:paraId="135D5EB0">
      <w:pPr>
        <w:rPr>
          <w:rFonts w:hint="eastAsia" w:ascii="Times New Roman" w:hAnsi="Times New Roman" w:cs="Times New Roman"/>
          <w:b/>
          <w:color w:val="auto"/>
          <w:sz w:val="22"/>
          <w:szCs w:val="22"/>
          <w:lang w:val="en-US" w:eastAsia="zh-CN"/>
        </w:rPr>
      </w:pPr>
      <w:r>
        <w:rPr>
          <w:rFonts w:hint="default" w:ascii="Times New Roman" w:hAnsi="Times New Roman" w:cs="Times New Roman"/>
          <w:b/>
          <w:color w:val="auto"/>
          <w:sz w:val="22"/>
          <w:szCs w:val="22"/>
          <w:lang w:val="en-US" w:eastAsia="zh-CN"/>
        </w:rPr>
        <w:t xml:space="preserve">Supplementary Table </w:t>
      </w:r>
      <w:r>
        <w:rPr>
          <w:rFonts w:hint="eastAsia" w:ascii="Times New Roman" w:hAnsi="Times New Roman" w:cs="Times New Roman"/>
          <w:b/>
          <w:color w:val="auto"/>
          <w:sz w:val="22"/>
          <w:szCs w:val="22"/>
          <w:lang w:val="en-US" w:eastAsia="zh-CN"/>
        </w:rPr>
        <w:t>10</w:t>
      </w:r>
      <w:r>
        <w:rPr>
          <w:rFonts w:hint="default" w:ascii="Times New Roman" w:hAnsi="Times New Roman" w:cs="Times New Roman"/>
          <w:b/>
          <w:color w:val="auto"/>
          <w:sz w:val="22"/>
          <w:szCs w:val="22"/>
          <w:lang w:val="en-US" w:eastAsia="zh-CN"/>
        </w:rPr>
        <w:t xml:space="preserve">:Sensitivity analysis The associations between </w:t>
      </w:r>
      <w:r>
        <w:rPr>
          <w:rFonts w:hint="eastAsia" w:ascii="Times New Roman" w:hAnsi="Times New Roman" w:cs="Times New Roman"/>
          <w:b/>
          <w:color w:val="auto"/>
          <w:sz w:val="22"/>
          <w:szCs w:val="22"/>
          <w:lang w:val="en-US" w:eastAsia="zh-CN"/>
        </w:rPr>
        <w:t>drinking status</w:t>
      </w:r>
      <w:r>
        <w:rPr>
          <w:rFonts w:hint="default" w:ascii="Times New Roman" w:hAnsi="Times New Roman" w:cs="Times New Roman"/>
          <w:b/>
          <w:color w:val="auto"/>
          <w:sz w:val="22"/>
          <w:szCs w:val="22"/>
          <w:lang w:val="en-US" w:eastAsia="zh-CN"/>
        </w:rPr>
        <w:t xml:space="preserve"> and the risk of chronic kidney disease</w:t>
      </w:r>
      <w:r>
        <w:rPr>
          <w:rFonts w:hint="eastAsia" w:ascii="Times New Roman" w:hAnsi="Times New Roman" w:cs="Times New Roman"/>
          <w:b/>
          <w:color w:val="auto"/>
          <w:sz w:val="22"/>
          <w:szCs w:val="22"/>
          <w:lang w:val="en-US" w:eastAsia="zh-CN"/>
        </w:rPr>
        <w:t xml:space="preserve"> after excluding ex-regular drinkers</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7087"/>
        <w:gridCol w:w="7087"/>
      </w:tblGrid>
      <w:tr w14:paraId="6A972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087" w:type="dxa"/>
            <w:tcBorders>
              <w:left w:val="nil"/>
              <w:bottom w:val="single" w:color="auto" w:sz="4" w:space="0"/>
              <w:right w:val="nil"/>
            </w:tcBorders>
          </w:tcPr>
          <w:p w14:paraId="00922D24">
            <w:pPr>
              <w:keepNext w:val="0"/>
              <w:keepLines w:val="0"/>
              <w:widowControl/>
              <w:suppressLineNumbers w:val="0"/>
              <w:spacing w:before="0" w:beforeAutospacing="0" w:after="0" w:afterAutospacing="0"/>
              <w:ind w:right="0" w:rightChars="0"/>
              <w:jc w:val="left"/>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Alcohol Consumption Category</w:t>
            </w:r>
          </w:p>
        </w:tc>
        <w:tc>
          <w:tcPr>
            <w:tcW w:w="7087" w:type="dxa"/>
            <w:tcBorders>
              <w:left w:val="nil"/>
              <w:bottom w:val="single" w:color="auto" w:sz="4" w:space="0"/>
              <w:right w:val="nil"/>
            </w:tcBorders>
          </w:tcPr>
          <w:p w14:paraId="3139ECD9">
            <w:pPr>
              <w:keepNext w:val="0"/>
              <w:keepLines w:val="0"/>
              <w:widowControl/>
              <w:suppressLineNumbers w:val="0"/>
              <w:spacing w:before="0" w:beforeAutospacing="0" w:after="0" w:afterAutospacing="0"/>
              <w:ind w:right="0" w:rightChars="0"/>
              <w:jc w:val="left"/>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HR (95% CI)</w:t>
            </w:r>
          </w:p>
        </w:tc>
      </w:tr>
      <w:tr w14:paraId="15B83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087" w:type="dxa"/>
            <w:tcBorders>
              <w:top w:val="single" w:color="auto" w:sz="4" w:space="0"/>
              <w:left w:val="nil"/>
              <w:bottom w:val="nil"/>
              <w:right w:val="nil"/>
            </w:tcBorders>
          </w:tcPr>
          <w:p w14:paraId="55A7E078">
            <w:pPr>
              <w:keepNext w:val="0"/>
              <w:keepLines w:val="0"/>
              <w:widowControl/>
              <w:suppressLineNumbers w:val="0"/>
              <w:spacing w:before="0" w:beforeAutospacing="0" w:after="0" w:afterAutospacing="0"/>
              <w:ind w:right="0" w:rightChars="0"/>
              <w:jc w:val="left"/>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Never regular drinker</w:t>
            </w:r>
          </w:p>
        </w:tc>
        <w:tc>
          <w:tcPr>
            <w:tcW w:w="7087" w:type="dxa"/>
            <w:tcBorders>
              <w:top w:val="single" w:color="auto" w:sz="4" w:space="0"/>
              <w:left w:val="nil"/>
              <w:bottom w:val="nil"/>
              <w:right w:val="nil"/>
            </w:tcBorders>
          </w:tcPr>
          <w:p w14:paraId="440C2C61">
            <w:pPr>
              <w:keepNext w:val="0"/>
              <w:keepLines w:val="0"/>
              <w:widowControl/>
              <w:suppressLineNumbers w:val="0"/>
              <w:spacing w:before="0" w:beforeAutospacing="0" w:after="0" w:afterAutospacing="0"/>
              <w:ind w:right="0" w:rightChars="0"/>
              <w:jc w:val="left"/>
              <w:rPr>
                <w:rFonts w:hint="default" w:ascii="Times New Roman" w:hAnsi="Times New Roman" w:cs="Times New Roman"/>
                <w:sz w:val="20"/>
                <w:szCs w:val="22"/>
                <w:vertAlign w:val="baseline"/>
                <w:lang w:val="en-US" w:eastAsia="zh-CN"/>
              </w:rPr>
            </w:pPr>
            <w:r>
              <w:rPr>
                <w:rFonts w:hint="eastAsia" w:ascii="Times New Roman" w:hAnsi="Times New Roman" w:cs="Times New Roman"/>
                <w:sz w:val="20"/>
                <w:szCs w:val="22"/>
                <w:vertAlign w:val="baseline"/>
                <w:lang w:val="en-US" w:eastAsia="zh-CN"/>
              </w:rPr>
              <w:t>1.0</w:t>
            </w:r>
          </w:p>
        </w:tc>
      </w:tr>
      <w:tr w14:paraId="450F0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087" w:type="dxa"/>
            <w:tcBorders>
              <w:top w:val="nil"/>
              <w:left w:val="nil"/>
              <w:bottom w:val="nil"/>
              <w:right w:val="nil"/>
            </w:tcBorders>
          </w:tcPr>
          <w:p w14:paraId="69E7EC6C">
            <w:pPr>
              <w:keepNext w:val="0"/>
              <w:keepLines w:val="0"/>
              <w:widowControl/>
              <w:suppressLineNumbers w:val="0"/>
              <w:spacing w:before="0" w:beforeAutospacing="0" w:after="0" w:afterAutospacing="0"/>
              <w:ind w:right="0" w:rightChars="0"/>
              <w:jc w:val="left"/>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Occasional drinker</w:t>
            </w:r>
          </w:p>
        </w:tc>
        <w:tc>
          <w:tcPr>
            <w:tcW w:w="7087" w:type="dxa"/>
            <w:tcBorders>
              <w:top w:val="nil"/>
              <w:left w:val="nil"/>
              <w:bottom w:val="nil"/>
              <w:right w:val="nil"/>
            </w:tcBorders>
          </w:tcPr>
          <w:p w14:paraId="298A5949">
            <w:pPr>
              <w:keepNext w:val="0"/>
              <w:keepLines w:val="0"/>
              <w:widowControl/>
              <w:suppressLineNumbers w:val="0"/>
              <w:spacing w:before="0" w:beforeAutospacing="0" w:after="0" w:afterAutospacing="0"/>
              <w:ind w:right="0" w:rightChars="0"/>
              <w:jc w:val="left"/>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0.93 (0.87-0.99)</w:t>
            </w:r>
          </w:p>
        </w:tc>
      </w:tr>
      <w:tr w14:paraId="3BDEE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087" w:type="dxa"/>
            <w:tcBorders>
              <w:top w:val="nil"/>
              <w:left w:val="nil"/>
              <w:bottom w:val="nil"/>
              <w:right w:val="nil"/>
            </w:tcBorders>
          </w:tcPr>
          <w:p w14:paraId="4C0E3AC7">
            <w:pPr>
              <w:keepNext w:val="0"/>
              <w:keepLines w:val="0"/>
              <w:widowControl/>
              <w:suppressLineNumbers w:val="0"/>
              <w:spacing w:before="0" w:beforeAutospacing="0" w:after="0" w:afterAutospacing="0"/>
              <w:ind w:right="0" w:rightChars="0"/>
              <w:jc w:val="left"/>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Current weekly drinker</w:t>
            </w:r>
          </w:p>
        </w:tc>
        <w:tc>
          <w:tcPr>
            <w:tcW w:w="7087" w:type="dxa"/>
            <w:tcBorders>
              <w:top w:val="nil"/>
              <w:left w:val="nil"/>
              <w:bottom w:val="nil"/>
              <w:right w:val="nil"/>
            </w:tcBorders>
          </w:tcPr>
          <w:p w14:paraId="536E41A5">
            <w:pPr>
              <w:keepNext w:val="0"/>
              <w:keepLines w:val="0"/>
              <w:widowControl/>
              <w:suppressLineNumbers w:val="0"/>
              <w:spacing w:before="0" w:beforeAutospacing="0" w:after="0" w:afterAutospacing="0"/>
              <w:ind w:right="0" w:rightChars="0"/>
              <w:jc w:val="left"/>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0.86 (0.73-1.02)</w:t>
            </w:r>
          </w:p>
        </w:tc>
      </w:tr>
      <w:tr w14:paraId="72CD5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087" w:type="dxa"/>
            <w:tcBorders>
              <w:top w:val="nil"/>
              <w:left w:val="nil"/>
              <w:right w:val="nil"/>
            </w:tcBorders>
          </w:tcPr>
          <w:p w14:paraId="50AF5B05">
            <w:pPr>
              <w:keepNext w:val="0"/>
              <w:keepLines w:val="0"/>
              <w:widowControl/>
              <w:suppressLineNumbers w:val="0"/>
              <w:spacing w:before="0" w:beforeAutospacing="0" w:after="0" w:afterAutospacing="0"/>
              <w:ind w:right="0" w:rightChars="0"/>
              <w:jc w:val="left"/>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Current daily drinker</w:t>
            </w:r>
          </w:p>
        </w:tc>
        <w:tc>
          <w:tcPr>
            <w:tcW w:w="7087" w:type="dxa"/>
            <w:tcBorders>
              <w:top w:val="nil"/>
              <w:left w:val="nil"/>
              <w:right w:val="nil"/>
            </w:tcBorders>
          </w:tcPr>
          <w:p w14:paraId="13ED07D3">
            <w:pPr>
              <w:keepNext w:val="0"/>
              <w:keepLines w:val="0"/>
              <w:widowControl/>
              <w:suppressLineNumbers w:val="0"/>
              <w:spacing w:before="0" w:beforeAutospacing="0" w:after="0" w:afterAutospacing="0"/>
              <w:ind w:right="0" w:rightChars="0"/>
              <w:jc w:val="left"/>
              <w:rPr>
                <w:rFonts w:hint="default" w:ascii="Times New Roman" w:hAnsi="Times New Roman" w:cs="Times New Roman"/>
                <w:sz w:val="20"/>
                <w:szCs w:val="22"/>
                <w:vertAlign w:val="baseline"/>
                <w:lang w:val="en-US" w:eastAsia="zh-CN"/>
              </w:rPr>
            </w:pPr>
            <w:r>
              <w:rPr>
                <w:rFonts w:hint="default" w:ascii="Times New Roman" w:hAnsi="Times New Roman" w:cs="Times New Roman"/>
                <w:sz w:val="20"/>
                <w:szCs w:val="22"/>
                <w:vertAlign w:val="baseline"/>
                <w:lang w:val="en-US" w:eastAsia="zh-CN"/>
              </w:rPr>
              <w:t>1.26 (1.09-1.45)</w:t>
            </w:r>
          </w:p>
        </w:tc>
      </w:tr>
    </w:tbl>
    <w:p w14:paraId="08E92E71">
      <w:pPr>
        <w:keepNext w:val="0"/>
        <w:keepLines w:val="0"/>
        <w:widowControl/>
        <w:suppressLineNumbers w:val="0"/>
        <w:spacing w:before="0" w:beforeAutospacing="0" w:after="0" w:afterAutospacing="0"/>
        <w:ind w:left="0" w:leftChars="0" w:right="0" w:rightChars="0"/>
        <w:jc w:val="left"/>
        <w:rPr>
          <w:rFonts w:hint="default" w:ascii="Times New Roman" w:hAnsi="Times New Roman" w:cs="Times New Roman"/>
          <w:sz w:val="20"/>
          <w:szCs w:val="22"/>
          <w:lang w:val="en-US" w:eastAsia="zh-CN"/>
        </w:rPr>
      </w:pPr>
      <w:r>
        <w:rPr>
          <w:rFonts w:hint="default" w:ascii="Times New Roman" w:hAnsi="Times New Roman" w:cs="Times New Roman"/>
          <w:sz w:val="20"/>
          <w:szCs w:val="22"/>
          <w:lang w:val="en-US" w:eastAsia="zh-CN"/>
        </w:rPr>
        <w:t>HR, hazard ratio; CI, confidence interval;Model was adjusted for age, sex, residence, education, income, prevalent diabetes, and prevalent hypertension at baseline.All six lifestyle factors were included simultaneously in the same model.</w:t>
      </w:r>
    </w:p>
    <w:p w14:paraId="5F431F1D">
      <w:pPr>
        <w:keepNext w:val="0"/>
        <w:keepLines w:val="0"/>
        <w:widowControl/>
        <w:suppressLineNumbers w:val="0"/>
        <w:spacing w:before="0" w:beforeAutospacing="0" w:after="0" w:afterAutospacing="0"/>
        <w:ind w:left="0" w:leftChars="0" w:right="0" w:rightChars="0"/>
        <w:jc w:val="left"/>
        <w:rPr>
          <w:rFonts w:hint="default" w:ascii="Times New Roman" w:hAnsi="Times New Roman" w:cs="Times New Roman"/>
          <w:sz w:val="20"/>
          <w:szCs w:val="22"/>
          <w:lang w:val="en-US" w:eastAsia="zh-CN"/>
        </w:rPr>
      </w:pPr>
    </w:p>
    <w:p w14:paraId="5F20B79D">
      <w:pPr>
        <w:rPr>
          <w:rFonts w:hint="default" w:ascii="Times New Roman" w:hAnsi="Times New Roman" w:cs="Times New Roman"/>
          <w:b/>
          <w:color w:val="auto"/>
          <w:sz w:val="22"/>
          <w:szCs w:val="22"/>
          <w:lang w:val="en-US" w:eastAsia="zh-CN"/>
        </w:rPr>
      </w:pPr>
    </w:p>
    <w:p w14:paraId="5CAE0DFD">
      <w:pPr>
        <w:rPr>
          <w:rFonts w:hint="default" w:ascii="Times New Roman" w:hAnsi="Times New Roman" w:cs="Times New Roman"/>
          <w:b/>
          <w:color w:val="auto"/>
          <w:sz w:val="22"/>
          <w:szCs w:val="22"/>
          <w:lang w:val="en-US" w:eastAsia="zh-CN"/>
        </w:rPr>
      </w:pPr>
      <w:r>
        <w:rPr>
          <w:rFonts w:hint="default" w:ascii="Times New Roman" w:hAnsi="Times New Roman" w:cs="Times New Roman"/>
          <w:b/>
          <w:color w:val="auto"/>
          <w:sz w:val="22"/>
          <w:szCs w:val="22"/>
          <w:lang w:val="en-US" w:eastAsia="zh-CN"/>
        </w:rPr>
        <w:t>Supplementary Table 1</w:t>
      </w:r>
      <w:r>
        <w:rPr>
          <w:rFonts w:hint="eastAsia" w:ascii="Times New Roman" w:hAnsi="Times New Roman" w:cs="Times New Roman"/>
          <w:b/>
          <w:color w:val="auto"/>
          <w:sz w:val="22"/>
          <w:szCs w:val="22"/>
          <w:lang w:val="en-US" w:eastAsia="zh-CN"/>
        </w:rPr>
        <w:t>1</w:t>
      </w:r>
      <w:r>
        <w:rPr>
          <w:rFonts w:hint="default" w:ascii="Times New Roman" w:hAnsi="Times New Roman" w:cs="Times New Roman"/>
          <w:b/>
          <w:color w:val="auto"/>
          <w:sz w:val="22"/>
          <w:szCs w:val="22"/>
          <w:lang w:val="en-US" w:eastAsia="zh-CN"/>
        </w:rPr>
        <w:t>:Sensitivity analysis The associations between six lifestyle factors and the risk of chronic kidney disease</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20"/>
        <w:gridCol w:w="3834"/>
        <w:gridCol w:w="5278"/>
      </w:tblGrid>
      <w:tr w14:paraId="418E1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left w:val="nil"/>
              <w:bottom w:val="single" w:color="auto" w:sz="4" w:space="0"/>
              <w:right w:val="nil"/>
            </w:tcBorders>
          </w:tcPr>
          <w:p w14:paraId="3A5D14E5">
            <w:pPr>
              <w:rPr>
                <w:rFonts w:hint="default" w:ascii="Times New Roman" w:hAnsi="Times New Roman" w:cs="Times New Roman"/>
                <w:sz w:val="16"/>
                <w:szCs w:val="20"/>
                <w:vertAlign w:val="baseline"/>
                <w:lang w:val="en-US" w:eastAsia="zh-CN"/>
              </w:rPr>
            </w:pPr>
          </w:p>
        </w:tc>
        <w:tc>
          <w:tcPr>
            <w:tcW w:w="3834" w:type="dxa"/>
            <w:tcBorders>
              <w:left w:val="nil"/>
              <w:bottom w:val="single" w:color="auto" w:sz="4" w:space="0"/>
              <w:right w:val="nil"/>
            </w:tcBorders>
          </w:tcPr>
          <w:p w14:paraId="4E35D1B3">
            <w:pPr>
              <w:jc w:val="center"/>
              <w:rPr>
                <w:rFonts w:hint="default" w:ascii="Times New Roman" w:hAnsi="Times New Roman" w:cs="Times New Roman"/>
                <w:sz w:val="20"/>
                <w:szCs w:val="20"/>
                <w:vertAlign w:val="baseline"/>
                <w:lang w:val="en-US" w:eastAsia="zh-CN"/>
              </w:rPr>
            </w:pPr>
            <w:r>
              <w:rPr>
                <w:rFonts w:hint="default" w:ascii="Times New Roman" w:hAnsi="Times New Roman" w:cs="Times New Roman"/>
                <w:sz w:val="20"/>
                <w:szCs w:val="20"/>
                <w:vertAlign w:val="baseline"/>
                <w:lang w:val="en-US" w:eastAsia="zh-CN"/>
              </w:rPr>
              <w:t>Cases/PYs(/1000)</w:t>
            </w:r>
          </w:p>
        </w:tc>
        <w:tc>
          <w:tcPr>
            <w:tcW w:w="5278" w:type="dxa"/>
            <w:tcBorders>
              <w:left w:val="nil"/>
              <w:bottom w:val="single" w:color="auto" w:sz="4" w:space="0"/>
              <w:right w:val="nil"/>
            </w:tcBorders>
          </w:tcPr>
          <w:p w14:paraId="4628E958">
            <w:pPr>
              <w:jc w:val="center"/>
              <w:rPr>
                <w:rFonts w:hint="default" w:ascii="Times New Roman" w:hAnsi="Times New Roman" w:cs="Times New Roman"/>
                <w:sz w:val="20"/>
                <w:szCs w:val="20"/>
                <w:vertAlign w:val="baseline"/>
                <w:lang w:val="en-US" w:eastAsia="zh-CN"/>
              </w:rPr>
            </w:pPr>
            <w:r>
              <w:rPr>
                <w:rFonts w:hint="default" w:ascii="Times New Roman" w:hAnsi="Times New Roman" w:cs="Times New Roman"/>
                <w:sz w:val="20"/>
                <w:szCs w:val="20"/>
                <w:vertAlign w:val="baseline"/>
                <w:lang w:val="en-US" w:eastAsia="zh-CN"/>
              </w:rPr>
              <w:t>HR(95%CI)</w:t>
            </w:r>
          </w:p>
        </w:tc>
      </w:tr>
      <w:tr w14:paraId="39F01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single" w:color="auto" w:sz="4" w:space="0"/>
              <w:left w:val="nil"/>
              <w:bottom w:val="nil"/>
              <w:right w:val="nil"/>
            </w:tcBorders>
          </w:tcPr>
          <w:p w14:paraId="14A581FB">
            <w:pPr>
              <w:rPr>
                <w:rFonts w:hint="default" w:ascii="Times New Roman" w:hAnsi="Times New Roman" w:cs="Times New Roman"/>
                <w:sz w:val="16"/>
                <w:szCs w:val="20"/>
                <w:vertAlign w:val="baseline"/>
                <w:lang w:val="en-US" w:eastAsia="zh-CN"/>
              </w:rPr>
            </w:pPr>
            <w:r>
              <w:rPr>
                <w:rFonts w:hint="default" w:ascii="Times New Roman" w:hAnsi="Times New Roman" w:cs="Times New Roman"/>
                <w:b/>
                <w:bCs/>
                <w:sz w:val="20"/>
                <w:szCs w:val="20"/>
                <w:vertAlign w:val="baseline"/>
              </w:rPr>
              <w:t>Smoking</w:t>
            </w:r>
            <w:r>
              <w:rPr>
                <w:rFonts w:hint="default" w:ascii="Times New Roman" w:hAnsi="Times New Roman" w:cs="Times New Roman"/>
                <w:b/>
                <w:bCs/>
                <w:sz w:val="20"/>
                <w:szCs w:val="20"/>
                <w:vertAlign w:val="baseline"/>
                <w:lang w:val="en-US" w:eastAsia="zh-CN"/>
              </w:rPr>
              <w:t xml:space="preserve"> status</w:t>
            </w:r>
          </w:p>
        </w:tc>
        <w:tc>
          <w:tcPr>
            <w:tcW w:w="3834" w:type="dxa"/>
            <w:tcBorders>
              <w:top w:val="single" w:color="auto" w:sz="4" w:space="0"/>
              <w:left w:val="nil"/>
              <w:bottom w:val="nil"/>
              <w:right w:val="nil"/>
            </w:tcBorders>
          </w:tcPr>
          <w:p w14:paraId="59DEDA82">
            <w:pPr>
              <w:jc w:val="center"/>
              <w:rPr>
                <w:rFonts w:hint="default" w:ascii="Times New Roman" w:hAnsi="Times New Roman" w:cs="Times New Roman"/>
                <w:sz w:val="20"/>
                <w:szCs w:val="20"/>
                <w:vertAlign w:val="baseline"/>
                <w:lang w:val="en-US" w:eastAsia="zh-CN"/>
              </w:rPr>
            </w:pPr>
          </w:p>
        </w:tc>
        <w:tc>
          <w:tcPr>
            <w:tcW w:w="5278" w:type="dxa"/>
            <w:tcBorders>
              <w:top w:val="single" w:color="auto" w:sz="4" w:space="0"/>
              <w:left w:val="nil"/>
              <w:bottom w:val="nil"/>
              <w:right w:val="nil"/>
            </w:tcBorders>
          </w:tcPr>
          <w:p w14:paraId="4E01CAB9">
            <w:pPr>
              <w:jc w:val="center"/>
              <w:rPr>
                <w:rFonts w:hint="default" w:ascii="Times New Roman" w:hAnsi="Times New Roman" w:cs="Times New Roman"/>
                <w:sz w:val="20"/>
                <w:szCs w:val="20"/>
                <w:vertAlign w:val="baseline"/>
                <w:lang w:val="en-US" w:eastAsia="zh-CN"/>
              </w:rPr>
            </w:pPr>
          </w:p>
        </w:tc>
      </w:tr>
      <w:tr w14:paraId="5168D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6C9FC838">
            <w:pPr>
              <w:ind w:firstLine="200" w:firstLineChars="100"/>
              <w:rPr>
                <w:rFonts w:hint="default" w:ascii="Times New Roman" w:hAnsi="Times New Roman" w:cs="Times New Roman"/>
                <w:sz w:val="16"/>
                <w:szCs w:val="20"/>
                <w:vertAlign w:val="baseline"/>
                <w:lang w:val="en-US" w:eastAsia="zh-CN"/>
              </w:rPr>
            </w:pPr>
            <w:r>
              <w:rPr>
                <w:rFonts w:hint="default" w:ascii="Times New Roman" w:hAnsi="Times New Roman" w:cs="Times New Roman"/>
                <w:sz w:val="20"/>
                <w:szCs w:val="20"/>
                <w:vertAlign w:val="baseline"/>
              </w:rPr>
              <w:t>Never smoker</w:t>
            </w:r>
          </w:p>
        </w:tc>
        <w:tc>
          <w:tcPr>
            <w:tcW w:w="3834" w:type="dxa"/>
            <w:tcBorders>
              <w:top w:val="nil"/>
              <w:left w:val="nil"/>
              <w:bottom w:val="nil"/>
              <w:right w:val="nil"/>
            </w:tcBorders>
            <w:vAlign w:val="top"/>
          </w:tcPr>
          <w:p w14:paraId="23417E07">
            <w:pPr>
              <w:jc w:val="center"/>
              <w:rPr>
                <w:rFonts w:hint="default" w:ascii="Times New Roman" w:hAnsi="Times New Roman" w:cs="Times New Roman"/>
                <w:sz w:val="20"/>
                <w:szCs w:val="20"/>
                <w:vertAlign w:val="baseline"/>
                <w:lang w:val="en-US" w:eastAsia="zh-CN"/>
              </w:rPr>
            </w:pPr>
            <w:r>
              <w:rPr>
                <w:rFonts w:hint="default" w:ascii="Times New Roman" w:hAnsi="Times New Roman" w:cs="Times New Roman"/>
                <w:sz w:val="20"/>
                <w:szCs w:val="20"/>
                <w:vertAlign w:val="baseline"/>
                <w:lang w:val="en-US" w:eastAsia="zh-CN"/>
              </w:rPr>
              <w:t>1.18</w:t>
            </w:r>
          </w:p>
        </w:tc>
        <w:tc>
          <w:tcPr>
            <w:tcW w:w="5278" w:type="dxa"/>
            <w:tcBorders>
              <w:top w:val="nil"/>
              <w:left w:val="nil"/>
              <w:bottom w:val="nil"/>
              <w:right w:val="nil"/>
            </w:tcBorders>
            <w:shd w:val="clear" w:color="auto" w:fill="auto"/>
            <w:vAlign w:val="top"/>
          </w:tcPr>
          <w:p w14:paraId="0598A8D3">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1.00</w:t>
            </w:r>
          </w:p>
        </w:tc>
      </w:tr>
      <w:tr w14:paraId="0BEBA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4DDC3A97">
            <w:pPr>
              <w:ind w:firstLine="200" w:firstLineChars="100"/>
              <w:rPr>
                <w:rFonts w:hint="default" w:ascii="Times New Roman" w:hAnsi="Times New Roman" w:cs="Times New Roman"/>
                <w:sz w:val="16"/>
                <w:szCs w:val="20"/>
                <w:vertAlign w:val="baseline"/>
                <w:lang w:val="en-US" w:eastAsia="zh-CN"/>
              </w:rPr>
            </w:pPr>
            <w:r>
              <w:rPr>
                <w:rFonts w:hint="default" w:ascii="Times New Roman" w:hAnsi="Times New Roman" w:cs="Times New Roman"/>
                <w:sz w:val="20"/>
                <w:szCs w:val="20"/>
                <w:vertAlign w:val="baseline"/>
              </w:rPr>
              <w:t>Occasional smoker</w:t>
            </w:r>
          </w:p>
        </w:tc>
        <w:tc>
          <w:tcPr>
            <w:tcW w:w="3834" w:type="dxa"/>
            <w:tcBorders>
              <w:top w:val="nil"/>
              <w:left w:val="nil"/>
              <w:bottom w:val="nil"/>
              <w:right w:val="nil"/>
            </w:tcBorders>
            <w:vAlign w:val="top"/>
          </w:tcPr>
          <w:p w14:paraId="62932A0F">
            <w:pPr>
              <w:jc w:val="center"/>
              <w:rPr>
                <w:rFonts w:hint="default" w:ascii="Times New Roman" w:hAnsi="Times New Roman" w:cs="Times New Roman"/>
                <w:sz w:val="20"/>
                <w:szCs w:val="20"/>
                <w:vertAlign w:val="baseline"/>
                <w:lang w:val="en-US" w:eastAsia="zh-CN"/>
              </w:rPr>
            </w:pPr>
            <w:r>
              <w:rPr>
                <w:rFonts w:hint="default" w:ascii="Times New Roman" w:hAnsi="Times New Roman" w:cs="Times New Roman"/>
                <w:sz w:val="20"/>
                <w:szCs w:val="20"/>
                <w:vertAlign w:val="baseline"/>
                <w:lang w:val="en-US" w:eastAsia="zh-CN"/>
              </w:rPr>
              <w:t>1.12</w:t>
            </w:r>
          </w:p>
        </w:tc>
        <w:tc>
          <w:tcPr>
            <w:tcW w:w="5278" w:type="dxa"/>
            <w:tcBorders>
              <w:top w:val="nil"/>
              <w:left w:val="nil"/>
              <w:bottom w:val="nil"/>
              <w:right w:val="nil"/>
            </w:tcBorders>
            <w:shd w:val="clear" w:color="auto" w:fill="auto"/>
            <w:vAlign w:val="top"/>
          </w:tcPr>
          <w:p w14:paraId="2D44479A">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1.0</w:t>
            </w:r>
            <w:r>
              <w:rPr>
                <w:rFonts w:hint="eastAsia" w:ascii="Times New Roman" w:hAnsi="Times New Roman" w:cs="Times New Roman"/>
                <w:sz w:val="20"/>
                <w:szCs w:val="20"/>
                <w:vertAlign w:val="baseline"/>
                <w:lang w:val="en-US" w:eastAsia="zh-CN"/>
              </w:rPr>
              <w:t>5</w:t>
            </w:r>
            <w:r>
              <w:rPr>
                <w:rFonts w:hint="default" w:ascii="Times New Roman" w:hAnsi="Times New Roman" w:cs="Times New Roman"/>
                <w:sz w:val="20"/>
                <w:szCs w:val="20"/>
                <w:vertAlign w:val="baseline"/>
                <w:lang w:val="en-US" w:eastAsia="zh-CN"/>
              </w:rPr>
              <w:t>(0.93,1.20)</w:t>
            </w:r>
          </w:p>
        </w:tc>
      </w:tr>
      <w:tr w14:paraId="2F4D4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1F5B49D1">
            <w:pPr>
              <w:ind w:firstLine="200" w:firstLineChars="100"/>
              <w:rPr>
                <w:rFonts w:hint="default" w:ascii="Times New Roman" w:hAnsi="Times New Roman" w:cs="Times New Roman"/>
                <w:sz w:val="16"/>
                <w:szCs w:val="20"/>
                <w:vertAlign w:val="baseline"/>
                <w:lang w:val="en-US" w:eastAsia="zh-CN"/>
              </w:rPr>
            </w:pPr>
            <w:r>
              <w:rPr>
                <w:rFonts w:hint="default" w:ascii="Times New Roman" w:hAnsi="Times New Roman" w:cs="Times New Roman"/>
                <w:sz w:val="20"/>
                <w:szCs w:val="20"/>
                <w:vertAlign w:val="baseline"/>
              </w:rPr>
              <w:t>Ex</w:t>
            </w:r>
            <w:r>
              <w:rPr>
                <w:rFonts w:hint="default" w:ascii="Times New Roman" w:hAnsi="Times New Roman" w:cs="Times New Roman"/>
                <w:sz w:val="20"/>
                <w:szCs w:val="20"/>
                <w:vertAlign w:val="baseline"/>
                <w:lang w:val="en-US" w:eastAsia="zh-CN"/>
              </w:rPr>
              <w:t>-</w:t>
            </w:r>
            <w:r>
              <w:rPr>
                <w:rFonts w:hint="default" w:ascii="Times New Roman" w:hAnsi="Times New Roman" w:cs="Times New Roman"/>
                <w:sz w:val="20"/>
                <w:szCs w:val="20"/>
                <w:vertAlign w:val="baseline"/>
              </w:rPr>
              <w:t>regular</w:t>
            </w:r>
            <w:r>
              <w:rPr>
                <w:rFonts w:hint="default" w:ascii="Times New Roman" w:hAnsi="Times New Roman" w:cs="Times New Roman"/>
                <w:sz w:val="20"/>
                <w:szCs w:val="20"/>
                <w:vertAlign w:val="baseline"/>
                <w:lang w:val="en-US" w:eastAsia="zh-CN"/>
              </w:rPr>
              <w:t xml:space="preserve"> </w:t>
            </w:r>
            <w:r>
              <w:rPr>
                <w:rFonts w:hint="default" w:ascii="Times New Roman" w:hAnsi="Times New Roman" w:cs="Times New Roman"/>
                <w:sz w:val="20"/>
                <w:szCs w:val="20"/>
                <w:vertAlign w:val="baseline"/>
              </w:rPr>
              <w:t>smoker</w:t>
            </w:r>
          </w:p>
        </w:tc>
        <w:tc>
          <w:tcPr>
            <w:tcW w:w="3834" w:type="dxa"/>
            <w:tcBorders>
              <w:top w:val="nil"/>
              <w:left w:val="nil"/>
              <w:bottom w:val="nil"/>
              <w:right w:val="nil"/>
            </w:tcBorders>
            <w:vAlign w:val="top"/>
          </w:tcPr>
          <w:p w14:paraId="1A036494">
            <w:pPr>
              <w:jc w:val="center"/>
              <w:rPr>
                <w:rFonts w:hint="default" w:ascii="Times New Roman" w:hAnsi="Times New Roman" w:cs="Times New Roman"/>
                <w:sz w:val="20"/>
                <w:szCs w:val="20"/>
                <w:vertAlign w:val="baseline"/>
                <w:lang w:val="en-US" w:eastAsia="zh-CN"/>
              </w:rPr>
            </w:pPr>
            <w:r>
              <w:rPr>
                <w:rFonts w:hint="default" w:ascii="Times New Roman" w:hAnsi="Times New Roman" w:cs="Times New Roman"/>
                <w:sz w:val="20"/>
                <w:szCs w:val="20"/>
                <w:vertAlign w:val="baseline"/>
                <w:lang w:val="en-US" w:eastAsia="zh-CN"/>
              </w:rPr>
              <w:t>2.03</w:t>
            </w:r>
          </w:p>
        </w:tc>
        <w:tc>
          <w:tcPr>
            <w:tcW w:w="5278" w:type="dxa"/>
            <w:tcBorders>
              <w:top w:val="nil"/>
              <w:left w:val="nil"/>
              <w:bottom w:val="nil"/>
              <w:right w:val="nil"/>
            </w:tcBorders>
            <w:shd w:val="clear" w:color="auto" w:fill="auto"/>
            <w:vAlign w:val="top"/>
          </w:tcPr>
          <w:p w14:paraId="738784DA">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w:t>
            </w:r>
            <w:r>
              <w:rPr>
                <w:rFonts w:hint="eastAsia" w:ascii="Times New Roman" w:hAnsi="Times New Roman" w:cs="Times New Roman"/>
                <w:sz w:val="20"/>
                <w:szCs w:val="20"/>
                <w:vertAlign w:val="baseline"/>
                <w:lang w:val="en-US" w:eastAsia="zh-CN"/>
              </w:rPr>
              <w:t>35</w:t>
            </w:r>
            <w:r>
              <w:rPr>
                <w:rFonts w:hint="default" w:ascii="Times New Roman" w:hAnsi="Times New Roman" w:cs="Times New Roman"/>
                <w:sz w:val="20"/>
                <w:szCs w:val="20"/>
                <w:vertAlign w:val="baseline"/>
                <w:lang w:val="en-US" w:eastAsia="zh-CN"/>
              </w:rPr>
              <w:t>(1.</w:t>
            </w:r>
            <w:r>
              <w:rPr>
                <w:rFonts w:hint="eastAsia" w:ascii="Times New Roman" w:hAnsi="Times New Roman" w:cs="Times New Roman"/>
                <w:sz w:val="20"/>
                <w:szCs w:val="20"/>
                <w:vertAlign w:val="baseline"/>
                <w:lang w:val="en-US" w:eastAsia="zh-CN"/>
              </w:rPr>
              <w:t>21</w:t>
            </w:r>
            <w:r>
              <w:rPr>
                <w:rFonts w:hint="default" w:ascii="Times New Roman" w:hAnsi="Times New Roman" w:cs="Times New Roman"/>
                <w:sz w:val="20"/>
                <w:szCs w:val="20"/>
                <w:vertAlign w:val="baseline"/>
                <w:lang w:val="en-US" w:eastAsia="zh-CN"/>
              </w:rPr>
              <w:t>,1.</w:t>
            </w:r>
            <w:r>
              <w:rPr>
                <w:rFonts w:hint="eastAsia" w:ascii="Times New Roman" w:hAnsi="Times New Roman" w:cs="Times New Roman"/>
                <w:sz w:val="20"/>
                <w:szCs w:val="20"/>
                <w:vertAlign w:val="baseline"/>
                <w:lang w:val="en-US" w:eastAsia="zh-CN"/>
              </w:rPr>
              <w:t>51</w:t>
            </w:r>
            <w:r>
              <w:rPr>
                <w:rFonts w:hint="default" w:ascii="Times New Roman" w:hAnsi="Times New Roman" w:cs="Times New Roman"/>
                <w:sz w:val="20"/>
                <w:szCs w:val="20"/>
                <w:vertAlign w:val="baseline"/>
                <w:lang w:val="en-US" w:eastAsia="zh-CN"/>
              </w:rPr>
              <w:t>)</w:t>
            </w:r>
          </w:p>
        </w:tc>
      </w:tr>
      <w:tr w14:paraId="118F5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120" w:type="dxa"/>
            <w:tcBorders>
              <w:top w:val="nil"/>
              <w:left w:val="nil"/>
              <w:bottom w:val="nil"/>
              <w:right w:val="nil"/>
            </w:tcBorders>
          </w:tcPr>
          <w:p w14:paraId="54B21496">
            <w:pPr>
              <w:ind w:firstLine="200" w:firstLineChars="100"/>
              <w:rPr>
                <w:rFonts w:hint="default" w:ascii="Times New Roman" w:hAnsi="Times New Roman" w:cs="Times New Roman"/>
                <w:sz w:val="16"/>
                <w:szCs w:val="20"/>
                <w:vertAlign w:val="baseline"/>
                <w:lang w:val="en-US" w:eastAsia="zh-CN"/>
              </w:rPr>
            </w:pPr>
            <w:r>
              <w:rPr>
                <w:rFonts w:hint="default" w:ascii="Times New Roman" w:hAnsi="Times New Roman" w:cs="Times New Roman"/>
                <w:sz w:val="20"/>
                <w:szCs w:val="20"/>
                <w:vertAlign w:val="baseline"/>
              </w:rPr>
              <w:t>Current</w:t>
            </w:r>
            <w:r>
              <w:rPr>
                <w:rFonts w:hint="default" w:ascii="Times New Roman" w:hAnsi="Times New Roman" w:cs="Times New Roman"/>
                <w:sz w:val="20"/>
                <w:szCs w:val="20"/>
                <w:vertAlign w:val="baseline"/>
                <w:lang w:val="en-US" w:eastAsia="zh-CN"/>
              </w:rPr>
              <w:t xml:space="preserve"> smoker</w:t>
            </w:r>
            <w:r>
              <w:rPr>
                <w:rFonts w:hint="default" w:ascii="Times New Roman" w:hAnsi="Times New Roman" w:cs="Times New Roman"/>
                <w:sz w:val="20"/>
                <w:szCs w:val="20"/>
                <w:vertAlign w:val="baseline"/>
              </w:rPr>
              <w:t xml:space="preserve"> (cigarettes/day)</w:t>
            </w:r>
          </w:p>
        </w:tc>
        <w:tc>
          <w:tcPr>
            <w:tcW w:w="3834" w:type="dxa"/>
            <w:tcBorders>
              <w:top w:val="nil"/>
              <w:left w:val="nil"/>
              <w:bottom w:val="nil"/>
              <w:right w:val="nil"/>
            </w:tcBorders>
          </w:tcPr>
          <w:p w14:paraId="67B685FE">
            <w:pPr>
              <w:jc w:val="center"/>
              <w:rPr>
                <w:rFonts w:hint="default" w:ascii="Times New Roman" w:hAnsi="Times New Roman" w:cs="Times New Roman"/>
                <w:sz w:val="20"/>
                <w:szCs w:val="20"/>
                <w:vertAlign w:val="baseline"/>
                <w:lang w:val="en-US" w:eastAsia="zh-CN"/>
              </w:rPr>
            </w:pPr>
          </w:p>
        </w:tc>
        <w:tc>
          <w:tcPr>
            <w:tcW w:w="5278" w:type="dxa"/>
            <w:tcBorders>
              <w:top w:val="nil"/>
              <w:left w:val="nil"/>
              <w:bottom w:val="nil"/>
              <w:right w:val="nil"/>
            </w:tcBorders>
          </w:tcPr>
          <w:p w14:paraId="7ABA74E5">
            <w:pPr>
              <w:jc w:val="center"/>
              <w:rPr>
                <w:rFonts w:hint="default" w:ascii="Times New Roman" w:hAnsi="Times New Roman" w:cs="Times New Roman"/>
                <w:sz w:val="20"/>
                <w:szCs w:val="20"/>
                <w:vertAlign w:val="baseline"/>
                <w:lang w:val="en-US" w:eastAsia="zh-CN"/>
              </w:rPr>
            </w:pPr>
          </w:p>
        </w:tc>
      </w:tr>
      <w:tr w14:paraId="447D4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424C4CA1">
            <w:pPr>
              <w:ind w:firstLine="200" w:firstLineChars="100"/>
              <w:rPr>
                <w:rFonts w:hint="default" w:ascii="Times New Roman" w:hAnsi="Times New Roman" w:cs="Times New Roman"/>
                <w:sz w:val="16"/>
                <w:szCs w:val="20"/>
                <w:vertAlign w:val="baseline"/>
                <w:lang w:val="en-US" w:eastAsia="zh-CN"/>
              </w:rPr>
            </w:pPr>
            <w:r>
              <w:rPr>
                <w:rFonts w:hint="default" w:ascii="Times New Roman" w:hAnsi="Times New Roman" w:cs="Times New Roman"/>
                <w:sz w:val="20"/>
                <w:szCs w:val="20"/>
                <w:vertAlign w:val="baseline"/>
                <w:lang w:val="en-US" w:eastAsia="zh-CN"/>
              </w:rPr>
              <w:t>&lt;=10</w:t>
            </w:r>
          </w:p>
        </w:tc>
        <w:tc>
          <w:tcPr>
            <w:tcW w:w="3834" w:type="dxa"/>
            <w:tcBorders>
              <w:top w:val="nil"/>
              <w:left w:val="nil"/>
              <w:bottom w:val="nil"/>
              <w:right w:val="nil"/>
            </w:tcBorders>
            <w:shd w:val="clear" w:color="auto" w:fill="auto"/>
            <w:vAlign w:val="top"/>
          </w:tcPr>
          <w:p w14:paraId="77E6C988">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1.25</w:t>
            </w:r>
          </w:p>
        </w:tc>
        <w:tc>
          <w:tcPr>
            <w:tcW w:w="5278" w:type="dxa"/>
            <w:tcBorders>
              <w:top w:val="nil"/>
              <w:left w:val="nil"/>
              <w:bottom w:val="nil"/>
              <w:right w:val="nil"/>
            </w:tcBorders>
            <w:shd w:val="clear" w:color="auto" w:fill="auto"/>
            <w:vAlign w:val="top"/>
          </w:tcPr>
          <w:p w14:paraId="27E17D85">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1.2</w:t>
            </w:r>
            <w:r>
              <w:rPr>
                <w:rFonts w:hint="eastAsia" w:ascii="Times New Roman" w:hAnsi="Times New Roman" w:cs="Times New Roman"/>
                <w:sz w:val="20"/>
                <w:szCs w:val="20"/>
                <w:vertAlign w:val="baseline"/>
                <w:lang w:val="en-US" w:eastAsia="zh-CN"/>
              </w:rPr>
              <w:t>7</w:t>
            </w:r>
            <w:r>
              <w:rPr>
                <w:rFonts w:hint="default" w:ascii="Times New Roman" w:hAnsi="Times New Roman" w:cs="Times New Roman"/>
                <w:sz w:val="20"/>
                <w:szCs w:val="20"/>
                <w:vertAlign w:val="baseline"/>
                <w:lang w:val="en-US" w:eastAsia="zh-CN"/>
              </w:rPr>
              <w:t>(1.1</w:t>
            </w:r>
            <w:r>
              <w:rPr>
                <w:rFonts w:hint="eastAsia" w:ascii="Times New Roman" w:hAnsi="Times New Roman" w:cs="Times New Roman"/>
                <w:sz w:val="20"/>
                <w:szCs w:val="20"/>
                <w:vertAlign w:val="baseline"/>
                <w:lang w:val="en-US" w:eastAsia="zh-CN"/>
              </w:rPr>
              <w:t>6</w:t>
            </w:r>
            <w:r>
              <w:rPr>
                <w:rFonts w:hint="default" w:ascii="Times New Roman" w:hAnsi="Times New Roman" w:cs="Times New Roman"/>
                <w:sz w:val="20"/>
                <w:szCs w:val="20"/>
                <w:vertAlign w:val="baseline"/>
                <w:lang w:val="en-US" w:eastAsia="zh-CN"/>
              </w:rPr>
              <w:t>,1.</w:t>
            </w:r>
            <w:r>
              <w:rPr>
                <w:rFonts w:hint="eastAsia" w:ascii="Times New Roman" w:hAnsi="Times New Roman" w:cs="Times New Roman"/>
                <w:sz w:val="20"/>
                <w:szCs w:val="20"/>
                <w:vertAlign w:val="baseline"/>
                <w:lang w:val="en-US" w:eastAsia="zh-CN"/>
              </w:rPr>
              <w:t>39</w:t>
            </w:r>
            <w:r>
              <w:rPr>
                <w:rFonts w:hint="default" w:ascii="Times New Roman" w:hAnsi="Times New Roman" w:cs="Times New Roman"/>
                <w:sz w:val="20"/>
                <w:szCs w:val="20"/>
                <w:vertAlign w:val="baseline"/>
                <w:lang w:val="en-US" w:eastAsia="zh-CN"/>
              </w:rPr>
              <w:t>)</w:t>
            </w:r>
          </w:p>
        </w:tc>
      </w:tr>
      <w:tr w14:paraId="51D03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66B5527E">
            <w:pPr>
              <w:ind w:firstLine="200" w:firstLineChars="100"/>
              <w:rPr>
                <w:rFonts w:hint="default" w:ascii="Times New Roman" w:hAnsi="Times New Roman" w:cs="Times New Roman"/>
                <w:sz w:val="16"/>
                <w:szCs w:val="20"/>
                <w:vertAlign w:val="baseline"/>
                <w:lang w:val="en-US" w:eastAsia="zh-CN"/>
              </w:rPr>
            </w:pPr>
            <w:r>
              <w:rPr>
                <w:rFonts w:hint="default" w:ascii="Times New Roman" w:hAnsi="Times New Roman" w:cs="Times New Roman"/>
                <w:sz w:val="20"/>
                <w:szCs w:val="20"/>
                <w:vertAlign w:val="baseline"/>
                <w:lang w:val="en-US" w:eastAsia="zh-CN"/>
              </w:rPr>
              <w:t>11-19</w:t>
            </w:r>
          </w:p>
        </w:tc>
        <w:tc>
          <w:tcPr>
            <w:tcW w:w="3834" w:type="dxa"/>
            <w:tcBorders>
              <w:top w:val="nil"/>
              <w:left w:val="nil"/>
              <w:bottom w:val="nil"/>
              <w:right w:val="nil"/>
            </w:tcBorders>
            <w:shd w:val="clear" w:color="auto" w:fill="auto"/>
            <w:vAlign w:val="top"/>
          </w:tcPr>
          <w:p w14:paraId="747EFB43">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1.14</w:t>
            </w:r>
          </w:p>
        </w:tc>
        <w:tc>
          <w:tcPr>
            <w:tcW w:w="5278" w:type="dxa"/>
            <w:tcBorders>
              <w:top w:val="nil"/>
              <w:left w:val="nil"/>
              <w:bottom w:val="nil"/>
              <w:right w:val="nil"/>
            </w:tcBorders>
            <w:shd w:val="clear" w:color="auto" w:fill="auto"/>
            <w:vAlign w:val="top"/>
          </w:tcPr>
          <w:p w14:paraId="15B2C8CC">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w:t>
            </w:r>
            <w:r>
              <w:rPr>
                <w:rFonts w:hint="eastAsia" w:ascii="Times New Roman" w:hAnsi="Times New Roman" w:cs="Times New Roman"/>
                <w:sz w:val="20"/>
                <w:szCs w:val="20"/>
                <w:vertAlign w:val="baseline"/>
                <w:lang w:val="en-US" w:eastAsia="zh-CN"/>
              </w:rPr>
              <w:t>28</w:t>
            </w:r>
            <w:r>
              <w:rPr>
                <w:rFonts w:hint="default" w:ascii="Times New Roman" w:hAnsi="Times New Roman" w:cs="Times New Roman"/>
                <w:sz w:val="20"/>
                <w:szCs w:val="20"/>
                <w:vertAlign w:val="baseline"/>
                <w:lang w:val="en-US" w:eastAsia="zh-CN"/>
              </w:rPr>
              <w:t>(1.0</w:t>
            </w:r>
            <w:r>
              <w:rPr>
                <w:rFonts w:hint="eastAsia" w:ascii="Times New Roman" w:hAnsi="Times New Roman" w:cs="Times New Roman"/>
                <w:sz w:val="20"/>
                <w:szCs w:val="20"/>
                <w:vertAlign w:val="baseline"/>
                <w:lang w:val="en-US" w:eastAsia="zh-CN"/>
              </w:rPr>
              <w:t>2</w:t>
            </w:r>
            <w:r>
              <w:rPr>
                <w:rFonts w:hint="default" w:ascii="Times New Roman" w:hAnsi="Times New Roman" w:cs="Times New Roman"/>
                <w:sz w:val="20"/>
                <w:szCs w:val="20"/>
                <w:vertAlign w:val="baseline"/>
                <w:lang w:val="en-US" w:eastAsia="zh-CN"/>
              </w:rPr>
              <w:t>,1.6</w:t>
            </w:r>
            <w:r>
              <w:rPr>
                <w:rFonts w:hint="eastAsia" w:ascii="Times New Roman" w:hAnsi="Times New Roman" w:cs="Times New Roman"/>
                <w:sz w:val="20"/>
                <w:szCs w:val="20"/>
                <w:vertAlign w:val="baseline"/>
                <w:lang w:val="en-US" w:eastAsia="zh-CN"/>
              </w:rPr>
              <w:t>0</w:t>
            </w:r>
            <w:r>
              <w:rPr>
                <w:rFonts w:hint="default" w:ascii="Times New Roman" w:hAnsi="Times New Roman" w:cs="Times New Roman"/>
                <w:sz w:val="20"/>
                <w:szCs w:val="20"/>
                <w:vertAlign w:val="baseline"/>
                <w:lang w:val="en-US" w:eastAsia="zh-CN"/>
              </w:rPr>
              <w:t>)</w:t>
            </w:r>
          </w:p>
        </w:tc>
      </w:tr>
      <w:tr w14:paraId="110A4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7F21A3D2">
            <w:pPr>
              <w:ind w:firstLine="200" w:firstLineChars="100"/>
              <w:rPr>
                <w:rFonts w:hint="default" w:ascii="Times New Roman" w:hAnsi="Times New Roman" w:cs="Times New Roman"/>
                <w:sz w:val="16"/>
                <w:szCs w:val="20"/>
                <w:vertAlign w:val="baseline"/>
                <w:lang w:val="en-US" w:eastAsia="zh-CN"/>
              </w:rPr>
            </w:pPr>
            <w:r>
              <w:rPr>
                <w:rFonts w:hint="default" w:ascii="Times New Roman" w:hAnsi="Times New Roman" w:cs="Times New Roman"/>
                <w:sz w:val="20"/>
                <w:szCs w:val="20"/>
                <w:vertAlign w:val="baseline"/>
                <w:lang w:val="en-US" w:eastAsia="zh-CN"/>
              </w:rPr>
              <w:t>20-</w:t>
            </w:r>
          </w:p>
        </w:tc>
        <w:tc>
          <w:tcPr>
            <w:tcW w:w="3834" w:type="dxa"/>
            <w:tcBorders>
              <w:top w:val="nil"/>
              <w:left w:val="nil"/>
              <w:bottom w:val="nil"/>
              <w:right w:val="nil"/>
            </w:tcBorders>
            <w:shd w:val="clear" w:color="auto" w:fill="auto"/>
            <w:vAlign w:val="top"/>
          </w:tcPr>
          <w:p w14:paraId="1F275B88">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1.37</w:t>
            </w:r>
          </w:p>
        </w:tc>
        <w:tc>
          <w:tcPr>
            <w:tcW w:w="5278" w:type="dxa"/>
            <w:tcBorders>
              <w:top w:val="nil"/>
              <w:left w:val="nil"/>
              <w:bottom w:val="nil"/>
              <w:right w:val="nil"/>
            </w:tcBorders>
            <w:shd w:val="clear" w:color="auto" w:fill="auto"/>
            <w:vAlign w:val="top"/>
          </w:tcPr>
          <w:p w14:paraId="01EC94A4">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1.5</w:t>
            </w:r>
            <w:r>
              <w:rPr>
                <w:rFonts w:hint="eastAsia" w:ascii="Times New Roman" w:hAnsi="Times New Roman" w:cs="Times New Roman"/>
                <w:sz w:val="20"/>
                <w:szCs w:val="20"/>
                <w:vertAlign w:val="baseline"/>
                <w:lang w:val="en-US" w:eastAsia="zh-CN"/>
              </w:rPr>
              <w:t>1</w:t>
            </w:r>
            <w:r>
              <w:rPr>
                <w:rFonts w:hint="default" w:ascii="Times New Roman" w:hAnsi="Times New Roman" w:cs="Times New Roman"/>
                <w:sz w:val="20"/>
                <w:szCs w:val="20"/>
                <w:vertAlign w:val="baseline"/>
                <w:lang w:val="en-US" w:eastAsia="zh-CN"/>
              </w:rPr>
              <w:t>(1.</w:t>
            </w:r>
            <w:r>
              <w:rPr>
                <w:rFonts w:hint="eastAsia" w:ascii="Times New Roman" w:hAnsi="Times New Roman" w:cs="Times New Roman"/>
                <w:sz w:val="20"/>
                <w:szCs w:val="20"/>
                <w:vertAlign w:val="baseline"/>
                <w:lang w:val="en-US" w:eastAsia="zh-CN"/>
              </w:rPr>
              <w:t>19</w:t>
            </w:r>
            <w:r>
              <w:rPr>
                <w:rFonts w:hint="default" w:ascii="Times New Roman" w:hAnsi="Times New Roman" w:cs="Times New Roman"/>
                <w:sz w:val="20"/>
                <w:szCs w:val="20"/>
                <w:vertAlign w:val="baseline"/>
                <w:lang w:val="en-US" w:eastAsia="zh-CN"/>
              </w:rPr>
              <w:t>,</w:t>
            </w:r>
            <w:r>
              <w:rPr>
                <w:rFonts w:hint="eastAsia" w:ascii="Times New Roman" w:hAnsi="Times New Roman" w:cs="Times New Roman"/>
                <w:sz w:val="20"/>
                <w:szCs w:val="20"/>
                <w:vertAlign w:val="baseline"/>
                <w:lang w:val="en-US" w:eastAsia="zh-CN"/>
              </w:rPr>
              <w:t>1.93</w:t>
            </w:r>
            <w:r>
              <w:rPr>
                <w:rFonts w:hint="default" w:ascii="Times New Roman" w:hAnsi="Times New Roman" w:cs="Times New Roman"/>
                <w:sz w:val="20"/>
                <w:szCs w:val="20"/>
                <w:vertAlign w:val="baseline"/>
                <w:lang w:val="en-US" w:eastAsia="zh-CN"/>
              </w:rPr>
              <w:t>)</w:t>
            </w:r>
          </w:p>
        </w:tc>
      </w:tr>
      <w:tr w14:paraId="21E06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0243CBEF">
            <w:pPr>
              <w:rPr>
                <w:rFonts w:hint="default" w:ascii="Times New Roman" w:hAnsi="Times New Roman" w:cs="Times New Roman"/>
                <w:sz w:val="16"/>
                <w:szCs w:val="20"/>
                <w:vertAlign w:val="baseline"/>
                <w:lang w:val="en-US" w:eastAsia="zh-CN"/>
              </w:rPr>
            </w:pPr>
            <w:r>
              <w:rPr>
                <w:rFonts w:hint="default" w:ascii="Times New Roman" w:hAnsi="Times New Roman" w:cs="Times New Roman"/>
                <w:b/>
                <w:bCs/>
                <w:sz w:val="20"/>
                <w:szCs w:val="20"/>
                <w:vertAlign w:val="baseline"/>
                <w:lang w:val="en-US" w:eastAsia="zh-CN"/>
              </w:rPr>
              <w:t>Alcohol consumption</w:t>
            </w:r>
          </w:p>
        </w:tc>
        <w:tc>
          <w:tcPr>
            <w:tcW w:w="3834" w:type="dxa"/>
            <w:tcBorders>
              <w:top w:val="nil"/>
              <w:left w:val="nil"/>
              <w:bottom w:val="nil"/>
              <w:right w:val="nil"/>
            </w:tcBorders>
          </w:tcPr>
          <w:p w14:paraId="156074E9">
            <w:pPr>
              <w:jc w:val="center"/>
              <w:rPr>
                <w:rFonts w:hint="default" w:ascii="Times New Roman" w:hAnsi="Times New Roman" w:cs="Times New Roman"/>
                <w:sz w:val="20"/>
                <w:szCs w:val="20"/>
                <w:vertAlign w:val="baseline"/>
                <w:lang w:val="en-US" w:eastAsia="zh-CN"/>
              </w:rPr>
            </w:pPr>
          </w:p>
        </w:tc>
        <w:tc>
          <w:tcPr>
            <w:tcW w:w="5278" w:type="dxa"/>
            <w:tcBorders>
              <w:top w:val="nil"/>
              <w:left w:val="nil"/>
              <w:bottom w:val="nil"/>
              <w:right w:val="nil"/>
            </w:tcBorders>
          </w:tcPr>
          <w:p w14:paraId="1D5FDE40">
            <w:pPr>
              <w:jc w:val="center"/>
              <w:rPr>
                <w:rFonts w:hint="default" w:ascii="Times New Roman" w:hAnsi="Times New Roman" w:cs="Times New Roman"/>
                <w:sz w:val="20"/>
                <w:szCs w:val="20"/>
                <w:vertAlign w:val="baseline"/>
                <w:lang w:val="en-US" w:eastAsia="zh-CN"/>
              </w:rPr>
            </w:pPr>
          </w:p>
        </w:tc>
      </w:tr>
      <w:tr w14:paraId="66482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5D42F91A">
            <w:pPr>
              <w:ind w:firstLine="200" w:firstLineChars="100"/>
              <w:rPr>
                <w:rFonts w:hint="default" w:ascii="Times New Roman" w:hAnsi="Times New Roman" w:cs="Times New Roman"/>
                <w:sz w:val="16"/>
                <w:szCs w:val="20"/>
                <w:vertAlign w:val="baseline"/>
                <w:lang w:val="en-US" w:eastAsia="zh-CN"/>
              </w:rPr>
            </w:pPr>
            <w:r>
              <w:rPr>
                <w:rFonts w:hint="default" w:ascii="Times New Roman" w:hAnsi="Times New Roman" w:cs="Times New Roman"/>
                <w:sz w:val="20"/>
                <w:szCs w:val="20"/>
                <w:vertAlign w:val="baseline"/>
                <w:lang w:val="en-US" w:eastAsia="zh-CN"/>
              </w:rPr>
              <w:t>Never regular drinker</w:t>
            </w:r>
          </w:p>
        </w:tc>
        <w:tc>
          <w:tcPr>
            <w:tcW w:w="3834" w:type="dxa"/>
            <w:tcBorders>
              <w:top w:val="nil"/>
              <w:left w:val="nil"/>
              <w:bottom w:val="nil"/>
              <w:right w:val="nil"/>
            </w:tcBorders>
            <w:shd w:val="clear" w:color="auto" w:fill="auto"/>
            <w:vAlign w:val="top"/>
          </w:tcPr>
          <w:p w14:paraId="49B79E90">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1.30</w:t>
            </w:r>
          </w:p>
        </w:tc>
        <w:tc>
          <w:tcPr>
            <w:tcW w:w="5278" w:type="dxa"/>
            <w:tcBorders>
              <w:top w:val="nil"/>
              <w:left w:val="nil"/>
              <w:bottom w:val="nil"/>
              <w:right w:val="nil"/>
            </w:tcBorders>
            <w:shd w:val="clear" w:color="auto" w:fill="auto"/>
            <w:vAlign w:val="top"/>
          </w:tcPr>
          <w:p w14:paraId="40EEDBE8">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1.00</w:t>
            </w:r>
          </w:p>
        </w:tc>
      </w:tr>
      <w:tr w14:paraId="37C7E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3FE159DD">
            <w:pPr>
              <w:ind w:firstLine="200" w:firstLineChars="100"/>
              <w:rPr>
                <w:rFonts w:hint="default" w:ascii="Times New Roman" w:hAnsi="Times New Roman" w:cs="Times New Roman"/>
                <w:sz w:val="20"/>
                <w:szCs w:val="20"/>
                <w:vertAlign w:val="baseline"/>
                <w:lang w:val="en-US" w:eastAsia="zh-CN"/>
              </w:rPr>
            </w:pPr>
            <w:r>
              <w:rPr>
                <w:rFonts w:hint="default" w:ascii="Times New Roman" w:hAnsi="Times New Roman" w:cs="Times New Roman"/>
                <w:sz w:val="20"/>
                <w:szCs w:val="20"/>
                <w:vertAlign w:val="baseline"/>
              </w:rPr>
              <w:t xml:space="preserve">Occasional </w:t>
            </w:r>
            <w:r>
              <w:rPr>
                <w:rFonts w:hint="default" w:ascii="Times New Roman" w:hAnsi="Times New Roman" w:cs="Times New Roman"/>
                <w:sz w:val="20"/>
                <w:szCs w:val="20"/>
                <w:vertAlign w:val="baseline"/>
                <w:lang w:val="en-US" w:eastAsia="zh-CN"/>
              </w:rPr>
              <w:t>drinker</w:t>
            </w:r>
          </w:p>
        </w:tc>
        <w:tc>
          <w:tcPr>
            <w:tcW w:w="3834" w:type="dxa"/>
            <w:tcBorders>
              <w:top w:val="nil"/>
              <w:left w:val="nil"/>
              <w:bottom w:val="nil"/>
              <w:right w:val="nil"/>
            </w:tcBorders>
            <w:shd w:val="clear" w:color="auto" w:fill="auto"/>
            <w:vAlign w:val="top"/>
          </w:tcPr>
          <w:p w14:paraId="35BD6527">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1.09</w:t>
            </w:r>
          </w:p>
        </w:tc>
        <w:tc>
          <w:tcPr>
            <w:tcW w:w="5278" w:type="dxa"/>
            <w:tcBorders>
              <w:top w:val="nil"/>
              <w:left w:val="nil"/>
              <w:bottom w:val="nil"/>
              <w:right w:val="nil"/>
            </w:tcBorders>
            <w:shd w:val="clear" w:color="auto" w:fill="auto"/>
            <w:vAlign w:val="top"/>
          </w:tcPr>
          <w:p w14:paraId="14BE112B">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0.</w:t>
            </w:r>
            <w:r>
              <w:rPr>
                <w:rFonts w:hint="eastAsia" w:ascii="Times New Roman" w:hAnsi="Times New Roman" w:cs="Times New Roman"/>
                <w:sz w:val="20"/>
                <w:szCs w:val="20"/>
                <w:vertAlign w:val="baseline"/>
                <w:lang w:val="en-US" w:eastAsia="zh-CN"/>
              </w:rPr>
              <w:t>87</w:t>
            </w:r>
            <w:r>
              <w:rPr>
                <w:rFonts w:hint="default" w:ascii="Times New Roman" w:hAnsi="Times New Roman" w:cs="Times New Roman"/>
                <w:sz w:val="20"/>
                <w:szCs w:val="20"/>
                <w:vertAlign w:val="baseline"/>
                <w:lang w:val="en-US" w:eastAsia="zh-CN"/>
              </w:rPr>
              <w:t>(0.8</w:t>
            </w:r>
            <w:r>
              <w:rPr>
                <w:rFonts w:hint="eastAsia" w:ascii="Times New Roman" w:hAnsi="Times New Roman" w:cs="Times New Roman"/>
                <w:sz w:val="20"/>
                <w:szCs w:val="20"/>
                <w:vertAlign w:val="baseline"/>
                <w:lang w:val="en-US" w:eastAsia="zh-CN"/>
              </w:rPr>
              <w:t>2</w:t>
            </w:r>
            <w:r>
              <w:rPr>
                <w:rFonts w:hint="default" w:ascii="Times New Roman" w:hAnsi="Times New Roman" w:cs="Times New Roman"/>
                <w:sz w:val="20"/>
                <w:szCs w:val="20"/>
                <w:vertAlign w:val="baseline"/>
                <w:lang w:val="en-US" w:eastAsia="zh-CN"/>
              </w:rPr>
              <w:t>,</w:t>
            </w:r>
            <w:r>
              <w:rPr>
                <w:rFonts w:hint="eastAsia" w:ascii="Times New Roman" w:hAnsi="Times New Roman" w:cs="Times New Roman"/>
                <w:sz w:val="20"/>
                <w:szCs w:val="20"/>
                <w:vertAlign w:val="baseline"/>
                <w:lang w:val="en-US" w:eastAsia="zh-CN"/>
              </w:rPr>
              <w:t>0.92</w:t>
            </w:r>
            <w:r>
              <w:rPr>
                <w:rFonts w:hint="default" w:ascii="Times New Roman" w:hAnsi="Times New Roman" w:cs="Times New Roman"/>
                <w:sz w:val="20"/>
                <w:szCs w:val="20"/>
                <w:vertAlign w:val="baseline"/>
                <w:lang w:val="en-US" w:eastAsia="zh-CN"/>
              </w:rPr>
              <w:t>)</w:t>
            </w:r>
          </w:p>
        </w:tc>
      </w:tr>
      <w:tr w14:paraId="52C39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25141F2D">
            <w:pPr>
              <w:ind w:firstLine="200" w:firstLineChars="100"/>
              <w:rPr>
                <w:rFonts w:hint="default" w:ascii="Times New Roman" w:hAnsi="Times New Roman" w:cs="Times New Roman"/>
                <w:sz w:val="20"/>
                <w:szCs w:val="20"/>
                <w:vertAlign w:val="baseline"/>
              </w:rPr>
            </w:pPr>
            <w:r>
              <w:rPr>
                <w:rFonts w:hint="default" w:ascii="Times New Roman" w:hAnsi="Times New Roman" w:cs="Times New Roman"/>
                <w:sz w:val="20"/>
                <w:szCs w:val="20"/>
                <w:vertAlign w:val="baseline"/>
              </w:rPr>
              <w:t>Ex</w:t>
            </w:r>
            <w:r>
              <w:rPr>
                <w:rFonts w:hint="default" w:ascii="Times New Roman" w:hAnsi="Times New Roman" w:cs="Times New Roman"/>
                <w:sz w:val="20"/>
                <w:szCs w:val="20"/>
                <w:vertAlign w:val="baseline"/>
                <w:lang w:val="en-US" w:eastAsia="zh-CN"/>
              </w:rPr>
              <w:t>-</w:t>
            </w:r>
            <w:r>
              <w:rPr>
                <w:rFonts w:hint="default" w:ascii="Times New Roman" w:hAnsi="Times New Roman" w:cs="Times New Roman"/>
                <w:sz w:val="20"/>
                <w:szCs w:val="20"/>
                <w:vertAlign w:val="baseline"/>
              </w:rPr>
              <w:t>regular</w:t>
            </w:r>
            <w:r>
              <w:rPr>
                <w:rFonts w:hint="default" w:ascii="Times New Roman" w:hAnsi="Times New Roman" w:cs="Times New Roman"/>
                <w:sz w:val="20"/>
                <w:szCs w:val="20"/>
                <w:vertAlign w:val="baseline"/>
                <w:lang w:val="en-US" w:eastAsia="zh-CN"/>
              </w:rPr>
              <w:t xml:space="preserve"> drinker</w:t>
            </w:r>
          </w:p>
        </w:tc>
        <w:tc>
          <w:tcPr>
            <w:tcW w:w="3834" w:type="dxa"/>
            <w:tcBorders>
              <w:top w:val="nil"/>
              <w:left w:val="nil"/>
              <w:bottom w:val="nil"/>
              <w:right w:val="nil"/>
            </w:tcBorders>
            <w:shd w:val="clear" w:color="auto" w:fill="auto"/>
            <w:vAlign w:val="top"/>
          </w:tcPr>
          <w:p w14:paraId="097CFDF8">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3.17</w:t>
            </w:r>
          </w:p>
        </w:tc>
        <w:tc>
          <w:tcPr>
            <w:tcW w:w="5278" w:type="dxa"/>
            <w:tcBorders>
              <w:top w:val="nil"/>
              <w:left w:val="nil"/>
              <w:bottom w:val="nil"/>
              <w:right w:val="nil"/>
            </w:tcBorders>
            <w:shd w:val="clear" w:color="auto" w:fill="auto"/>
            <w:vAlign w:val="top"/>
          </w:tcPr>
          <w:p w14:paraId="69ACCCBD">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w:t>
            </w:r>
            <w:r>
              <w:rPr>
                <w:rFonts w:hint="eastAsia" w:ascii="Times New Roman" w:hAnsi="Times New Roman" w:cs="Times New Roman"/>
                <w:sz w:val="20"/>
                <w:szCs w:val="20"/>
                <w:vertAlign w:val="baseline"/>
                <w:lang w:val="en-US" w:eastAsia="zh-CN"/>
              </w:rPr>
              <w:t>76</w:t>
            </w:r>
            <w:r>
              <w:rPr>
                <w:rFonts w:hint="default" w:ascii="Times New Roman" w:hAnsi="Times New Roman" w:cs="Times New Roman"/>
                <w:sz w:val="20"/>
                <w:szCs w:val="20"/>
                <w:vertAlign w:val="baseline"/>
                <w:lang w:val="en-US" w:eastAsia="zh-CN"/>
              </w:rPr>
              <w:t>(1.</w:t>
            </w:r>
            <w:r>
              <w:rPr>
                <w:rFonts w:hint="eastAsia" w:ascii="Times New Roman" w:hAnsi="Times New Roman" w:cs="Times New Roman"/>
                <w:sz w:val="20"/>
                <w:szCs w:val="20"/>
                <w:vertAlign w:val="baseline"/>
                <w:lang w:val="en-US" w:eastAsia="zh-CN"/>
              </w:rPr>
              <w:t>54</w:t>
            </w:r>
            <w:r>
              <w:rPr>
                <w:rFonts w:hint="default" w:ascii="Times New Roman" w:hAnsi="Times New Roman" w:cs="Times New Roman"/>
                <w:sz w:val="20"/>
                <w:szCs w:val="20"/>
                <w:vertAlign w:val="baseline"/>
                <w:lang w:val="en-US" w:eastAsia="zh-CN"/>
              </w:rPr>
              <w:t>,</w:t>
            </w:r>
            <w:r>
              <w:rPr>
                <w:rFonts w:hint="eastAsia" w:ascii="Times New Roman" w:hAnsi="Times New Roman" w:cs="Times New Roman"/>
                <w:sz w:val="20"/>
                <w:szCs w:val="20"/>
                <w:vertAlign w:val="baseline"/>
                <w:lang w:val="en-US" w:eastAsia="zh-CN"/>
              </w:rPr>
              <w:t>2.02</w:t>
            </w:r>
            <w:r>
              <w:rPr>
                <w:rFonts w:hint="default" w:ascii="Times New Roman" w:hAnsi="Times New Roman" w:cs="Times New Roman"/>
                <w:sz w:val="20"/>
                <w:szCs w:val="20"/>
                <w:vertAlign w:val="baseline"/>
                <w:lang w:val="en-US" w:eastAsia="zh-CN"/>
              </w:rPr>
              <w:t>)</w:t>
            </w:r>
          </w:p>
        </w:tc>
      </w:tr>
      <w:tr w14:paraId="62EBC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0E7372AF">
            <w:pPr>
              <w:ind w:firstLine="200" w:firstLineChars="100"/>
              <w:rPr>
                <w:rFonts w:hint="default" w:ascii="Times New Roman" w:hAnsi="Times New Roman" w:cs="Times New Roman"/>
                <w:sz w:val="20"/>
                <w:szCs w:val="20"/>
                <w:vertAlign w:val="baseline"/>
              </w:rPr>
            </w:pPr>
            <w:r>
              <w:rPr>
                <w:rFonts w:hint="default" w:ascii="Times New Roman" w:hAnsi="Times New Roman" w:cs="Times New Roman"/>
                <w:sz w:val="20"/>
                <w:szCs w:val="20"/>
                <w:vertAlign w:val="baseline"/>
                <w:lang w:val="en-US" w:eastAsia="zh-CN"/>
              </w:rPr>
              <w:t>Current weekly drinker</w:t>
            </w:r>
          </w:p>
        </w:tc>
        <w:tc>
          <w:tcPr>
            <w:tcW w:w="3834" w:type="dxa"/>
            <w:tcBorders>
              <w:top w:val="nil"/>
              <w:left w:val="nil"/>
              <w:bottom w:val="nil"/>
              <w:right w:val="nil"/>
            </w:tcBorders>
            <w:shd w:val="clear" w:color="auto" w:fill="auto"/>
            <w:vAlign w:val="top"/>
          </w:tcPr>
          <w:p w14:paraId="243D9B23">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0.95</w:t>
            </w:r>
          </w:p>
        </w:tc>
        <w:tc>
          <w:tcPr>
            <w:tcW w:w="5278" w:type="dxa"/>
            <w:tcBorders>
              <w:top w:val="nil"/>
              <w:left w:val="nil"/>
              <w:bottom w:val="nil"/>
              <w:right w:val="nil"/>
            </w:tcBorders>
            <w:shd w:val="clear" w:color="auto" w:fill="auto"/>
            <w:vAlign w:val="top"/>
          </w:tcPr>
          <w:p w14:paraId="3BF287EA">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0.</w:t>
            </w:r>
            <w:r>
              <w:rPr>
                <w:rFonts w:hint="eastAsia" w:ascii="Times New Roman" w:hAnsi="Times New Roman" w:cs="Times New Roman"/>
                <w:sz w:val="20"/>
                <w:szCs w:val="20"/>
                <w:vertAlign w:val="baseline"/>
                <w:lang w:val="en-US" w:eastAsia="zh-CN"/>
              </w:rPr>
              <w:t>76</w:t>
            </w:r>
            <w:r>
              <w:rPr>
                <w:rFonts w:hint="default" w:ascii="Times New Roman" w:hAnsi="Times New Roman" w:cs="Times New Roman"/>
                <w:sz w:val="20"/>
                <w:szCs w:val="20"/>
                <w:vertAlign w:val="baseline"/>
                <w:lang w:val="en-US" w:eastAsia="zh-CN"/>
              </w:rPr>
              <w:t>(0.</w:t>
            </w:r>
            <w:r>
              <w:rPr>
                <w:rFonts w:hint="eastAsia" w:ascii="Times New Roman" w:hAnsi="Times New Roman" w:cs="Times New Roman"/>
                <w:sz w:val="20"/>
                <w:szCs w:val="20"/>
                <w:vertAlign w:val="baseline"/>
                <w:lang w:val="en-US" w:eastAsia="zh-CN"/>
              </w:rPr>
              <w:t>67</w:t>
            </w:r>
            <w:r>
              <w:rPr>
                <w:rFonts w:hint="default" w:ascii="Times New Roman" w:hAnsi="Times New Roman" w:cs="Times New Roman"/>
                <w:sz w:val="20"/>
                <w:szCs w:val="20"/>
                <w:vertAlign w:val="baseline"/>
                <w:lang w:val="en-US" w:eastAsia="zh-CN"/>
              </w:rPr>
              <w:t>,0.</w:t>
            </w:r>
            <w:r>
              <w:rPr>
                <w:rFonts w:hint="eastAsia" w:ascii="Times New Roman" w:hAnsi="Times New Roman" w:cs="Times New Roman"/>
                <w:sz w:val="20"/>
                <w:szCs w:val="20"/>
                <w:vertAlign w:val="baseline"/>
                <w:lang w:val="en-US" w:eastAsia="zh-CN"/>
              </w:rPr>
              <w:t>87</w:t>
            </w:r>
            <w:r>
              <w:rPr>
                <w:rFonts w:hint="default" w:ascii="Times New Roman" w:hAnsi="Times New Roman" w:cs="Times New Roman"/>
                <w:sz w:val="20"/>
                <w:szCs w:val="20"/>
                <w:vertAlign w:val="baseline"/>
                <w:lang w:val="en-US" w:eastAsia="zh-CN"/>
              </w:rPr>
              <w:t>)</w:t>
            </w:r>
          </w:p>
        </w:tc>
      </w:tr>
      <w:tr w14:paraId="0C85B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0031E9FB">
            <w:pPr>
              <w:ind w:firstLine="200" w:firstLineChars="100"/>
              <w:rPr>
                <w:rFonts w:hint="default" w:ascii="Times New Roman" w:hAnsi="Times New Roman" w:cs="Times New Roman"/>
                <w:sz w:val="20"/>
                <w:szCs w:val="20"/>
                <w:vertAlign w:val="baseline"/>
                <w:lang w:val="en-US" w:eastAsia="zh-CN"/>
              </w:rPr>
            </w:pPr>
            <w:r>
              <w:rPr>
                <w:rFonts w:hint="default" w:ascii="Times New Roman" w:hAnsi="Times New Roman" w:cs="Times New Roman"/>
                <w:sz w:val="20"/>
                <w:szCs w:val="20"/>
                <w:vertAlign w:val="baseline"/>
                <w:lang w:val="en-US" w:eastAsia="zh-CN"/>
              </w:rPr>
              <w:t>Current daily drinker (g/day)</w:t>
            </w:r>
          </w:p>
        </w:tc>
        <w:tc>
          <w:tcPr>
            <w:tcW w:w="3834" w:type="dxa"/>
            <w:tcBorders>
              <w:top w:val="nil"/>
              <w:left w:val="nil"/>
              <w:bottom w:val="nil"/>
              <w:right w:val="nil"/>
            </w:tcBorders>
            <w:shd w:val="clear" w:color="auto" w:fill="auto"/>
            <w:vAlign w:val="top"/>
          </w:tcPr>
          <w:p w14:paraId="5EA50D91">
            <w:pPr>
              <w:jc w:val="center"/>
              <w:rPr>
                <w:rFonts w:hint="default" w:ascii="Times New Roman" w:hAnsi="Times New Roman" w:cs="Times New Roman" w:eastAsiaTheme="minorEastAsia"/>
                <w:kern w:val="2"/>
                <w:sz w:val="20"/>
                <w:szCs w:val="20"/>
                <w:vertAlign w:val="baseline"/>
                <w:lang w:val="en-US" w:eastAsia="zh-CN" w:bidi="ar-SA"/>
              </w:rPr>
            </w:pPr>
          </w:p>
        </w:tc>
        <w:tc>
          <w:tcPr>
            <w:tcW w:w="5278" w:type="dxa"/>
            <w:tcBorders>
              <w:top w:val="nil"/>
              <w:left w:val="nil"/>
              <w:bottom w:val="nil"/>
              <w:right w:val="nil"/>
            </w:tcBorders>
            <w:shd w:val="clear" w:color="auto" w:fill="auto"/>
            <w:vAlign w:val="top"/>
          </w:tcPr>
          <w:p w14:paraId="3DCFBC32">
            <w:pPr>
              <w:jc w:val="center"/>
              <w:rPr>
                <w:rFonts w:hint="default" w:ascii="Times New Roman" w:hAnsi="Times New Roman" w:cs="Times New Roman" w:eastAsiaTheme="minorEastAsia"/>
                <w:kern w:val="2"/>
                <w:sz w:val="20"/>
                <w:szCs w:val="20"/>
                <w:vertAlign w:val="baseline"/>
                <w:lang w:val="en-US" w:eastAsia="zh-CN" w:bidi="ar-SA"/>
              </w:rPr>
            </w:pPr>
          </w:p>
        </w:tc>
      </w:tr>
      <w:tr w14:paraId="21C9E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71654633">
            <w:pPr>
              <w:ind w:firstLine="200" w:firstLineChars="100"/>
              <w:rPr>
                <w:rFonts w:hint="default" w:ascii="Times New Roman" w:hAnsi="Times New Roman" w:cs="Times New Roman"/>
                <w:sz w:val="20"/>
                <w:szCs w:val="20"/>
                <w:vertAlign w:val="baseline"/>
                <w:lang w:val="en-US" w:eastAsia="zh-CN"/>
              </w:rPr>
            </w:pPr>
            <w:r>
              <w:rPr>
                <w:rFonts w:hint="default" w:ascii="Times New Roman" w:hAnsi="Times New Roman" w:cs="Times New Roman"/>
                <w:sz w:val="20"/>
                <w:szCs w:val="20"/>
                <w:vertAlign w:val="baseline"/>
                <w:lang w:val="en-US" w:eastAsia="zh-CN"/>
              </w:rPr>
              <w:t>&lt;15</w:t>
            </w:r>
          </w:p>
        </w:tc>
        <w:tc>
          <w:tcPr>
            <w:tcW w:w="3834" w:type="dxa"/>
            <w:tcBorders>
              <w:top w:val="nil"/>
              <w:left w:val="nil"/>
              <w:bottom w:val="nil"/>
              <w:right w:val="nil"/>
            </w:tcBorders>
            <w:shd w:val="clear" w:color="auto" w:fill="auto"/>
            <w:vAlign w:val="top"/>
          </w:tcPr>
          <w:p w14:paraId="4ABF343C">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1.62</w:t>
            </w:r>
          </w:p>
        </w:tc>
        <w:tc>
          <w:tcPr>
            <w:tcW w:w="5278" w:type="dxa"/>
            <w:tcBorders>
              <w:top w:val="nil"/>
              <w:left w:val="nil"/>
              <w:bottom w:val="nil"/>
              <w:right w:val="nil"/>
            </w:tcBorders>
            <w:shd w:val="clear" w:color="auto" w:fill="auto"/>
            <w:vAlign w:val="top"/>
          </w:tcPr>
          <w:p w14:paraId="14B678AE">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0.</w:t>
            </w:r>
            <w:r>
              <w:rPr>
                <w:rFonts w:hint="eastAsia" w:ascii="Times New Roman" w:hAnsi="Times New Roman" w:cs="Times New Roman"/>
                <w:sz w:val="20"/>
                <w:szCs w:val="20"/>
                <w:vertAlign w:val="baseline"/>
                <w:lang w:val="en-US" w:eastAsia="zh-CN"/>
              </w:rPr>
              <w:t>83</w:t>
            </w:r>
            <w:r>
              <w:rPr>
                <w:rFonts w:hint="default" w:ascii="Times New Roman" w:hAnsi="Times New Roman" w:cs="Times New Roman"/>
                <w:sz w:val="20"/>
                <w:szCs w:val="20"/>
                <w:vertAlign w:val="baseline"/>
                <w:lang w:val="en-US" w:eastAsia="zh-CN"/>
              </w:rPr>
              <w:t>(0.6</w:t>
            </w:r>
            <w:r>
              <w:rPr>
                <w:rFonts w:hint="eastAsia" w:ascii="Times New Roman" w:hAnsi="Times New Roman" w:cs="Times New Roman"/>
                <w:sz w:val="20"/>
                <w:szCs w:val="20"/>
                <w:vertAlign w:val="baseline"/>
                <w:lang w:val="en-US" w:eastAsia="zh-CN"/>
              </w:rPr>
              <w:t>0</w:t>
            </w:r>
            <w:r>
              <w:rPr>
                <w:rFonts w:hint="default" w:ascii="Times New Roman" w:hAnsi="Times New Roman" w:cs="Times New Roman"/>
                <w:sz w:val="20"/>
                <w:szCs w:val="20"/>
                <w:vertAlign w:val="baseline"/>
                <w:lang w:val="en-US" w:eastAsia="zh-CN"/>
              </w:rPr>
              <w:t>,1.</w:t>
            </w:r>
            <w:r>
              <w:rPr>
                <w:rFonts w:hint="eastAsia" w:ascii="Times New Roman" w:hAnsi="Times New Roman" w:cs="Times New Roman"/>
                <w:sz w:val="20"/>
                <w:szCs w:val="20"/>
                <w:vertAlign w:val="baseline"/>
                <w:lang w:val="en-US" w:eastAsia="zh-CN"/>
              </w:rPr>
              <w:t>13</w:t>
            </w:r>
            <w:r>
              <w:rPr>
                <w:rFonts w:hint="default" w:ascii="Times New Roman" w:hAnsi="Times New Roman" w:cs="Times New Roman"/>
                <w:sz w:val="20"/>
                <w:szCs w:val="20"/>
                <w:vertAlign w:val="baseline"/>
                <w:lang w:val="en-US" w:eastAsia="zh-CN"/>
              </w:rPr>
              <w:t>)</w:t>
            </w:r>
          </w:p>
        </w:tc>
      </w:tr>
      <w:tr w14:paraId="34C3A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6416BC8D">
            <w:pPr>
              <w:ind w:firstLine="200" w:firstLineChars="100"/>
              <w:rPr>
                <w:rFonts w:hint="default" w:ascii="Times New Roman" w:hAnsi="Times New Roman" w:cs="Times New Roman"/>
                <w:sz w:val="20"/>
                <w:szCs w:val="20"/>
                <w:vertAlign w:val="baseline"/>
                <w:lang w:val="en-US" w:eastAsia="zh-CN"/>
              </w:rPr>
            </w:pPr>
            <w:r>
              <w:rPr>
                <w:rFonts w:hint="default" w:ascii="Times New Roman" w:hAnsi="Times New Roman" w:cs="Times New Roman"/>
                <w:sz w:val="20"/>
                <w:szCs w:val="20"/>
                <w:vertAlign w:val="baseline"/>
                <w:lang w:val="en-US" w:eastAsia="zh-CN"/>
              </w:rPr>
              <w:t>15-</w:t>
            </w:r>
          </w:p>
        </w:tc>
        <w:tc>
          <w:tcPr>
            <w:tcW w:w="3834" w:type="dxa"/>
            <w:tcBorders>
              <w:top w:val="nil"/>
              <w:left w:val="nil"/>
              <w:bottom w:val="nil"/>
              <w:right w:val="nil"/>
            </w:tcBorders>
            <w:shd w:val="clear" w:color="auto" w:fill="auto"/>
            <w:vAlign w:val="top"/>
          </w:tcPr>
          <w:p w14:paraId="44EDD190">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1.34</w:t>
            </w:r>
          </w:p>
        </w:tc>
        <w:tc>
          <w:tcPr>
            <w:tcW w:w="5278" w:type="dxa"/>
            <w:tcBorders>
              <w:top w:val="nil"/>
              <w:left w:val="nil"/>
              <w:bottom w:val="nil"/>
              <w:right w:val="nil"/>
            </w:tcBorders>
            <w:shd w:val="clear" w:color="auto" w:fill="auto"/>
            <w:vAlign w:val="top"/>
          </w:tcPr>
          <w:p w14:paraId="1A15F556">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0.</w:t>
            </w:r>
            <w:r>
              <w:rPr>
                <w:rFonts w:hint="eastAsia" w:ascii="Times New Roman" w:hAnsi="Times New Roman" w:cs="Times New Roman"/>
                <w:sz w:val="20"/>
                <w:szCs w:val="20"/>
                <w:vertAlign w:val="baseline"/>
                <w:lang w:val="en-US" w:eastAsia="zh-CN"/>
              </w:rPr>
              <w:t>84</w:t>
            </w:r>
            <w:r>
              <w:rPr>
                <w:rFonts w:hint="default" w:ascii="Times New Roman" w:hAnsi="Times New Roman" w:cs="Times New Roman"/>
                <w:sz w:val="20"/>
                <w:szCs w:val="20"/>
                <w:vertAlign w:val="baseline"/>
                <w:lang w:val="en-US" w:eastAsia="zh-CN"/>
              </w:rPr>
              <w:t>(0.</w:t>
            </w:r>
            <w:r>
              <w:rPr>
                <w:rFonts w:hint="eastAsia" w:ascii="Times New Roman" w:hAnsi="Times New Roman" w:cs="Times New Roman"/>
                <w:sz w:val="20"/>
                <w:szCs w:val="20"/>
                <w:vertAlign w:val="baseline"/>
                <w:lang w:val="en-US" w:eastAsia="zh-CN"/>
              </w:rPr>
              <w:t>69</w:t>
            </w:r>
            <w:r>
              <w:rPr>
                <w:rFonts w:hint="default" w:ascii="Times New Roman" w:hAnsi="Times New Roman" w:cs="Times New Roman"/>
                <w:sz w:val="20"/>
                <w:szCs w:val="20"/>
                <w:vertAlign w:val="baseline"/>
                <w:lang w:val="en-US" w:eastAsia="zh-CN"/>
              </w:rPr>
              <w:t>,1.</w:t>
            </w:r>
            <w:r>
              <w:rPr>
                <w:rFonts w:hint="eastAsia" w:ascii="Times New Roman" w:hAnsi="Times New Roman" w:cs="Times New Roman"/>
                <w:sz w:val="20"/>
                <w:szCs w:val="20"/>
                <w:vertAlign w:val="baseline"/>
                <w:lang w:val="en-US" w:eastAsia="zh-CN"/>
              </w:rPr>
              <w:t>02</w:t>
            </w:r>
            <w:r>
              <w:rPr>
                <w:rFonts w:hint="default" w:ascii="Times New Roman" w:hAnsi="Times New Roman" w:cs="Times New Roman"/>
                <w:sz w:val="20"/>
                <w:szCs w:val="20"/>
                <w:vertAlign w:val="baseline"/>
                <w:lang w:val="en-US" w:eastAsia="zh-CN"/>
              </w:rPr>
              <w:t>)</w:t>
            </w:r>
          </w:p>
        </w:tc>
      </w:tr>
      <w:tr w14:paraId="114E5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2C3FA9E8">
            <w:pPr>
              <w:ind w:firstLine="200" w:firstLineChars="100"/>
              <w:rPr>
                <w:rFonts w:hint="default" w:ascii="Times New Roman" w:hAnsi="Times New Roman" w:cs="Times New Roman"/>
                <w:sz w:val="20"/>
                <w:szCs w:val="20"/>
                <w:vertAlign w:val="baseline"/>
                <w:lang w:val="en-US" w:eastAsia="zh-CN"/>
              </w:rPr>
            </w:pPr>
            <w:r>
              <w:rPr>
                <w:rFonts w:hint="default" w:ascii="Times New Roman" w:hAnsi="Times New Roman" w:cs="Times New Roman"/>
                <w:sz w:val="20"/>
                <w:szCs w:val="20"/>
                <w:vertAlign w:val="baseline"/>
                <w:lang w:val="en-US" w:eastAsia="zh-CN"/>
              </w:rPr>
              <w:t>30-</w:t>
            </w:r>
          </w:p>
        </w:tc>
        <w:tc>
          <w:tcPr>
            <w:tcW w:w="3834" w:type="dxa"/>
            <w:tcBorders>
              <w:top w:val="nil"/>
              <w:left w:val="nil"/>
              <w:bottom w:val="nil"/>
              <w:right w:val="nil"/>
            </w:tcBorders>
            <w:shd w:val="clear" w:color="auto" w:fill="auto"/>
            <w:vAlign w:val="top"/>
          </w:tcPr>
          <w:p w14:paraId="337E22A2">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1.06</w:t>
            </w:r>
          </w:p>
        </w:tc>
        <w:tc>
          <w:tcPr>
            <w:tcW w:w="5278" w:type="dxa"/>
            <w:tcBorders>
              <w:top w:val="nil"/>
              <w:left w:val="nil"/>
              <w:bottom w:val="nil"/>
              <w:right w:val="nil"/>
            </w:tcBorders>
            <w:shd w:val="clear" w:color="auto" w:fill="auto"/>
            <w:vAlign w:val="top"/>
          </w:tcPr>
          <w:p w14:paraId="6825E195">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0.</w:t>
            </w:r>
            <w:r>
              <w:rPr>
                <w:rFonts w:hint="eastAsia" w:ascii="Times New Roman" w:hAnsi="Times New Roman" w:cs="Times New Roman"/>
                <w:sz w:val="20"/>
                <w:szCs w:val="20"/>
                <w:vertAlign w:val="baseline"/>
                <w:lang w:val="en-US" w:eastAsia="zh-CN"/>
              </w:rPr>
              <w:t>73</w:t>
            </w:r>
            <w:r>
              <w:rPr>
                <w:rFonts w:hint="default" w:ascii="Times New Roman" w:hAnsi="Times New Roman" w:cs="Times New Roman"/>
                <w:sz w:val="20"/>
                <w:szCs w:val="20"/>
                <w:vertAlign w:val="baseline"/>
                <w:lang w:val="en-US" w:eastAsia="zh-CN"/>
              </w:rPr>
              <w:t>(0.6</w:t>
            </w:r>
            <w:r>
              <w:rPr>
                <w:rFonts w:hint="eastAsia" w:ascii="Times New Roman" w:hAnsi="Times New Roman" w:cs="Times New Roman"/>
                <w:sz w:val="20"/>
                <w:szCs w:val="20"/>
                <w:vertAlign w:val="baseline"/>
                <w:lang w:val="en-US" w:eastAsia="zh-CN"/>
              </w:rPr>
              <w:t>1</w:t>
            </w:r>
            <w:r>
              <w:rPr>
                <w:rFonts w:hint="default" w:ascii="Times New Roman" w:hAnsi="Times New Roman" w:cs="Times New Roman"/>
                <w:sz w:val="20"/>
                <w:szCs w:val="20"/>
                <w:vertAlign w:val="baseline"/>
                <w:lang w:val="en-US" w:eastAsia="zh-CN"/>
              </w:rPr>
              <w:t>,0.</w:t>
            </w:r>
            <w:r>
              <w:rPr>
                <w:rFonts w:hint="eastAsia" w:ascii="Times New Roman" w:hAnsi="Times New Roman" w:cs="Times New Roman"/>
                <w:sz w:val="20"/>
                <w:szCs w:val="20"/>
                <w:vertAlign w:val="baseline"/>
                <w:lang w:val="en-US" w:eastAsia="zh-CN"/>
              </w:rPr>
              <w:t>86</w:t>
            </w:r>
            <w:r>
              <w:rPr>
                <w:rFonts w:hint="default" w:ascii="Times New Roman" w:hAnsi="Times New Roman" w:cs="Times New Roman"/>
                <w:sz w:val="20"/>
                <w:szCs w:val="20"/>
                <w:vertAlign w:val="baseline"/>
                <w:lang w:val="en-US" w:eastAsia="zh-CN"/>
              </w:rPr>
              <w:t>)</w:t>
            </w:r>
          </w:p>
        </w:tc>
      </w:tr>
      <w:tr w14:paraId="442AE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279A9060">
            <w:pPr>
              <w:ind w:firstLine="200" w:firstLineChars="100"/>
              <w:rPr>
                <w:rFonts w:hint="default" w:ascii="Times New Roman" w:hAnsi="Times New Roman" w:cs="Times New Roman"/>
                <w:sz w:val="20"/>
                <w:szCs w:val="20"/>
                <w:vertAlign w:val="baseline"/>
                <w:lang w:val="en-US" w:eastAsia="zh-CN"/>
              </w:rPr>
            </w:pPr>
            <w:r>
              <w:rPr>
                <w:rFonts w:hint="default" w:ascii="Times New Roman" w:hAnsi="Times New Roman" w:cs="Times New Roman"/>
                <w:sz w:val="20"/>
                <w:szCs w:val="20"/>
                <w:vertAlign w:val="baseline"/>
                <w:lang w:val="en-US" w:eastAsia="zh-CN"/>
              </w:rPr>
              <w:t>60-</w:t>
            </w:r>
          </w:p>
        </w:tc>
        <w:tc>
          <w:tcPr>
            <w:tcW w:w="3834" w:type="dxa"/>
            <w:tcBorders>
              <w:top w:val="nil"/>
              <w:left w:val="nil"/>
              <w:bottom w:val="nil"/>
              <w:right w:val="nil"/>
            </w:tcBorders>
            <w:shd w:val="clear" w:color="auto" w:fill="auto"/>
            <w:vAlign w:val="top"/>
          </w:tcPr>
          <w:p w14:paraId="2D768751">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1.08</w:t>
            </w:r>
          </w:p>
        </w:tc>
        <w:tc>
          <w:tcPr>
            <w:tcW w:w="5278" w:type="dxa"/>
            <w:tcBorders>
              <w:top w:val="nil"/>
              <w:left w:val="nil"/>
              <w:bottom w:val="nil"/>
              <w:right w:val="nil"/>
            </w:tcBorders>
            <w:shd w:val="clear" w:color="auto" w:fill="auto"/>
            <w:vAlign w:val="top"/>
          </w:tcPr>
          <w:p w14:paraId="01784635">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0.</w:t>
            </w:r>
            <w:r>
              <w:rPr>
                <w:rFonts w:hint="eastAsia" w:ascii="Times New Roman" w:hAnsi="Times New Roman" w:cs="Times New Roman"/>
                <w:sz w:val="20"/>
                <w:szCs w:val="20"/>
                <w:vertAlign w:val="baseline"/>
                <w:lang w:val="en-US" w:eastAsia="zh-CN"/>
              </w:rPr>
              <w:t>82</w:t>
            </w:r>
            <w:r>
              <w:rPr>
                <w:rFonts w:hint="default" w:ascii="Times New Roman" w:hAnsi="Times New Roman" w:cs="Times New Roman"/>
                <w:sz w:val="20"/>
                <w:szCs w:val="20"/>
                <w:vertAlign w:val="baseline"/>
                <w:lang w:val="en-US" w:eastAsia="zh-CN"/>
              </w:rPr>
              <w:t>(0.7</w:t>
            </w:r>
            <w:r>
              <w:rPr>
                <w:rFonts w:hint="eastAsia" w:ascii="Times New Roman" w:hAnsi="Times New Roman" w:cs="Times New Roman"/>
                <w:sz w:val="20"/>
                <w:szCs w:val="20"/>
                <w:vertAlign w:val="baseline"/>
                <w:lang w:val="en-US" w:eastAsia="zh-CN"/>
              </w:rPr>
              <w:t>0</w:t>
            </w:r>
            <w:r>
              <w:rPr>
                <w:rFonts w:hint="default" w:ascii="Times New Roman" w:hAnsi="Times New Roman" w:cs="Times New Roman"/>
                <w:sz w:val="20"/>
                <w:szCs w:val="20"/>
                <w:vertAlign w:val="baseline"/>
                <w:lang w:val="en-US" w:eastAsia="zh-CN"/>
              </w:rPr>
              <w:t>,</w:t>
            </w:r>
            <w:r>
              <w:rPr>
                <w:rFonts w:hint="eastAsia" w:ascii="Times New Roman" w:hAnsi="Times New Roman" w:cs="Times New Roman"/>
                <w:sz w:val="20"/>
                <w:szCs w:val="20"/>
                <w:vertAlign w:val="baseline"/>
                <w:lang w:val="en-US" w:eastAsia="zh-CN"/>
              </w:rPr>
              <w:t>0.95</w:t>
            </w:r>
            <w:r>
              <w:rPr>
                <w:rFonts w:hint="default" w:ascii="Times New Roman" w:hAnsi="Times New Roman" w:cs="Times New Roman"/>
                <w:sz w:val="20"/>
                <w:szCs w:val="20"/>
                <w:vertAlign w:val="baseline"/>
                <w:lang w:val="en-US" w:eastAsia="zh-CN"/>
              </w:rPr>
              <w:t>)</w:t>
            </w:r>
          </w:p>
        </w:tc>
      </w:tr>
      <w:tr w14:paraId="54DCD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6F507ADF">
            <w:pPr>
              <w:rPr>
                <w:rFonts w:hint="default" w:ascii="Times New Roman" w:hAnsi="Times New Roman" w:cs="Times New Roman"/>
                <w:sz w:val="20"/>
                <w:szCs w:val="20"/>
                <w:vertAlign w:val="baseline"/>
                <w:lang w:val="en-US" w:eastAsia="zh-CN"/>
              </w:rPr>
            </w:pPr>
            <w:r>
              <w:rPr>
                <w:rFonts w:hint="default" w:ascii="Times New Roman" w:hAnsi="Times New Roman" w:cs="Times New Roman"/>
                <w:b/>
                <w:bCs/>
                <w:sz w:val="20"/>
                <w:szCs w:val="20"/>
                <w:vertAlign w:val="baseline"/>
                <w:lang w:val="en-US" w:eastAsia="zh-CN"/>
              </w:rPr>
              <w:t>Physical activity(MET-hours/day)</w:t>
            </w:r>
          </w:p>
        </w:tc>
        <w:tc>
          <w:tcPr>
            <w:tcW w:w="3834" w:type="dxa"/>
            <w:tcBorders>
              <w:top w:val="nil"/>
              <w:left w:val="nil"/>
              <w:bottom w:val="nil"/>
              <w:right w:val="nil"/>
            </w:tcBorders>
          </w:tcPr>
          <w:p w14:paraId="6975888F">
            <w:pPr>
              <w:jc w:val="center"/>
              <w:rPr>
                <w:rFonts w:hint="default" w:ascii="Times New Roman" w:hAnsi="Times New Roman" w:cs="Times New Roman"/>
                <w:sz w:val="20"/>
                <w:szCs w:val="20"/>
                <w:vertAlign w:val="baseline"/>
                <w:lang w:val="en-US" w:eastAsia="zh-CN"/>
              </w:rPr>
            </w:pPr>
          </w:p>
        </w:tc>
        <w:tc>
          <w:tcPr>
            <w:tcW w:w="5278" w:type="dxa"/>
            <w:tcBorders>
              <w:top w:val="nil"/>
              <w:left w:val="nil"/>
              <w:bottom w:val="nil"/>
              <w:right w:val="nil"/>
            </w:tcBorders>
          </w:tcPr>
          <w:p w14:paraId="6701D033">
            <w:pPr>
              <w:jc w:val="center"/>
              <w:rPr>
                <w:rFonts w:hint="default" w:ascii="Times New Roman" w:hAnsi="Times New Roman" w:cs="Times New Roman"/>
                <w:sz w:val="20"/>
                <w:szCs w:val="20"/>
                <w:vertAlign w:val="baseline"/>
                <w:lang w:val="en-US" w:eastAsia="zh-CN"/>
              </w:rPr>
            </w:pPr>
          </w:p>
        </w:tc>
      </w:tr>
      <w:tr w14:paraId="45766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3114E676">
            <w:pPr>
              <w:ind w:firstLine="200" w:firstLineChars="100"/>
              <w:rPr>
                <w:rFonts w:hint="default" w:ascii="Times New Roman" w:hAnsi="Times New Roman" w:cs="Times New Roman"/>
                <w:b/>
                <w:bCs/>
                <w:sz w:val="21"/>
                <w:szCs w:val="21"/>
                <w:vertAlign w:val="baseline"/>
                <w:lang w:val="en-US" w:eastAsia="zh-CN"/>
              </w:rPr>
            </w:pPr>
            <w:r>
              <w:rPr>
                <w:rFonts w:hint="default" w:ascii="Times New Roman" w:hAnsi="Times New Roman" w:cs="Times New Roman"/>
                <w:sz w:val="20"/>
                <w:szCs w:val="20"/>
                <w:vertAlign w:val="baseline"/>
                <w:lang w:val="en-US" w:eastAsia="zh-CN"/>
              </w:rPr>
              <w:t>Men&lt;9.8 , Women&lt;10.7</w:t>
            </w:r>
          </w:p>
        </w:tc>
        <w:tc>
          <w:tcPr>
            <w:tcW w:w="3834" w:type="dxa"/>
            <w:tcBorders>
              <w:top w:val="nil"/>
              <w:left w:val="nil"/>
              <w:bottom w:val="nil"/>
              <w:right w:val="nil"/>
            </w:tcBorders>
            <w:shd w:val="clear" w:color="auto" w:fill="auto"/>
            <w:vAlign w:val="top"/>
          </w:tcPr>
          <w:p w14:paraId="09FFBE37">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1.94</w:t>
            </w:r>
          </w:p>
        </w:tc>
        <w:tc>
          <w:tcPr>
            <w:tcW w:w="5278" w:type="dxa"/>
            <w:tcBorders>
              <w:top w:val="nil"/>
              <w:left w:val="nil"/>
              <w:bottom w:val="nil"/>
              <w:right w:val="nil"/>
            </w:tcBorders>
            <w:shd w:val="clear" w:color="auto" w:fill="auto"/>
            <w:vAlign w:val="top"/>
          </w:tcPr>
          <w:p w14:paraId="3F0569D1">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1.00</w:t>
            </w:r>
          </w:p>
        </w:tc>
      </w:tr>
      <w:tr w14:paraId="7F985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7D517500">
            <w:pPr>
              <w:ind w:firstLine="200" w:firstLineChars="100"/>
              <w:rPr>
                <w:rFonts w:hint="default" w:ascii="Times New Roman" w:hAnsi="Times New Roman" w:cs="Times New Roman"/>
                <w:sz w:val="20"/>
                <w:szCs w:val="20"/>
                <w:vertAlign w:val="baseline"/>
                <w:lang w:val="en-US" w:eastAsia="zh-CN"/>
              </w:rPr>
            </w:pPr>
            <w:r>
              <w:rPr>
                <w:rFonts w:hint="default" w:ascii="Times New Roman" w:hAnsi="Times New Roman" w:cs="Times New Roman"/>
                <w:sz w:val="20"/>
                <w:szCs w:val="20"/>
                <w:vertAlign w:val="baseline"/>
                <w:lang w:val="en-US" w:eastAsia="zh-CN"/>
              </w:rPr>
              <w:t>Men 9.8 - , Women 10.7-</w:t>
            </w:r>
          </w:p>
        </w:tc>
        <w:tc>
          <w:tcPr>
            <w:tcW w:w="3834" w:type="dxa"/>
            <w:tcBorders>
              <w:top w:val="nil"/>
              <w:left w:val="nil"/>
              <w:bottom w:val="nil"/>
              <w:right w:val="nil"/>
            </w:tcBorders>
            <w:shd w:val="clear" w:color="auto" w:fill="auto"/>
            <w:vAlign w:val="top"/>
          </w:tcPr>
          <w:p w14:paraId="0D77289B">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1.33</w:t>
            </w:r>
          </w:p>
        </w:tc>
        <w:tc>
          <w:tcPr>
            <w:tcW w:w="5278" w:type="dxa"/>
            <w:tcBorders>
              <w:top w:val="nil"/>
              <w:left w:val="nil"/>
              <w:bottom w:val="nil"/>
              <w:right w:val="nil"/>
            </w:tcBorders>
            <w:shd w:val="clear" w:color="auto" w:fill="auto"/>
            <w:vAlign w:val="top"/>
          </w:tcPr>
          <w:p w14:paraId="5027DBA5">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0.8</w:t>
            </w:r>
            <w:r>
              <w:rPr>
                <w:rFonts w:hint="eastAsia" w:ascii="Times New Roman" w:hAnsi="Times New Roman" w:cs="Times New Roman"/>
                <w:sz w:val="20"/>
                <w:szCs w:val="20"/>
                <w:vertAlign w:val="baseline"/>
                <w:lang w:val="en-US" w:eastAsia="zh-CN"/>
              </w:rPr>
              <w:t>4</w:t>
            </w:r>
            <w:r>
              <w:rPr>
                <w:rFonts w:hint="default" w:ascii="Times New Roman" w:hAnsi="Times New Roman" w:cs="Times New Roman"/>
                <w:sz w:val="20"/>
                <w:szCs w:val="20"/>
                <w:vertAlign w:val="baseline"/>
                <w:lang w:val="en-US" w:eastAsia="zh-CN"/>
              </w:rPr>
              <w:t>(0.</w:t>
            </w:r>
            <w:r>
              <w:rPr>
                <w:rFonts w:hint="eastAsia" w:ascii="Times New Roman" w:hAnsi="Times New Roman" w:cs="Times New Roman"/>
                <w:sz w:val="20"/>
                <w:szCs w:val="20"/>
                <w:vertAlign w:val="baseline"/>
                <w:lang w:val="en-US" w:eastAsia="zh-CN"/>
              </w:rPr>
              <w:t>78</w:t>
            </w:r>
            <w:r>
              <w:rPr>
                <w:rFonts w:hint="default" w:ascii="Times New Roman" w:hAnsi="Times New Roman" w:cs="Times New Roman"/>
                <w:sz w:val="20"/>
                <w:szCs w:val="20"/>
                <w:vertAlign w:val="baseline"/>
                <w:lang w:val="en-US" w:eastAsia="zh-CN"/>
              </w:rPr>
              <w:t>,0.</w:t>
            </w:r>
            <w:r>
              <w:rPr>
                <w:rFonts w:hint="eastAsia" w:ascii="Times New Roman" w:hAnsi="Times New Roman" w:cs="Times New Roman"/>
                <w:sz w:val="20"/>
                <w:szCs w:val="20"/>
                <w:vertAlign w:val="baseline"/>
                <w:lang w:val="en-US" w:eastAsia="zh-CN"/>
              </w:rPr>
              <w:t>89</w:t>
            </w:r>
            <w:r>
              <w:rPr>
                <w:rFonts w:hint="default" w:ascii="Times New Roman" w:hAnsi="Times New Roman" w:cs="Times New Roman"/>
                <w:sz w:val="20"/>
                <w:szCs w:val="20"/>
                <w:vertAlign w:val="baseline"/>
                <w:lang w:val="en-US" w:eastAsia="zh-CN"/>
              </w:rPr>
              <w:t>)</w:t>
            </w:r>
          </w:p>
        </w:tc>
      </w:tr>
      <w:tr w14:paraId="48DFB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7D5F68D6">
            <w:pPr>
              <w:ind w:firstLine="200" w:firstLineChars="100"/>
              <w:rPr>
                <w:rFonts w:hint="default" w:ascii="Times New Roman" w:hAnsi="Times New Roman" w:cs="Times New Roman"/>
                <w:sz w:val="20"/>
                <w:szCs w:val="20"/>
                <w:vertAlign w:val="baseline"/>
                <w:lang w:val="en-US" w:eastAsia="zh-CN"/>
              </w:rPr>
            </w:pPr>
            <w:r>
              <w:rPr>
                <w:rFonts w:hint="default" w:ascii="Times New Roman" w:hAnsi="Times New Roman" w:cs="Times New Roman"/>
                <w:sz w:val="20"/>
                <w:szCs w:val="20"/>
                <w:vertAlign w:val="baseline"/>
                <w:lang w:val="en-US" w:eastAsia="zh-CN"/>
              </w:rPr>
              <w:t>Men 18.9 - , Women 16.8-</w:t>
            </w:r>
          </w:p>
        </w:tc>
        <w:tc>
          <w:tcPr>
            <w:tcW w:w="3834" w:type="dxa"/>
            <w:tcBorders>
              <w:top w:val="nil"/>
              <w:left w:val="nil"/>
              <w:bottom w:val="nil"/>
              <w:right w:val="nil"/>
            </w:tcBorders>
            <w:shd w:val="clear" w:color="auto" w:fill="auto"/>
            <w:vAlign w:val="top"/>
          </w:tcPr>
          <w:p w14:paraId="35EE829C">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0.993</w:t>
            </w:r>
          </w:p>
        </w:tc>
        <w:tc>
          <w:tcPr>
            <w:tcW w:w="5278" w:type="dxa"/>
            <w:tcBorders>
              <w:top w:val="nil"/>
              <w:left w:val="nil"/>
              <w:bottom w:val="nil"/>
              <w:right w:val="nil"/>
            </w:tcBorders>
            <w:shd w:val="clear" w:color="auto" w:fill="auto"/>
            <w:vAlign w:val="top"/>
          </w:tcPr>
          <w:p w14:paraId="5660ADE4">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0.</w:t>
            </w:r>
            <w:r>
              <w:rPr>
                <w:rFonts w:hint="eastAsia" w:ascii="Times New Roman" w:hAnsi="Times New Roman" w:cs="Times New Roman"/>
                <w:sz w:val="20"/>
                <w:szCs w:val="20"/>
                <w:vertAlign w:val="baseline"/>
                <w:lang w:val="en-US" w:eastAsia="zh-CN"/>
              </w:rPr>
              <w:t>77</w:t>
            </w:r>
            <w:r>
              <w:rPr>
                <w:rFonts w:hint="default" w:ascii="Times New Roman" w:hAnsi="Times New Roman" w:cs="Times New Roman"/>
                <w:sz w:val="20"/>
                <w:szCs w:val="20"/>
                <w:vertAlign w:val="baseline"/>
                <w:lang w:val="en-US" w:eastAsia="zh-CN"/>
              </w:rPr>
              <w:t>(0.7</w:t>
            </w:r>
            <w:r>
              <w:rPr>
                <w:rFonts w:hint="eastAsia" w:ascii="Times New Roman" w:hAnsi="Times New Roman" w:cs="Times New Roman"/>
                <w:sz w:val="20"/>
                <w:szCs w:val="20"/>
                <w:vertAlign w:val="baseline"/>
                <w:lang w:val="en-US" w:eastAsia="zh-CN"/>
              </w:rPr>
              <w:t>1</w:t>
            </w:r>
            <w:r>
              <w:rPr>
                <w:rFonts w:hint="default" w:ascii="Times New Roman" w:hAnsi="Times New Roman" w:cs="Times New Roman"/>
                <w:sz w:val="20"/>
                <w:szCs w:val="20"/>
                <w:vertAlign w:val="baseline"/>
                <w:lang w:val="en-US" w:eastAsia="zh-CN"/>
              </w:rPr>
              <w:t>,0.8</w:t>
            </w:r>
            <w:r>
              <w:rPr>
                <w:rFonts w:hint="eastAsia" w:ascii="Times New Roman" w:hAnsi="Times New Roman" w:cs="Times New Roman"/>
                <w:sz w:val="20"/>
                <w:szCs w:val="20"/>
                <w:vertAlign w:val="baseline"/>
                <w:lang w:val="en-US" w:eastAsia="zh-CN"/>
              </w:rPr>
              <w:t>2</w:t>
            </w:r>
            <w:r>
              <w:rPr>
                <w:rFonts w:hint="default" w:ascii="Times New Roman" w:hAnsi="Times New Roman" w:cs="Times New Roman"/>
                <w:sz w:val="20"/>
                <w:szCs w:val="20"/>
                <w:vertAlign w:val="baseline"/>
                <w:lang w:val="en-US" w:eastAsia="zh-CN"/>
              </w:rPr>
              <w:t>)</w:t>
            </w:r>
          </w:p>
        </w:tc>
      </w:tr>
      <w:tr w14:paraId="63B07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070AB5DB">
            <w:pPr>
              <w:ind w:firstLine="200" w:firstLineChars="100"/>
              <w:rPr>
                <w:rFonts w:hint="default" w:ascii="Times New Roman" w:hAnsi="Times New Roman" w:cs="Times New Roman"/>
                <w:sz w:val="20"/>
                <w:szCs w:val="20"/>
                <w:vertAlign w:val="baseline"/>
                <w:lang w:val="en-US" w:eastAsia="zh-CN"/>
              </w:rPr>
            </w:pPr>
            <w:r>
              <w:rPr>
                <w:rFonts w:hint="default" w:ascii="Times New Roman" w:hAnsi="Times New Roman" w:cs="Times New Roman"/>
                <w:sz w:val="20"/>
                <w:szCs w:val="20"/>
                <w:vertAlign w:val="baseline"/>
                <w:lang w:val="en-US" w:eastAsia="zh-CN"/>
              </w:rPr>
              <w:t>Men 32.6 - , Women 28.2-</w:t>
            </w:r>
          </w:p>
        </w:tc>
        <w:tc>
          <w:tcPr>
            <w:tcW w:w="3834" w:type="dxa"/>
            <w:tcBorders>
              <w:top w:val="nil"/>
              <w:left w:val="nil"/>
              <w:bottom w:val="nil"/>
              <w:right w:val="nil"/>
            </w:tcBorders>
            <w:shd w:val="clear" w:color="auto" w:fill="auto"/>
            <w:vAlign w:val="top"/>
          </w:tcPr>
          <w:p w14:paraId="3AD2EF66">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0.764</w:t>
            </w:r>
          </w:p>
        </w:tc>
        <w:tc>
          <w:tcPr>
            <w:tcW w:w="5278" w:type="dxa"/>
            <w:tcBorders>
              <w:top w:val="nil"/>
              <w:left w:val="nil"/>
              <w:bottom w:val="nil"/>
              <w:right w:val="nil"/>
            </w:tcBorders>
            <w:shd w:val="clear" w:color="auto" w:fill="auto"/>
            <w:vAlign w:val="top"/>
          </w:tcPr>
          <w:p w14:paraId="71AA9A4A">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0.</w:t>
            </w:r>
            <w:r>
              <w:rPr>
                <w:rFonts w:hint="eastAsia" w:ascii="Times New Roman" w:hAnsi="Times New Roman" w:cs="Times New Roman"/>
                <w:sz w:val="20"/>
                <w:szCs w:val="20"/>
                <w:vertAlign w:val="baseline"/>
                <w:lang w:val="en-US" w:eastAsia="zh-CN"/>
              </w:rPr>
              <w:t>68</w:t>
            </w:r>
            <w:r>
              <w:rPr>
                <w:rFonts w:hint="default" w:ascii="Times New Roman" w:hAnsi="Times New Roman" w:cs="Times New Roman"/>
                <w:sz w:val="20"/>
                <w:szCs w:val="20"/>
                <w:vertAlign w:val="baseline"/>
                <w:lang w:val="en-US" w:eastAsia="zh-CN"/>
              </w:rPr>
              <w:t>(0.6</w:t>
            </w:r>
            <w:r>
              <w:rPr>
                <w:rFonts w:hint="eastAsia" w:ascii="Times New Roman" w:hAnsi="Times New Roman" w:cs="Times New Roman"/>
                <w:sz w:val="20"/>
                <w:szCs w:val="20"/>
                <w:vertAlign w:val="baseline"/>
                <w:lang w:val="en-US" w:eastAsia="zh-CN"/>
              </w:rPr>
              <w:t>3</w:t>
            </w:r>
            <w:r>
              <w:rPr>
                <w:rFonts w:hint="default" w:ascii="Times New Roman" w:hAnsi="Times New Roman" w:cs="Times New Roman"/>
                <w:sz w:val="20"/>
                <w:szCs w:val="20"/>
                <w:vertAlign w:val="baseline"/>
                <w:lang w:val="en-US" w:eastAsia="zh-CN"/>
              </w:rPr>
              <w:t>,0.</w:t>
            </w:r>
            <w:r>
              <w:rPr>
                <w:rFonts w:hint="eastAsia" w:ascii="Times New Roman" w:hAnsi="Times New Roman" w:cs="Times New Roman"/>
                <w:sz w:val="20"/>
                <w:szCs w:val="20"/>
                <w:vertAlign w:val="baseline"/>
                <w:lang w:val="en-US" w:eastAsia="zh-CN"/>
              </w:rPr>
              <w:t>74</w:t>
            </w:r>
            <w:r>
              <w:rPr>
                <w:rFonts w:hint="default" w:ascii="Times New Roman" w:hAnsi="Times New Roman" w:cs="Times New Roman"/>
                <w:sz w:val="20"/>
                <w:szCs w:val="20"/>
                <w:vertAlign w:val="baseline"/>
                <w:lang w:val="en-US" w:eastAsia="zh-CN"/>
              </w:rPr>
              <w:t>)</w:t>
            </w:r>
          </w:p>
        </w:tc>
      </w:tr>
      <w:tr w14:paraId="09DA8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5C03B35E">
            <w:pPr>
              <w:rPr>
                <w:rFonts w:hint="default" w:ascii="Times New Roman" w:hAnsi="Times New Roman" w:cs="Times New Roman"/>
                <w:sz w:val="20"/>
                <w:szCs w:val="20"/>
                <w:vertAlign w:val="baseline"/>
                <w:lang w:val="en-US" w:eastAsia="zh-CN"/>
              </w:rPr>
            </w:pPr>
            <w:r>
              <w:rPr>
                <w:rFonts w:hint="default" w:ascii="Times New Roman" w:hAnsi="Times New Roman" w:cs="Times New Roman"/>
                <w:b/>
                <w:bCs/>
                <w:sz w:val="20"/>
                <w:szCs w:val="20"/>
                <w:vertAlign w:val="baseline"/>
                <w:lang w:val="en-US" w:eastAsia="zh-CN"/>
              </w:rPr>
              <w:t>Diet scores</w:t>
            </w:r>
          </w:p>
        </w:tc>
        <w:tc>
          <w:tcPr>
            <w:tcW w:w="3834" w:type="dxa"/>
            <w:tcBorders>
              <w:top w:val="nil"/>
              <w:left w:val="nil"/>
              <w:bottom w:val="nil"/>
              <w:right w:val="nil"/>
            </w:tcBorders>
            <w:shd w:val="clear" w:color="auto" w:fill="auto"/>
            <w:vAlign w:val="top"/>
          </w:tcPr>
          <w:p w14:paraId="2BEC930E">
            <w:pPr>
              <w:jc w:val="center"/>
              <w:rPr>
                <w:rFonts w:hint="default" w:ascii="Times New Roman" w:hAnsi="Times New Roman" w:cs="Times New Roman" w:eastAsiaTheme="minorEastAsia"/>
                <w:kern w:val="2"/>
                <w:sz w:val="20"/>
                <w:szCs w:val="20"/>
                <w:vertAlign w:val="baseline"/>
                <w:lang w:val="en-US" w:eastAsia="zh-CN" w:bidi="ar-SA"/>
              </w:rPr>
            </w:pPr>
          </w:p>
        </w:tc>
        <w:tc>
          <w:tcPr>
            <w:tcW w:w="5278" w:type="dxa"/>
            <w:tcBorders>
              <w:top w:val="nil"/>
              <w:left w:val="nil"/>
              <w:bottom w:val="nil"/>
              <w:right w:val="nil"/>
            </w:tcBorders>
            <w:shd w:val="clear" w:color="auto" w:fill="auto"/>
            <w:vAlign w:val="top"/>
          </w:tcPr>
          <w:p w14:paraId="5632A837">
            <w:pPr>
              <w:jc w:val="center"/>
              <w:rPr>
                <w:rFonts w:hint="default" w:ascii="Times New Roman" w:hAnsi="Times New Roman" w:cs="Times New Roman" w:eastAsiaTheme="minorEastAsia"/>
                <w:kern w:val="2"/>
                <w:sz w:val="20"/>
                <w:szCs w:val="20"/>
                <w:vertAlign w:val="baseline"/>
                <w:lang w:val="en-US" w:eastAsia="zh-CN" w:bidi="ar-SA"/>
              </w:rPr>
            </w:pPr>
          </w:p>
        </w:tc>
      </w:tr>
      <w:tr w14:paraId="25BE7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5E0BD266">
            <w:pPr>
              <w:ind w:firstLine="200" w:firstLineChars="100"/>
              <w:rPr>
                <w:rFonts w:hint="default" w:ascii="Times New Roman" w:hAnsi="Times New Roman" w:cs="Times New Roman"/>
                <w:sz w:val="20"/>
                <w:szCs w:val="20"/>
                <w:vertAlign w:val="baseline"/>
                <w:lang w:val="en-US" w:eastAsia="zh-CN"/>
              </w:rPr>
            </w:pPr>
            <w:r>
              <w:rPr>
                <w:rFonts w:hint="default" w:ascii="Times New Roman" w:hAnsi="Times New Roman" w:cs="Times New Roman"/>
                <w:sz w:val="20"/>
                <w:szCs w:val="20"/>
                <w:vertAlign w:val="baseline"/>
                <w:lang w:val="en-US" w:eastAsia="zh-CN"/>
              </w:rPr>
              <w:t>Q1</w:t>
            </w:r>
          </w:p>
        </w:tc>
        <w:tc>
          <w:tcPr>
            <w:tcW w:w="3834" w:type="dxa"/>
            <w:tcBorders>
              <w:top w:val="nil"/>
              <w:left w:val="nil"/>
              <w:bottom w:val="nil"/>
              <w:right w:val="nil"/>
            </w:tcBorders>
            <w:shd w:val="clear" w:color="auto" w:fill="auto"/>
            <w:vAlign w:val="top"/>
          </w:tcPr>
          <w:p w14:paraId="51572E53">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1.36</w:t>
            </w:r>
          </w:p>
        </w:tc>
        <w:tc>
          <w:tcPr>
            <w:tcW w:w="5278" w:type="dxa"/>
            <w:tcBorders>
              <w:top w:val="nil"/>
              <w:left w:val="nil"/>
              <w:bottom w:val="nil"/>
              <w:right w:val="nil"/>
            </w:tcBorders>
            <w:shd w:val="clear" w:color="auto" w:fill="auto"/>
            <w:vAlign w:val="top"/>
          </w:tcPr>
          <w:p w14:paraId="69FAF25A">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1.00</w:t>
            </w:r>
          </w:p>
        </w:tc>
      </w:tr>
      <w:tr w14:paraId="7CECE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5345F4BD">
            <w:pPr>
              <w:ind w:firstLine="200" w:firstLineChars="100"/>
              <w:rPr>
                <w:rFonts w:hint="default" w:ascii="Times New Roman" w:hAnsi="Times New Roman" w:cs="Times New Roman"/>
                <w:sz w:val="20"/>
                <w:szCs w:val="20"/>
                <w:vertAlign w:val="baseline"/>
                <w:lang w:val="en-US" w:eastAsia="zh-CN"/>
              </w:rPr>
            </w:pPr>
            <w:r>
              <w:rPr>
                <w:rFonts w:hint="default" w:ascii="Times New Roman" w:hAnsi="Times New Roman" w:cs="Times New Roman"/>
                <w:sz w:val="20"/>
                <w:szCs w:val="20"/>
                <w:vertAlign w:val="baseline"/>
                <w:lang w:val="en-US" w:eastAsia="zh-CN"/>
              </w:rPr>
              <w:t>Q</w:t>
            </w:r>
            <w:r>
              <w:rPr>
                <w:rFonts w:hint="eastAsia" w:ascii="Times New Roman" w:hAnsi="Times New Roman" w:cs="Times New Roman"/>
                <w:sz w:val="20"/>
                <w:szCs w:val="20"/>
                <w:vertAlign w:val="baseline"/>
                <w:lang w:val="en-US" w:eastAsia="zh-CN"/>
              </w:rPr>
              <w:t>2</w:t>
            </w:r>
          </w:p>
        </w:tc>
        <w:tc>
          <w:tcPr>
            <w:tcW w:w="3834" w:type="dxa"/>
            <w:tcBorders>
              <w:top w:val="nil"/>
              <w:left w:val="nil"/>
              <w:bottom w:val="nil"/>
              <w:right w:val="nil"/>
            </w:tcBorders>
            <w:shd w:val="clear" w:color="auto" w:fill="auto"/>
            <w:vAlign w:val="top"/>
          </w:tcPr>
          <w:p w14:paraId="3CC55ECD">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1.22</w:t>
            </w:r>
          </w:p>
        </w:tc>
        <w:tc>
          <w:tcPr>
            <w:tcW w:w="5278" w:type="dxa"/>
            <w:tcBorders>
              <w:top w:val="nil"/>
              <w:left w:val="nil"/>
              <w:bottom w:val="nil"/>
              <w:right w:val="nil"/>
            </w:tcBorders>
            <w:shd w:val="clear" w:color="auto" w:fill="auto"/>
            <w:vAlign w:val="top"/>
          </w:tcPr>
          <w:p w14:paraId="6C9D986D">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0.93(0.87,</w:t>
            </w:r>
            <w:r>
              <w:rPr>
                <w:rFonts w:hint="eastAsia" w:ascii="Times New Roman" w:hAnsi="Times New Roman" w:cs="Times New Roman"/>
                <w:sz w:val="20"/>
                <w:szCs w:val="20"/>
                <w:vertAlign w:val="baseline"/>
                <w:lang w:val="en-US" w:eastAsia="zh-CN"/>
              </w:rPr>
              <w:t>1</w:t>
            </w:r>
            <w:r>
              <w:rPr>
                <w:rFonts w:hint="default" w:ascii="Times New Roman" w:hAnsi="Times New Roman" w:cs="Times New Roman"/>
                <w:sz w:val="20"/>
                <w:szCs w:val="20"/>
                <w:vertAlign w:val="baseline"/>
                <w:lang w:val="en-US" w:eastAsia="zh-CN"/>
              </w:rPr>
              <w:t>.</w:t>
            </w:r>
            <w:r>
              <w:rPr>
                <w:rFonts w:hint="eastAsia" w:ascii="Times New Roman" w:hAnsi="Times New Roman" w:cs="Times New Roman"/>
                <w:sz w:val="20"/>
                <w:szCs w:val="20"/>
                <w:vertAlign w:val="baseline"/>
                <w:lang w:val="en-US" w:eastAsia="zh-CN"/>
              </w:rPr>
              <w:t>00</w:t>
            </w:r>
            <w:r>
              <w:rPr>
                <w:rFonts w:hint="default" w:ascii="Times New Roman" w:hAnsi="Times New Roman" w:cs="Times New Roman"/>
                <w:sz w:val="20"/>
                <w:szCs w:val="20"/>
                <w:vertAlign w:val="baseline"/>
                <w:lang w:val="en-US" w:eastAsia="zh-CN"/>
              </w:rPr>
              <w:t>)</w:t>
            </w:r>
          </w:p>
        </w:tc>
      </w:tr>
      <w:tr w14:paraId="18898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33478231">
            <w:pPr>
              <w:ind w:firstLine="200" w:firstLineChars="100"/>
              <w:rPr>
                <w:rFonts w:hint="default" w:ascii="Times New Roman" w:hAnsi="Times New Roman" w:cs="Times New Roman"/>
                <w:sz w:val="20"/>
                <w:szCs w:val="20"/>
                <w:vertAlign w:val="baseline"/>
                <w:lang w:val="en-US" w:eastAsia="zh-CN"/>
              </w:rPr>
            </w:pPr>
            <w:r>
              <w:rPr>
                <w:rFonts w:hint="default" w:ascii="Times New Roman" w:hAnsi="Times New Roman" w:cs="Times New Roman"/>
                <w:sz w:val="20"/>
                <w:szCs w:val="20"/>
                <w:vertAlign w:val="baseline"/>
                <w:lang w:val="en-US" w:eastAsia="zh-CN"/>
              </w:rPr>
              <w:t>Q</w:t>
            </w:r>
            <w:r>
              <w:rPr>
                <w:rFonts w:hint="eastAsia" w:ascii="Times New Roman" w:hAnsi="Times New Roman" w:cs="Times New Roman"/>
                <w:sz w:val="20"/>
                <w:szCs w:val="20"/>
                <w:vertAlign w:val="baseline"/>
                <w:lang w:val="en-US" w:eastAsia="zh-CN"/>
              </w:rPr>
              <w:t>3</w:t>
            </w:r>
          </w:p>
        </w:tc>
        <w:tc>
          <w:tcPr>
            <w:tcW w:w="3834" w:type="dxa"/>
            <w:tcBorders>
              <w:top w:val="nil"/>
              <w:left w:val="nil"/>
              <w:bottom w:val="nil"/>
              <w:right w:val="nil"/>
            </w:tcBorders>
            <w:shd w:val="clear" w:color="auto" w:fill="auto"/>
            <w:vAlign w:val="top"/>
          </w:tcPr>
          <w:p w14:paraId="7A6A24FC">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1.08</w:t>
            </w:r>
          </w:p>
        </w:tc>
        <w:tc>
          <w:tcPr>
            <w:tcW w:w="5278" w:type="dxa"/>
            <w:tcBorders>
              <w:top w:val="nil"/>
              <w:left w:val="nil"/>
              <w:bottom w:val="nil"/>
              <w:right w:val="nil"/>
            </w:tcBorders>
            <w:shd w:val="clear" w:color="auto" w:fill="auto"/>
            <w:vAlign w:val="top"/>
          </w:tcPr>
          <w:p w14:paraId="271D13B7">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0.</w:t>
            </w:r>
            <w:r>
              <w:rPr>
                <w:rFonts w:hint="eastAsia" w:ascii="Times New Roman" w:hAnsi="Times New Roman" w:cs="Times New Roman"/>
                <w:sz w:val="20"/>
                <w:szCs w:val="20"/>
                <w:vertAlign w:val="baseline"/>
                <w:lang w:val="en-US" w:eastAsia="zh-CN"/>
              </w:rPr>
              <w:t>91</w:t>
            </w:r>
            <w:r>
              <w:rPr>
                <w:rFonts w:hint="default" w:ascii="Times New Roman" w:hAnsi="Times New Roman" w:cs="Times New Roman"/>
                <w:sz w:val="20"/>
                <w:szCs w:val="20"/>
                <w:vertAlign w:val="baseline"/>
                <w:lang w:val="en-US" w:eastAsia="zh-CN"/>
              </w:rPr>
              <w:t>(0.8</w:t>
            </w:r>
            <w:r>
              <w:rPr>
                <w:rFonts w:hint="eastAsia" w:ascii="Times New Roman" w:hAnsi="Times New Roman" w:cs="Times New Roman"/>
                <w:sz w:val="20"/>
                <w:szCs w:val="20"/>
                <w:vertAlign w:val="baseline"/>
                <w:lang w:val="en-US" w:eastAsia="zh-CN"/>
              </w:rPr>
              <w:t>4</w:t>
            </w:r>
            <w:r>
              <w:rPr>
                <w:rFonts w:hint="default" w:ascii="Times New Roman" w:hAnsi="Times New Roman" w:cs="Times New Roman"/>
                <w:sz w:val="20"/>
                <w:szCs w:val="20"/>
                <w:vertAlign w:val="baseline"/>
                <w:lang w:val="en-US" w:eastAsia="zh-CN"/>
              </w:rPr>
              <w:t>,0.9</w:t>
            </w:r>
            <w:r>
              <w:rPr>
                <w:rFonts w:hint="eastAsia" w:ascii="Times New Roman" w:hAnsi="Times New Roman" w:cs="Times New Roman"/>
                <w:sz w:val="20"/>
                <w:szCs w:val="20"/>
                <w:vertAlign w:val="baseline"/>
                <w:lang w:val="en-US" w:eastAsia="zh-CN"/>
              </w:rPr>
              <w:t>8</w:t>
            </w:r>
            <w:r>
              <w:rPr>
                <w:rFonts w:hint="default" w:ascii="Times New Roman" w:hAnsi="Times New Roman" w:cs="Times New Roman"/>
                <w:sz w:val="20"/>
                <w:szCs w:val="20"/>
                <w:vertAlign w:val="baseline"/>
                <w:lang w:val="en-US" w:eastAsia="zh-CN"/>
              </w:rPr>
              <w:t>)</w:t>
            </w:r>
          </w:p>
        </w:tc>
      </w:tr>
      <w:tr w14:paraId="53AB2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6E656660">
            <w:pPr>
              <w:ind w:firstLine="200" w:firstLineChars="100"/>
              <w:rPr>
                <w:rFonts w:hint="default" w:ascii="Times New Roman" w:hAnsi="Times New Roman" w:cs="Times New Roman"/>
                <w:sz w:val="20"/>
                <w:szCs w:val="20"/>
                <w:vertAlign w:val="baseline"/>
                <w:lang w:val="en-US" w:eastAsia="zh-CN"/>
              </w:rPr>
            </w:pPr>
            <w:r>
              <w:rPr>
                <w:rFonts w:hint="default" w:ascii="Times New Roman" w:hAnsi="Times New Roman" w:cs="Times New Roman"/>
                <w:sz w:val="20"/>
                <w:szCs w:val="20"/>
                <w:vertAlign w:val="baseline"/>
                <w:lang w:val="en-US" w:eastAsia="zh-CN"/>
              </w:rPr>
              <w:t>Q</w:t>
            </w:r>
            <w:r>
              <w:rPr>
                <w:rFonts w:hint="eastAsia" w:ascii="Times New Roman" w:hAnsi="Times New Roman" w:cs="Times New Roman"/>
                <w:sz w:val="20"/>
                <w:szCs w:val="20"/>
                <w:vertAlign w:val="baseline"/>
                <w:lang w:val="en-US" w:eastAsia="zh-CN"/>
              </w:rPr>
              <w:t>4</w:t>
            </w:r>
          </w:p>
        </w:tc>
        <w:tc>
          <w:tcPr>
            <w:tcW w:w="3834" w:type="dxa"/>
            <w:tcBorders>
              <w:top w:val="nil"/>
              <w:left w:val="nil"/>
              <w:bottom w:val="nil"/>
              <w:right w:val="nil"/>
            </w:tcBorders>
            <w:shd w:val="clear" w:color="auto" w:fill="auto"/>
            <w:vAlign w:val="top"/>
          </w:tcPr>
          <w:p w14:paraId="2430FCF4">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1.31</w:t>
            </w:r>
          </w:p>
        </w:tc>
        <w:tc>
          <w:tcPr>
            <w:tcW w:w="5278" w:type="dxa"/>
            <w:tcBorders>
              <w:top w:val="nil"/>
              <w:left w:val="nil"/>
              <w:bottom w:val="nil"/>
              <w:right w:val="nil"/>
            </w:tcBorders>
            <w:shd w:val="clear" w:color="auto" w:fill="auto"/>
            <w:vAlign w:val="top"/>
          </w:tcPr>
          <w:p w14:paraId="3090A1DC">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0.8</w:t>
            </w:r>
            <w:r>
              <w:rPr>
                <w:rFonts w:hint="eastAsia" w:ascii="Times New Roman" w:hAnsi="Times New Roman" w:cs="Times New Roman"/>
                <w:sz w:val="20"/>
                <w:szCs w:val="20"/>
                <w:vertAlign w:val="baseline"/>
                <w:lang w:val="en-US" w:eastAsia="zh-CN"/>
              </w:rPr>
              <w:t>9</w:t>
            </w:r>
            <w:r>
              <w:rPr>
                <w:rFonts w:hint="default" w:ascii="Times New Roman" w:hAnsi="Times New Roman" w:cs="Times New Roman"/>
                <w:sz w:val="20"/>
                <w:szCs w:val="20"/>
                <w:vertAlign w:val="baseline"/>
                <w:lang w:val="en-US" w:eastAsia="zh-CN"/>
              </w:rPr>
              <w:t>(0.8</w:t>
            </w:r>
            <w:r>
              <w:rPr>
                <w:rFonts w:hint="eastAsia" w:ascii="Times New Roman" w:hAnsi="Times New Roman" w:cs="Times New Roman"/>
                <w:sz w:val="20"/>
                <w:szCs w:val="20"/>
                <w:vertAlign w:val="baseline"/>
                <w:lang w:val="en-US" w:eastAsia="zh-CN"/>
              </w:rPr>
              <w:t>3</w:t>
            </w:r>
            <w:r>
              <w:rPr>
                <w:rFonts w:hint="default" w:ascii="Times New Roman" w:hAnsi="Times New Roman" w:cs="Times New Roman"/>
                <w:sz w:val="20"/>
                <w:szCs w:val="20"/>
                <w:vertAlign w:val="baseline"/>
                <w:lang w:val="en-US" w:eastAsia="zh-CN"/>
              </w:rPr>
              <w:t>,0.9</w:t>
            </w:r>
            <w:r>
              <w:rPr>
                <w:rFonts w:hint="eastAsia" w:ascii="Times New Roman" w:hAnsi="Times New Roman" w:cs="Times New Roman"/>
                <w:sz w:val="20"/>
                <w:szCs w:val="20"/>
                <w:vertAlign w:val="baseline"/>
                <w:lang w:val="en-US" w:eastAsia="zh-CN"/>
              </w:rPr>
              <w:t>7</w:t>
            </w:r>
            <w:r>
              <w:rPr>
                <w:rFonts w:hint="default" w:ascii="Times New Roman" w:hAnsi="Times New Roman" w:cs="Times New Roman"/>
                <w:sz w:val="20"/>
                <w:szCs w:val="20"/>
                <w:vertAlign w:val="baseline"/>
                <w:lang w:val="en-US" w:eastAsia="zh-CN"/>
              </w:rPr>
              <w:t>)</w:t>
            </w:r>
          </w:p>
        </w:tc>
      </w:tr>
      <w:tr w14:paraId="356D9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4E653C91">
            <w:pPr>
              <w:rPr>
                <w:rFonts w:hint="default" w:ascii="Times New Roman" w:hAnsi="Times New Roman" w:cs="Times New Roman"/>
                <w:sz w:val="20"/>
                <w:szCs w:val="20"/>
                <w:vertAlign w:val="baseline"/>
                <w:lang w:val="en-US" w:eastAsia="zh-CN"/>
              </w:rPr>
            </w:pPr>
            <w:r>
              <w:rPr>
                <w:rFonts w:hint="default" w:ascii="Times New Roman" w:hAnsi="Times New Roman" w:cs="Times New Roman"/>
                <w:b/>
                <w:bCs/>
                <w:sz w:val="20"/>
                <w:szCs w:val="20"/>
                <w:vertAlign w:val="baseline"/>
                <w:lang w:val="en-US" w:eastAsia="zh-CN"/>
              </w:rPr>
              <w:t>BMI (kg/m</w:t>
            </w:r>
            <w:r>
              <w:rPr>
                <w:rFonts w:hint="default" w:ascii="Times New Roman" w:hAnsi="Times New Roman" w:cs="Times New Roman"/>
                <w:b/>
                <w:bCs/>
                <w:sz w:val="20"/>
                <w:szCs w:val="20"/>
                <w:vertAlign w:val="superscript"/>
                <w:lang w:val="en-US" w:eastAsia="zh-CN"/>
              </w:rPr>
              <w:t>2</w:t>
            </w:r>
            <w:r>
              <w:rPr>
                <w:rFonts w:hint="default" w:ascii="Times New Roman" w:hAnsi="Times New Roman" w:cs="Times New Roman"/>
                <w:b/>
                <w:bCs/>
                <w:sz w:val="20"/>
                <w:szCs w:val="20"/>
                <w:vertAlign w:val="baseline"/>
                <w:lang w:val="en-US" w:eastAsia="zh-CN"/>
              </w:rPr>
              <w:t xml:space="preserve"> )</w:t>
            </w:r>
          </w:p>
        </w:tc>
        <w:tc>
          <w:tcPr>
            <w:tcW w:w="3834" w:type="dxa"/>
            <w:tcBorders>
              <w:top w:val="nil"/>
              <w:left w:val="nil"/>
              <w:bottom w:val="nil"/>
              <w:right w:val="nil"/>
            </w:tcBorders>
            <w:shd w:val="clear" w:color="auto" w:fill="auto"/>
            <w:vAlign w:val="top"/>
          </w:tcPr>
          <w:p w14:paraId="70CF6988">
            <w:pPr>
              <w:jc w:val="center"/>
              <w:rPr>
                <w:rFonts w:hint="default" w:ascii="Times New Roman" w:hAnsi="Times New Roman" w:cs="Times New Roman" w:eastAsiaTheme="minorEastAsia"/>
                <w:kern w:val="2"/>
                <w:sz w:val="20"/>
                <w:szCs w:val="20"/>
                <w:vertAlign w:val="baseline"/>
                <w:lang w:val="en-US" w:eastAsia="zh-CN" w:bidi="ar-SA"/>
              </w:rPr>
            </w:pPr>
          </w:p>
        </w:tc>
        <w:tc>
          <w:tcPr>
            <w:tcW w:w="5278" w:type="dxa"/>
            <w:tcBorders>
              <w:top w:val="nil"/>
              <w:left w:val="nil"/>
              <w:bottom w:val="nil"/>
              <w:right w:val="nil"/>
            </w:tcBorders>
            <w:shd w:val="clear" w:color="auto" w:fill="auto"/>
            <w:vAlign w:val="top"/>
          </w:tcPr>
          <w:p w14:paraId="18E53614">
            <w:pPr>
              <w:jc w:val="center"/>
              <w:rPr>
                <w:rFonts w:hint="default" w:ascii="Times New Roman" w:hAnsi="Times New Roman" w:cs="Times New Roman" w:eastAsiaTheme="minorEastAsia"/>
                <w:kern w:val="2"/>
                <w:sz w:val="20"/>
                <w:szCs w:val="20"/>
                <w:vertAlign w:val="baseline"/>
                <w:lang w:val="en-US" w:eastAsia="zh-CN" w:bidi="ar-SA"/>
              </w:rPr>
            </w:pPr>
          </w:p>
        </w:tc>
      </w:tr>
      <w:tr w14:paraId="71190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7C893393">
            <w:pPr>
              <w:ind w:firstLine="200" w:firstLineChars="100"/>
              <w:rPr>
                <w:rFonts w:hint="default" w:ascii="Times New Roman" w:hAnsi="Times New Roman" w:cs="Times New Roman"/>
                <w:sz w:val="20"/>
                <w:szCs w:val="20"/>
                <w:vertAlign w:val="baseline"/>
                <w:lang w:val="en-US" w:eastAsia="zh-CN"/>
              </w:rPr>
            </w:pPr>
            <w:r>
              <w:rPr>
                <w:rFonts w:hint="default" w:ascii="Times New Roman" w:hAnsi="Times New Roman" w:cs="Times New Roman"/>
                <w:sz w:val="20"/>
                <w:szCs w:val="20"/>
                <w:vertAlign w:val="baseline"/>
                <w:lang w:val="en-US" w:eastAsia="zh-CN"/>
              </w:rPr>
              <w:t>&lt;18.5</w:t>
            </w:r>
          </w:p>
        </w:tc>
        <w:tc>
          <w:tcPr>
            <w:tcW w:w="3834" w:type="dxa"/>
            <w:tcBorders>
              <w:top w:val="nil"/>
              <w:left w:val="nil"/>
              <w:bottom w:val="nil"/>
              <w:right w:val="nil"/>
            </w:tcBorders>
            <w:shd w:val="clear" w:color="auto" w:fill="auto"/>
            <w:vAlign w:val="top"/>
          </w:tcPr>
          <w:p w14:paraId="0787C23F">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1.29</w:t>
            </w:r>
          </w:p>
        </w:tc>
        <w:tc>
          <w:tcPr>
            <w:tcW w:w="5278" w:type="dxa"/>
            <w:tcBorders>
              <w:top w:val="nil"/>
              <w:left w:val="nil"/>
              <w:bottom w:val="nil"/>
              <w:right w:val="nil"/>
            </w:tcBorders>
            <w:shd w:val="clear" w:color="auto" w:fill="auto"/>
            <w:vAlign w:val="top"/>
          </w:tcPr>
          <w:p w14:paraId="69E7BAB3">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w:t>
            </w:r>
            <w:r>
              <w:rPr>
                <w:rFonts w:hint="eastAsia" w:ascii="Times New Roman" w:hAnsi="Times New Roman" w:cs="Times New Roman"/>
                <w:sz w:val="20"/>
                <w:szCs w:val="20"/>
                <w:vertAlign w:val="baseline"/>
                <w:lang w:val="en-US" w:eastAsia="zh-CN"/>
              </w:rPr>
              <w:t>12</w:t>
            </w:r>
            <w:r>
              <w:rPr>
                <w:rFonts w:hint="default" w:ascii="Times New Roman" w:hAnsi="Times New Roman" w:cs="Times New Roman"/>
                <w:sz w:val="20"/>
                <w:szCs w:val="20"/>
                <w:vertAlign w:val="baseline"/>
                <w:lang w:val="en-US" w:eastAsia="zh-CN"/>
              </w:rPr>
              <w:t>(</w:t>
            </w:r>
            <w:r>
              <w:rPr>
                <w:rFonts w:hint="eastAsia" w:ascii="Times New Roman" w:hAnsi="Times New Roman" w:cs="Times New Roman"/>
                <w:sz w:val="20"/>
                <w:szCs w:val="20"/>
                <w:vertAlign w:val="baseline"/>
                <w:lang w:val="en-US" w:eastAsia="zh-CN"/>
              </w:rPr>
              <w:t>0.99</w:t>
            </w:r>
            <w:r>
              <w:rPr>
                <w:rFonts w:hint="default" w:ascii="Times New Roman" w:hAnsi="Times New Roman" w:cs="Times New Roman"/>
                <w:sz w:val="20"/>
                <w:szCs w:val="20"/>
                <w:vertAlign w:val="baseline"/>
                <w:lang w:val="en-US" w:eastAsia="zh-CN"/>
              </w:rPr>
              <w:t>,1.</w:t>
            </w:r>
            <w:r>
              <w:rPr>
                <w:rFonts w:hint="eastAsia" w:ascii="Times New Roman" w:hAnsi="Times New Roman" w:cs="Times New Roman"/>
                <w:sz w:val="20"/>
                <w:szCs w:val="20"/>
                <w:vertAlign w:val="baseline"/>
                <w:lang w:val="en-US" w:eastAsia="zh-CN"/>
              </w:rPr>
              <w:t>2</w:t>
            </w:r>
            <w:r>
              <w:rPr>
                <w:rFonts w:hint="default" w:ascii="Times New Roman" w:hAnsi="Times New Roman" w:cs="Times New Roman"/>
                <w:sz w:val="20"/>
                <w:szCs w:val="20"/>
                <w:vertAlign w:val="baseline"/>
                <w:lang w:val="en-US" w:eastAsia="zh-CN"/>
              </w:rPr>
              <w:t>8)</w:t>
            </w:r>
          </w:p>
        </w:tc>
      </w:tr>
      <w:tr w14:paraId="0CE24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6F9ED345">
            <w:pPr>
              <w:ind w:firstLine="200" w:firstLineChars="100"/>
              <w:rPr>
                <w:rFonts w:hint="default" w:ascii="Times New Roman" w:hAnsi="Times New Roman" w:cs="Times New Roman"/>
                <w:sz w:val="20"/>
                <w:szCs w:val="20"/>
                <w:vertAlign w:val="baseline"/>
                <w:lang w:val="en-US" w:eastAsia="zh-CN"/>
              </w:rPr>
            </w:pPr>
            <w:r>
              <w:rPr>
                <w:rFonts w:hint="default" w:ascii="Times New Roman" w:hAnsi="Times New Roman" w:cs="Times New Roman"/>
                <w:sz w:val="20"/>
                <w:szCs w:val="20"/>
                <w:vertAlign w:val="baseline"/>
                <w:lang w:val="en-US" w:eastAsia="zh-CN"/>
              </w:rPr>
              <w:t>18.5-</w:t>
            </w:r>
          </w:p>
        </w:tc>
        <w:tc>
          <w:tcPr>
            <w:tcW w:w="3834" w:type="dxa"/>
            <w:tcBorders>
              <w:top w:val="nil"/>
              <w:left w:val="nil"/>
              <w:bottom w:val="nil"/>
              <w:right w:val="nil"/>
            </w:tcBorders>
            <w:shd w:val="clear" w:color="auto" w:fill="auto"/>
            <w:vAlign w:val="top"/>
          </w:tcPr>
          <w:p w14:paraId="471AF0CB">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1.05</w:t>
            </w:r>
          </w:p>
        </w:tc>
        <w:tc>
          <w:tcPr>
            <w:tcW w:w="5278" w:type="dxa"/>
            <w:tcBorders>
              <w:top w:val="nil"/>
              <w:left w:val="nil"/>
              <w:bottom w:val="nil"/>
              <w:right w:val="nil"/>
            </w:tcBorders>
            <w:shd w:val="clear" w:color="auto" w:fill="auto"/>
            <w:vAlign w:val="top"/>
          </w:tcPr>
          <w:p w14:paraId="59DDFF91">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1.00</w:t>
            </w:r>
          </w:p>
        </w:tc>
      </w:tr>
      <w:tr w14:paraId="3A23D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7040E4DB">
            <w:pPr>
              <w:ind w:firstLine="200" w:firstLineChars="100"/>
              <w:rPr>
                <w:rFonts w:hint="default" w:ascii="Times New Roman" w:hAnsi="Times New Roman" w:cs="Times New Roman"/>
                <w:sz w:val="20"/>
                <w:szCs w:val="20"/>
                <w:vertAlign w:val="baseline"/>
                <w:lang w:val="en-US" w:eastAsia="zh-CN"/>
              </w:rPr>
            </w:pPr>
            <w:r>
              <w:rPr>
                <w:rFonts w:hint="default" w:ascii="Times New Roman" w:hAnsi="Times New Roman" w:cs="Times New Roman"/>
                <w:sz w:val="20"/>
                <w:szCs w:val="20"/>
                <w:vertAlign w:val="baseline"/>
                <w:lang w:val="en-US" w:eastAsia="zh-CN"/>
              </w:rPr>
              <w:t>24.0-</w:t>
            </w:r>
          </w:p>
        </w:tc>
        <w:tc>
          <w:tcPr>
            <w:tcW w:w="3834" w:type="dxa"/>
            <w:tcBorders>
              <w:top w:val="nil"/>
              <w:left w:val="nil"/>
              <w:bottom w:val="nil"/>
              <w:right w:val="nil"/>
            </w:tcBorders>
            <w:shd w:val="clear" w:color="auto" w:fill="auto"/>
            <w:vAlign w:val="top"/>
          </w:tcPr>
          <w:p w14:paraId="289DBE72">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1.37</w:t>
            </w:r>
          </w:p>
        </w:tc>
        <w:tc>
          <w:tcPr>
            <w:tcW w:w="5278" w:type="dxa"/>
            <w:tcBorders>
              <w:top w:val="nil"/>
              <w:left w:val="nil"/>
              <w:bottom w:val="nil"/>
              <w:right w:val="nil"/>
            </w:tcBorders>
            <w:shd w:val="clear" w:color="auto" w:fill="auto"/>
            <w:vAlign w:val="top"/>
          </w:tcPr>
          <w:p w14:paraId="5166AC48">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w:t>
            </w:r>
            <w:r>
              <w:rPr>
                <w:rFonts w:hint="eastAsia" w:ascii="Times New Roman" w:hAnsi="Times New Roman" w:cs="Times New Roman"/>
                <w:sz w:val="20"/>
                <w:szCs w:val="20"/>
                <w:vertAlign w:val="baseline"/>
                <w:lang w:val="en-US" w:eastAsia="zh-CN"/>
              </w:rPr>
              <w:t>13</w:t>
            </w:r>
            <w:r>
              <w:rPr>
                <w:rFonts w:hint="default" w:ascii="Times New Roman" w:hAnsi="Times New Roman" w:cs="Times New Roman"/>
                <w:sz w:val="20"/>
                <w:szCs w:val="20"/>
                <w:vertAlign w:val="baseline"/>
                <w:lang w:val="en-US" w:eastAsia="zh-CN"/>
              </w:rPr>
              <w:t>(1.0</w:t>
            </w:r>
            <w:r>
              <w:rPr>
                <w:rFonts w:hint="eastAsia" w:ascii="Times New Roman" w:hAnsi="Times New Roman" w:cs="Times New Roman"/>
                <w:sz w:val="20"/>
                <w:szCs w:val="20"/>
                <w:vertAlign w:val="baseline"/>
                <w:lang w:val="en-US" w:eastAsia="zh-CN"/>
              </w:rPr>
              <w:t>6</w:t>
            </w:r>
            <w:r>
              <w:rPr>
                <w:rFonts w:hint="default" w:ascii="Times New Roman" w:hAnsi="Times New Roman" w:cs="Times New Roman"/>
                <w:sz w:val="20"/>
                <w:szCs w:val="20"/>
                <w:vertAlign w:val="baseline"/>
                <w:lang w:val="en-US" w:eastAsia="zh-CN"/>
              </w:rPr>
              <w:t>,1.</w:t>
            </w:r>
            <w:r>
              <w:rPr>
                <w:rFonts w:hint="eastAsia" w:ascii="Times New Roman" w:hAnsi="Times New Roman" w:cs="Times New Roman"/>
                <w:sz w:val="20"/>
                <w:szCs w:val="20"/>
                <w:vertAlign w:val="baseline"/>
                <w:lang w:val="en-US" w:eastAsia="zh-CN"/>
              </w:rPr>
              <w:t>20</w:t>
            </w:r>
            <w:r>
              <w:rPr>
                <w:rFonts w:hint="default" w:ascii="Times New Roman" w:hAnsi="Times New Roman" w:cs="Times New Roman"/>
                <w:sz w:val="20"/>
                <w:szCs w:val="20"/>
                <w:vertAlign w:val="baseline"/>
                <w:lang w:val="en-US" w:eastAsia="zh-CN"/>
              </w:rPr>
              <w:t>)</w:t>
            </w:r>
          </w:p>
        </w:tc>
      </w:tr>
      <w:tr w14:paraId="1CC1F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79790BD2">
            <w:pPr>
              <w:ind w:firstLine="200" w:firstLineChars="100"/>
              <w:rPr>
                <w:rFonts w:hint="default" w:ascii="Times New Roman" w:hAnsi="Times New Roman" w:cs="Times New Roman"/>
                <w:sz w:val="20"/>
                <w:szCs w:val="20"/>
                <w:vertAlign w:val="baseline"/>
                <w:lang w:val="en-US" w:eastAsia="zh-CN"/>
              </w:rPr>
            </w:pPr>
            <w:r>
              <w:rPr>
                <w:rFonts w:hint="default" w:ascii="Times New Roman" w:hAnsi="Times New Roman" w:cs="Times New Roman"/>
                <w:sz w:val="20"/>
                <w:szCs w:val="20"/>
                <w:vertAlign w:val="baseline"/>
                <w:lang w:val="en-US" w:eastAsia="zh-CN"/>
              </w:rPr>
              <w:t>28.0</w:t>
            </w:r>
          </w:p>
        </w:tc>
        <w:tc>
          <w:tcPr>
            <w:tcW w:w="3834" w:type="dxa"/>
            <w:tcBorders>
              <w:top w:val="nil"/>
              <w:left w:val="nil"/>
              <w:bottom w:val="nil"/>
              <w:right w:val="nil"/>
            </w:tcBorders>
            <w:shd w:val="clear" w:color="auto" w:fill="auto"/>
            <w:vAlign w:val="top"/>
          </w:tcPr>
          <w:p w14:paraId="475318A7">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1.74</w:t>
            </w:r>
          </w:p>
        </w:tc>
        <w:tc>
          <w:tcPr>
            <w:tcW w:w="5278" w:type="dxa"/>
            <w:tcBorders>
              <w:top w:val="nil"/>
              <w:left w:val="nil"/>
              <w:bottom w:val="nil"/>
              <w:right w:val="nil"/>
            </w:tcBorders>
            <w:shd w:val="clear" w:color="auto" w:fill="auto"/>
            <w:vAlign w:val="top"/>
          </w:tcPr>
          <w:p w14:paraId="65A6F59A">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w:t>
            </w:r>
            <w:r>
              <w:rPr>
                <w:rFonts w:hint="eastAsia" w:ascii="Times New Roman" w:hAnsi="Times New Roman" w:cs="Times New Roman"/>
                <w:sz w:val="20"/>
                <w:szCs w:val="20"/>
                <w:vertAlign w:val="baseline"/>
                <w:lang w:val="en-US" w:eastAsia="zh-CN"/>
              </w:rPr>
              <w:t>30</w:t>
            </w:r>
            <w:r>
              <w:rPr>
                <w:rFonts w:hint="default" w:ascii="Times New Roman" w:hAnsi="Times New Roman" w:cs="Times New Roman"/>
                <w:sz w:val="20"/>
                <w:szCs w:val="20"/>
                <w:vertAlign w:val="baseline"/>
                <w:lang w:val="en-US" w:eastAsia="zh-CN"/>
              </w:rPr>
              <w:t>(1.</w:t>
            </w:r>
            <w:r>
              <w:rPr>
                <w:rFonts w:hint="eastAsia" w:ascii="Times New Roman" w:hAnsi="Times New Roman" w:cs="Times New Roman"/>
                <w:sz w:val="20"/>
                <w:szCs w:val="20"/>
                <w:vertAlign w:val="baseline"/>
                <w:lang w:val="en-US" w:eastAsia="zh-CN"/>
              </w:rPr>
              <w:t>20</w:t>
            </w:r>
            <w:r>
              <w:rPr>
                <w:rFonts w:hint="default" w:ascii="Times New Roman" w:hAnsi="Times New Roman" w:cs="Times New Roman"/>
                <w:sz w:val="20"/>
                <w:szCs w:val="20"/>
                <w:vertAlign w:val="baseline"/>
                <w:lang w:val="en-US" w:eastAsia="zh-CN"/>
              </w:rPr>
              <w:t>,1.</w:t>
            </w:r>
            <w:r>
              <w:rPr>
                <w:rFonts w:hint="eastAsia" w:ascii="Times New Roman" w:hAnsi="Times New Roman" w:cs="Times New Roman"/>
                <w:sz w:val="20"/>
                <w:szCs w:val="20"/>
                <w:vertAlign w:val="baseline"/>
                <w:lang w:val="en-US" w:eastAsia="zh-CN"/>
              </w:rPr>
              <w:t>42</w:t>
            </w:r>
            <w:r>
              <w:rPr>
                <w:rFonts w:hint="default" w:ascii="Times New Roman" w:hAnsi="Times New Roman" w:cs="Times New Roman"/>
                <w:sz w:val="20"/>
                <w:szCs w:val="20"/>
                <w:vertAlign w:val="baseline"/>
                <w:lang w:val="en-US" w:eastAsia="zh-CN"/>
              </w:rPr>
              <w:t>)</w:t>
            </w:r>
          </w:p>
        </w:tc>
      </w:tr>
      <w:tr w14:paraId="7A3F2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7EE081B2">
            <w:pPr>
              <w:rPr>
                <w:rFonts w:hint="default" w:ascii="Times New Roman" w:hAnsi="Times New Roman" w:cs="Times New Roman"/>
                <w:sz w:val="20"/>
                <w:szCs w:val="20"/>
                <w:vertAlign w:val="baseline"/>
                <w:lang w:val="en-US" w:eastAsia="zh-CN"/>
              </w:rPr>
            </w:pPr>
            <w:r>
              <w:rPr>
                <w:rFonts w:hint="default" w:ascii="Times New Roman" w:hAnsi="Times New Roman" w:cs="Times New Roman"/>
                <w:b/>
                <w:bCs/>
                <w:sz w:val="18"/>
                <w:szCs w:val="18"/>
                <w:vertAlign w:val="baseline"/>
                <w:lang w:val="en-US" w:eastAsia="zh-CN"/>
              </w:rPr>
              <w:t>W</w:t>
            </w:r>
            <w:r>
              <w:rPr>
                <w:rFonts w:hint="eastAsia" w:ascii="Times New Roman" w:hAnsi="Times New Roman" w:cs="Times New Roman"/>
                <w:b/>
                <w:bCs/>
                <w:sz w:val="18"/>
                <w:szCs w:val="18"/>
                <w:vertAlign w:val="baseline"/>
                <w:lang w:val="en-US" w:eastAsia="zh-CN"/>
              </w:rPr>
              <w:t>HR</w:t>
            </w:r>
          </w:p>
        </w:tc>
        <w:tc>
          <w:tcPr>
            <w:tcW w:w="3834" w:type="dxa"/>
            <w:tcBorders>
              <w:top w:val="nil"/>
              <w:left w:val="nil"/>
              <w:bottom w:val="nil"/>
              <w:right w:val="nil"/>
            </w:tcBorders>
            <w:shd w:val="clear" w:color="auto" w:fill="auto"/>
            <w:vAlign w:val="top"/>
          </w:tcPr>
          <w:p w14:paraId="584A91F8">
            <w:pPr>
              <w:jc w:val="center"/>
              <w:rPr>
                <w:rFonts w:hint="default" w:ascii="Times New Roman" w:hAnsi="Times New Roman" w:cs="Times New Roman" w:eastAsiaTheme="minorEastAsia"/>
                <w:kern w:val="2"/>
                <w:sz w:val="20"/>
                <w:szCs w:val="20"/>
                <w:vertAlign w:val="baseline"/>
                <w:lang w:val="en-US" w:eastAsia="zh-CN" w:bidi="ar-SA"/>
              </w:rPr>
            </w:pPr>
          </w:p>
        </w:tc>
        <w:tc>
          <w:tcPr>
            <w:tcW w:w="5278" w:type="dxa"/>
            <w:tcBorders>
              <w:top w:val="nil"/>
              <w:left w:val="nil"/>
              <w:bottom w:val="nil"/>
              <w:right w:val="nil"/>
            </w:tcBorders>
            <w:shd w:val="clear" w:color="auto" w:fill="auto"/>
            <w:vAlign w:val="top"/>
          </w:tcPr>
          <w:p w14:paraId="0BF659E7">
            <w:pPr>
              <w:jc w:val="center"/>
              <w:rPr>
                <w:rFonts w:hint="default" w:ascii="Times New Roman" w:hAnsi="Times New Roman" w:cs="Times New Roman" w:eastAsiaTheme="minorEastAsia"/>
                <w:kern w:val="2"/>
                <w:sz w:val="20"/>
                <w:szCs w:val="20"/>
                <w:vertAlign w:val="baseline"/>
                <w:lang w:val="en-US" w:eastAsia="zh-CN" w:bidi="ar-SA"/>
              </w:rPr>
            </w:pPr>
          </w:p>
        </w:tc>
      </w:tr>
      <w:tr w14:paraId="58145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42F5FB25">
            <w:pPr>
              <w:ind w:firstLine="200" w:firstLineChars="100"/>
              <w:rPr>
                <w:rFonts w:hint="default" w:ascii="Times New Roman" w:hAnsi="Times New Roman" w:cs="Times New Roman"/>
                <w:sz w:val="20"/>
                <w:szCs w:val="20"/>
                <w:vertAlign w:val="baseline"/>
                <w:lang w:val="en-US" w:eastAsia="zh-CN"/>
              </w:rPr>
            </w:pPr>
            <w:r>
              <w:rPr>
                <w:rFonts w:hint="default" w:ascii="Times New Roman" w:hAnsi="Times New Roman" w:cs="Times New Roman"/>
                <w:sz w:val="20"/>
                <w:szCs w:val="20"/>
                <w:vertAlign w:val="baseline"/>
                <w:lang w:val="en-US" w:eastAsia="zh-CN"/>
              </w:rPr>
              <w:t>Men &lt; 0.90, Women &lt; 0.85</w:t>
            </w:r>
          </w:p>
        </w:tc>
        <w:tc>
          <w:tcPr>
            <w:tcW w:w="3834" w:type="dxa"/>
            <w:tcBorders>
              <w:top w:val="nil"/>
              <w:left w:val="nil"/>
              <w:bottom w:val="nil"/>
              <w:right w:val="nil"/>
            </w:tcBorders>
            <w:shd w:val="clear" w:color="auto" w:fill="auto"/>
            <w:vAlign w:val="top"/>
          </w:tcPr>
          <w:p w14:paraId="7E6F7ADA">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0.963</w:t>
            </w:r>
          </w:p>
        </w:tc>
        <w:tc>
          <w:tcPr>
            <w:tcW w:w="5278" w:type="dxa"/>
            <w:tcBorders>
              <w:top w:val="nil"/>
              <w:left w:val="nil"/>
              <w:bottom w:val="nil"/>
              <w:right w:val="nil"/>
            </w:tcBorders>
            <w:shd w:val="clear" w:color="auto" w:fill="auto"/>
            <w:vAlign w:val="top"/>
          </w:tcPr>
          <w:p w14:paraId="0AE24BBF">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1.00</w:t>
            </w:r>
          </w:p>
        </w:tc>
      </w:tr>
      <w:tr w14:paraId="12AC1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bottom w:val="nil"/>
              <w:right w:val="nil"/>
            </w:tcBorders>
          </w:tcPr>
          <w:p w14:paraId="550FD859">
            <w:pPr>
              <w:ind w:firstLine="200" w:firstLineChars="100"/>
              <w:rPr>
                <w:rFonts w:hint="default" w:ascii="Times New Roman" w:hAnsi="Times New Roman" w:cs="Times New Roman"/>
                <w:sz w:val="20"/>
                <w:szCs w:val="20"/>
                <w:vertAlign w:val="baseline"/>
                <w:lang w:val="en-US" w:eastAsia="zh-CN"/>
              </w:rPr>
            </w:pPr>
            <w:r>
              <w:rPr>
                <w:rFonts w:hint="default" w:ascii="Times New Roman" w:hAnsi="Times New Roman" w:cs="Times New Roman"/>
                <w:sz w:val="20"/>
                <w:szCs w:val="20"/>
                <w:vertAlign w:val="baseline"/>
                <w:lang w:val="en-US" w:eastAsia="zh-CN"/>
              </w:rPr>
              <w:t>Men 0.90 - , Women 0.85 -</w:t>
            </w:r>
          </w:p>
        </w:tc>
        <w:tc>
          <w:tcPr>
            <w:tcW w:w="3834" w:type="dxa"/>
            <w:tcBorders>
              <w:top w:val="nil"/>
              <w:left w:val="nil"/>
              <w:bottom w:val="nil"/>
              <w:right w:val="nil"/>
            </w:tcBorders>
            <w:shd w:val="clear" w:color="auto" w:fill="auto"/>
            <w:vAlign w:val="top"/>
          </w:tcPr>
          <w:p w14:paraId="6FF3744D">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1.21</w:t>
            </w:r>
          </w:p>
        </w:tc>
        <w:tc>
          <w:tcPr>
            <w:tcW w:w="5278" w:type="dxa"/>
            <w:tcBorders>
              <w:top w:val="nil"/>
              <w:left w:val="nil"/>
              <w:bottom w:val="nil"/>
              <w:right w:val="nil"/>
            </w:tcBorders>
            <w:shd w:val="clear" w:color="auto" w:fill="auto"/>
            <w:vAlign w:val="top"/>
          </w:tcPr>
          <w:p w14:paraId="1B6A7ABB">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w:t>
            </w:r>
            <w:r>
              <w:rPr>
                <w:rFonts w:hint="eastAsia" w:ascii="Times New Roman" w:hAnsi="Times New Roman" w:cs="Times New Roman"/>
                <w:sz w:val="20"/>
                <w:szCs w:val="20"/>
                <w:vertAlign w:val="baseline"/>
                <w:lang w:val="en-US" w:eastAsia="zh-CN"/>
              </w:rPr>
              <w:t>14</w:t>
            </w:r>
            <w:r>
              <w:rPr>
                <w:rFonts w:hint="default" w:ascii="Times New Roman" w:hAnsi="Times New Roman" w:cs="Times New Roman"/>
                <w:sz w:val="20"/>
                <w:szCs w:val="20"/>
                <w:vertAlign w:val="baseline"/>
                <w:lang w:val="en-US" w:eastAsia="zh-CN"/>
              </w:rPr>
              <w:t>(1.0</w:t>
            </w:r>
            <w:r>
              <w:rPr>
                <w:rFonts w:hint="eastAsia" w:ascii="Times New Roman" w:hAnsi="Times New Roman" w:cs="Times New Roman"/>
                <w:sz w:val="20"/>
                <w:szCs w:val="20"/>
                <w:vertAlign w:val="baseline"/>
                <w:lang w:val="en-US" w:eastAsia="zh-CN"/>
              </w:rPr>
              <w:t>6</w:t>
            </w:r>
            <w:r>
              <w:rPr>
                <w:rFonts w:hint="default" w:ascii="Times New Roman" w:hAnsi="Times New Roman" w:cs="Times New Roman"/>
                <w:sz w:val="20"/>
                <w:szCs w:val="20"/>
                <w:vertAlign w:val="baseline"/>
                <w:lang w:val="en-US" w:eastAsia="zh-CN"/>
              </w:rPr>
              <w:t>,1.</w:t>
            </w:r>
            <w:r>
              <w:rPr>
                <w:rFonts w:hint="eastAsia" w:ascii="Times New Roman" w:hAnsi="Times New Roman" w:cs="Times New Roman"/>
                <w:sz w:val="20"/>
                <w:szCs w:val="20"/>
                <w:vertAlign w:val="baseline"/>
                <w:lang w:val="en-US" w:eastAsia="zh-CN"/>
              </w:rPr>
              <w:t>22</w:t>
            </w:r>
            <w:r>
              <w:rPr>
                <w:rFonts w:hint="default" w:ascii="Times New Roman" w:hAnsi="Times New Roman" w:cs="Times New Roman"/>
                <w:sz w:val="20"/>
                <w:szCs w:val="20"/>
                <w:vertAlign w:val="baseline"/>
                <w:lang w:val="en-US" w:eastAsia="zh-CN"/>
              </w:rPr>
              <w:t>)</w:t>
            </w:r>
          </w:p>
        </w:tc>
      </w:tr>
      <w:tr w14:paraId="21B66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0" w:type="dxa"/>
            <w:tcBorders>
              <w:top w:val="nil"/>
              <w:left w:val="nil"/>
              <w:right w:val="nil"/>
            </w:tcBorders>
          </w:tcPr>
          <w:p w14:paraId="49117680">
            <w:pPr>
              <w:ind w:firstLine="200" w:firstLineChars="100"/>
              <w:rPr>
                <w:rFonts w:hint="default" w:ascii="Times New Roman" w:hAnsi="Times New Roman" w:cs="Times New Roman"/>
                <w:sz w:val="20"/>
                <w:szCs w:val="20"/>
                <w:vertAlign w:val="baseline"/>
                <w:lang w:val="en-US" w:eastAsia="zh-CN"/>
              </w:rPr>
            </w:pPr>
            <w:r>
              <w:rPr>
                <w:rFonts w:hint="default" w:ascii="Times New Roman" w:hAnsi="Times New Roman" w:cs="Times New Roman"/>
                <w:sz w:val="20"/>
                <w:szCs w:val="20"/>
                <w:vertAlign w:val="baseline"/>
                <w:lang w:val="en-US" w:eastAsia="zh-CN"/>
              </w:rPr>
              <w:t>Men 0.95 - , Women 0.90 -</w:t>
            </w:r>
          </w:p>
        </w:tc>
        <w:tc>
          <w:tcPr>
            <w:tcW w:w="3834" w:type="dxa"/>
            <w:tcBorders>
              <w:top w:val="nil"/>
              <w:left w:val="nil"/>
              <w:right w:val="nil"/>
            </w:tcBorders>
            <w:shd w:val="clear" w:color="auto" w:fill="auto"/>
            <w:vAlign w:val="top"/>
          </w:tcPr>
          <w:p w14:paraId="6EAA4DF3">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1.67</w:t>
            </w:r>
          </w:p>
        </w:tc>
        <w:tc>
          <w:tcPr>
            <w:tcW w:w="5278" w:type="dxa"/>
            <w:tcBorders>
              <w:top w:val="nil"/>
              <w:left w:val="nil"/>
              <w:right w:val="nil"/>
            </w:tcBorders>
            <w:shd w:val="clear" w:color="auto" w:fill="auto"/>
            <w:vAlign w:val="top"/>
          </w:tcPr>
          <w:p w14:paraId="0BAB46BD">
            <w:pPr>
              <w:jc w:val="center"/>
              <w:rPr>
                <w:rFonts w:hint="default" w:ascii="Times New Roman" w:hAnsi="Times New Roman" w:cs="Times New Roman" w:eastAsiaTheme="minorEastAsia"/>
                <w:kern w:val="2"/>
                <w:sz w:val="20"/>
                <w:szCs w:val="20"/>
                <w:vertAlign w:val="baseline"/>
                <w:lang w:val="en-US" w:eastAsia="zh-CN" w:bidi="ar-SA"/>
              </w:rPr>
            </w:pPr>
            <w:r>
              <w:rPr>
                <w:rFonts w:hint="default" w:ascii="Times New Roman" w:hAnsi="Times New Roman" w:cs="Times New Roman"/>
                <w:sz w:val="20"/>
                <w:szCs w:val="20"/>
                <w:vertAlign w:val="baseline"/>
                <w:lang w:val="en-US" w:eastAsia="zh-CN"/>
              </w:rPr>
              <w:t>1.</w:t>
            </w:r>
            <w:r>
              <w:rPr>
                <w:rFonts w:hint="eastAsia" w:ascii="Times New Roman" w:hAnsi="Times New Roman" w:cs="Times New Roman"/>
                <w:sz w:val="20"/>
                <w:szCs w:val="20"/>
                <w:vertAlign w:val="baseline"/>
                <w:lang w:val="en-US" w:eastAsia="zh-CN"/>
              </w:rPr>
              <w:t>36</w:t>
            </w:r>
            <w:r>
              <w:rPr>
                <w:rFonts w:hint="default" w:ascii="Times New Roman" w:hAnsi="Times New Roman" w:cs="Times New Roman"/>
                <w:sz w:val="20"/>
                <w:szCs w:val="20"/>
                <w:vertAlign w:val="baseline"/>
                <w:lang w:val="en-US" w:eastAsia="zh-CN"/>
              </w:rPr>
              <w:t>(1.</w:t>
            </w:r>
            <w:r>
              <w:rPr>
                <w:rFonts w:hint="eastAsia" w:ascii="Times New Roman" w:hAnsi="Times New Roman" w:cs="Times New Roman"/>
                <w:sz w:val="20"/>
                <w:szCs w:val="20"/>
                <w:vertAlign w:val="baseline"/>
                <w:lang w:val="en-US" w:eastAsia="zh-CN"/>
              </w:rPr>
              <w:t>27</w:t>
            </w:r>
            <w:r>
              <w:rPr>
                <w:rFonts w:hint="default" w:ascii="Times New Roman" w:hAnsi="Times New Roman" w:cs="Times New Roman"/>
                <w:sz w:val="20"/>
                <w:szCs w:val="20"/>
                <w:vertAlign w:val="baseline"/>
                <w:lang w:val="en-US" w:eastAsia="zh-CN"/>
              </w:rPr>
              <w:t>,1.</w:t>
            </w:r>
            <w:r>
              <w:rPr>
                <w:rFonts w:hint="eastAsia" w:ascii="Times New Roman" w:hAnsi="Times New Roman" w:cs="Times New Roman"/>
                <w:sz w:val="20"/>
                <w:szCs w:val="20"/>
                <w:vertAlign w:val="baseline"/>
                <w:lang w:val="en-US" w:eastAsia="zh-CN"/>
              </w:rPr>
              <w:t>46</w:t>
            </w:r>
            <w:r>
              <w:rPr>
                <w:rFonts w:hint="default" w:ascii="Times New Roman" w:hAnsi="Times New Roman" w:cs="Times New Roman"/>
                <w:sz w:val="20"/>
                <w:szCs w:val="20"/>
                <w:vertAlign w:val="baseline"/>
                <w:lang w:val="en-US" w:eastAsia="zh-CN"/>
              </w:rPr>
              <w:t>)</w:t>
            </w:r>
          </w:p>
        </w:tc>
      </w:tr>
    </w:tbl>
    <w:p w14:paraId="5A2DE66E">
      <w:pPr>
        <w:keepNext w:val="0"/>
        <w:keepLines w:val="0"/>
        <w:widowControl/>
        <w:suppressLineNumbers w:val="0"/>
        <w:spacing w:before="0" w:beforeAutospacing="0" w:after="0" w:afterAutospacing="0"/>
        <w:ind w:left="0" w:leftChars="0" w:right="0" w:rightChars="0"/>
        <w:jc w:val="left"/>
        <w:rPr>
          <w:rFonts w:hint="default" w:eastAsiaTheme="minorEastAsia"/>
          <w:lang w:val="en-US" w:eastAsia="zh-CN"/>
        </w:rPr>
      </w:pPr>
      <w:r>
        <w:rPr>
          <w:rFonts w:hint="default" w:eastAsiaTheme="minorEastAsia"/>
          <w:lang w:val="en-US" w:eastAsia="zh-CN"/>
        </w:rPr>
        <w:t>Multivariable model was adjusted for age, sex, residence, education, income at baseline. All six lifestyle factors were included simultaneously in the same model. BMI,body mass index; WHR,waist-to-hip ratio.</w:t>
      </w:r>
    </w:p>
    <w:p w14:paraId="2F69CF14">
      <w:pPr>
        <w:rPr>
          <w:rFonts w:hint="default" w:ascii="Times New Roman" w:hAnsi="Times New Roman" w:cs="Times New Roman"/>
          <w:b/>
          <w:color w:val="auto"/>
          <w:sz w:val="22"/>
          <w:szCs w:val="22"/>
          <w:lang w:val="en-US" w:eastAsia="zh-CN"/>
        </w:rPr>
      </w:pPr>
      <w:r>
        <w:rPr>
          <w:rFonts w:hint="default" w:ascii="Times New Roman" w:hAnsi="Times New Roman" w:cs="Times New Roman"/>
          <w:b/>
          <w:color w:val="auto"/>
          <w:sz w:val="22"/>
          <w:szCs w:val="22"/>
          <w:lang w:val="en-US" w:eastAsia="zh-CN"/>
        </w:rPr>
        <w:t>Supplementary Table 1</w:t>
      </w:r>
      <w:r>
        <w:rPr>
          <w:rFonts w:hint="eastAsia" w:ascii="Times New Roman" w:hAnsi="Times New Roman" w:cs="Times New Roman"/>
          <w:b/>
          <w:color w:val="auto"/>
          <w:sz w:val="22"/>
          <w:szCs w:val="22"/>
          <w:lang w:val="en-US" w:eastAsia="zh-CN"/>
        </w:rPr>
        <w:t>2</w:t>
      </w:r>
      <w:r>
        <w:rPr>
          <w:rFonts w:hint="default" w:ascii="Times New Roman" w:hAnsi="Times New Roman" w:cs="Times New Roman"/>
          <w:b/>
          <w:color w:val="auto"/>
          <w:sz w:val="22"/>
          <w:szCs w:val="22"/>
          <w:lang w:val="en-US" w:eastAsia="zh-CN"/>
        </w:rPr>
        <w:t>:Sensitivity analysis The associations between the risk of CKD and the number of low-risk lifestyle factors</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7087"/>
        <w:gridCol w:w="7087"/>
      </w:tblGrid>
      <w:tr w14:paraId="77BE7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087" w:type="dxa"/>
            <w:tcBorders>
              <w:left w:val="nil"/>
              <w:bottom w:val="single" w:color="auto" w:sz="4" w:space="0"/>
              <w:right w:val="nil"/>
            </w:tcBorders>
          </w:tcPr>
          <w:p w14:paraId="7DF925D7">
            <w:pPr>
              <w:keepNext w:val="0"/>
              <w:keepLines w:val="0"/>
              <w:widowControl/>
              <w:suppressLineNumbers w:val="0"/>
              <w:spacing w:before="0" w:beforeAutospacing="0" w:after="0" w:afterAutospacing="0"/>
              <w:ind w:right="0" w:rightChars="0"/>
              <w:jc w:val="left"/>
              <w:rPr>
                <w:rFonts w:hint="default" w:eastAsiaTheme="minorEastAsia"/>
                <w:vertAlign w:val="baseline"/>
                <w:lang w:val="en-US" w:eastAsia="zh-CN"/>
              </w:rPr>
            </w:pPr>
            <w:r>
              <w:rPr>
                <w:rFonts w:hint="eastAsia"/>
                <w:vertAlign w:val="baseline"/>
                <w:lang w:val="en-US" w:eastAsia="zh-CN"/>
              </w:rPr>
              <w:t>N</w:t>
            </w:r>
            <w:r>
              <w:rPr>
                <w:rFonts w:hint="default" w:eastAsiaTheme="minorEastAsia"/>
                <w:vertAlign w:val="baseline"/>
                <w:lang w:val="en-US" w:eastAsia="zh-CN"/>
              </w:rPr>
              <w:t>umber of low-risk lifestyle factors</w:t>
            </w:r>
          </w:p>
        </w:tc>
        <w:tc>
          <w:tcPr>
            <w:tcW w:w="7087" w:type="dxa"/>
            <w:tcBorders>
              <w:left w:val="nil"/>
              <w:bottom w:val="single" w:color="auto" w:sz="4" w:space="0"/>
              <w:right w:val="nil"/>
            </w:tcBorders>
            <w:vAlign w:val="top"/>
          </w:tcPr>
          <w:p w14:paraId="22373DA6">
            <w:pPr>
              <w:keepNext w:val="0"/>
              <w:keepLines w:val="0"/>
              <w:widowControl/>
              <w:suppressLineNumbers w:val="0"/>
              <w:spacing w:before="0" w:beforeAutospacing="0" w:after="0" w:afterAutospacing="0"/>
              <w:ind w:right="0" w:rightChars="0"/>
              <w:jc w:val="center"/>
              <w:rPr>
                <w:rFonts w:hint="default" w:eastAsiaTheme="minorEastAsia"/>
                <w:vertAlign w:val="baseline"/>
                <w:lang w:val="en-US" w:eastAsia="zh-CN"/>
              </w:rPr>
            </w:pPr>
            <w:r>
              <w:rPr>
                <w:rFonts w:hint="default" w:eastAsiaTheme="minorEastAsia"/>
                <w:vertAlign w:val="baseline"/>
                <w:lang w:val="en-US" w:eastAsia="zh-CN"/>
              </w:rPr>
              <w:t>HR(95%CI)</w:t>
            </w:r>
          </w:p>
        </w:tc>
      </w:tr>
      <w:tr w14:paraId="5094F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087" w:type="dxa"/>
            <w:tcBorders>
              <w:top w:val="single" w:color="auto" w:sz="4" w:space="0"/>
              <w:left w:val="nil"/>
              <w:bottom w:val="nil"/>
              <w:right w:val="nil"/>
            </w:tcBorders>
          </w:tcPr>
          <w:p w14:paraId="1908A469">
            <w:pPr>
              <w:keepNext w:val="0"/>
              <w:keepLines w:val="0"/>
              <w:widowControl/>
              <w:suppressLineNumbers w:val="0"/>
              <w:spacing w:before="0" w:beforeAutospacing="0" w:after="0" w:afterAutospacing="0"/>
              <w:ind w:right="0" w:rightChars="0"/>
              <w:jc w:val="left"/>
              <w:rPr>
                <w:rFonts w:hint="default" w:eastAsiaTheme="minorEastAsia"/>
                <w:vertAlign w:val="baseline"/>
                <w:lang w:val="en-US" w:eastAsia="zh-CN"/>
              </w:rPr>
            </w:pPr>
            <w:r>
              <w:rPr>
                <w:rFonts w:hint="eastAsia"/>
                <w:vertAlign w:val="baseline"/>
                <w:lang w:val="en-US" w:eastAsia="zh-CN"/>
              </w:rPr>
              <w:t>0</w:t>
            </w:r>
          </w:p>
        </w:tc>
        <w:tc>
          <w:tcPr>
            <w:tcW w:w="7087" w:type="dxa"/>
            <w:tcBorders>
              <w:top w:val="single" w:color="auto" w:sz="4" w:space="0"/>
              <w:left w:val="nil"/>
              <w:bottom w:val="nil"/>
              <w:right w:val="nil"/>
            </w:tcBorders>
            <w:vAlign w:val="top"/>
          </w:tcPr>
          <w:p w14:paraId="20F34A02">
            <w:pPr>
              <w:keepNext w:val="0"/>
              <w:keepLines w:val="0"/>
              <w:widowControl/>
              <w:suppressLineNumbers w:val="0"/>
              <w:spacing w:before="0" w:beforeAutospacing="0" w:after="0" w:afterAutospacing="0"/>
              <w:ind w:right="0" w:rightChars="0"/>
              <w:jc w:val="center"/>
              <w:rPr>
                <w:rFonts w:hint="default" w:eastAsiaTheme="minorEastAsia"/>
                <w:vertAlign w:val="baseline"/>
                <w:lang w:val="en-US" w:eastAsia="zh-CN"/>
              </w:rPr>
            </w:pPr>
            <w:r>
              <w:rPr>
                <w:rFonts w:hint="eastAsia"/>
                <w:vertAlign w:val="baseline"/>
                <w:lang w:val="en-US" w:eastAsia="zh-CN"/>
              </w:rPr>
              <w:t>1.0</w:t>
            </w:r>
          </w:p>
        </w:tc>
      </w:tr>
      <w:tr w14:paraId="3E043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087" w:type="dxa"/>
            <w:tcBorders>
              <w:top w:val="nil"/>
              <w:left w:val="nil"/>
              <w:bottom w:val="nil"/>
              <w:right w:val="nil"/>
            </w:tcBorders>
          </w:tcPr>
          <w:p w14:paraId="75841110">
            <w:pPr>
              <w:keepNext w:val="0"/>
              <w:keepLines w:val="0"/>
              <w:widowControl/>
              <w:suppressLineNumbers w:val="0"/>
              <w:spacing w:before="0" w:beforeAutospacing="0" w:after="0" w:afterAutospacing="0"/>
              <w:ind w:right="0" w:rightChars="0"/>
              <w:jc w:val="left"/>
              <w:rPr>
                <w:rFonts w:hint="default" w:eastAsiaTheme="minorEastAsia"/>
                <w:vertAlign w:val="baseline"/>
                <w:lang w:val="en-US" w:eastAsia="zh-CN"/>
              </w:rPr>
            </w:pPr>
            <w:r>
              <w:rPr>
                <w:rFonts w:hint="eastAsia"/>
                <w:vertAlign w:val="baseline"/>
                <w:lang w:val="en-US" w:eastAsia="zh-CN"/>
              </w:rPr>
              <w:t>1</w:t>
            </w:r>
          </w:p>
        </w:tc>
        <w:tc>
          <w:tcPr>
            <w:tcW w:w="7087" w:type="dxa"/>
            <w:tcBorders>
              <w:top w:val="nil"/>
              <w:left w:val="nil"/>
              <w:bottom w:val="nil"/>
              <w:right w:val="nil"/>
            </w:tcBorders>
            <w:vAlign w:val="top"/>
          </w:tcPr>
          <w:p w14:paraId="3EF7A62C">
            <w:pPr>
              <w:keepNext w:val="0"/>
              <w:keepLines w:val="0"/>
              <w:widowControl/>
              <w:suppressLineNumbers w:val="0"/>
              <w:spacing w:before="0" w:beforeAutospacing="0" w:after="0" w:afterAutospacing="0"/>
              <w:ind w:right="0" w:rightChars="0"/>
              <w:jc w:val="center"/>
              <w:rPr>
                <w:rFonts w:hint="default" w:eastAsiaTheme="minorEastAsia"/>
                <w:vertAlign w:val="baseline"/>
                <w:lang w:val="en-US" w:eastAsia="zh-CN"/>
              </w:rPr>
            </w:pPr>
            <w:r>
              <w:rPr>
                <w:rFonts w:hint="default" w:eastAsiaTheme="minorEastAsia"/>
                <w:vertAlign w:val="baseline"/>
                <w:lang w:val="en-US" w:eastAsia="zh-CN"/>
              </w:rPr>
              <w:t>0.86</w:t>
            </w:r>
            <w:r>
              <w:rPr>
                <w:rFonts w:hint="eastAsia"/>
                <w:vertAlign w:val="baseline"/>
                <w:lang w:val="en-US" w:eastAsia="zh-CN"/>
              </w:rPr>
              <w:t>(0.72,1.04)</w:t>
            </w:r>
          </w:p>
        </w:tc>
      </w:tr>
      <w:tr w14:paraId="49BD1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087" w:type="dxa"/>
            <w:tcBorders>
              <w:top w:val="nil"/>
              <w:left w:val="nil"/>
              <w:bottom w:val="nil"/>
              <w:right w:val="nil"/>
            </w:tcBorders>
          </w:tcPr>
          <w:p w14:paraId="4FDED6F6">
            <w:pPr>
              <w:keepNext w:val="0"/>
              <w:keepLines w:val="0"/>
              <w:widowControl/>
              <w:suppressLineNumbers w:val="0"/>
              <w:spacing w:before="0" w:beforeAutospacing="0" w:after="0" w:afterAutospacing="0"/>
              <w:ind w:right="0" w:rightChars="0"/>
              <w:jc w:val="left"/>
              <w:rPr>
                <w:rFonts w:hint="default" w:eastAsiaTheme="minorEastAsia"/>
                <w:vertAlign w:val="baseline"/>
                <w:lang w:val="en-US" w:eastAsia="zh-CN"/>
              </w:rPr>
            </w:pPr>
            <w:r>
              <w:rPr>
                <w:rFonts w:hint="eastAsia"/>
                <w:vertAlign w:val="baseline"/>
                <w:lang w:val="en-US" w:eastAsia="zh-CN"/>
              </w:rPr>
              <w:t>2</w:t>
            </w:r>
          </w:p>
        </w:tc>
        <w:tc>
          <w:tcPr>
            <w:tcW w:w="7087" w:type="dxa"/>
            <w:tcBorders>
              <w:top w:val="nil"/>
              <w:left w:val="nil"/>
              <w:bottom w:val="nil"/>
              <w:right w:val="nil"/>
            </w:tcBorders>
            <w:vAlign w:val="top"/>
          </w:tcPr>
          <w:p w14:paraId="273CD2A8">
            <w:pPr>
              <w:keepNext w:val="0"/>
              <w:keepLines w:val="0"/>
              <w:widowControl/>
              <w:suppressLineNumbers w:val="0"/>
              <w:spacing w:before="0" w:beforeAutospacing="0" w:after="0" w:afterAutospacing="0"/>
              <w:ind w:right="0" w:rightChars="0"/>
              <w:jc w:val="center"/>
              <w:rPr>
                <w:rFonts w:hint="default" w:eastAsiaTheme="minorEastAsia"/>
                <w:vertAlign w:val="baseline"/>
                <w:lang w:val="en-US" w:eastAsia="zh-CN"/>
              </w:rPr>
            </w:pPr>
            <w:r>
              <w:rPr>
                <w:rFonts w:hint="default" w:eastAsiaTheme="minorEastAsia"/>
                <w:vertAlign w:val="baseline"/>
                <w:lang w:val="en-US" w:eastAsia="zh-CN"/>
              </w:rPr>
              <w:t>0.68</w:t>
            </w:r>
            <w:r>
              <w:rPr>
                <w:rFonts w:hint="eastAsia"/>
                <w:vertAlign w:val="baseline"/>
                <w:lang w:val="en-US" w:eastAsia="zh-CN"/>
              </w:rPr>
              <w:t>(0.57,0.81)</w:t>
            </w:r>
          </w:p>
        </w:tc>
      </w:tr>
      <w:tr w14:paraId="7D3DA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087" w:type="dxa"/>
            <w:tcBorders>
              <w:top w:val="nil"/>
              <w:left w:val="nil"/>
              <w:bottom w:val="nil"/>
              <w:right w:val="nil"/>
            </w:tcBorders>
          </w:tcPr>
          <w:p w14:paraId="68E3FE77">
            <w:pPr>
              <w:keepNext w:val="0"/>
              <w:keepLines w:val="0"/>
              <w:widowControl/>
              <w:suppressLineNumbers w:val="0"/>
              <w:spacing w:before="0" w:beforeAutospacing="0" w:after="0" w:afterAutospacing="0"/>
              <w:ind w:right="0" w:rightChars="0"/>
              <w:jc w:val="left"/>
              <w:rPr>
                <w:rFonts w:hint="default" w:eastAsiaTheme="minorEastAsia"/>
                <w:vertAlign w:val="baseline"/>
                <w:lang w:val="en-US" w:eastAsia="zh-CN"/>
              </w:rPr>
            </w:pPr>
            <w:r>
              <w:rPr>
                <w:rFonts w:hint="eastAsia"/>
                <w:vertAlign w:val="baseline"/>
                <w:lang w:val="en-US" w:eastAsia="zh-CN"/>
              </w:rPr>
              <w:t>3</w:t>
            </w:r>
          </w:p>
        </w:tc>
        <w:tc>
          <w:tcPr>
            <w:tcW w:w="7087" w:type="dxa"/>
            <w:tcBorders>
              <w:top w:val="nil"/>
              <w:left w:val="nil"/>
              <w:bottom w:val="nil"/>
              <w:right w:val="nil"/>
            </w:tcBorders>
            <w:vAlign w:val="top"/>
          </w:tcPr>
          <w:p w14:paraId="2730C649">
            <w:pPr>
              <w:keepNext w:val="0"/>
              <w:keepLines w:val="0"/>
              <w:widowControl/>
              <w:suppressLineNumbers w:val="0"/>
              <w:spacing w:before="0" w:beforeAutospacing="0" w:after="0" w:afterAutospacing="0"/>
              <w:ind w:right="0" w:rightChars="0"/>
              <w:jc w:val="center"/>
              <w:rPr>
                <w:rFonts w:hint="default" w:eastAsiaTheme="minorEastAsia"/>
                <w:vertAlign w:val="baseline"/>
                <w:lang w:val="en-US" w:eastAsia="zh-CN"/>
              </w:rPr>
            </w:pPr>
            <w:r>
              <w:rPr>
                <w:rFonts w:hint="default" w:eastAsiaTheme="minorEastAsia"/>
                <w:vertAlign w:val="baseline"/>
                <w:lang w:val="en-US" w:eastAsia="zh-CN"/>
              </w:rPr>
              <w:t>0.5</w:t>
            </w:r>
            <w:r>
              <w:rPr>
                <w:rFonts w:hint="eastAsia"/>
                <w:vertAlign w:val="baseline"/>
                <w:lang w:val="en-US" w:eastAsia="zh-CN"/>
              </w:rPr>
              <w:t>9(0.49,0.70)</w:t>
            </w:r>
          </w:p>
        </w:tc>
      </w:tr>
      <w:tr w14:paraId="4675D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087" w:type="dxa"/>
            <w:tcBorders>
              <w:top w:val="nil"/>
              <w:left w:val="nil"/>
              <w:bottom w:val="nil"/>
              <w:right w:val="nil"/>
            </w:tcBorders>
          </w:tcPr>
          <w:p w14:paraId="13777A9B">
            <w:pPr>
              <w:keepNext w:val="0"/>
              <w:keepLines w:val="0"/>
              <w:widowControl/>
              <w:suppressLineNumbers w:val="0"/>
              <w:spacing w:before="0" w:beforeAutospacing="0" w:after="0" w:afterAutospacing="0"/>
              <w:ind w:right="0" w:rightChars="0"/>
              <w:jc w:val="left"/>
              <w:rPr>
                <w:rFonts w:hint="default" w:eastAsiaTheme="minorEastAsia"/>
                <w:vertAlign w:val="baseline"/>
                <w:lang w:val="en-US" w:eastAsia="zh-CN"/>
              </w:rPr>
            </w:pPr>
            <w:r>
              <w:rPr>
                <w:rFonts w:hint="eastAsia"/>
                <w:vertAlign w:val="baseline"/>
                <w:lang w:val="en-US" w:eastAsia="zh-CN"/>
              </w:rPr>
              <w:t>4</w:t>
            </w:r>
          </w:p>
        </w:tc>
        <w:tc>
          <w:tcPr>
            <w:tcW w:w="7087" w:type="dxa"/>
            <w:tcBorders>
              <w:top w:val="nil"/>
              <w:left w:val="nil"/>
              <w:bottom w:val="nil"/>
              <w:right w:val="nil"/>
            </w:tcBorders>
            <w:vAlign w:val="top"/>
          </w:tcPr>
          <w:p w14:paraId="6CAC0DBF">
            <w:pPr>
              <w:keepNext w:val="0"/>
              <w:keepLines w:val="0"/>
              <w:widowControl/>
              <w:suppressLineNumbers w:val="0"/>
              <w:spacing w:before="0" w:beforeAutospacing="0" w:after="0" w:afterAutospacing="0"/>
              <w:ind w:right="0" w:rightChars="0"/>
              <w:jc w:val="center"/>
              <w:rPr>
                <w:rFonts w:hint="default" w:eastAsiaTheme="minorEastAsia"/>
                <w:vertAlign w:val="baseline"/>
                <w:lang w:val="en-US" w:eastAsia="zh-CN"/>
              </w:rPr>
            </w:pPr>
            <w:r>
              <w:rPr>
                <w:rFonts w:hint="default" w:eastAsiaTheme="minorEastAsia"/>
                <w:vertAlign w:val="baseline"/>
                <w:lang w:val="en-US" w:eastAsia="zh-CN"/>
              </w:rPr>
              <w:t>0.4</w:t>
            </w:r>
            <w:r>
              <w:rPr>
                <w:rFonts w:hint="eastAsia"/>
                <w:vertAlign w:val="baseline"/>
                <w:lang w:val="en-US" w:eastAsia="zh-CN"/>
              </w:rPr>
              <w:t>5(0.37,0.54)</w:t>
            </w:r>
          </w:p>
        </w:tc>
      </w:tr>
      <w:tr w14:paraId="50997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087" w:type="dxa"/>
            <w:tcBorders>
              <w:top w:val="nil"/>
              <w:left w:val="nil"/>
              <w:right w:val="nil"/>
            </w:tcBorders>
          </w:tcPr>
          <w:p w14:paraId="4898A211">
            <w:pPr>
              <w:keepNext w:val="0"/>
              <w:keepLines w:val="0"/>
              <w:widowControl/>
              <w:suppressLineNumbers w:val="0"/>
              <w:spacing w:before="0" w:beforeAutospacing="0" w:after="0" w:afterAutospacing="0"/>
              <w:ind w:right="0" w:rightChars="0"/>
              <w:jc w:val="left"/>
              <w:rPr>
                <w:rFonts w:hint="default"/>
                <w:vertAlign w:val="baseline"/>
                <w:lang w:val="en-US" w:eastAsia="zh-CN"/>
              </w:rPr>
            </w:pPr>
            <w:r>
              <w:rPr>
                <w:rFonts w:hint="eastAsia"/>
                <w:vertAlign w:val="baseline"/>
                <w:lang w:val="en-US" w:eastAsia="zh-CN"/>
              </w:rPr>
              <w:t>&gt;=5</w:t>
            </w:r>
          </w:p>
        </w:tc>
        <w:tc>
          <w:tcPr>
            <w:tcW w:w="7087" w:type="dxa"/>
            <w:tcBorders>
              <w:top w:val="nil"/>
              <w:left w:val="nil"/>
              <w:right w:val="nil"/>
            </w:tcBorders>
            <w:vAlign w:val="top"/>
          </w:tcPr>
          <w:p w14:paraId="1702E73A">
            <w:pPr>
              <w:keepNext w:val="0"/>
              <w:keepLines w:val="0"/>
              <w:widowControl/>
              <w:suppressLineNumbers w:val="0"/>
              <w:spacing w:before="0" w:beforeAutospacing="0" w:after="0" w:afterAutospacing="0"/>
              <w:ind w:right="0" w:rightChars="0"/>
              <w:jc w:val="center"/>
              <w:rPr>
                <w:rFonts w:hint="default" w:eastAsiaTheme="minorEastAsia"/>
                <w:vertAlign w:val="baseline"/>
                <w:lang w:val="en-US" w:eastAsia="zh-CN"/>
              </w:rPr>
            </w:pPr>
            <w:r>
              <w:rPr>
                <w:rFonts w:hint="default" w:eastAsiaTheme="minorEastAsia"/>
                <w:vertAlign w:val="baseline"/>
                <w:lang w:val="en-US" w:eastAsia="zh-CN"/>
              </w:rPr>
              <w:t>0.42</w:t>
            </w:r>
            <w:r>
              <w:rPr>
                <w:rFonts w:hint="eastAsia"/>
                <w:vertAlign w:val="baseline"/>
                <w:lang w:val="en-US" w:eastAsia="zh-CN"/>
              </w:rPr>
              <w:t>(0.34,0.52)</w:t>
            </w:r>
          </w:p>
        </w:tc>
      </w:tr>
    </w:tbl>
    <w:p w14:paraId="0512A326">
      <w:pPr>
        <w:keepNext w:val="0"/>
        <w:keepLines w:val="0"/>
        <w:widowControl/>
        <w:suppressLineNumbers w:val="0"/>
        <w:spacing w:before="0" w:beforeAutospacing="0" w:after="0" w:afterAutospacing="0"/>
        <w:ind w:left="0" w:leftChars="0" w:right="0" w:rightChars="0"/>
        <w:jc w:val="left"/>
        <w:rPr>
          <w:rFonts w:hint="default" w:eastAsiaTheme="minorEastAsia"/>
          <w:lang w:val="en-US" w:eastAsia="zh-CN"/>
        </w:rPr>
      </w:pPr>
      <w:r>
        <w:rPr>
          <w:rFonts w:hint="default" w:eastAsiaTheme="minorEastAsia"/>
          <w:lang w:val="en-US" w:eastAsia="zh-CN"/>
        </w:rPr>
        <w:t xml:space="preserve">Multivariable model was adjusted for age, sex, residence, education, income at baseline. </w:t>
      </w:r>
    </w:p>
    <w:sectPr>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778E40"/>
    <w:multiLevelType w:val="singleLevel"/>
    <w:tmpl w:val="DF778E40"/>
    <w:lvl w:ilvl="0" w:tentative="0">
      <w:start w:val="1"/>
      <w:numFmt w:val="decimal"/>
      <w:suff w:val="nothing"/>
      <w:lvlText w:val="%1、"/>
      <w:lvlJc w:val="left"/>
    </w:lvl>
  </w:abstractNum>
  <w:abstractNum w:abstractNumId="1">
    <w:nsid w:val="EEB713A8"/>
    <w:multiLevelType w:val="singleLevel"/>
    <w:tmpl w:val="EEB713A8"/>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7A695D"/>
    <w:rsid w:val="074A3778"/>
    <w:rsid w:val="0AE83FB0"/>
    <w:rsid w:val="0BA955E3"/>
    <w:rsid w:val="0D873C9E"/>
    <w:rsid w:val="0FC55DBD"/>
    <w:rsid w:val="16FF18A4"/>
    <w:rsid w:val="18552222"/>
    <w:rsid w:val="1A430203"/>
    <w:rsid w:val="1D7414B2"/>
    <w:rsid w:val="1DA57B1C"/>
    <w:rsid w:val="1DB46D28"/>
    <w:rsid w:val="1E8700CD"/>
    <w:rsid w:val="215D1AC5"/>
    <w:rsid w:val="26875887"/>
    <w:rsid w:val="2D7C1712"/>
    <w:rsid w:val="2EE35AC3"/>
    <w:rsid w:val="32D216CC"/>
    <w:rsid w:val="3BFE4E88"/>
    <w:rsid w:val="3D3E2C65"/>
    <w:rsid w:val="3F843ABE"/>
    <w:rsid w:val="41E42460"/>
    <w:rsid w:val="47D14E5E"/>
    <w:rsid w:val="481E11A8"/>
    <w:rsid w:val="4DAB7A25"/>
    <w:rsid w:val="54973D0C"/>
    <w:rsid w:val="54D00626"/>
    <w:rsid w:val="55D50A3B"/>
    <w:rsid w:val="57443DCA"/>
    <w:rsid w:val="5A174C80"/>
    <w:rsid w:val="600B0CF5"/>
    <w:rsid w:val="6052557A"/>
    <w:rsid w:val="614F52B4"/>
    <w:rsid w:val="61FC2EC1"/>
    <w:rsid w:val="63616F95"/>
    <w:rsid w:val="6B84333A"/>
    <w:rsid w:val="6BD84C98"/>
    <w:rsid w:val="6EA3227D"/>
    <w:rsid w:val="6F9E7295"/>
    <w:rsid w:val="70AE4712"/>
    <w:rsid w:val="70ED35FE"/>
    <w:rsid w:val="74502F30"/>
    <w:rsid w:val="749B4939"/>
    <w:rsid w:val="7A34100B"/>
    <w:rsid w:val="7ACC7B06"/>
    <w:rsid w:val="7C02375E"/>
    <w:rsid w:val="7C6C5FE8"/>
    <w:rsid w:val="7E8F1690"/>
    <w:rsid w:val="7F365A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pacing w:line="240" w:lineRule="auto"/>
    </w:pPr>
    <w:rPr>
      <w:rFonts w:ascii="Arial" w:hAnsi="Arial"/>
      <w:sz w:val="20"/>
    </w:rPr>
  </w:style>
  <w:style w:type="table" w:styleId="4">
    <w:name w:val="Table Grid"/>
    <w:basedOn w:val="3"/>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6">
    <w:name w:val="page number"/>
    <w:basedOn w:val="5"/>
    <w:qFormat/>
    <w:uiPriority w:val="0"/>
  </w:style>
  <w:style w:type="paragraph" w:customStyle="1" w:styleId="7">
    <w:name w:val="TableTitle"/>
    <w:basedOn w:val="1"/>
    <w:qFormat/>
    <w:uiPriority w:val="0"/>
  </w:style>
  <w:style w:type="paragraph" w:customStyle="1" w:styleId="8">
    <w:name w:val="TableHeader"/>
    <w:basedOn w:val="9"/>
    <w:qFormat/>
    <w:uiPriority w:val="0"/>
    <w:pPr>
      <w:spacing w:before="120" w:line="240" w:lineRule="auto"/>
      <w:ind w:firstLine="0"/>
    </w:pPr>
    <w:rPr>
      <w:b/>
    </w:rPr>
  </w:style>
  <w:style w:type="paragraph" w:customStyle="1" w:styleId="9">
    <w:name w:val="Para"/>
    <w:basedOn w:val="1"/>
    <w:qFormat/>
    <w:uiPriority w:val="0"/>
    <w:pPr>
      <w:spacing w:line="360" w:lineRule="auto"/>
      <w:ind w:firstLine="288"/>
    </w:pPr>
  </w:style>
  <w:style w:type="paragraph" w:customStyle="1" w:styleId="10">
    <w:name w:val="TableSubHead"/>
    <w:basedOn w:val="8"/>
    <w:qFormat/>
    <w:uiPriority w:val="0"/>
  </w:style>
  <w:style w:type="paragraph" w:customStyle="1" w:styleId="11">
    <w:name w:val="TableNote"/>
    <w:basedOn w:val="1"/>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32</Pages>
  <Words>1883</Words>
  <Characters>10898</Characters>
  <Lines>0</Lines>
  <Paragraphs>0</Paragraphs>
  <TotalTime>0</TotalTime>
  <ScaleCrop>false</ScaleCrop>
  <LinksUpToDate>false</LinksUpToDate>
  <CharactersWithSpaces>12399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2024-12-16T12:03:00Z</dcterms:created>
  <dc:creator>12258</dc:creator>
  <cp:lastModifiedBy> 放他走</cp:lastModifiedBy>
  <dcterms:modified xsi:type="dcterms:W3CDTF">2026-01-01T16:55:26Z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E2F9E40127D24A07962A1072806D932C_13</vt:lpwstr>
  </property>
  <property fmtid="{D5CDD505-2E9C-101B-9397-08002B2CF9AE}" pid="4" name="KSOTemplateDocerSaveRecord">
    <vt:lpwstr>eyJoZGlkIjoiNDAxZjA2ZWY1OTdiM2Y2MmZlMGIxNzc5NTA2MGMxOWEiLCJ1c2VySWQiOiIzMDUzOTMzNTUifQ==</vt:lpwstr>
  </property>
</Properties>
</file>