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8B59" w14:textId="77777777" w:rsidR="00B3168A" w:rsidRPr="003A07F4" w:rsidRDefault="00B3168A" w:rsidP="00B3168A">
      <w:pPr>
        <w:snapToGrid w:val="0"/>
        <w:spacing w:after="0" w:line="0" w:lineRule="atLeast"/>
        <w:jc w:val="center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Exploratory Regression for Path Analysis Model Proposal</w:t>
      </w:r>
    </w:p>
    <w:p w14:paraId="63899F6F" w14:textId="77777777" w:rsidR="00B3168A" w:rsidRPr="003A07F4" w:rsidRDefault="00B3168A" w:rsidP="00B3168A">
      <w:pPr>
        <w:snapToGrid w:val="0"/>
        <w:spacing w:after="0" w:line="0" w:lineRule="atLeast"/>
        <w:jc w:val="center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31B657D1" w14:textId="77777777" w:rsidR="00B3168A" w:rsidRPr="003A07F4" w:rsidRDefault="00B3168A" w:rsidP="00B3168A">
      <w:pPr>
        <w:pStyle w:val="ListParagraph"/>
        <w:widowControl w:val="0"/>
        <w:numPr>
          <w:ilvl w:val="0"/>
          <w:numId w:val="28"/>
        </w:num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</w:rPr>
      </w:pPr>
      <w:r w:rsidRPr="003A07F4">
        <w:rPr>
          <w:rFonts w:ascii="Aptos" w:hAnsi="Aptos" w:cs="Times New Roman"/>
          <w:b/>
          <w:bCs/>
          <w:color w:val="000000" w:themeColor="text1"/>
        </w:rPr>
        <w:t>Single-factor regressions</w:t>
      </w:r>
    </w:p>
    <w:p w14:paraId="3B53B562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</w:rPr>
        <w:t xml:space="preserve">Table </w:t>
      </w: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1</w:t>
      </w:r>
    </w:p>
    <w:p w14:paraId="15623CE2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</w:rPr>
      </w:pPr>
      <w:r w:rsidRPr="003A07F4">
        <w:rPr>
          <w:rFonts w:ascii="Aptos" w:hAnsi="Aptos" w:cs="Times New Roman"/>
          <w:color w:val="000000" w:themeColor="text1"/>
        </w:rPr>
        <w:t>Single-factor regression between occupational variables and stress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3397"/>
        <w:gridCol w:w="3686"/>
        <w:gridCol w:w="1701"/>
      </w:tblGrid>
      <w:tr w:rsidR="00B3168A" w:rsidRPr="003A07F4" w14:paraId="106E463E" w14:textId="77777777" w:rsidTr="0061077C">
        <w:tc>
          <w:tcPr>
            <w:tcW w:w="3397" w:type="dxa"/>
            <w:tcBorders>
              <w:left w:val="nil"/>
              <w:bottom w:val="single" w:sz="4" w:space="0" w:color="auto"/>
              <w:right w:val="nil"/>
            </w:tcBorders>
          </w:tcPr>
          <w:p w14:paraId="74C65A21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</w:tcPr>
          <w:p w14:paraId="787C8E62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D6F431B" w14:textId="45F157E7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2CE92B53" w14:textId="77777777" w:rsidTr="0061077C">
        <w:tc>
          <w:tcPr>
            <w:tcW w:w="3397" w:type="dxa"/>
            <w:tcBorders>
              <w:left w:val="nil"/>
              <w:bottom w:val="nil"/>
              <w:right w:val="nil"/>
            </w:tcBorders>
          </w:tcPr>
          <w:p w14:paraId="71896D6C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Job position</w:t>
            </w: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14:paraId="4037AB37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0.35 (-0.27, 0.97)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2B034DF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0.27 </w:t>
            </w:r>
          </w:p>
        </w:tc>
      </w:tr>
      <w:tr w:rsidR="00B3168A" w:rsidRPr="003A07F4" w14:paraId="6D1A21D9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82FE09A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Tenure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FC8386E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-0.26 (-0.49, -0.03)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29AE8D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0.03 </w:t>
            </w:r>
          </w:p>
        </w:tc>
      </w:tr>
      <w:tr w:rsidR="00B3168A" w:rsidRPr="003A07F4" w14:paraId="132F6EBF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E917EBD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Duration in the current industry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EB7EAB5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-0.05 (-0.24, 0.14)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B3F7A0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0.60 </w:t>
            </w:r>
          </w:p>
        </w:tc>
      </w:tr>
      <w:tr w:rsidR="00B3168A" w:rsidRPr="003A07F4" w14:paraId="6C1C24DC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DB86304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Workdays per week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5BB5653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0.37 (-0.05, 0.80)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EB8362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0.08 </w:t>
            </w:r>
          </w:p>
        </w:tc>
      </w:tr>
      <w:tr w:rsidR="00B3168A" w:rsidRPr="003A07F4" w14:paraId="08504E9E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EBEF919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Daily working minutes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F66DA38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0.00 (0.00, 0.01)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CE81A4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0.36 </w:t>
            </w:r>
          </w:p>
        </w:tc>
      </w:tr>
      <w:tr w:rsidR="00B3168A" w:rsidRPr="003A07F4" w14:paraId="35E139B8" w14:textId="77777777" w:rsidTr="0061077C">
        <w:tc>
          <w:tcPr>
            <w:tcW w:w="3397" w:type="dxa"/>
            <w:tcBorders>
              <w:top w:val="nil"/>
              <w:left w:val="nil"/>
              <w:right w:val="nil"/>
            </w:tcBorders>
          </w:tcPr>
          <w:p w14:paraId="0BE4B54E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Job satisfaction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600C23C3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-0.04 (-0.09, 0.00)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4CC4D30B" w14:textId="77777777" w:rsidR="00B3168A" w:rsidRPr="003A07F4" w:rsidRDefault="00B3168A" w:rsidP="00B3168A">
            <w:pPr>
              <w:pStyle w:val="ListParagraph"/>
              <w:widowControl w:val="0"/>
              <w:numPr>
                <w:ilvl w:val="1"/>
                <w:numId w:val="29"/>
              </w:num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</w:rPr>
            </w:pPr>
          </w:p>
        </w:tc>
      </w:tr>
    </w:tbl>
    <w:p w14:paraId="1C7010D4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12424559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</w:rPr>
        <w:t xml:space="preserve">Table </w:t>
      </w: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1</w:t>
      </w:r>
    </w:p>
    <w:p w14:paraId="136B20E1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  <w:lang w:eastAsia="zh-CN"/>
        </w:rPr>
      </w:pPr>
      <w:r w:rsidRPr="003A07F4">
        <w:rPr>
          <w:rFonts w:ascii="Aptos" w:hAnsi="Aptos" w:cs="Times New Roman"/>
          <w:color w:val="000000" w:themeColor="text1"/>
        </w:rPr>
        <w:t xml:space="preserve">Single-factor regression between occupational variables and </w:t>
      </w:r>
      <w:r w:rsidRPr="003A07F4">
        <w:rPr>
          <w:rFonts w:ascii="Aptos" w:hAnsi="Aptos" w:cs="Times New Roman"/>
          <w:color w:val="000000" w:themeColor="text1"/>
          <w:lang w:eastAsia="zh-CN"/>
        </w:rPr>
        <w:t>occupational sedentary behaviour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3397"/>
        <w:gridCol w:w="3686"/>
        <w:gridCol w:w="1701"/>
      </w:tblGrid>
      <w:tr w:rsidR="00B3168A" w:rsidRPr="003A07F4" w14:paraId="54D29F95" w14:textId="77777777" w:rsidTr="0061077C">
        <w:tc>
          <w:tcPr>
            <w:tcW w:w="3397" w:type="dxa"/>
            <w:tcBorders>
              <w:left w:val="nil"/>
              <w:bottom w:val="single" w:sz="4" w:space="0" w:color="auto"/>
              <w:right w:val="nil"/>
            </w:tcBorders>
          </w:tcPr>
          <w:p w14:paraId="0FD91E6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</w:tcPr>
          <w:p w14:paraId="176FED8C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3BF8DA11" w14:textId="1FC104BC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1B60FE3C" w14:textId="77777777" w:rsidTr="0061077C">
        <w:tc>
          <w:tcPr>
            <w:tcW w:w="3397" w:type="dxa"/>
            <w:tcBorders>
              <w:left w:val="nil"/>
              <w:bottom w:val="nil"/>
              <w:right w:val="nil"/>
            </w:tcBorders>
          </w:tcPr>
          <w:p w14:paraId="2F40F610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Job position</w:t>
            </w: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14:paraId="6A2CA2F8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84.19 (40.53, 127.85)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4D74F828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0.00 </w:t>
            </w:r>
          </w:p>
        </w:tc>
      </w:tr>
      <w:tr w:rsidR="00B3168A" w:rsidRPr="003A07F4" w14:paraId="68D02843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3060641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Tenure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92AF03C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-33.46 (-49.48, -17.45)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4F1B1F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0.00 </w:t>
            </w:r>
          </w:p>
        </w:tc>
      </w:tr>
      <w:tr w:rsidR="00B3168A" w:rsidRPr="003A07F4" w14:paraId="2EC7AE95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4A56E6E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Duration in the current industry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98A2E81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-14.85 (-28.45, -1.24)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26DBB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0.03 </w:t>
            </w:r>
          </w:p>
        </w:tc>
      </w:tr>
      <w:tr w:rsidR="00B3168A" w:rsidRPr="003A07F4" w14:paraId="58BA82DF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D815F53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Workdays per week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732BAC9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10.88 (-19.83, 41.58)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347D5F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0.49 </w:t>
            </w:r>
          </w:p>
        </w:tc>
      </w:tr>
      <w:tr w:rsidR="00B3168A" w:rsidRPr="003A07F4" w14:paraId="599B0784" w14:textId="77777777" w:rsidTr="0061077C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63B8B4B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Daily working minutes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55B6D6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0.37 (0.12, 0.61)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80C1E4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0.00 </w:t>
            </w:r>
          </w:p>
        </w:tc>
      </w:tr>
      <w:tr w:rsidR="00B3168A" w:rsidRPr="003A07F4" w14:paraId="3C20FC86" w14:textId="77777777" w:rsidTr="0061077C">
        <w:tc>
          <w:tcPr>
            <w:tcW w:w="3397" w:type="dxa"/>
            <w:tcBorders>
              <w:top w:val="nil"/>
              <w:left w:val="nil"/>
              <w:right w:val="nil"/>
            </w:tcBorders>
          </w:tcPr>
          <w:p w14:paraId="2B7C3BEE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Job satisfaction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5813DF4B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0.67 (-2.23, 3.58)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D6A252E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0.65 </w:t>
            </w:r>
          </w:p>
        </w:tc>
      </w:tr>
    </w:tbl>
    <w:p w14:paraId="58847DF7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6DE14C09" w14:textId="77777777" w:rsidR="00B3168A" w:rsidRPr="003A07F4" w:rsidRDefault="00B3168A" w:rsidP="00B3168A">
      <w:pPr>
        <w:pStyle w:val="ListParagraph"/>
        <w:widowControl w:val="0"/>
        <w:numPr>
          <w:ilvl w:val="0"/>
          <w:numId w:val="28"/>
        </w:num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</w:rPr>
      </w:pPr>
      <w:r w:rsidRPr="003A07F4">
        <w:rPr>
          <w:rFonts w:ascii="Aptos" w:hAnsi="Aptos" w:cs="Times New Roman"/>
          <w:b/>
          <w:bCs/>
          <w:color w:val="000000" w:themeColor="text1"/>
        </w:rPr>
        <w:t>Investigate whether the association between occupational sedentary behaviour and stress remained robust after controlling for each occupational variable</w:t>
      </w:r>
    </w:p>
    <w:p w14:paraId="772EF744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Table 1</w:t>
      </w:r>
    </w:p>
    <w:p w14:paraId="5FD0F199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  <w:lang w:eastAsia="zh-CN"/>
        </w:rPr>
      </w:pPr>
      <w:r w:rsidRPr="003A07F4">
        <w:rPr>
          <w:rFonts w:ascii="Aptos" w:hAnsi="Aptos" w:cs="Times New Roman"/>
          <w:color w:val="000000" w:themeColor="text1"/>
          <w:lang w:eastAsia="zh-CN"/>
        </w:rPr>
        <w:t>Association between Occupational Sedentary Behaviour, Controlling for Job Position</w:t>
      </w:r>
    </w:p>
    <w:tbl>
      <w:tblPr>
        <w:tblStyle w:val="TableGrid"/>
        <w:tblW w:w="87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126"/>
      </w:tblGrid>
      <w:tr w:rsidR="00B3168A" w:rsidRPr="003A07F4" w14:paraId="14E13F18" w14:textId="77777777" w:rsidTr="0061077C">
        <w:trPr>
          <w:jc w:val="center"/>
        </w:trPr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6DD16B32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160A5D98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</w:tcPr>
          <w:p w14:paraId="26B55096" w14:textId="723ED13E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2A934CB4" w14:textId="77777777" w:rsidTr="0061077C">
        <w:trPr>
          <w:jc w:val="center"/>
        </w:trPr>
        <w:tc>
          <w:tcPr>
            <w:tcW w:w="3539" w:type="dxa"/>
            <w:tcBorders>
              <w:bottom w:val="nil"/>
              <w:right w:val="nil"/>
            </w:tcBorders>
          </w:tcPr>
          <w:p w14:paraId="203E42D4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Occupational sedentary behaviour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0F9680F5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0.002 (0.000, 0.004) </w:t>
            </w:r>
          </w:p>
        </w:tc>
        <w:tc>
          <w:tcPr>
            <w:tcW w:w="2126" w:type="dxa"/>
            <w:tcBorders>
              <w:left w:val="nil"/>
              <w:bottom w:val="nil"/>
            </w:tcBorders>
          </w:tcPr>
          <w:p w14:paraId="1BDDE47D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0.053 </w:t>
            </w:r>
          </w:p>
        </w:tc>
      </w:tr>
      <w:tr w:rsidR="00B3168A" w:rsidRPr="003A07F4" w14:paraId="1CA5745D" w14:textId="77777777" w:rsidTr="0061077C">
        <w:trPr>
          <w:jc w:val="center"/>
        </w:trPr>
        <w:tc>
          <w:tcPr>
            <w:tcW w:w="3539" w:type="dxa"/>
            <w:tcBorders>
              <w:top w:val="nil"/>
              <w:right w:val="nil"/>
            </w:tcBorders>
          </w:tcPr>
          <w:p w14:paraId="6FF25F31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Job position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403AD7C8" w14:textId="77777777" w:rsidR="00B3168A" w:rsidRPr="003A07F4" w:rsidRDefault="00B3168A" w:rsidP="0061077C">
            <w:pPr>
              <w:spacing w:line="240" w:lineRule="auto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0.203 (-0.434, 0.840)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2C74EC99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0.532 </w:t>
            </w:r>
          </w:p>
        </w:tc>
      </w:tr>
    </w:tbl>
    <w:p w14:paraId="126DD1E7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1A1A54A6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Table 2</w:t>
      </w:r>
    </w:p>
    <w:p w14:paraId="7F2E33F3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  <w:lang w:eastAsia="zh-CN"/>
        </w:rPr>
      </w:pPr>
      <w:r w:rsidRPr="003A07F4">
        <w:rPr>
          <w:rFonts w:ascii="Aptos" w:hAnsi="Aptos" w:cs="Times New Roman"/>
          <w:color w:val="000000" w:themeColor="text1"/>
          <w:lang w:eastAsia="zh-CN"/>
        </w:rPr>
        <w:t>Association between Occupational Sedentary Behaviour, Controlling for Tenure</w:t>
      </w:r>
    </w:p>
    <w:tbl>
      <w:tblPr>
        <w:tblStyle w:val="TableGrid"/>
        <w:tblW w:w="87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126"/>
      </w:tblGrid>
      <w:tr w:rsidR="00B3168A" w:rsidRPr="003A07F4" w14:paraId="36505781" w14:textId="77777777" w:rsidTr="0061077C">
        <w:trPr>
          <w:jc w:val="center"/>
        </w:trPr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2A8BF4B4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563767F1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</w:tcPr>
          <w:p w14:paraId="269B7E7D" w14:textId="4D31EB5D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093B7D80" w14:textId="77777777" w:rsidTr="0061077C">
        <w:trPr>
          <w:jc w:val="center"/>
        </w:trPr>
        <w:tc>
          <w:tcPr>
            <w:tcW w:w="3539" w:type="dxa"/>
            <w:tcBorders>
              <w:bottom w:val="nil"/>
              <w:right w:val="nil"/>
            </w:tcBorders>
          </w:tcPr>
          <w:p w14:paraId="4339BE63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Occupational sedentary behaviour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1949C398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0.002 (0.000, 0.003)</w:t>
            </w:r>
          </w:p>
        </w:tc>
        <w:tc>
          <w:tcPr>
            <w:tcW w:w="2126" w:type="dxa"/>
            <w:tcBorders>
              <w:left w:val="nil"/>
              <w:bottom w:val="nil"/>
            </w:tcBorders>
          </w:tcPr>
          <w:p w14:paraId="3DE159B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0.112 </w:t>
            </w:r>
          </w:p>
        </w:tc>
      </w:tr>
      <w:tr w:rsidR="00B3168A" w:rsidRPr="003A07F4" w14:paraId="1AAD45C9" w14:textId="77777777" w:rsidTr="0061077C">
        <w:trPr>
          <w:jc w:val="center"/>
        </w:trPr>
        <w:tc>
          <w:tcPr>
            <w:tcW w:w="3539" w:type="dxa"/>
            <w:tcBorders>
              <w:top w:val="nil"/>
              <w:right w:val="nil"/>
            </w:tcBorders>
          </w:tcPr>
          <w:p w14:paraId="4A4A5DEF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Tenure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220269C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-0.203 (-0.447, 0.041)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51A0A380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0.102 </w:t>
            </w:r>
          </w:p>
        </w:tc>
      </w:tr>
    </w:tbl>
    <w:p w14:paraId="045AF329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302F15C8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Table 3</w:t>
      </w:r>
    </w:p>
    <w:p w14:paraId="196361BD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  <w:lang w:eastAsia="zh-CN"/>
        </w:rPr>
      </w:pPr>
      <w:r w:rsidRPr="003A07F4">
        <w:rPr>
          <w:rFonts w:ascii="Aptos" w:hAnsi="Aptos" w:cs="Times New Roman"/>
          <w:color w:val="000000" w:themeColor="text1"/>
          <w:lang w:eastAsia="zh-CN"/>
        </w:rPr>
        <w:t>Association between Occupational Sedentary Behaviour, Controlling for Duration in the Current Industry</w:t>
      </w:r>
    </w:p>
    <w:tbl>
      <w:tblPr>
        <w:tblStyle w:val="TableGrid"/>
        <w:tblW w:w="87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126"/>
      </w:tblGrid>
      <w:tr w:rsidR="00B3168A" w:rsidRPr="003A07F4" w14:paraId="52764FEE" w14:textId="77777777" w:rsidTr="0061077C">
        <w:trPr>
          <w:jc w:val="center"/>
        </w:trPr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14A95F7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40BFF680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</w:tcPr>
          <w:p w14:paraId="1F607507" w14:textId="749C4FC8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492FD136" w14:textId="77777777" w:rsidTr="0061077C">
        <w:trPr>
          <w:jc w:val="center"/>
        </w:trPr>
        <w:tc>
          <w:tcPr>
            <w:tcW w:w="3539" w:type="dxa"/>
            <w:tcBorders>
              <w:bottom w:val="nil"/>
              <w:right w:val="nil"/>
            </w:tcBorders>
          </w:tcPr>
          <w:p w14:paraId="1FE534C1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Occupational sedentary behaviour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37259B0B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0.002 (0.000, 0.004)</w:t>
            </w:r>
          </w:p>
        </w:tc>
        <w:tc>
          <w:tcPr>
            <w:tcW w:w="2126" w:type="dxa"/>
            <w:tcBorders>
              <w:left w:val="nil"/>
              <w:bottom w:val="nil"/>
            </w:tcBorders>
          </w:tcPr>
          <w:p w14:paraId="38B9C10D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0.038 </w:t>
            </w:r>
          </w:p>
        </w:tc>
      </w:tr>
      <w:tr w:rsidR="00B3168A" w:rsidRPr="003A07F4" w14:paraId="37398256" w14:textId="77777777" w:rsidTr="0061077C">
        <w:trPr>
          <w:jc w:val="center"/>
        </w:trPr>
        <w:tc>
          <w:tcPr>
            <w:tcW w:w="3539" w:type="dxa"/>
            <w:tcBorders>
              <w:top w:val="nil"/>
              <w:right w:val="nil"/>
            </w:tcBorders>
          </w:tcPr>
          <w:p w14:paraId="4A79D504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Duration in the current industry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3EEDD079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-0.017 (-0.213, 0.179)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44637983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0.864 </w:t>
            </w:r>
          </w:p>
        </w:tc>
      </w:tr>
    </w:tbl>
    <w:p w14:paraId="3449FEBA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15BDE51D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Table 4</w:t>
      </w:r>
    </w:p>
    <w:p w14:paraId="310B3E36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  <w:lang w:eastAsia="zh-CN"/>
        </w:rPr>
      </w:pPr>
      <w:r w:rsidRPr="003A07F4">
        <w:rPr>
          <w:rFonts w:ascii="Aptos" w:hAnsi="Aptos" w:cs="Times New Roman"/>
          <w:color w:val="000000" w:themeColor="text1"/>
          <w:lang w:eastAsia="zh-CN"/>
        </w:rPr>
        <w:t>Association between Occupational Sedentary Behaviour, Controlling for Workdays per Week</w:t>
      </w:r>
    </w:p>
    <w:tbl>
      <w:tblPr>
        <w:tblStyle w:val="TableGrid"/>
        <w:tblW w:w="87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126"/>
      </w:tblGrid>
      <w:tr w:rsidR="00B3168A" w:rsidRPr="003A07F4" w14:paraId="03FAC90E" w14:textId="77777777" w:rsidTr="0061077C">
        <w:trPr>
          <w:jc w:val="center"/>
        </w:trPr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175E6BB2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1C56497B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</w:tcPr>
          <w:p w14:paraId="354DC7E7" w14:textId="569B6C3D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5A700813" w14:textId="77777777" w:rsidTr="0061077C">
        <w:trPr>
          <w:jc w:val="center"/>
        </w:trPr>
        <w:tc>
          <w:tcPr>
            <w:tcW w:w="3539" w:type="dxa"/>
            <w:tcBorders>
              <w:bottom w:val="nil"/>
              <w:right w:val="nil"/>
            </w:tcBorders>
          </w:tcPr>
          <w:p w14:paraId="46FFD349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Occupational sedentary behaviour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F597002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0.002 (0.000, 0.004)</w:t>
            </w:r>
          </w:p>
        </w:tc>
        <w:tc>
          <w:tcPr>
            <w:tcW w:w="2126" w:type="dxa"/>
            <w:tcBorders>
              <w:left w:val="nil"/>
              <w:bottom w:val="nil"/>
            </w:tcBorders>
          </w:tcPr>
          <w:p w14:paraId="052AEA6D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0.045 </w:t>
            </w:r>
          </w:p>
        </w:tc>
      </w:tr>
      <w:tr w:rsidR="00B3168A" w:rsidRPr="003A07F4" w14:paraId="35005773" w14:textId="77777777" w:rsidTr="0061077C">
        <w:trPr>
          <w:jc w:val="center"/>
        </w:trPr>
        <w:tc>
          <w:tcPr>
            <w:tcW w:w="3539" w:type="dxa"/>
            <w:tcBorders>
              <w:top w:val="nil"/>
              <w:right w:val="nil"/>
            </w:tcBorders>
          </w:tcPr>
          <w:p w14:paraId="16F2AEC0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Workdays per week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7726BA2A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0.338 (-0.083, 0.758)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23C0C2DD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0.116 </w:t>
            </w:r>
          </w:p>
        </w:tc>
      </w:tr>
    </w:tbl>
    <w:p w14:paraId="6927B556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336486ED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Table 5</w:t>
      </w:r>
    </w:p>
    <w:p w14:paraId="3298EE0B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  <w:lang w:eastAsia="zh-CN"/>
        </w:rPr>
      </w:pPr>
      <w:r w:rsidRPr="003A07F4">
        <w:rPr>
          <w:rFonts w:ascii="Aptos" w:hAnsi="Aptos" w:cs="Times New Roman"/>
          <w:color w:val="000000" w:themeColor="text1"/>
          <w:lang w:eastAsia="zh-CN"/>
        </w:rPr>
        <w:t>Association between Occupational Sedentary Behaviour, Controlling for Daily Working Minutes</w:t>
      </w:r>
    </w:p>
    <w:tbl>
      <w:tblPr>
        <w:tblStyle w:val="TableGrid"/>
        <w:tblW w:w="87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126"/>
      </w:tblGrid>
      <w:tr w:rsidR="00B3168A" w:rsidRPr="003A07F4" w14:paraId="2464F168" w14:textId="77777777" w:rsidTr="0061077C">
        <w:trPr>
          <w:jc w:val="center"/>
        </w:trPr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2FF0DB7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462011F0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</w:tcPr>
          <w:p w14:paraId="575CF662" w14:textId="16392D68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20039D08" w14:textId="77777777" w:rsidTr="0061077C">
        <w:trPr>
          <w:jc w:val="center"/>
        </w:trPr>
        <w:tc>
          <w:tcPr>
            <w:tcW w:w="3539" w:type="dxa"/>
            <w:tcBorders>
              <w:bottom w:val="nil"/>
              <w:right w:val="nil"/>
            </w:tcBorders>
          </w:tcPr>
          <w:p w14:paraId="4F8DFA8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Occupational sedentary behaviour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14D0B50F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0.002 (0.000, 0.004)</w:t>
            </w:r>
          </w:p>
        </w:tc>
        <w:tc>
          <w:tcPr>
            <w:tcW w:w="2126" w:type="dxa"/>
            <w:tcBorders>
              <w:left w:val="nil"/>
              <w:bottom w:val="nil"/>
            </w:tcBorders>
          </w:tcPr>
          <w:p w14:paraId="25BEB3C7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0.050 </w:t>
            </w:r>
          </w:p>
        </w:tc>
      </w:tr>
      <w:tr w:rsidR="00B3168A" w:rsidRPr="003A07F4" w14:paraId="42540DAD" w14:textId="77777777" w:rsidTr="0061077C">
        <w:trPr>
          <w:jc w:val="center"/>
        </w:trPr>
        <w:tc>
          <w:tcPr>
            <w:tcW w:w="3539" w:type="dxa"/>
            <w:tcBorders>
              <w:top w:val="nil"/>
              <w:right w:val="nil"/>
            </w:tcBorders>
          </w:tcPr>
          <w:p w14:paraId="45ABF72D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Daily working minutes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713646D2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0.001 (-0.003, 0.004)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4A47DF73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0.709 </w:t>
            </w:r>
          </w:p>
        </w:tc>
      </w:tr>
    </w:tbl>
    <w:p w14:paraId="2D9D89F4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0FC222E5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b/>
          <w:bCs/>
          <w:color w:val="000000" w:themeColor="text1"/>
          <w:lang w:eastAsia="zh-CN"/>
        </w:rPr>
      </w:pPr>
      <w:r w:rsidRPr="003A07F4">
        <w:rPr>
          <w:rFonts w:ascii="Aptos" w:hAnsi="Aptos" w:cs="Times New Roman"/>
          <w:b/>
          <w:bCs/>
          <w:color w:val="000000" w:themeColor="text1"/>
          <w:lang w:eastAsia="zh-CN"/>
        </w:rPr>
        <w:t>Table 6</w:t>
      </w:r>
    </w:p>
    <w:p w14:paraId="25C16916" w14:textId="77777777" w:rsidR="00B3168A" w:rsidRPr="003A07F4" w:rsidRDefault="00B3168A" w:rsidP="00B3168A">
      <w:pPr>
        <w:snapToGrid w:val="0"/>
        <w:spacing w:after="0" w:line="0" w:lineRule="atLeast"/>
        <w:rPr>
          <w:rFonts w:ascii="Aptos" w:hAnsi="Aptos" w:cs="Times New Roman"/>
          <w:color w:val="000000" w:themeColor="text1"/>
          <w:lang w:eastAsia="zh-CN"/>
        </w:rPr>
      </w:pPr>
      <w:r w:rsidRPr="003A07F4">
        <w:rPr>
          <w:rFonts w:ascii="Aptos" w:hAnsi="Aptos" w:cs="Times New Roman"/>
          <w:color w:val="000000" w:themeColor="text1"/>
          <w:lang w:eastAsia="zh-CN"/>
        </w:rPr>
        <w:t>Association between Occupational Sedentary Behaviour, Controlling for Job Satisfaction</w:t>
      </w:r>
    </w:p>
    <w:tbl>
      <w:tblPr>
        <w:tblStyle w:val="TableGrid"/>
        <w:tblW w:w="87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119"/>
        <w:gridCol w:w="2126"/>
      </w:tblGrid>
      <w:tr w:rsidR="00B3168A" w:rsidRPr="003A07F4" w14:paraId="0C7E5599" w14:textId="77777777" w:rsidTr="0061077C">
        <w:trPr>
          <w:jc w:val="center"/>
        </w:trPr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07E925D2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Variable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165C9EF1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>β (95% CI)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</w:tcPr>
          <w:p w14:paraId="7A4A391F" w14:textId="201C844B" w:rsidR="00B3168A" w:rsidRPr="003A07F4" w:rsidRDefault="00DA0524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b/>
                <w:bCs/>
                <w:i/>
                <w:iCs/>
                <w:color w:val="000000" w:themeColor="text1"/>
                <w:sz w:val="22"/>
                <w:lang w:eastAsia="zh-CN"/>
              </w:rPr>
              <w:t>p</w:t>
            </w:r>
            <w:r w:rsidR="00B3168A" w:rsidRPr="003A07F4"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  <w:t xml:space="preserve"> value</w:t>
            </w:r>
          </w:p>
        </w:tc>
      </w:tr>
      <w:tr w:rsidR="00B3168A" w:rsidRPr="003A07F4" w14:paraId="3403FC46" w14:textId="77777777" w:rsidTr="0061077C">
        <w:trPr>
          <w:jc w:val="center"/>
        </w:trPr>
        <w:tc>
          <w:tcPr>
            <w:tcW w:w="3539" w:type="dxa"/>
            <w:tcBorders>
              <w:bottom w:val="nil"/>
              <w:right w:val="nil"/>
            </w:tcBorders>
          </w:tcPr>
          <w:p w14:paraId="65A68175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Occupational sedentary behaviour</w:t>
            </w: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3FC14C28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0.003 (0.001, 0.005)</w:t>
            </w:r>
          </w:p>
        </w:tc>
        <w:tc>
          <w:tcPr>
            <w:tcW w:w="2126" w:type="dxa"/>
            <w:tcBorders>
              <w:left w:val="nil"/>
              <w:bottom w:val="nil"/>
            </w:tcBorders>
          </w:tcPr>
          <w:p w14:paraId="75936E86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0.011 </w:t>
            </w:r>
          </w:p>
        </w:tc>
      </w:tr>
      <w:tr w:rsidR="00B3168A" w:rsidRPr="003A07F4" w14:paraId="28BE1241" w14:textId="77777777" w:rsidTr="0061077C">
        <w:trPr>
          <w:jc w:val="center"/>
        </w:trPr>
        <w:tc>
          <w:tcPr>
            <w:tcW w:w="3539" w:type="dxa"/>
            <w:tcBorders>
              <w:top w:val="nil"/>
              <w:right w:val="nil"/>
            </w:tcBorders>
          </w:tcPr>
          <w:p w14:paraId="17F1CAFF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Job satisfaction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320549A4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>-3.229 (-5.233, -1.224)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0FE6EA7A" w14:textId="77777777" w:rsidR="00B3168A" w:rsidRPr="003A07F4" w:rsidRDefault="00B3168A" w:rsidP="0061077C">
            <w:pPr>
              <w:snapToGrid w:val="0"/>
              <w:spacing w:line="0" w:lineRule="atLeast"/>
              <w:jc w:val="center"/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</w:pPr>
            <w:r w:rsidRPr="003A07F4">
              <w:rPr>
                <w:rFonts w:ascii="Aptos" w:hAnsi="Aptos" w:cs="Times New Roman"/>
                <w:color w:val="000000" w:themeColor="text1"/>
                <w:sz w:val="22"/>
                <w:lang w:eastAsia="zh-CN"/>
              </w:rPr>
              <w:t xml:space="preserve">0.002 </w:t>
            </w:r>
          </w:p>
        </w:tc>
      </w:tr>
    </w:tbl>
    <w:p w14:paraId="1ECF097A" w14:textId="77777777" w:rsidR="00B3168A" w:rsidRPr="003A07F4" w:rsidRDefault="00B3168A" w:rsidP="00B3168A">
      <w:pPr>
        <w:snapToGrid w:val="0"/>
        <w:spacing w:after="0" w:line="0" w:lineRule="atLeast"/>
        <w:jc w:val="center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07AB5A33" w14:textId="77777777" w:rsidR="00B3168A" w:rsidRPr="003A07F4" w:rsidRDefault="00B3168A" w:rsidP="00B3168A">
      <w:pPr>
        <w:snapToGrid w:val="0"/>
        <w:spacing w:after="0" w:line="0" w:lineRule="atLeast"/>
        <w:jc w:val="center"/>
        <w:rPr>
          <w:rFonts w:ascii="Aptos" w:hAnsi="Aptos" w:cs="Times New Roman"/>
          <w:b/>
          <w:bCs/>
          <w:color w:val="000000" w:themeColor="text1"/>
          <w:lang w:eastAsia="zh-CN"/>
        </w:rPr>
      </w:pPr>
    </w:p>
    <w:p w14:paraId="3BAD4F26" w14:textId="294DD364" w:rsidR="0014609A" w:rsidRPr="003A07F4" w:rsidRDefault="0014609A" w:rsidP="007C0975">
      <w:pPr>
        <w:snapToGrid w:val="0"/>
        <w:spacing w:after="0" w:line="480" w:lineRule="auto"/>
        <w:ind w:firstLine="720"/>
        <w:rPr>
          <w:rFonts w:ascii="Aptos" w:hAnsi="Aptos" w:cs="Times New Roman"/>
          <w:color w:val="000000" w:themeColor="text1"/>
          <w:lang w:eastAsia="zh-CN"/>
        </w:rPr>
      </w:pPr>
    </w:p>
    <w:sectPr w:rsidR="0014609A" w:rsidRPr="003A0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1241"/>
    <w:multiLevelType w:val="hybridMultilevel"/>
    <w:tmpl w:val="227C445C"/>
    <w:lvl w:ilvl="0" w:tplc="AE64B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B269AF"/>
    <w:multiLevelType w:val="hybridMultilevel"/>
    <w:tmpl w:val="02BA19F2"/>
    <w:lvl w:ilvl="0" w:tplc="B0AC5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5307B"/>
    <w:multiLevelType w:val="hybridMultilevel"/>
    <w:tmpl w:val="54E2F0CA"/>
    <w:lvl w:ilvl="0" w:tplc="0992AB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7C4A48"/>
    <w:multiLevelType w:val="hybridMultilevel"/>
    <w:tmpl w:val="80AA8568"/>
    <w:lvl w:ilvl="0" w:tplc="8DA6B350">
      <w:start w:val="1"/>
      <w:numFmt w:val="lowerLetter"/>
      <w:lvlText w:val="%1.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006C3"/>
    <w:multiLevelType w:val="hybridMultilevel"/>
    <w:tmpl w:val="7E7853E0"/>
    <w:lvl w:ilvl="0" w:tplc="6ABABC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B70057"/>
    <w:multiLevelType w:val="hybridMultilevel"/>
    <w:tmpl w:val="6FA6B63C"/>
    <w:lvl w:ilvl="0" w:tplc="BD084C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A17D6"/>
    <w:multiLevelType w:val="hybridMultilevel"/>
    <w:tmpl w:val="74A44548"/>
    <w:lvl w:ilvl="0" w:tplc="92D45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125C0D16"/>
    <w:multiLevelType w:val="hybridMultilevel"/>
    <w:tmpl w:val="339E9B6E"/>
    <w:lvl w:ilvl="0" w:tplc="34FAA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51D2A88"/>
    <w:multiLevelType w:val="hybridMultilevel"/>
    <w:tmpl w:val="BF103BF4"/>
    <w:lvl w:ilvl="0" w:tplc="3A60BF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F8614F"/>
    <w:multiLevelType w:val="hybridMultilevel"/>
    <w:tmpl w:val="0AEAF5D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1DA21632"/>
    <w:multiLevelType w:val="hybridMultilevel"/>
    <w:tmpl w:val="03C8889E"/>
    <w:lvl w:ilvl="0" w:tplc="FC96C7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31707"/>
    <w:multiLevelType w:val="hybridMultilevel"/>
    <w:tmpl w:val="DBBA05A6"/>
    <w:lvl w:ilvl="0" w:tplc="06122B42">
      <w:start w:val="1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E01C95"/>
    <w:multiLevelType w:val="hybridMultilevel"/>
    <w:tmpl w:val="666CD534"/>
    <w:lvl w:ilvl="0" w:tplc="6E16CC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38141CBA"/>
    <w:multiLevelType w:val="hybridMultilevel"/>
    <w:tmpl w:val="9B2C5E5A"/>
    <w:lvl w:ilvl="0" w:tplc="1B0C0D80">
      <w:start w:val="1"/>
      <w:numFmt w:val="lowerLetter"/>
      <w:lvlText w:val="%1."/>
      <w:lvlJc w:val="left"/>
      <w:pPr>
        <w:ind w:left="1080" w:hanging="360"/>
      </w:pPr>
      <w:rPr>
        <w:rFonts w:ascii="Calibri" w:eastAsia="宋体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06594E"/>
    <w:multiLevelType w:val="hybridMultilevel"/>
    <w:tmpl w:val="B4CA2210"/>
    <w:lvl w:ilvl="0" w:tplc="27C4EE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90A6E76"/>
    <w:multiLevelType w:val="hybridMultilevel"/>
    <w:tmpl w:val="CE622C5C"/>
    <w:lvl w:ilvl="0" w:tplc="6E16CC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39C16B7A"/>
    <w:multiLevelType w:val="hybridMultilevel"/>
    <w:tmpl w:val="92F8D6C0"/>
    <w:lvl w:ilvl="0" w:tplc="8FE6E6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BF81EE2">
      <w:start w:val="1"/>
      <w:numFmt w:val="decimal"/>
      <w:lvlText w:val="%2"/>
      <w:lvlJc w:val="left"/>
      <w:pPr>
        <w:ind w:left="1800" w:hanging="360"/>
      </w:pPr>
      <w:rPr>
        <w:rFonts w:hint="default"/>
      </w:rPr>
    </w:lvl>
    <w:lvl w:ilvl="2" w:tplc="396C439E">
      <w:start w:val="1"/>
      <w:numFmt w:val="decimal"/>
      <w:lvlText w:val="%3."/>
      <w:lvlJc w:val="left"/>
      <w:pPr>
        <w:ind w:left="2700" w:hanging="360"/>
      </w:pPr>
      <w:rPr>
        <w:rFonts w:eastAsia="宋体"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F40857"/>
    <w:multiLevelType w:val="multilevel"/>
    <w:tmpl w:val="38A0D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2B076F"/>
    <w:multiLevelType w:val="hybridMultilevel"/>
    <w:tmpl w:val="6AB62FF8"/>
    <w:lvl w:ilvl="0" w:tplc="B9BC150C">
      <w:start w:val="1"/>
      <w:numFmt w:val="lowerLetter"/>
      <w:lvlText w:val="%1."/>
      <w:lvlJc w:val="left"/>
      <w:pPr>
        <w:ind w:left="1080" w:hanging="360"/>
      </w:pPr>
      <w:rPr>
        <w:rFonts w:ascii="Calibri" w:eastAsia="宋体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4B1FFF"/>
    <w:multiLevelType w:val="hybridMultilevel"/>
    <w:tmpl w:val="3D403F3C"/>
    <w:lvl w:ilvl="0" w:tplc="7FF0AB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4E1E07DD"/>
    <w:multiLevelType w:val="hybridMultilevel"/>
    <w:tmpl w:val="992EE55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1" w15:restartNumberingAfterBreak="0">
    <w:nsid w:val="51BB29B4"/>
    <w:multiLevelType w:val="hybridMultilevel"/>
    <w:tmpl w:val="C2501E2C"/>
    <w:lvl w:ilvl="0" w:tplc="97924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728E5"/>
    <w:multiLevelType w:val="multilevel"/>
    <w:tmpl w:val="04127DFA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C9D3129"/>
    <w:multiLevelType w:val="hybridMultilevel"/>
    <w:tmpl w:val="8EF831EE"/>
    <w:lvl w:ilvl="0" w:tplc="F02A01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D7678B"/>
    <w:multiLevelType w:val="hybridMultilevel"/>
    <w:tmpl w:val="DAA2F3BE"/>
    <w:lvl w:ilvl="0" w:tplc="BD3052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4A54DC"/>
    <w:multiLevelType w:val="hybridMultilevel"/>
    <w:tmpl w:val="E814DBBC"/>
    <w:lvl w:ilvl="0" w:tplc="DD720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6E4F1D0F"/>
    <w:multiLevelType w:val="hybridMultilevel"/>
    <w:tmpl w:val="FB8E17F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768F185E"/>
    <w:multiLevelType w:val="hybridMultilevel"/>
    <w:tmpl w:val="2A707242"/>
    <w:lvl w:ilvl="0" w:tplc="C8F88984">
      <w:start w:val="1"/>
      <w:numFmt w:val="lowerLetter"/>
      <w:lvlText w:val="%1.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89157C"/>
    <w:multiLevelType w:val="hybridMultilevel"/>
    <w:tmpl w:val="4D1809E4"/>
    <w:lvl w:ilvl="0" w:tplc="21562E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56109834">
    <w:abstractNumId w:val="1"/>
  </w:num>
  <w:num w:numId="2" w16cid:durableId="1294561456">
    <w:abstractNumId w:val="8"/>
  </w:num>
  <w:num w:numId="3" w16cid:durableId="1457724570">
    <w:abstractNumId w:val="2"/>
  </w:num>
  <w:num w:numId="4" w16cid:durableId="1008337471">
    <w:abstractNumId w:val="27"/>
  </w:num>
  <w:num w:numId="5" w16cid:durableId="1602448419">
    <w:abstractNumId w:val="6"/>
  </w:num>
  <w:num w:numId="6" w16cid:durableId="1779596999">
    <w:abstractNumId w:val="18"/>
  </w:num>
  <w:num w:numId="7" w16cid:durableId="419982601">
    <w:abstractNumId w:val="16"/>
  </w:num>
  <w:num w:numId="8" w16cid:durableId="1065687986">
    <w:abstractNumId w:val="3"/>
  </w:num>
  <w:num w:numId="9" w16cid:durableId="790444345">
    <w:abstractNumId w:val="10"/>
  </w:num>
  <w:num w:numId="10" w16cid:durableId="1439252127">
    <w:abstractNumId w:val="13"/>
  </w:num>
  <w:num w:numId="11" w16cid:durableId="600842639">
    <w:abstractNumId w:val="11"/>
  </w:num>
  <w:num w:numId="12" w16cid:durableId="144323346">
    <w:abstractNumId w:val="17"/>
  </w:num>
  <w:num w:numId="13" w16cid:durableId="51079129">
    <w:abstractNumId w:val="15"/>
  </w:num>
  <w:num w:numId="14" w16cid:durableId="2086416015">
    <w:abstractNumId w:val="26"/>
  </w:num>
  <w:num w:numId="15" w16cid:durableId="1275331634">
    <w:abstractNumId w:val="12"/>
  </w:num>
  <w:num w:numId="16" w16cid:durableId="1767535785">
    <w:abstractNumId w:val="9"/>
  </w:num>
  <w:num w:numId="17" w16cid:durableId="1534882924">
    <w:abstractNumId w:val="4"/>
  </w:num>
  <w:num w:numId="18" w16cid:durableId="540484482">
    <w:abstractNumId w:val="24"/>
  </w:num>
  <w:num w:numId="19" w16cid:durableId="1061052898">
    <w:abstractNumId w:val="23"/>
  </w:num>
  <w:num w:numId="20" w16cid:durableId="512500876">
    <w:abstractNumId w:val="21"/>
  </w:num>
  <w:num w:numId="21" w16cid:durableId="1023165322">
    <w:abstractNumId w:val="5"/>
  </w:num>
  <w:num w:numId="22" w16cid:durableId="1235749077">
    <w:abstractNumId w:val="14"/>
  </w:num>
  <w:num w:numId="23" w16cid:durableId="1018893647">
    <w:abstractNumId w:val="7"/>
  </w:num>
  <w:num w:numId="24" w16cid:durableId="1706127706">
    <w:abstractNumId w:val="0"/>
  </w:num>
  <w:num w:numId="25" w16cid:durableId="1311908500">
    <w:abstractNumId w:val="19"/>
  </w:num>
  <w:num w:numId="26" w16cid:durableId="866874153">
    <w:abstractNumId w:val="20"/>
  </w:num>
  <w:num w:numId="27" w16cid:durableId="1466773477">
    <w:abstractNumId w:val="28"/>
  </w:num>
  <w:num w:numId="28" w16cid:durableId="1782870209">
    <w:abstractNumId w:val="25"/>
  </w:num>
  <w:num w:numId="29" w16cid:durableId="90684488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dww9ts9tsdz3ez0v150x28zwvreeveswzz&quot;&gt;My EndNote Library&lt;record-ids&gt;&lt;item&gt;63&lt;/item&gt;&lt;item&gt;66&lt;/item&gt;&lt;item&gt;349&lt;/item&gt;&lt;/record-ids&gt;&lt;/item&gt;&lt;/Libraries&gt;"/>
  </w:docVars>
  <w:rsids>
    <w:rsidRoot w:val="00403D0C"/>
    <w:rsid w:val="00055061"/>
    <w:rsid w:val="001229DA"/>
    <w:rsid w:val="001448D9"/>
    <w:rsid w:val="0014609A"/>
    <w:rsid w:val="001D7D42"/>
    <w:rsid w:val="00373CBE"/>
    <w:rsid w:val="003A07F4"/>
    <w:rsid w:val="00403D0C"/>
    <w:rsid w:val="005660B8"/>
    <w:rsid w:val="0060463D"/>
    <w:rsid w:val="00736B63"/>
    <w:rsid w:val="007639FE"/>
    <w:rsid w:val="0077393C"/>
    <w:rsid w:val="00794B25"/>
    <w:rsid w:val="007C0975"/>
    <w:rsid w:val="0091338A"/>
    <w:rsid w:val="009243DD"/>
    <w:rsid w:val="009A2CBB"/>
    <w:rsid w:val="009D23CF"/>
    <w:rsid w:val="009E5266"/>
    <w:rsid w:val="00A34FF9"/>
    <w:rsid w:val="00B3168A"/>
    <w:rsid w:val="00BA4302"/>
    <w:rsid w:val="00BB648E"/>
    <w:rsid w:val="00CF6573"/>
    <w:rsid w:val="00DA0524"/>
    <w:rsid w:val="00DA5B2F"/>
    <w:rsid w:val="00ED64F0"/>
    <w:rsid w:val="00F4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9075D3"/>
  <w15:chartTrackingRefBased/>
  <w15:docId w15:val="{E182B149-427B-43D9-9131-FA76EBFD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75"/>
    <w:pPr>
      <w:spacing w:line="259" w:lineRule="auto"/>
    </w:pPr>
    <w:rPr>
      <w:rFonts w:eastAsia="宋体"/>
      <w:kern w:val="0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3D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D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D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D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D0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D0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D0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D0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D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D0C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D0C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D0C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D0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D0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D0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03D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D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D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D0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03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D0C"/>
    <w:rPr>
      <w:b/>
      <w:bCs/>
      <w:smallCaps/>
      <w:color w:val="0F4761" w:themeColor="accent1" w:themeShade="BF"/>
      <w:spacing w:val="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D0C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403D0C"/>
    <w:pPr>
      <w:spacing w:after="200" w:line="240" w:lineRule="auto"/>
    </w:pPr>
    <w:rPr>
      <w:rFonts w:eastAsiaTheme="minorEastAsia"/>
      <w:kern w:val="2"/>
      <w:sz w:val="20"/>
      <w:szCs w:val="20"/>
      <w:lang w:val="en-US" w:eastAsia="zh-CN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403D0C"/>
    <w:rPr>
      <w:rFonts w:eastAsia="宋体"/>
      <w:kern w:val="0"/>
      <w:szCs w:val="22"/>
      <w:lang w:val="en-GB" w:eastAsia="en-US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403D0C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403D0C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403D0C"/>
    <w:pPr>
      <w:spacing w:after="0" w:line="240" w:lineRule="auto"/>
    </w:pPr>
    <w:rPr>
      <w:kern w:val="0"/>
      <w:sz w:val="24"/>
      <w:lang w:val="en-CA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3D0C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Arial" w:hAnsi="Times New Roman" w:cs="Times New Roman"/>
      <w:sz w:val="18"/>
      <w:szCs w:val="18"/>
      <w:lang w:val="en-CA" w:eastAsia="en-CA"/>
    </w:rPr>
  </w:style>
  <w:style w:type="character" w:customStyle="1" w:styleId="HeaderChar">
    <w:name w:val="Header Char"/>
    <w:basedOn w:val="DefaultParagraphFont"/>
    <w:link w:val="Header"/>
    <w:uiPriority w:val="99"/>
    <w:rsid w:val="00403D0C"/>
    <w:rPr>
      <w:rFonts w:ascii="Times New Roman" w:eastAsia="Arial" w:hAnsi="Times New Roman" w:cs="Times New Roman"/>
      <w:kern w:val="0"/>
      <w:sz w:val="18"/>
      <w:szCs w:val="18"/>
      <w:lang w:val="en-CA" w:eastAsia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3D0C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Arial" w:hAnsi="Times New Roman" w:cs="Times New Roman"/>
      <w:sz w:val="18"/>
      <w:szCs w:val="18"/>
      <w:lang w:val="en-CA"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403D0C"/>
    <w:rPr>
      <w:rFonts w:ascii="Times New Roman" w:eastAsia="Arial" w:hAnsi="Times New Roman" w:cs="Times New Roman"/>
      <w:kern w:val="0"/>
      <w:sz w:val="18"/>
      <w:szCs w:val="18"/>
      <w:lang w:val="en-CA" w:eastAsia="en-CA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03D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hAnsi="宋体" w:cs="宋体"/>
      <w:sz w:val="24"/>
      <w:szCs w:val="24"/>
      <w:lang w:val="en-US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03D0C"/>
    <w:rPr>
      <w:rFonts w:ascii="宋体" w:eastAsia="宋体" w:hAnsi="宋体" w:cs="宋体"/>
      <w:kern w:val="0"/>
      <w:sz w:val="24"/>
      <w14:ligatures w14:val="none"/>
    </w:rPr>
  </w:style>
  <w:style w:type="character" w:customStyle="1" w:styleId="gntyacmbh4b">
    <w:name w:val="gntyacmbh4b"/>
    <w:basedOn w:val="DefaultParagraphFont"/>
    <w:rsid w:val="00403D0C"/>
  </w:style>
  <w:style w:type="character" w:customStyle="1" w:styleId="gntyacmbg3b">
    <w:name w:val="gntyacmbg3b"/>
    <w:basedOn w:val="DefaultParagraphFont"/>
    <w:rsid w:val="00403D0C"/>
  </w:style>
  <w:style w:type="paragraph" w:customStyle="1" w:styleId="EndNoteBibliography">
    <w:name w:val="EndNote Bibliography"/>
    <w:basedOn w:val="Normal"/>
    <w:link w:val="EndNoteBibliographyChar"/>
    <w:rsid w:val="00BB648E"/>
    <w:pPr>
      <w:spacing w:after="0" w:line="240" w:lineRule="auto"/>
    </w:pPr>
    <w:rPr>
      <w:rFonts w:ascii="等线" w:eastAsia="等线" w:hAnsi="等线" w:cs="宋体"/>
      <w:szCs w:val="24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BB648E"/>
    <w:rPr>
      <w:rFonts w:ascii="等线" w:eastAsia="等线" w:hAnsi="等线" w:cs="宋体"/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BB6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A2CBB"/>
    <w:pPr>
      <w:spacing w:after="0"/>
      <w:jc w:val="center"/>
    </w:pPr>
    <w:rPr>
      <w:rFonts w:ascii="等线" w:eastAsia="等线" w:hAnsi="等线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A2CBB"/>
    <w:rPr>
      <w:rFonts w:eastAsia="宋体"/>
      <w:kern w:val="0"/>
      <w:szCs w:val="22"/>
      <w:lang w:val="en-GB" w:eastAsia="en-US"/>
      <w14:ligatures w14:val="none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9A2CBB"/>
    <w:rPr>
      <w:rFonts w:ascii="等线" w:eastAsia="等线" w:hAnsi="等线"/>
      <w:noProof/>
      <w:kern w:val="0"/>
      <w:szCs w:val="22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329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Ming (Postgraduate Researcher)</dc:creator>
  <cp:keywords/>
  <dc:description/>
  <cp:lastModifiedBy>Jin, Ming (Postgraduate Researcher)</cp:lastModifiedBy>
  <cp:revision>19</cp:revision>
  <dcterms:created xsi:type="dcterms:W3CDTF">2025-03-01T23:48:00Z</dcterms:created>
  <dcterms:modified xsi:type="dcterms:W3CDTF">2025-10-29T09:45:00Z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ffd6f7e9-69a2-48eb-80f5-1180a391bb1c</vt:lpwstr>
  </property>
</Properties>
</file>