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E0D86" w14:textId="6B0D8983" w:rsidR="0066706B" w:rsidRPr="00A70C75" w:rsidRDefault="0066706B" w:rsidP="00A70C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PRISMA 2020 CHECKLIST</w:t>
      </w:r>
    </w:p>
    <w:p w14:paraId="3AC55111" w14:textId="4B85AADF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This document presents the PRISMA 2020 checklist completed using information extracted from the manuscript titled ‘Integrated Maternal, Newborn and Child-Health Strategies and Interventions for Reducing Maternal and Child Mortality in Nigeria: A Systematic Review’.</w:t>
      </w:r>
    </w:p>
    <w:p w14:paraId="79B9AFAA" w14:textId="757A50F3" w:rsidR="0066706B" w:rsidRPr="0043359F" w:rsidRDefault="0043359F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Title</w:t>
      </w:r>
    </w:p>
    <w:p w14:paraId="63950AEF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Identify the report as a systematic review.</w:t>
      </w:r>
    </w:p>
    <w:p w14:paraId="688A2CF9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Title page; the manuscript title clearly states it is a systematic review.</w:t>
      </w:r>
    </w:p>
    <w:p w14:paraId="5C042692" w14:textId="0BF311EB" w:rsidR="0066706B" w:rsidRPr="0043359F" w:rsidRDefault="0043359F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4886E819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Provide structured summary per PRISMA Abstract guidelines.</w:t>
      </w:r>
    </w:p>
    <w:p w14:paraId="0B713E99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Abstract section, page 1.</w:t>
      </w:r>
    </w:p>
    <w:p w14:paraId="19B8BA92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Rationale</w:t>
      </w:r>
    </w:p>
    <w:p w14:paraId="76097953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Describe rationale in context of existing knowledge.</w:t>
      </w:r>
    </w:p>
    <w:p w14:paraId="2A0B44D8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Introduction, Background.</w:t>
      </w:r>
    </w:p>
    <w:p w14:paraId="035112A3" w14:textId="07030DF6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Objectives</w:t>
      </w:r>
    </w:p>
    <w:p w14:paraId="5844BC13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State explicit objectives/questions.</w:t>
      </w:r>
    </w:p>
    <w:p w14:paraId="14A24C7C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Introduction, research questions at end of background section, page 6.</w:t>
      </w:r>
    </w:p>
    <w:p w14:paraId="57E50A3E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Eligibility criteria</w:t>
      </w:r>
    </w:p>
    <w:p w14:paraId="4CDCEDA5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Specify inclusion/exclusion criteria.</w:t>
      </w:r>
    </w:p>
    <w:p w14:paraId="55DB2641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Methods, Eligibility Criteria, page 10.</w:t>
      </w:r>
    </w:p>
    <w:p w14:paraId="6DDB797D" w14:textId="1B3B4294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Information sources</w:t>
      </w:r>
    </w:p>
    <w:p w14:paraId="17D09AF6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List all databases/sources searched.</w:t>
      </w:r>
    </w:p>
    <w:p w14:paraId="73BE567B" w14:textId="0E50CA3D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 xml:space="preserve">Location in Manuscript: Methods, Information sources (Web of Science, CINAHL, MEDLINE, Cochrane, WHO </w:t>
      </w:r>
      <w:r w:rsidR="0043359F">
        <w:rPr>
          <w:rFonts w:ascii="Times New Roman" w:hAnsi="Times New Roman" w:cs="Times New Roman"/>
          <w:sz w:val="24"/>
          <w:szCs w:val="24"/>
        </w:rPr>
        <w:t>reproductive health library</w:t>
      </w:r>
      <w:r w:rsidRPr="0066706B">
        <w:rPr>
          <w:rFonts w:ascii="Times New Roman" w:hAnsi="Times New Roman" w:cs="Times New Roman"/>
          <w:sz w:val="24"/>
          <w:szCs w:val="24"/>
        </w:rPr>
        <w:t>, NORA, PubMed, ScienceDirect, Elicit AI), pages 8-9.</w:t>
      </w:r>
    </w:p>
    <w:p w14:paraId="2DE928B7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Search strategy</w:t>
      </w:r>
    </w:p>
    <w:p w14:paraId="78EADAA4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lastRenderedPageBreak/>
        <w:t>Checklist Item: Present full strategies per database.</w:t>
      </w:r>
    </w:p>
    <w:p w14:paraId="3764C230" w14:textId="4C6B4699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Methods, Search Strategy; Table 1, page 8.</w:t>
      </w:r>
    </w:p>
    <w:p w14:paraId="2F7A7459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Selection process</w:t>
      </w:r>
    </w:p>
    <w:p w14:paraId="0DAE99A1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Describe the study selection process.</w:t>
      </w:r>
    </w:p>
    <w:p w14:paraId="3DE0BB85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Methods, Study Selection; Figure 1 (PRISMA flow), page 12.</w:t>
      </w:r>
    </w:p>
    <w:p w14:paraId="66A9CC2D" w14:textId="4A803D83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Data collection process</w:t>
      </w:r>
    </w:p>
    <w:p w14:paraId="1B0ABEE7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Describe data collection methods.</w:t>
      </w:r>
    </w:p>
    <w:p w14:paraId="71689CEC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Methods, Data Extraction.</w:t>
      </w:r>
    </w:p>
    <w:p w14:paraId="5C5A44EF" w14:textId="34C4B3F1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Data items</w:t>
      </w:r>
    </w:p>
    <w:p w14:paraId="0E1360EA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List outcomes, variables, and assumptions.</w:t>
      </w:r>
    </w:p>
    <w:p w14:paraId="57D93BB8" w14:textId="77777777" w:rsidR="0043359F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Results. Data extraction forms are provided in additional files 2 and 3.</w:t>
      </w:r>
    </w:p>
    <w:p w14:paraId="4A543A8E" w14:textId="70A07C9B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Risk of bias in studies</w:t>
      </w:r>
    </w:p>
    <w:p w14:paraId="5B61EB7B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Specify risk of bias assessment methods.</w:t>
      </w:r>
    </w:p>
    <w:p w14:paraId="7A15AB45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Methods, Quality Assessment (CASP &amp; STROBE), page 13. Additional file 1.</w:t>
      </w:r>
    </w:p>
    <w:p w14:paraId="328E8771" w14:textId="43D4F3F6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Effect measures</w:t>
      </w:r>
    </w:p>
    <w:p w14:paraId="20EEBCAA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Specify effect measures used.</w:t>
      </w:r>
    </w:p>
    <w:p w14:paraId="66E46032" w14:textId="5B9FF058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Results, Maternal and Child Health Outcomes (odds ratios, confidence interval, percentage changes), pages 15-16.</w:t>
      </w:r>
    </w:p>
    <w:p w14:paraId="624B5271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Synthesis methods</w:t>
      </w:r>
    </w:p>
    <w:p w14:paraId="5A4964E0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Describe synthesis methods.</w:t>
      </w:r>
    </w:p>
    <w:p w14:paraId="0DA36E84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Methods, Narrative synthesis; Results, Evaluation of strategies.</w:t>
      </w:r>
    </w:p>
    <w:p w14:paraId="3ADDF62A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Reporting bias assessment</w:t>
      </w:r>
    </w:p>
    <w:p w14:paraId="028469B7" w14:textId="21D440DA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Methods to assess reporting bias.</w:t>
      </w:r>
    </w:p>
    <w:p w14:paraId="2CD83333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Not explicitly reported.</w:t>
      </w:r>
    </w:p>
    <w:p w14:paraId="740134B3" w14:textId="66C8BFB6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lastRenderedPageBreak/>
        <w:t>Certainty assessment</w:t>
      </w:r>
    </w:p>
    <w:p w14:paraId="6D4FA791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Methods to assess certainty of evidence.</w:t>
      </w:r>
    </w:p>
    <w:p w14:paraId="584045DD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Not explicitly reported.</w:t>
      </w:r>
    </w:p>
    <w:p w14:paraId="0990D90C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Study selection</w:t>
      </w:r>
    </w:p>
    <w:p w14:paraId="6E9F59E8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Report search &amp; selection results.</w:t>
      </w:r>
    </w:p>
    <w:p w14:paraId="75A646EE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Methodology, Study Selection; Figure 1 (PRISMA flow), page 12.</w:t>
      </w:r>
    </w:p>
    <w:p w14:paraId="3A6CC539" w14:textId="3E6FA520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Study characteristics</w:t>
      </w:r>
    </w:p>
    <w:p w14:paraId="47D2FF4E" w14:textId="5C1E87B4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Cite each included study and present characteristics.</w:t>
      </w:r>
    </w:p>
    <w:p w14:paraId="049933C6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Table 3 (Appendix 1); Additional file 3.</w:t>
      </w:r>
    </w:p>
    <w:p w14:paraId="063AA497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Risk of bias in studies</w:t>
      </w:r>
    </w:p>
    <w:p w14:paraId="16AE6BFB" w14:textId="77777777" w:rsidR="0043359F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Present assessments of risk of bias.</w:t>
      </w:r>
    </w:p>
    <w:p w14:paraId="37000F3C" w14:textId="78880ED8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Results, Quality Assessment; Additional File 1.</w:t>
      </w:r>
    </w:p>
    <w:p w14:paraId="181223F0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Results of individual studies</w:t>
      </w:r>
    </w:p>
    <w:p w14:paraId="1CB721D6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Provide results for each study.</w:t>
      </w:r>
    </w:p>
    <w:p w14:paraId="00AAEE44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Additional file 3.</w:t>
      </w:r>
    </w:p>
    <w:p w14:paraId="21DF8B9F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Results of syntheses</w:t>
      </w:r>
    </w:p>
    <w:p w14:paraId="3A5FE5A5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Summarise synthesis results.</w:t>
      </w:r>
    </w:p>
    <w:p w14:paraId="05139FF5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Results, Narrative Synthesis; Evaluation of Strategies, pages 14-19</w:t>
      </w:r>
    </w:p>
    <w:p w14:paraId="6B20DEC9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Reporting biases</w:t>
      </w:r>
    </w:p>
    <w:p w14:paraId="602E0E8F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Assess reporting bias.</w:t>
      </w:r>
    </w:p>
    <w:p w14:paraId="0781D3B3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Not explicitly reported.</w:t>
      </w:r>
    </w:p>
    <w:p w14:paraId="01E75619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Certainty of evidence</w:t>
      </w:r>
    </w:p>
    <w:p w14:paraId="54FFC5EC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Assess certainty of evidence.</w:t>
      </w:r>
    </w:p>
    <w:p w14:paraId="33215DE6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Not explicitly reported.</w:t>
      </w:r>
    </w:p>
    <w:p w14:paraId="29DFF55E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lastRenderedPageBreak/>
        <w:t>Discussion</w:t>
      </w:r>
    </w:p>
    <w:p w14:paraId="7403500D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Interpretation, limitations, implications.</w:t>
      </w:r>
    </w:p>
    <w:p w14:paraId="5C123F6F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Discussion section (interpretation, limitations of studies and review, implications for policy, practice, and research). From page 22.</w:t>
      </w:r>
    </w:p>
    <w:p w14:paraId="37A26037" w14:textId="61600879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Registration</w:t>
      </w:r>
    </w:p>
    <w:p w14:paraId="40C59A2C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Provide registration info.</w:t>
      </w:r>
    </w:p>
    <w:p w14:paraId="759B8130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Abstract, Review Registration: PROSPERO ID CRD420251126776.</w:t>
      </w:r>
    </w:p>
    <w:p w14:paraId="52141DFC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Protocol</w:t>
      </w:r>
    </w:p>
    <w:p w14:paraId="6DC4185A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Indicate if a protocol exists.</w:t>
      </w:r>
    </w:p>
    <w:p w14:paraId="3A8CBF47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Protocol prepared, attached in additional file 4.</w:t>
      </w:r>
    </w:p>
    <w:p w14:paraId="2BBECE76" w14:textId="77777777" w:rsid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Support</w:t>
      </w:r>
    </w:p>
    <w:p w14:paraId="43FDB124" w14:textId="639D7C84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Describe funding/support.</w:t>
      </w:r>
    </w:p>
    <w:p w14:paraId="41E21F5B" w14:textId="2EF08CBA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</w:t>
      </w:r>
      <w:r w:rsidR="00A70C75">
        <w:rPr>
          <w:rFonts w:ascii="Times New Roman" w:hAnsi="Times New Roman" w:cs="Times New Roman"/>
          <w:sz w:val="24"/>
          <w:szCs w:val="24"/>
        </w:rPr>
        <w:t xml:space="preserve"> </w:t>
      </w:r>
      <w:r w:rsidRPr="0066706B">
        <w:rPr>
          <w:rFonts w:ascii="Times New Roman" w:hAnsi="Times New Roman" w:cs="Times New Roman"/>
          <w:sz w:val="24"/>
          <w:szCs w:val="24"/>
        </w:rPr>
        <w:t>Reported. No funding received. Page 40.</w:t>
      </w:r>
    </w:p>
    <w:p w14:paraId="1AD9ACF1" w14:textId="77777777" w:rsidR="0066706B" w:rsidRPr="0043359F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43359F">
        <w:rPr>
          <w:rFonts w:ascii="Times New Roman" w:hAnsi="Times New Roman" w:cs="Times New Roman"/>
          <w:b/>
          <w:sz w:val="24"/>
          <w:szCs w:val="24"/>
        </w:rPr>
        <w:t>Competing interests</w:t>
      </w:r>
    </w:p>
    <w:p w14:paraId="5C7C601F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Declare conflicts.</w:t>
      </w:r>
    </w:p>
    <w:p w14:paraId="6923659A" w14:textId="663B3896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the authors declared no competing interest. Page 41.</w:t>
      </w:r>
    </w:p>
    <w:p w14:paraId="0DFDBEA2" w14:textId="77777777" w:rsidR="0066706B" w:rsidRPr="00A70C75" w:rsidRDefault="0066706B" w:rsidP="0066706B">
      <w:pPr>
        <w:rPr>
          <w:rFonts w:ascii="Times New Roman" w:hAnsi="Times New Roman" w:cs="Times New Roman"/>
          <w:b/>
          <w:sz w:val="24"/>
          <w:szCs w:val="24"/>
        </w:rPr>
      </w:pPr>
      <w:r w:rsidRPr="00A70C75">
        <w:rPr>
          <w:rFonts w:ascii="Times New Roman" w:hAnsi="Times New Roman" w:cs="Times New Roman"/>
          <w:b/>
          <w:sz w:val="24"/>
          <w:szCs w:val="24"/>
        </w:rPr>
        <w:t>Availability of data/materials</w:t>
      </w:r>
    </w:p>
    <w:p w14:paraId="080D693A" w14:textId="77777777" w:rsidR="0066706B" w:rsidRPr="0066706B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Checklist Item: Report availability of data/materials.</w:t>
      </w:r>
    </w:p>
    <w:p w14:paraId="7C153EBB" w14:textId="076E5647" w:rsidR="0066706B" w:rsidRPr="00AA6540" w:rsidRDefault="0066706B" w:rsidP="0066706B">
      <w:pPr>
        <w:rPr>
          <w:rFonts w:ascii="Times New Roman" w:hAnsi="Times New Roman" w:cs="Times New Roman"/>
          <w:sz w:val="24"/>
          <w:szCs w:val="24"/>
        </w:rPr>
      </w:pPr>
      <w:r w:rsidRPr="0066706B">
        <w:rPr>
          <w:rFonts w:ascii="Times New Roman" w:hAnsi="Times New Roman" w:cs="Times New Roman"/>
          <w:sz w:val="24"/>
          <w:szCs w:val="24"/>
        </w:rPr>
        <w:t>Location in Manuscript: Availability of Data and Materials section (all data included in article and supplementary files).</w:t>
      </w:r>
      <w:r w:rsidR="00A70C7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6706B" w:rsidRPr="00AA654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2282555">
    <w:abstractNumId w:val="8"/>
  </w:num>
  <w:num w:numId="2" w16cid:durableId="757017030">
    <w:abstractNumId w:val="6"/>
  </w:num>
  <w:num w:numId="3" w16cid:durableId="1677687433">
    <w:abstractNumId w:val="5"/>
  </w:num>
  <w:num w:numId="4" w16cid:durableId="2076706665">
    <w:abstractNumId w:val="4"/>
  </w:num>
  <w:num w:numId="5" w16cid:durableId="895816916">
    <w:abstractNumId w:val="7"/>
  </w:num>
  <w:num w:numId="6" w16cid:durableId="755126229">
    <w:abstractNumId w:val="3"/>
  </w:num>
  <w:num w:numId="7" w16cid:durableId="938100714">
    <w:abstractNumId w:val="2"/>
  </w:num>
  <w:num w:numId="8" w16cid:durableId="1496340512">
    <w:abstractNumId w:val="1"/>
  </w:num>
  <w:num w:numId="9" w16cid:durableId="92098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1A2D"/>
    <w:rsid w:val="0015074B"/>
    <w:rsid w:val="001650C1"/>
    <w:rsid w:val="0029639D"/>
    <w:rsid w:val="00326F90"/>
    <w:rsid w:val="00346880"/>
    <w:rsid w:val="00407640"/>
    <w:rsid w:val="0043359F"/>
    <w:rsid w:val="0066706B"/>
    <w:rsid w:val="006A19F0"/>
    <w:rsid w:val="007976AF"/>
    <w:rsid w:val="007A596A"/>
    <w:rsid w:val="00A70C75"/>
    <w:rsid w:val="00AA1D8D"/>
    <w:rsid w:val="00AA6540"/>
    <w:rsid w:val="00B47730"/>
    <w:rsid w:val="00B9577D"/>
    <w:rsid w:val="00C05D3B"/>
    <w:rsid w:val="00CB0664"/>
    <w:rsid w:val="00EE5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699E84"/>
  <w14:defaultImageDpi w14:val="300"/>
  <w15:docId w15:val="{0730E02F-BCB9-4769-9CA8-628308F26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13ED16-AA3C-4038-A3CB-ABA428BE9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Anire Chima-Oduko</cp:lastModifiedBy>
  <cp:revision>2</cp:revision>
  <dcterms:created xsi:type="dcterms:W3CDTF">2025-11-28T16:38:00Z</dcterms:created>
  <dcterms:modified xsi:type="dcterms:W3CDTF">2025-11-28T16:38:00Z</dcterms:modified>
  <cp:category/>
</cp:coreProperties>
</file>