
<file path=[Content_Types].xml><?xml version="1.0" encoding="utf-8"?>
<Types xmlns="http://schemas.openxmlformats.org/package/2006/content-types">
  <Default Extension="xml" ContentType="application/xml"/>
  <Default Extension="png" ContentType="image/pn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4FF5B7">
      <w:pPr>
        <w:spacing w:after="0" w:line="240" w:lineRule="auto"/>
        <w:rPr>
          <w:rFonts w:ascii="Times New Roman" w:hAnsi="Times New Roman" w:cs="Times New Roman"/>
          <w:b/>
          <w:bCs/>
          <w:sz w:val="24"/>
        </w:rPr>
      </w:pPr>
      <w:r>
        <w:rPr>
          <w:rFonts w:hint="eastAsia" w:ascii="Times New Roman" w:hAnsi="Times New Roman" w:cs="Times New Roman"/>
          <w:b/>
          <w:bCs/>
          <w:sz w:val="24"/>
        </w:rPr>
        <w:t>Supplementary material</w:t>
      </w:r>
    </w:p>
    <w:p w14:paraId="43923AF5">
      <w:pPr>
        <w:spacing w:after="0" w:line="240" w:lineRule="auto"/>
        <w:rPr>
          <w:rFonts w:ascii="Times New Roman" w:hAnsi="Times New Roman" w:cs="Times New Roman"/>
          <w:b/>
          <w:bCs/>
          <w:sz w:val="20"/>
          <w:szCs w:val="20"/>
        </w:rPr>
      </w:pPr>
      <w:r>
        <w:rPr>
          <w:rFonts w:hint="eastAsia" w:ascii="Times New Roman" w:hAnsi="Times New Roman" w:cs="Times New Roman"/>
          <w:b/>
          <w:bCs/>
          <w:sz w:val="20"/>
          <w:szCs w:val="20"/>
        </w:rPr>
        <w:t>Methods. Overview of Included Aging Cohorts</w:t>
      </w:r>
    </w:p>
    <w:p w14:paraId="5BEC9BCC">
      <w:pPr>
        <w:spacing w:after="0" w:line="240" w:lineRule="auto"/>
        <w:rPr>
          <w:rFonts w:ascii="Times New Roman" w:hAnsi="Times New Roman" w:cs="Times New Roman"/>
          <w:sz w:val="20"/>
          <w:szCs w:val="20"/>
        </w:rPr>
      </w:pPr>
      <w:r>
        <w:rPr>
          <w:rFonts w:ascii="Times New Roman" w:hAnsi="Times New Roman" w:cs="Times New Roman"/>
          <w:sz w:val="20"/>
          <w:szCs w:val="20"/>
        </w:rPr>
        <w:t>I.HRS (the US Health and Retirement Study)</w:t>
      </w:r>
    </w:p>
    <w:p w14:paraId="1F21D64D">
      <w:pPr>
        <w:spacing w:after="0" w:line="240" w:lineRule="auto"/>
        <w:rPr>
          <w:rFonts w:ascii="Times New Roman" w:hAnsi="Times New Roman" w:cs="Times New Roman"/>
          <w:sz w:val="20"/>
          <w:szCs w:val="20"/>
        </w:rPr>
      </w:pPr>
      <w:r>
        <w:rPr>
          <w:rFonts w:ascii="Times New Roman" w:hAnsi="Times New Roman" w:cs="Times New Roman"/>
          <w:sz w:val="20"/>
          <w:szCs w:val="20"/>
        </w:rPr>
        <w:t>II.MHAS (the Mexican Health and Ageing Study)</w:t>
      </w:r>
    </w:p>
    <w:p w14:paraId="7026FEBE">
      <w:pPr>
        <w:spacing w:after="0" w:line="240" w:lineRule="auto"/>
        <w:rPr>
          <w:rFonts w:ascii="Times New Roman" w:hAnsi="Times New Roman" w:cs="Times New Roman"/>
          <w:sz w:val="20"/>
          <w:szCs w:val="20"/>
        </w:rPr>
      </w:pPr>
      <w:r>
        <w:rPr>
          <w:rFonts w:ascii="Times New Roman" w:hAnsi="Times New Roman" w:cs="Times New Roman"/>
          <w:sz w:val="20"/>
          <w:szCs w:val="20"/>
        </w:rPr>
        <w:t>III.ELSA (the English Longitudinal Study on Ageing)</w:t>
      </w:r>
    </w:p>
    <w:p w14:paraId="2307B6C3">
      <w:pPr>
        <w:spacing w:after="0" w:line="240" w:lineRule="auto"/>
        <w:rPr>
          <w:rFonts w:ascii="Times New Roman" w:hAnsi="Times New Roman" w:cs="Times New Roman"/>
          <w:sz w:val="20"/>
          <w:szCs w:val="20"/>
        </w:rPr>
      </w:pPr>
      <w:r>
        <w:rPr>
          <w:rFonts w:ascii="Times New Roman" w:hAnsi="Times New Roman" w:cs="Times New Roman"/>
          <w:sz w:val="20"/>
          <w:szCs w:val="20"/>
        </w:rPr>
        <w:t>IV.SHARE (the Survey of Health, Ageing and Retirement in Europe)</w:t>
      </w:r>
    </w:p>
    <w:p w14:paraId="79FB1481">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V.CRELES (the Costa Rican Longevity and Healthy Aging Study) </w:t>
      </w:r>
    </w:p>
    <w:p w14:paraId="304E8583">
      <w:pPr>
        <w:spacing w:after="0" w:line="240" w:lineRule="auto"/>
        <w:rPr>
          <w:rFonts w:ascii="Times New Roman" w:hAnsi="Times New Roman" w:cs="Times New Roman"/>
          <w:sz w:val="20"/>
          <w:szCs w:val="20"/>
        </w:rPr>
      </w:pPr>
      <w:r>
        <w:rPr>
          <w:rFonts w:ascii="Times New Roman" w:hAnsi="Times New Roman" w:cs="Times New Roman"/>
          <w:sz w:val="20"/>
          <w:szCs w:val="20"/>
        </w:rPr>
        <w:t>VI.JSTAR (the Japanese Study of Aging and Retirement)</w:t>
      </w:r>
    </w:p>
    <w:p w14:paraId="4F64B4C0">
      <w:pPr>
        <w:spacing w:after="0" w:line="240" w:lineRule="auto"/>
        <w:rPr>
          <w:rFonts w:ascii="Times New Roman" w:hAnsi="Times New Roman" w:cs="Times New Roman"/>
          <w:sz w:val="20"/>
          <w:szCs w:val="20"/>
        </w:rPr>
      </w:pPr>
      <w:r>
        <w:rPr>
          <w:rFonts w:ascii="Times New Roman" w:hAnsi="Times New Roman" w:cs="Times New Roman"/>
          <w:sz w:val="20"/>
          <w:szCs w:val="20"/>
        </w:rPr>
        <w:t>VII.CHARLS (the China Health and Retirement Longitudinal Study)</w:t>
      </w:r>
    </w:p>
    <w:p w14:paraId="6577127F">
      <w:pPr>
        <w:spacing w:after="0" w:line="240" w:lineRule="auto"/>
        <w:rPr>
          <w:rFonts w:ascii="Times New Roman" w:hAnsi="Times New Roman" w:cs="Times New Roman"/>
          <w:sz w:val="20"/>
          <w:szCs w:val="20"/>
        </w:rPr>
      </w:pPr>
      <w:r>
        <w:rPr>
          <w:rFonts w:ascii="Times New Roman" w:hAnsi="Times New Roman" w:cs="Times New Roman"/>
          <w:sz w:val="20"/>
          <w:szCs w:val="20"/>
        </w:rPr>
        <w:t>VIII.LASI (the Longitudinal Aging Study in India）</w:t>
      </w:r>
    </w:p>
    <w:p w14:paraId="240D8FCB">
      <w:pPr>
        <w:spacing w:after="0" w:line="276" w:lineRule="auto"/>
        <w:rPr>
          <w:rFonts w:ascii="Times New Roman" w:hAnsi="Times New Roman" w:cs="Times New Roman"/>
          <w:sz w:val="20"/>
          <w:szCs w:val="20"/>
        </w:rPr>
      </w:pPr>
      <w:r>
        <w:rPr>
          <w:rFonts w:ascii="Times New Roman" w:hAnsi="Times New Roman" w:cs="Times New Roman"/>
          <w:b/>
          <w:bCs/>
          <w:sz w:val="20"/>
          <w:szCs w:val="20"/>
        </w:rPr>
        <w:t>Figure S1. Flowchart of multi-cohort participants selection.</w:t>
      </w:r>
    </w:p>
    <w:p w14:paraId="375229AD">
      <w:pPr>
        <w:spacing w:after="0" w:line="276" w:lineRule="auto"/>
        <w:rPr>
          <w:rFonts w:ascii="Times New Roman" w:hAnsi="Times New Roman" w:eastAsia="宋体" w:cs="Times New Roman"/>
          <w:b/>
          <w:bCs/>
          <w:kern w:val="0"/>
          <w:sz w:val="20"/>
          <w:szCs w:val="20"/>
          <w14:ligatures w14:val="none"/>
        </w:rPr>
      </w:pPr>
      <w:r>
        <w:rPr>
          <w:rFonts w:hint="eastAsia" w:ascii="Times New Roman" w:hAnsi="Times New Roman" w:eastAsia="宋体" w:cs="Times New Roman"/>
          <w:b/>
          <w:bCs/>
          <w:kern w:val="0"/>
          <w:sz w:val="20"/>
          <w:szCs w:val="20"/>
          <w14:ligatures w14:val="none"/>
        </w:rPr>
        <w:t>Table S</w:t>
      </w:r>
      <w:r>
        <w:rPr>
          <w:rFonts w:ascii="Times New Roman" w:hAnsi="Times New Roman" w:eastAsia="宋体" w:cs="Times New Roman"/>
          <w:b/>
          <w:bCs/>
          <w:kern w:val="0"/>
          <w:sz w:val="20"/>
          <w:szCs w:val="20"/>
          <w14:ligatures w14:val="none"/>
        </w:rPr>
        <w:t>1. Definitions of Key Variables Across Cohorts</w:t>
      </w:r>
    </w:p>
    <w:p w14:paraId="66159DE6">
      <w:pPr>
        <w:spacing w:after="0" w:line="276" w:lineRule="auto"/>
        <w:rPr>
          <w:rFonts w:ascii="Times New Roman" w:hAnsi="Times New Roman" w:eastAsia="宋体" w:cs="Times New Roman"/>
          <w:b/>
          <w:bCs/>
          <w:kern w:val="0"/>
          <w:sz w:val="20"/>
          <w:szCs w:val="20"/>
          <w14:ligatures w14:val="none"/>
        </w:rPr>
      </w:pPr>
      <w:r>
        <w:rPr>
          <w:rFonts w:hint="eastAsia" w:ascii="Times New Roman" w:hAnsi="Times New Roman" w:eastAsia="宋体" w:cs="Times New Roman"/>
          <w:b/>
          <w:bCs/>
          <w:kern w:val="0"/>
          <w:sz w:val="20"/>
          <w:szCs w:val="20"/>
          <w14:ligatures w14:val="none"/>
        </w:rPr>
        <w:t>Table S</w:t>
      </w:r>
      <w:r>
        <w:rPr>
          <w:rFonts w:ascii="Times New Roman" w:hAnsi="Times New Roman" w:eastAsia="宋体" w:cs="Times New Roman"/>
          <w:b/>
          <w:bCs/>
          <w:kern w:val="0"/>
          <w:sz w:val="20"/>
          <w:szCs w:val="20"/>
          <w14:ligatures w14:val="none"/>
        </w:rPr>
        <w:t>2. Baseline Characteristics of the Study Population by Socioeconomic Status (SES) Groups</w:t>
      </w:r>
    </w:p>
    <w:p w14:paraId="5BCD3C3A">
      <w:pPr>
        <w:spacing w:after="0" w:line="240" w:lineRule="auto"/>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 xml:space="preserve">Table </w:t>
      </w:r>
      <w:r>
        <w:rPr>
          <w:rFonts w:hint="eastAsia" w:ascii="Times New Roman" w:hAnsi="Times New Roman" w:eastAsia="宋体" w:cs="Times New Roman"/>
          <w:b/>
          <w:bCs/>
          <w:kern w:val="0"/>
          <w:sz w:val="20"/>
          <w:szCs w:val="20"/>
          <w14:ligatures w14:val="none"/>
        </w:rPr>
        <w:t>S3. Multivariable-adjusted odds ratios for functional outcomes by SES level, stratified by depressive symptoms.</w:t>
      </w:r>
    </w:p>
    <w:p w14:paraId="66576867">
      <w:pPr>
        <w:spacing w:after="0" w:line="276" w:lineRule="auto"/>
        <w:rPr>
          <w:rFonts w:ascii="Times New Roman" w:hAnsi="Times New Roman" w:cs="Times New Roman"/>
          <w:b/>
          <w:bCs/>
          <w:sz w:val="20"/>
          <w:szCs w:val="20"/>
        </w:rPr>
      </w:pPr>
      <w:r>
        <w:rPr>
          <w:rFonts w:hint="eastAsia" w:ascii="Times New Roman" w:hAnsi="Times New Roman" w:cs="Times New Roman"/>
          <w:b/>
          <w:bCs/>
          <w:sz w:val="20"/>
          <w:szCs w:val="20"/>
        </w:rPr>
        <w:t>Figure S2.</w:t>
      </w:r>
      <w:r>
        <w:rPr>
          <w:rFonts w:hint="eastAsia"/>
        </w:rPr>
        <w:t xml:space="preserve"> </w:t>
      </w:r>
      <w:r>
        <w:rPr>
          <w:rFonts w:hint="eastAsia" w:ascii="Times New Roman" w:hAnsi="Times New Roman" w:cs="Times New Roman"/>
          <w:b/>
          <w:bCs/>
          <w:sz w:val="20"/>
          <w:szCs w:val="20"/>
        </w:rPr>
        <w:t>Specific and pooled effect of socioeconomic status on the risk of low muscle strength</w:t>
      </w:r>
    </w:p>
    <w:p w14:paraId="424D2E2E">
      <w:pPr>
        <w:spacing w:after="0" w:line="276" w:lineRule="auto"/>
        <w:rPr>
          <w:rFonts w:ascii="Times New Roman" w:hAnsi="Times New Roman" w:cs="Times New Roman"/>
          <w:b/>
          <w:bCs/>
          <w:sz w:val="20"/>
          <w:szCs w:val="20"/>
        </w:rPr>
      </w:pPr>
      <w:r>
        <w:rPr>
          <w:rFonts w:hint="eastAsia" w:ascii="Times New Roman" w:hAnsi="Times New Roman" w:cs="Times New Roman"/>
          <w:b/>
          <w:bCs/>
          <w:sz w:val="20"/>
          <w:szCs w:val="20"/>
        </w:rPr>
        <w:t>Figure S3.</w:t>
      </w:r>
      <w:r>
        <w:rPr>
          <w:rFonts w:hint="eastAsia"/>
        </w:rPr>
        <w:t xml:space="preserve"> </w:t>
      </w:r>
      <w:r>
        <w:rPr>
          <w:rFonts w:hint="eastAsia" w:ascii="Times New Roman" w:hAnsi="Times New Roman" w:cs="Times New Roman"/>
          <w:b/>
          <w:bCs/>
          <w:sz w:val="20"/>
          <w:szCs w:val="20"/>
        </w:rPr>
        <w:t xml:space="preserve">Specific and pooled effect of socioeconomic status on the risk of low </w:t>
      </w:r>
      <w:r>
        <w:rPr>
          <w:rFonts w:ascii="Times New Roman" w:hAnsi="Times New Roman" w:cs="Times New Roman"/>
          <w:b/>
          <w:bCs/>
          <w:sz w:val="20"/>
          <w:szCs w:val="20"/>
        </w:rPr>
        <w:t>physical</w:t>
      </w:r>
      <w:r>
        <w:rPr>
          <w:rFonts w:hint="eastAsia" w:ascii="Times New Roman" w:hAnsi="Times New Roman" w:cs="Times New Roman"/>
          <w:b/>
          <w:bCs/>
          <w:sz w:val="20"/>
          <w:szCs w:val="20"/>
        </w:rPr>
        <w:t xml:space="preserve"> performance</w:t>
      </w:r>
    </w:p>
    <w:p w14:paraId="01967902">
      <w:pPr>
        <w:spacing w:after="0" w:line="276" w:lineRule="auto"/>
        <w:rPr>
          <w:rFonts w:hint="eastAsia" w:ascii="Times New Roman" w:hAnsi="Times New Roman" w:cs="Times New Roman"/>
          <w:b/>
          <w:bCs/>
          <w:sz w:val="20"/>
          <w:szCs w:val="20"/>
        </w:rPr>
      </w:pPr>
      <w:r>
        <w:rPr>
          <w:rFonts w:hint="eastAsia" w:ascii="Times New Roman" w:hAnsi="Times New Roman" w:cs="Times New Roman"/>
          <w:b/>
          <w:bCs/>
          <w:sz w:val="20"/>
          <w:szCs w:val="20"/>
        </w:rPr>
        <w:t>Figure S4.</w:t>
      </w:r>
      <w:r>
        <w:rPr>
          <w:rFonts w:hint="eastAsia"/>
        </w:rPr>
        <w:t xml:space="preserve"> </w:t>
      </w:r>
      <w:r>
        <w:rPr>
          <w:rFonts w:hint="eastAsia" w:ascii="Times New Roman" w:hAnsi="Times New Roman" w:cs="Times New Roman"/>
          <w:b/>
          <w:bCs/>
          <w:sz w:val="20"/>
          <w:szCs w:val="20"/>
        </w:rPr>
        <w:t>Specific and pooled effect of socioeconomic status on the risk of low community participation</w:t>
      </w:r>
    </w:p>
    <w:p w14:paraId="7E6E48FD">
      <w:pPr>
        <w:spacing w:after="0" w:line="276" w:lineRule="auto"/>
        <w:rPr>
          <w:rFonts w:ascii="Times New Roman" w:hAnsi="Times New Roman" w:cs="Times New Roman"/>
          <w:b/>
          <w:bCs/>
          <w:sz w:val="20"/>
          <w:szCs w:val="20"/>
        </w:rPr>
      </w:pPr>
      <w:r>
        <w:rPr>
          <w:rFonts w:hint="eastAsia" w:ascii="Times New Roman" w:hAnsi="Times New Roman" w:cs="Times New Roman"/>
          <w:b/>
          <w:bCs/>
          <w:sz w:val="20"/>
          <w:szCs w:val="20"/>
        </w:rPr>
        <w:t>Figure S</w:t>
      </w:r>
      <w:r>
        <w:rPr>
          <w:rFonts w:hint="eastAsia" w:ascii="Times New Roman" w:hAnsi="Times New Roman" w:cs="Times New Roman"/>
          <w:b/>
          <w:bCs/>
          <w:sz w:val="20"/>
          <w:szCs w:val="20"/>
          <w:lang w:val="en-US" w:eastAsia="zh-CN"/>
        </w:rPr>
        <w:t>5</w:t>
      </w:r>
      <w:r>
        <w:rPr>
          <w:rFonts w:hint="eastAsia" w:ascii="Times New Roman" w:hAnsi="Times New Roman" w:cs="Times New Roman"/>
          <w:b/>
          <w:bCs/>
          <w:sz w:val="20"/>
          <w:szCs w:val="20"/>
        </w:rPr>
        <w:t>. Subgroup analysis-</w:t>
      </w:r>
      <w:r>
        <w:rPr>
          <w:rFonts w:ascii="Times New Roman" w:hAnsi="Times New Roman" w:cs="Times New Roman"/>
          <w:b/>
          <w:bCs/>
          <w:sz w:val="20"/>
          <w:szCs w:val="20"/>
        </w:rPr>
        <w:t xml:space="preserve"> Associations of education-wealth combinations with </w:t>
      </w:r>
      <w:r>
        <w:rPr>
          <w:rFonts w:hint="eastAsia" w:ascii="Times New Roman" w:hAnsi="Times New Roman" w:cs="Times New Roman"/>
          <w:b/>
          <w:bCs/>
          <w:sz w:val="20"/>
          <w:szCs w:val="20"/>
        </w:rPr>
        <w:t>odds</w:t>
      </w:r>
      <w:r>
        <w:rPr>
          <w:rFonts w:ascii="Times New Roman" w:hAnsi="Times New Roman" w:cs="Times New Roman"/>
          <w:b/>
          <w:bCs/>
          <w:sz w:val="20"/>
          <w:szCs w:val="20"/>
        </w:rPr>
        <w:t xml:space="preserve"> of low muscle strength.</w:t>
      </w:r>
    </w:p>
    <w:p w14:paraId="67F3134F">
      <w:pPr>
        <w:spacing w:after="0" w:line="276" w:lineRule="auto"/>
        <w:rPr>
          <w:rFonts w:ascii="Times New Roman" w:hAnsi="Times New Roman" w:cs="Times New Roman"/>
          <w:b/>
          <w:bCs/>
          <w:sz w:val="20"/>
          <w:szCs w:val="20"/>
        </w:rPr>
      </w:pPr>
      <w:r>
        <w:rPr>
          <w:rFonts w:hint="eastAsia" w:ascii="Times New Roman" w:hAnsi="Times New Roman" w:cs="Times New Roman"/>
          <w:b/>
          <w:bCs/>
          <w:sz w:val="20"/>
          <w:szCs w:val="20"/>
        </w:rPr>
        <w:t>Figure S</w:t>
      </w:r>
      <w:r>
        <w:rPr>
          <w:rFonts w:hint="eastAsia" w:ascii="Times New Roman" w:hAnsi="Times New Roman" w:cs="Times New Roman"/>
          <w:b/>
          <w:bCs/>
          <w:sz w:val="20"/>
          <w:szCs w:val="20"/>
          <w:lang w:val="en-US" w:eastAsia="zh-CN"/>
        </w:rPr>
        <w:t>6</w:t>
      </w:r>
      <w:r>
        <w:rPr>
          <w:rFonts w:hint="eastAsia" w:ascii="Times New Roman" w:hAnsi="Times New Roman" w:cs="Times New Roman"/>
          <w:b/>
          <w:bCs/>
          <w:sz w:val="20"/>
          <w:szCs w:val="20"/>
        </w:rPr>
        <w:t>. Subgroup analysis-</w:t>
      </w:r>
      <w:r>
        <w:rPr>
          <w:rFonts w:ascii="Times New Roman" w:hAnsi="Times New Roman" w:cs="Times New Roman"/>
          <w:b/>
          <w:bCs/>
          <w:sz w:val="20"/>
          <w:szCs w:val="20"/>
        </w:rPr>
        <w:t xml:space="preserve"> Associations of education-wealth combinations with </w:t>
      </w:r>
      <w:r>
        <w:rPr>
          <w:rFonts w:hint="eastAsia" w:ascii="Times New Roman" w:hAnsi="Times New Roman" w:cs="Times New Roman"/>
          <w:b/>
          <w:bCs/>
          <w:sz w:val="20"/>
          <w:szCs w:val="20"/>
        </w:rPr>
        <w:t>odds</w:t>
      </w:r>
      <w:r>
        <w:rPr>
          <w:rFonts w:ascii="Times New Roman" w:hAnsi="Times New Roman" w:cs="Times New Roman"/>
          <w:b/>
          <w:bCs/>
          <w:sz w:val="20"/>
          <w:szCs w:val="20"/>
        </w:rPr>
        <w:t xml:space="preserve"> of low physical performance.</w:t>
      </w:r>
    </w:p>
    <w:p w14:paraId="7338B236">
      <w:pPr>
        <w:spacing w:after="0" w:line="276" w:lineRule="auto"/>
        <w:rPr>
          <w:rFonts w:ascii="Times New Roman" w:hAnsi="Times New Roman" w:cs="Times New Roman"/>
          <w:b/>
          <w:bCs/>
          <w:sz w:val="20"/>
          <w:szCs w:val="20"/>
        </w:rPr>
      </w:pPr>
      <w:r>
        <w:rPr>
          <w:rFonts w:hint="eastAsia" w:ascii="Times New Roman" w:hAnsi="Times New Roman" w:cs="Times New Roman"/>
          <w:b/>
          <w:bCs/>
          <w:sz w:val="20"/>
          <w:szCs w:val="20"/>
        </w:rPr>
        <w:t>Figure S</w:t>
      </w:r>
      <w:r>
        <w:rPr>
          <w:rFonts w:hint="eastAsia" w:ascii="Times New Roman" w:hAnsi="Times New Roman" w:cs="Times New Roman"/>
          <w:b/>
          <w:bCs/>
          <w:sz w:val="20"/>
          <w:szCs w:val="20"/>
          <w:lang w:val="en-US" w:eastAsia="zh-CN"/>
        </w:rPr>
        <w:t>7</w:t>
      </w:r>
      <w:r>
        <w:rPr>
          <w:rFonts w:hint="eastAsia" w:ascii="Times New Roman" w:hAnsi="Times New Roman" w:cs="Times New Roman"/>
          <w:b/>
          <w:bCs/>
          <w:sz w:val="20"/>
          <w:szCs w:val="20"/>
        </w:rPr>
        <w:t>. Subgroup analysis-</w:t>
      </w:r>
      <w:r>
        <w:rPr>
          <w:rFonts w:ascii="Times New Roman" w:hAnsi="Times New Roman" w:cs="Times New Roman"/>
          <w:b/>
          <w:bCs/>
          <w:sz w:val="20"/>
          <w:szCs w:val="20"/>
        </w:rPr>
        <w:t xml:space="preserve"> Associations of education-wealth combinations with </w:t>
      </w:r>
      <w:r>
        <w:rPr>
          <w:rFonts w:hint="eastAsia" w:ascii="Times New Roman" w:hAnsi="Times New Roman" w:cs="Times New Roman"/>
          <w:b/>
          <w:bCs/>
          <w:sz w:val="20"/>
          <w:szCs w:val="20"/>
        </w:rPr>
        <w:t>odds</w:t>
      </w:r>
      <w:r>
        <w:rPr>
          <w:rFonts w:ascii="Times New Roman" w:hAnsi="Times New Roman" w:cs="Times New Roman"/>
          <w:b/>
          <w:bCs/>
          <w:sz w:val="20"/>
          <w:szCs w:val="20"/>
        </w:rPr>
        <w:t xml:space="preserve"> of low community participation.</w:t>
      </w:r>
    </w:p>
    <w:p w14:paraId="15D9D180">
      <w:pPr>
        <w:spacing w:after="0" w:line="276" w:lineRule="auto"/>
        <w:rPr>
          <w:rFonts w:ascii="Times New Roman" w:hAnsi="Times New Roman" w:cs="Times New Roman"/>
          <w:b/>
          <w:bCs/>
          <w:sz w:val="20"/>
          <w:szCs w:val="20"/>
        </w:rPr>
      </w:pPr>
      <w:r>
        <w:rPr>
          <w:rFonts w:ascii="Times New Roman" w:hAnsi="Times New Roman" w:cs="Times New Roman"/>
          <w:b/>
          <w:bCs/>
          <w:sz w:val="20"/>
          <w:szCs w:val="20"/>
        </w:rPr>
        <w:t>Figure S</w:t>
      </w:r>
      <w:r>
        <w:rPr>
          <w:rFonts w:hint="eastAsia" w:ascii="Times New Roman" w:hAnsi="Times New Roman" w:cs="Times New Roman"/>
          <w:b/>
          <w:bCs/>
          <w:sz w:val="20"/>
          <w:szCs w:val="20"/>
          <w:lang w:val="en-US" w:eastAsia="zh-CN"/>
        </w:rPr>
        <w:t>8</w:t>
      </w:r>
      <w:r>
        <w:rPr>
          <w:rFonts w:ascii="Times New Roman" w:hAnsi="Times New Roman" w:cs="Times New Roman"/>
          <w:b/>
          <w:bCs/>
          <w:sz w:val="20"/>
          <w:szCs w:val="20"/>
        </w:rPr>
        <w:t>. S</w:t>
      </w:r>
      <w:r>
        <w:rPr>
          <w:rFonts w:hint="eastAsia" w:ascii="Times New Roman" w:hAnsi="Times New Roman" w:cs="Times New Roman"/>
          <w:b/>
          <w:bCs/>
          <w:sz w:val="20"/>
          <w:szCs w:val="20"/>
        </w:rPr>
        <w:t>ensitive analysis—</w:t>
      </w:r>
      <w:r>
        <w:rPr>
          <w:rFonts w:ascii="Times New Roman" w:hAnsi="Times New Roman" w:cs="Times New Roman"/>
          <w:b/>
          <w:bCs/>
          <w:sz w:val="20"/>
          <w:szCs w:val="20"/>
        </w:rPr>
        <w:t xml:space="preserve">Associations of education-wealth combinations with </w:t>
      </w:r>
      <w:r>
        <w:rPr>
          <w:rFonts w:hint="eastAsia" w:ascii="Times New Roman" w:hAnsi="Times New Roman" w:cs="Times New Roman"/>
          <w:b/>
          <w:bCs/>
          <w:sz w:val="20"/>
          <w:szCs w:val="20"/>
        </w:rPr>
        <w:t>odds</w:t>
      </w:r>
      <w:r>
        <w:rPr>
          <w:rFonts w:ascii="Times New Roman" w:hAnsi="Times New Roman" w:cs="Times New Roman"/>
          <w:b/>
          <w:bCs/>
          <w:sz w:val="20"/>
          <w:szCs w:val="20"/>
        </w:rPr>
        <w:t xml:space="preserve"> of low muscle strength, physical performance, and community participation</w:t>
      </w:r>
      <w:r>
        <w:rPr>
          <w:rFonts w:hint="eastAsia" w:ascii="Times New Roman" w:hAnsi="Times New Roman" w:cs="Times New Roman"/>
          <w:b/>
          <w:bCs/>
          <w:sz w:val="20"/>
          <w:szCs w:val="20"/>
        </w:rPr>
        <w:t xml:space="preserve"> in participants without cancer, heart problem and stroke.</w:t>
      </w:r>
    </w:p>
    <w:p w14:paraId="53C00E79">
      <w:pPr>
        <w:spacing w:line="240" w:lineRule="auto"/>
        <w:rPr>
          <w:rFonts w:ascii="Times New Roman" w:hAnsi="Times New Roman" w:cs="Times New Roman"/>
          <w:b/>
          <w:bCs/>
          <w:sz w:val="20"/>
          <w:szCs w:val="20"/>
        </w:rPr>
      </w:pPr>
      <w:r>
        <w:rPr>
          <w:rFonts w:hint="eastAsia" w:ascii="Times New Roman" w:hAnsi="Times New Roman" w:cs="Times New Roman"/>
          <w:b/>
          <w:bCs/>
          <w:sz w:val="20"/>
          <w:szCs w:val="20"/>
        </w:rPr>
        <w:t>Figure S</w:t>
      </w:r>
      <w:r>
        <w:rPr>
          <w:rFonts w:hint="eastAsia" w:ascii="Times New Roman" w:hAnsi="Times New Roman" w:cs="Times New Roman"/>
          <w:b/>
          <w:bCs/>
          <w:sz w:val="20"/>
          <w:szCs w:val="20"/>
          <w:lang w:val="en-US" w:eastAsia="zh-CN"/>
        </w:rPr>
        <w:t>9</w:t>
      </w:r>
      <w:r>
        <w:rPr>
          <w:rFonts w:hint="eastAsia" w:ascii="Times New Roman" w:hAnsi="Times New Roman" w:cs="Times New Roman"/>
          <w:b/>
          <w:bCs/>
          <w:sz w:val="20"/>
          <w:szCs w:val="20"/>
        </w:rPr>
        <w:t>. Associations between socioeconomic status and functional impairments, stratified by depressive symptoms.</w:t>
      </w:r>
    </w:p>
    <w:p w14:paraId="3105AB74">
      <w:pPr>
        <w:spacing w:after="0" w:line="276" w:lineRule="auto"/>
        <w:rPr>
          <w:rFonts w:ascii="Times New Roman" w:hAnsi="Times New Roman" w:cs="Times New Roman"/>
          <w:b/>
          <w:bCs/>
          <w:sz w:val="20"/>
          <w:szCs w:val="20"/>
        </w:rPr>
      </w:pPr>
      <w:r>
        <w:rPr>
          <w:rFonts w:hint="eastAsia" w:ascii="Times New Roman" w:hAnsi="Times New Roman" w:cs="Times New Roman"/>
          <w:b/>
          <w:bCs/>
          <w:sz w:val="20"/>
          <w:szCs w:val="20"/>
        </w:rPr>
        <w:t>Figure S</w:t>
      </w:r>
      <w:r>
        <w:rPr>
          <w:rFonts w:hint="eastAsia" w:ascii="Times New Roman" w:hAnsi="Times New Roman" w:cs="Times New Roman"/>
          <w:b/>
          <w:bCs/>
          <w:sz w:val="20"/>
          <w:szCs w:val="20"/>
          <w:lang w:val="en-US" w:eastAsia="zh-CN"/>
        </w:rPr>
        <w:t>10</w:t>
      </w:r>
      <w:r>
        <w:rPr>
          <w:rFonts w:hint="eastAsia" w:ascii="Times New Roman" w:hAnsi="Times New Roman" w:cs="Times New Roman"/>
          <w:b/>
          <w:bCs/>
          <w:sz w:val="20"/>
          <w:szCs w:val="20"/>
        </w:rPr>
        <w:t>.</w:t>
      </w:r>
      <w:r>
        <w:rPr>
          <w:rFonts w:hint="eastAsia"/>
        </w:rPr>
        <w:t xml:space="preserve"> </w:t>
      </w:r>
      <w:r>
        <w:rPr>
          <w:rFonts w:ascii="Times New Roman" w:hAnsi="Times New Roman" w:cs="Times New Roman"/>
          <w:b/>
          <w:bCs/>
          <w:sz w:val="20"/>
          <w:szCs w:val="20"/>
        </w:rPr>
        <w:t>S</w:t>
      </w:r>
      <w:r>
        <w:rPr>
          <w:rFonts w:hint="eastAsia" w:ascii="Times New Roman" w:hAnsi="Times New Roman" w:cs="Times New Roman"/>
          <w:b/>
          <w:bCs/>
          <w:sz w:val="20"/>
          <w:szCs w:val="20"/>
        </w:rPr>
        <w:t>ensitive analysis—specific and pooled effect of household income on the odds of low muscle strength</w:t>
      </w:r>
    </w:p>
    <w:p w14:paraId="418F4939">
      <w:pPr>
        <w:spacing w:after="0" w:line="276" w:lineRule="auto"/>
        <w:rPr>
          <w:rFonts w:ascii="Times New Roman" w:hAnsi="Times New Roman" w:cs="Times New Roman"/>
          <w:b/>
          <w:bCs/>
          <w:sz w:val="20"/>
          <w:szCs w:val="20"/>
        </w:rPr>
      </w:pPr>
      <w:r>
        <w:rPr>
          <w:rFonts w:hint="eastAsia" w:ascii="Times New Roman" w:hAnsi="Times New Roman" w:cs="Times New Roman"/>
          <w:b/>
          <w:bCs/>
          <w:sz w:val="20"/>
          <w:szCs w:val="20"/>
        </w:rPr>
        <w:t>Figure S</w:t>
      </w:r>
      <w:r>
        <w:rPr>
          <w:rFonts w:hint="eastAsia" w:ascii="Times New Roman" w:hAnsi="Times New Roman" w:cs="Times New Roman"/>
          <w:b/>
          <w:bCs/>
          <w:sz w:val="20"/>
          <w:szCs w:val="20"/>
          <w:lang w:val="en-US" w:eastAsia="zh-CN"/>
        </w:rPr>
        <w:t>11</w:t>
      </w:r>
      <w:r>
        <w:rPr>
          <w:rFonts w:hint="eastAsia" w:ascii="Times New Roman" w:hAnsi="Times New Roman" w:cs="Times New Roman"/>
          <w:b/>
          <w:bCs/>
          <w:sz w:val="20"/>
          <w:szCs w:val="20"/>
        </w:rPr>
        <w:t>.</w:t>
      </w:r>
      <w:r>
        <w:rPr>
          <w:rFonts w:ascii="Times New Roman" w:hAnsi="Times New Roman" w:cs="Times New Roman"/>
          <w:b/>
          <w:bCs/>
          <w:sz w:val="20"/>
          <w:szCs w:val="20"/>
        </w:rPr>
        <w:t xml:space="preserve"> S</w:t>
      </w:r>
      <w:r>
        <w:rPr>
          <w:rFonts w:hint="eastAsia" w:ascii="Times New Roman" w:hAnsi="Times New Roman" w:cs="Times New Roman"/>
          <w:b/>
          <w:bCs/>
          <w:sz w:val="20"/>
          <w:szCs w:val="20"/>
        </w:rPr>
        <w:t xml:space="preserve">ensitive analysis—specific and pooled effect of household income on the odds of low </w:t>
      </w:r>
      <w:r>
        <w:rPr>
          <w:rFonts w:ascii="Times New Roman" w:hAnsi="Times New Roman" w:cs="Times New Roman"/>
          <w:b/>
          <w:bCs/>
          <w:sz w:val="20"/>
          <w:szCs w:val="20"/>
        </w:rPr>
        <w:t>physical</w:t>
      </w:r>
      <w:r>
        <w:rPr>
          <w:rFonts w:hint="eastAsia" w:ascii="Times New Roman" w:hAnsi="Times New Roman" w:cs="Times New Roman"/>
          <w:b/>
          <w:bCs/>
          <w:sz w:val="20"/>
          <w:szCs w:val="20"/>
        </w:rPr>
        <w:t xml:space="preserve"> performance</w:t>
      </w:r>
    </w:p>
    <w:p w14:paraId="3662F7E4">
      <w:pPr>
        <w:spacing w:after="0" w:line="276" w:lineRule="auto"/>
        <w:rPr>
          <w:rFonts w:ascii="Times New Roman" w:hAnsi="Times New Roman" w:cs="Times New Roman"/>
          <w:b/>
          <w:bCs/>
          <w:sz w:val="20"/>
          <w:szCs w:val="20"/>
        </w:rPr>
      </w:pPr>
      <w:r>
        <w:rPr>
          <w:rFonts w:hint="eastAsia" w:ascii="Times New Roman" w:hAnsi="Times New Roman" w:cs="Times New Roman"/>
          <w:b/>
          <w:bCs/>
          <w:sz w:val="20"/>
          <w:szCs w:val="20"/>
        </w:rPr>
        <w:t>Figure S</w:t>
      </w:r>
      <w:r>
        <w:rPr>
          <w:rFonts w:hint="eastAsia" w:ascii="Times New Roman" w:hAnsi="Times New Roman" w:cs="Times New Roman"/>
          <w:b/>
          <w:bCs/>
          <w:sz w:val="20"/>
          <w:szCs w:val="20"/>
          <w:lang w:val="en-US" w:eastAsia="zh-CN"/>
        </w:rPr>
        <w:t>12</w:t>
      </w:r>
      <w:r>
        <w:rPr>
          <w:rFonts w:hint="eastAsia" w:ascii="Times New Roman" w:hAnsi="Times New Roman" w:cs="Times New Roman"/>
          <w:b/>
          <w:bCs/>
          <w:sz w:val="20"/>
          <w:szCs w:val="20"/>
        </w:rPr>
        <w:t>.</w:t>
      </w:r>
      <w:r>
        <w:rPr>
          <w:rFonts w:hint="eastAsia" w:ascii="Times New Roman" w:hAnsi="Times New Roman" w:cs="Times New Roman"/>
          <w:b/>
          <w:bCs/>
          <w:sz w:val="20"/>
          <w:szCs w:val="20"/>
          <w:lang w:val="en-US" w:eastAsia="zh-CN"/>
        </w:rPr>
        <w:t xml:space="preserve"> </w:t>
      </w:r>
      <w:r>
        <w:rPr>
          <w:rFonts w:ascii="Times New Roman" w:hAnsi="Times New Roman" w:cs="Times New Roman"/>
          <w:b/>
          <w:bCs/>
          <w:sz w:val="20"/>
          <w:szCs w:val="20"/>
        </w:rPr>
        <w:t>S</w:t>
      </w:r>
      <w:r>
        <w:rPr>
          <w:rFonts w:hint="eastAsia" w:ascii="Times New Roman" w:hAnsi="Times New Roman" w:cs="Times New Roman"/>
          <w:b/>
          <w:bCs/>
          <w:sz w:val="20"/>
          <w:szCs w:val="20"/>
        </w:rPr>
        <w:t>ensitive analysis—specific and pooled effect of household income on the odds of low community participation</w:t>
      </w:r>
    </w:p>
    <w:p w14:paraId="6C91A475">
      <w:pPr>
        <w:widowControl/>
        <w:spacing w:after="0" w:line="240" w:lineRule="auto"/>
        <w:rPr>
          <w:rFonts w:ascii="Times New Roman" w:hAnsi="Times New Roman" w:eastAsia="宋体" w:cs="Times New Roman"/>
          <w:b/>
          <w:bCs/>
          <w:kern w:val="0"/>
          <w:sz w:val="20"/>
          <w:szCs w:val="20"/>
          <w14:ligatures w14:val="none"/>
        </w:rPr>
      </w:pPr>
    </w:p>
    <w:p w14:paraId="5048DA72">
      <w:pPr>
        <w:widowControl/>
        <w:spacing w:after="0" w:line="240" w:lineRule="auto"/>
        <w:rPr>
          <w:rFonts w:ascii="Times New Roman" w:hAnsi="Times New Roman" w:cs="Times New Roman"/>
          <w:b/>
          <w:bCs/>
          <w:sz w:val="20"/>
          <w:szCs w:val="20"/>
        </w:rPr>
      </w:pPr>
      <w:r>
        <w:rPr>
          <w:rFonts w:ascii="Times New Roman" w:hAnsi="Times New Roman" w:eastAsia="宋体" w:cs="Times New Roman"/>
          <w:b/>
          <w:bCs/>
          <w:kern w:val="0"/>
          <w:sz w:val="20"/>
          <w:szCs w:val="20"/>
          <w14:ligatures w14:val="none"/>
        </w:rPr>
        <w:br w:type="page"/>
      </w:r>
      <w:r>
        <w:rPr>
          <w:rFonts w:ascii="Times New Roman" w:hAnsi="Times New Roman" w:cs="Times New Roman"/>
          <w:b/>
          <w:bCs/>
          <w:sz w:val="20"/>
          <w:szCs w:val="20"/>
        </w:rPr>
        <w:t>Methods .</w:t>
      </w:r>
      <w:r>
        <w:rPr>
          <w:rFonts w:hint="eastAsia" w:ascii="Times New Roman" w:hAnsi="Times New Roman" w:cs="Times New Roman"/>
          <w:b/>
          <w:bCs/>
          <w:sz w:val="20"/>
          <w:szCs w:val="20"/>
        </w:rPr>
        <w:t xml:space="preserve"> </w:t>
      </w:r>
      <w:r>
        <w:rPr>
          <w:rFonts w:ascii="Times New Roman" w:hAnsi="Times New Roman" w:cs="Times New Roman"/>
          <w:b/>
          <w:bCs/>
          <w:sz w:val="20"/>
          <w:szCs w:val="20"/>
        </w:rPr>
        <w:t>Overview of Included Aging Cohorts</w:t>
      </w:r>
    </w:p>
    <w:p w14:paraId="15F1302B">
      <w:pPr>
        <w:jc w:val="both"/>
        <w:rPr>
          <w:rFonts w:ascii="Times New Roman" w:hAnsi="Times New Roman" w:cs="Times New Roman"/>
          <w:b/>
          <w:bCs/>
          <w:i/>
          <w:iCs/>
          <w:sz w:val="20"/>
          <w:szCs w:val="20"/>
        </w:rPr>
      </w:pPr>
      <w:r>
        <w:rPr>
          <w:rFonts w:ascii="Times New Roman" w:hAnsi="Times New Roman" w:cs="Times New Roman"/>
          <w:b/>
          <w:bCs/>
          <w:i/>
          <w:iCs/>
          <w:sz w:val="20"/>
          <w:szCs w:val="20"/>
        </w:rPr>
        <w:t>I. Health and Retirement Study (HRS)</w:t>
      </w:r>
      <w:r>
        <w:rPr>
          <w:rFonts w:hint="eastAsia" w:ascii="Times New Roman" w:hAnsi="Times New Roman" w:cs="Times New Roman"/>
          <w:sz w:val="20"/>
          <w:szCs w:val="20"/>
        </w:rPr>
        <w:fldChar w:fldCharType="begin"/>
      </w:r>
      <w:r>
        <w:rPr>
          <w:rFonts w:hint="eastAsia" w:ascii="Times New Roman" w:hAnsi="Times New Roman" w:cs="Times New Roman"/>
          <w:sz w:val="20"/>
          <w:szCs w:val="20"/>
        </w:rPr>
        <w:instrText xml:space="preserve"> ADDIN EN.CITE &lt;EndNote&gt;&lt;Cite&gt;&lt;Author&gt;Juster&lt;/Author&gt;&lt;Year&gt;1995&lt;/Year&gt;&lt;RecNum&gt;805&lt;/RecNum&gt;&lt;DisplayText&gt;[1]&lt;/DisplayText&gt;&lt;record&gt;&lt;rec-number&gt;805&lt;/rec-number&gt;&lt;foreign-keys&gt;&lt;key app="EN" db-id="vas22ffxg9zadredvf15vpeetex0pstfzd00" timestamp="1755681102" guid="aaec9f6e-3096-467a-b834-bc25ca8dcc30"&gt;805&lt;/key&gt;&lt;/foreign-keys&gt;&lt;ref-type name="Journal Article"&gt;17&lt;/ref-type&gt;&lt;contributors&gt;&lt;authors&gt;&lt;author&gt;Juster, F. Thomas&lt;/author&gt;&lt;author&gt;Suzman, Richard&lt;/author&gt;&lt;/authors&gt;&lt;/contributors&gt;&lt;titles&gt;&lt;title&gt;An Overview of the Health and Retirement Study&lt;/title&gt;&lt;secondary-title&gt;The Journal of Human Resources&lt;/secondary-title&gt;&lt;/titles&gt;&lt;periodical&gt;&lt;full-title&gt;The Journal of Human Resources&lt;/full-title&gt;&lt;/periodical&gt;&lt;pages&gt;S7-S56&lt;/pages&gt;&lt;volume&gt;30&lt;/volume&gt;&lt;dates&gt;&lt;year&gt;1995&lt;/year&gt;&lt;/dates&gt;&lt;publisher&gt;[University of Wisconsin Press, Board of Regents of the University of Wisconsin System]&lt;/publisher&gt;&lt;isbn&gt;0022166X&lt;/isbn&gt;&lt;urls&gt;&lt;related-urls&gt;&lt;url&gt;http://www.jstor.org/stable/146277&lt;/url&gt;&lt;/related-urls&gt;&lt;/urls&gt;&lt;custom1&gt;Full publication date: 1995&lt;/custom1&gt;&lt;electronic-resource-num&gt;10.2307/146277&lt;/electronic-resource-num&gt;&lt;remote-database-name&gt;JSTOR&lt;/remote-database-name&gt;&lt;access-date&gt;2025/08/20/&lt;/access-date&gt;&lt;/record&gt;&lt;/Cite&gt;&lt;/EndNote&gt;</w:instrText>
      </w:r>
      <w:r>
        <w:rPr>
          <w:rFonts w:hint="eastAsia" w:ascii="Times New Roman" w:hAnsi="Times New Roman" w:cs="Times New Roman"/>
          <w:sz w:val="20"/>
          <w:szCs w:val="20"/>
        </w:rPr>
        <w:fldChar w:fldCharType="separate"/>
      </w:r>
      <w:r>
        <w:rPr>
          <w:rFonts w:hint="eastAsia" w:ascii="Times New Roman" w:hAnsi="Times New Roman" w:cs="Times New Roman"/>
          <w:sz w:val="20"/>
          <w:szCs w:val="20"/>
        </w:rPr>
        <w:t>[1]</w:t>
      </w:r>
      <w:r>
        <w:rPr>
          <w:rFonts w:hint="eastAsia" w:ascii="Times New Roman" w:hAnsi="Times New Roman" w:cs="Times New Roman"/>
          <w:sz w:val="20"/>
          <w:szCs w:val="20"/>
        </w:rPr>
        <w:fldChar w:fldCharType="end"/>
      </w:r>
    </w:p>
    <w:p w14:paraId="60D1928C">
      <w:pPr>
        <w:jc w:val="both"/>
        <w:rPr>
          <w:rFonts w:ascii="Times New Roman" w:hAnsi="Times New Roman" w:cs="Times New Roman"/>
          <w:sz w:val="20"/>
          <w:szCs w:val="20"/>
        </w:rPr>
      </w:pPr>
      <w:r>
        <w:rPr>
          <w:rFonts w:hint="eastAsia" w:ascii="Times New Roman" w:hAnsi="Times New Roman" w:cs="Times New Roman"/>
          <w:sz w:val="20"/>
          <w:szCs w:val="20"/>
        </w:rPr>
        <w:t>HRS, administered by the University of Michigan’s Institute for Social Research and primarily funded by the National Institute on Aging (</w:t>
      </w:r>
      <w:r>
        <w:rPr>
          <w:rFonts w:ascii="Times New Roman" w:hAnsi="Times New Roman" w:cs="Times New Roman"/>
          <w:sz w:val="20"/>
          <w:szCs w:val="20"/>
        </w:rPr>
        <w:t>NIA U01AG009740</w:t>
      </w:r>
      <w:r>
        <w:rPr>
          <w:rFonts w:hint="eastAsia" w:ascii="Times New Roman" w:hAnsi="Times New Roman" w:cs="Times New Roman"/>
          <w:sz w:val="20"/>
          <w:szCs w:val="20"/>
        </w:rPr>
        <w:t>), is a nationally representative longitudinal survey of &gt;20,000 U.S. adults aged ≥50. Established in 1992 with biennial follow-ups, it incorporates rotating psychosocial self-administered questionnaires since 2006, capturing social engagement, subjective well-being, and lifestyle factors. Ethical approval was granted by the University of Michigan Institutional Review Board (HUM0061128).</w:t>
      </w:r>
    </w:p>
    <w:p w14:paraId="62EFF626">
      <w:pPr>
        <w:jc w:val="both"/>
        <w:rPr>
          <w:rFonts w:ascii="Times New Roman" w:hAnsi="Times New Roman" w:cs="Times New Roman"/>
          <w:b/>
          <w:bCs/>
          <w:i/>
          <w:iCs/>
          <w:sz w:val="20"/>
          <w:szCs w:val="20"/>
        </w:rPr>
      </w:pPr>
      <w:r>
        <w:rPr>
          <w:rFonts w:ascii="Times New Roman" w:hAnsi="Times New Roman" w:cs="Times New Roman"/>
          <w:b/>
          <w:bCs/>
          <w:i/>
          <w:iCs/>
          <w:sz w:val="20"/>
          <w:szCs w:val="20"/>
        </w:rPr>
        <w:t>II. Mexican Health and Aging Study (MHAS)</w:t>
      </w:r>
      <w:r>
        <w:rPr>
          <w:rFonts w:hint="eastAsia" w:ascii="Times New Roman" w:hAnsi="Times New Roman" w:cs="Times New Roman"/>
          <w:sz w:val="20"/>
          <w:szCs w:val="20"/>
        </w:rPr>
        <w:fldChar w:fldCharType="begin">
          <w:fldData xml:space="preserve">PEVuZE5vdGU+PENpdGU+PEF1dGhvcj5Xb25nPC9BdXRob3I+PFllYXI+MjAxNTwvWWVhcj48UmVj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</w:fldData>
        </w:fldChar>
      </w:r>
      <w:r>
        <w:rPr>
          <w:rFonts w:hint="eastAsia" w:ascii="Times New Roman" w:hAnsi="Times New Roman" w:cs="Times New Roman"/>
          <w:sz w:val="20"/>
          <w:szCs w:val="20"/>
        </w:rPr>
        <w:instrText xml:space="preserve"> ADDIN EN.CITE </w:instrText>
      </w:r>
      <w:r>
        <w:rPr>
          <w:rFonts w:hint="eastAsia" w:ascii="Times New Roman" w:hAnsi="Times New Roman" w:cs="Times New Roman"/>
          <w:sz w:val="20"/>
          <w:szCs w:val="20"/>
        </w:rPr>
        <w:fldChar w:fldCharType="begin">
          <w:fldData xml:space="preserve">PEVuZE5vdGU+PENpdGU+PEF1dGhvcj5Xb25nPC9BdXRob3I+PFllYXI+MjAxNTwvWWVhcj48UmVj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</w:fldData>
        </w:fldChar>
      </w:r>
      <w:r>
        <w:rPr>
          <w:rFonts w:hint="eastAsia" w:ascii="Times New Roman" w:hAnsi="Times New Roman" w:cs="Times New Roman"/>
          <w:sz w:val="20"/>
          <w:szCs w:val="20"/>
        </w:rPr>
        <w:instrText xml:space="preserve"> ADDIN EN.CITE.DATA </w:instrText>
      </w:r>
      <w:r>
        <w:rPr>
          <w:rFonts w:ascii="Times New Roman" w:hAnsi="Times New Roman" w:cs="Times New Roman"/>
          <w:sz w:val="20"/>
          <w:szCs w:val="20"/>
        </w:rPr>
        <w:fldChar w:fldCharType="separate"/>
      </w:r>
      <w:r>
        <w:rPr>
          <w:rFonts w:hint="eastAsia" w:ascii="Times New Roman" w:hAnsi="Times New Roman" w:cs="Times New Roman"/>
          <w:sz w:val="20"/>
          <w:szCs w:val="20"/>
        </w:rPr>
        <w:fldChar w:fldCharType="end"/>
      </w:r>
      <w:r>
        <w:rPr>
          <w:rFonts w:hint="eastAsia" w:ascii="Times New Roman" w:hAnsi="Times New Roman" w:cs="Times New Roman"/>
          <w:sz w:val="20"/>
          <w:szCs w:val="20"/>
        </w:rPr>
        <w:fldChar w:fldCharType="separate"/>
      </w:r>
      <w:r>
        <w:rPr>
          <w:rFonts w:hint="eastAsia" w:ascii="Times New Roman" w:hAnsi="Times New Roman" w:cs="Times New Roman"/>
          <w:sz w:val="20"/>
          <w:szCs w:val="20"/>
        </w:rPr>
        <w:t>[2]</w:t>
      </w:r>
      <w:r>
        <w:rPr>
          <w:rFonts w:hint="eastAsia" w:ascii="Times New Roman" w:hAnsi="Times New Roman" w:cs="Times New Roman"/>
          <w:sz w:val="20"/>
          <w:szCs w:val="20"/>
        </w:rPr>
        <w:fldChar w:fldCharType="end"/>
      </w:r>
    </w:p>
    <w:p w14:paraId="2AC30239">
      <w:pPr>
        <w:jc w:val="both"/>
        <w:rPr>
          <w:rFonts w:ascii="Times New Roman" w:hAnsi="Times New Roman" w:cs="Times New Roman"/>
          <w:sz w:val="20"/>
          <w:szCs w:val="20"/>
        </w:rPr>
      </w:pPr>
      <w:r>
        <w:rPr>
          <w:rFonts w:hint="eastAsia" w:ascii="Times New Roman" w:hAnsi="Times New Roman" w:cs="Times New Roman"/>
          <w:sz w:val="20"/>
          <w:szCs w:val="20"/>
        </w:rPr>
        <w:t>MHAS, directed by the University of Texas Medical Branch ,and supported by the National Institutes of Health/National Institute on AgingNIA/NIH funding (</w:t>
      </w:r>
      <w:r>
        <w:rPr>
          <w:rFonts w:ascii="Times New Roman" w:hAnsi="Times New Roman" w:cs="Times New Roman"/>
          <w:sz w:val="20"/>
          <w:szCs w:val="20"/>
        </w:rPr>
        <w:t>R01</w:t>
      </w:r>
      <w:r>
        <w:rPr>
          <w:rFonts w:hint="eastAsia" w:ascii="Times New Roman" w:hAnsi="Times New Roman" w:cs="Times New Roman"/>
          <w:sz w:val="20"/>
          <w:szCs w:val="20"/>
        </w:rPr>
        <w:t xml:space="preserve"> </w:t>
      </w:r>
      <w:r>
        <w:rPr>
          <w:rFonts w:ascii="Times New Roman" w:hAnsi="Times New Roman" w:cs="Times New Roman"/>
          <w:sz w:val="20"/>
          <w:szCs w:val="20"/>
        </w:rPr>
        <w:t>AG018016</w:t>
      </w:r>
      <w:r>
        <w:rPr>
          <w:rFonts w:hint="eastAsia" w:ascii="Times New Roman" w:hAnsi="Times New Roman" w:cs="Times New Roman"/>
          <w:sz w:val="20"/>
          <w:szCs w:val="20"/>
        </w:rPr>
        <w:t xml:space="preserve"> and R01 AG030153) and by the INEGI in Mexico, is a nationally representative longitudinal cohort of &gt;15,000 Mexicans aged ≥50. Initiated in 2001 with 5-year follow-up intervals, it employs face-to-face interviews to collect biomarker data, chronic disease histories, and social participation metrics. Ethical approval was obtained from the Institutional Review Board or Ethics Committee of the University of Texas Medical Branch, the INEGI in Mexico, and the Instituto Nacional de Salud Pública (INSP) in Mexico.</w:t>
      </w:r>
    </w:p>
    <w:p w14:paraId="16390632">
      <w:pPr>
        <w:jc w:val="both"/>
        <w:rPr>
          <w:rFonts w:ascii="Times New Roman" w:hAnsi="Times New Roman" w:cs="Times New Roman"/>
          <w:b/>
          <w:bCs/>
          <w:i/>
          <w:iCs/>
          <w:sz w:val="20"/>
          <w:szCs w:val="20"/>
        </w:rPr>
      </w:pPr>
      <w:r>
        <w:rPr>
          <w:rFonts w:ascii="Times New Roman" w:hAnsi="Times New Roman" w:cs="Times New Roman"/>
          <w:b/>
          <w:bCs/>
          <w:i/>
          <w:iCs/>
          <w:sz w:val="20"/>
          <w:szCs w:val="20"/>
        </w:rPr>
        <w:t>III. English Longitudinal Study of Ageing (ELSA)</w:t>
      </w:r>
      <w:r>
        <w:rPr>
          <w:rFonts w:hint="eastAsia" w:ascii="Times New Roman" w:hAnsi="Times New Roman" w:cs="Times New Roman"/>
          <w:sz w:val="20"/>
          <w:szCs w:val="20"/>
        </w:rPr>
        <w:fldChar w:fldCharType="begin"/>
      </w:r>
      <w:r>
        <w:rPr>
          <w:rFonts w:hint="eastAsia" w:ascii="Times New Roman" w:hAnsi="Times New Roman" w:cs="Times New Roman"/>
          <w:sz w:val="20"/>
          <w:szCs w:val="20"/>
        </w:rPr>
        <w:instrText xml:space="preserve"> ADDIN EN.CITE &lt;EndNote&gt;&lt;Cite&gt;&lt;Author&gt;Steptoe&lt;/Author&gt;&lt;Year&gt;2012&lt;/Year&gt;&lt;RecNum&gt;807&lt;/RecNum&gt;&lt;DisplayText&gt;[3]&lt;/DisplayText&gt;&lt;record&gt;&lt;rec-number&gt;807&lt;/rec-number&gt;&lt;foreign-keys&gt;&lt;key app="EN" db-id="vas22ffxg9zadredvf15vpeetex0pstfzd00" timestamp="1755681349" guid="c2d07eec-b143-4c5e-8c69-a3a0c0bc35ca"&gt;807&lt;/key&gt;&lt;/foreign-keys&gt;&lt;ref-type name="Journal Article"&gt;17&lt;/ref-type&gt;&lt;contributors&gt;&lt;authors&gt;&lt;author&gt;Steptoe, Andrew&lt;/author&gt;&lt;author&gt;Breeze, Elizabeth&lt;/author&gt;&lt;author&gt;Banks, James&lt;/author&gt;&lt;author&gt;Nazroo, James&lt;/author&gt;&lt;/authors&gt;&lt;/contributors&gt;&lt;titles&gt;&lt;title&gt;Cohort Profile: The English Longitudinal Study of Ageing&lt;/title&gt;&lt;secondary-title&gt;International Journal of Epidemiology&lt;/secondary-title&gt;&lt;/titles&gt;&lt;periodical&gt;&lt;full-title&gt;International Journal of Epidemiology&lt;/full-title&gt;&lt;/periodical&gt;&lt;pages&gt;1640-1648&lt;/pages&gt;&lt;volume&gt;42&lt;/volume&gt;&lt;number&gt;6&lt;/number&gt;&lt;dates&gt;&lt;year&gt;2012&lt;/year&gt;&lt;/dates&gt;&lt;isbn&gt;0300-5771&lt;/isbn&gt;&lt;urls&gt;&lt;related-urls&gt;&lt;url&gt;https://doi.org/10.1093/ije/dys168&lt;/url&gt;&lt;/related-urls&gt;&lt;/urls&gt;&lt;electronic-resource-num&gt;10.1093/ije/dys168&lt;/electronic-resource-num&gt;&lt;access-date&gt;8/20/2025&lt;/access-date&gt;&lt;/record&gt;&lt;/Cite&gt;&lt;/EndNote&gt;</w:instrText>
      </w:r>
      <w:r>
        <w:rPr>
          <w:rFonts w:hint="eastAsia" w:ascii="Times New Roman" w:hAnsi="Times New Roman" w:cs="Times New Roman"/>
          <w:sz w:val="20"/>
          <w:szCs w:val="20"/>
        </w:rPr>
        <w:fldChar w:fldCharType="separate"/>
      </w:r>
      <w:r>
        <w:rPr>
          <w:rFonts w:hint="eastAsia" w:ascii="Times New Roman" w:hAnsi="Times New Roman" w:cs="Times New Roman"/>
          <w:sz w:val="20"/>
          <w:szCs w:val="20"/>
        </w:rPr>
        <w:t>[3]</w:t>
      </w:r>
      <w:r>
        <w:rPr>
          <w:rFonts w:hint="eastAsia" w:ascii="Times New Roman" w:hAnsi="Times New Roman" w:cs="Times New Roman"/>
          <w:sz w:val="20"/>
          <w:szCs w:val="20"/>
        </w:rPr>
        <w:fldChar w:fldCharType="end"/>
      </w:r>
    </w:p>
    <w:p w14:paraId="24AF7C90">
      <w:pPr>
        <w:jc w:val="both"/>
        <w:rPr>
          <w:rFonts w:ascii="Times New Roman" w:hAnsi="Times New Roman" w:cs="Times New Roman"/>
          <w:sz w:val="20"/>
          <w:szCs w:val="20"/>
        </w:rPr>
      </w:pPr>
      <w:r>
        <w:rPr>
          <w:rFonts w:hint="eastAsia" w:ascii="Times New Roman" w:hAnsi="Times New Roman" w:cs="Times New Roman"/>
          <w:sz w:val="20"/>
          <w:szCs w:val="20"/>
        </w:rPr>
        <w:t>ELSA, funded by the National Institute of Aging [grants 2RO1AG7644-01A1 and 2RO1AG017644] and a consortium of UK government departments coordinated by the Office for National Statistics, follows &gt;12,000 English adults aged ≥50. Launched in 2002 with biennial assessments, it combines nurse-administered physical measurements with computer-assisted personal interviews to document wealth dynamics, social networks, and functional limitations. ELSA wave6 received ethical approval from the NRES Committee South Central - Berkshire(11/SC/0374).</w:t>
      </w:r>
    </w:p>
    <w:p w14:paraId="7B4A7654">
      <w:pPr>
        <w:jc w:val="both"/>
        <w:rPr>
          <w:rFonts w:ascii="Times New Roman" w:hAnsi="Times New Roman" w:cs="Times New Roman"/>
          <w:b/>
          <w:bCs/>
          <w:i/>
          <w:iCs/>
          <w:sz w:val="20"/>
          <w:szCs w:val="20"/>
        </w:rPr>
      </w:pPr>
      <w:r>
        <w:rPr>
          <w:rFonts w:ascii="Times New Roman" w:hAnsi="Times New Roman" w:cs="Times New Roman"/>
          <w:b/>
          <w:bCs/>
          <w:i/>
          <w:iCs/>
          <w:sz w:val="20"/>
          <w:szCs w:val="20"/>
        </w:rPr>
        <w:t>IV. Survey of Health, Ageing and Retirement in Europe (SHARE)</w:t>
      </w:r>
      <w:r>
        <w:rPr>
          <w:rFonts w:hint="eastAsia" w:ascii="Times New Roman" w:hAnsi="Times New Roman" w:cs="Times New Roman"/>
          <w:sz w:val="20"/>
          <w:szCs w:val="20"/>
        </w:rPr>
        <w:fldChar w:fldCharType="begin"/>
      </w:r>
      <w:r>
        <w:rPr>
          <w:rFonts w:hint="eastAsia" w:ascii="Times New Roman" w:hAnsi="Times New Roman" w:cs="Times New Roman"/>
          <w:sz w:val="20"/>
          <w:szCs w:val="20"/>
        </w:rPr>
        <w:instrText xml:space="preserve"> ADDIN EN.CITE &lt;EndNote&gt;&lt;Cite&gt;&lt;Author&gt;Börsch-Supan&lt;/Author&gt;&lt;Year&gt;2013&lt;/Year&gt;&lt;RecNum&gt;804&lt;/RecNum&gt;&lt;DisplayText&gt;[4]&lt;/DisplayText&gt;&lt;record&gt;&lt;rec-number&gt;804&lt;/rec-number&gt;&lt;foreign-keys&gt;&lt;key app="EN" db-id="vas22ffxg9zadredvf15vpeetex0pstfzd00" timestamp="1755681074" guid="5bb3459a-1592-4af3-85fa-3e3341509bdc"&gt;804&lt;/key&gt;&lt;/foreign-keys&gt;&lt;ref-type name="Journal Article"&gt;17&lt;/ref-type&gt;&lt;contributors&gt;&lt;authors&gt;&lt;author&gt;Börsch-Supan, Axel&lt;/author&gt;&lt;author&gt;Brandt, Martina&lt;/author&gt;&lt;author&gt;Hunkler, Christian&lt;/author&gt;&lt;author&gt;Kneip, Thorsten&lt;/author&gt;&lt;author&gt;Korbmacher, Julie&lt;/author&gt;&lt;author&gt;Malter, Frederic&lt;/author&gt;&lt;author&gt;Schaan, Barbara&lt;/author&gt;&lt;author&gt;Stuck, Stephanie&lt;/author&gt;&lt;author&gt;Zuber, Sabrina&lt;/author&gt;&lt;author&gt;on behalf of the SHARE Central Coordination Team&lt;/author&gt;&lt;/authors&gt;&lt;/contributors&gt;&lt;titles&gt;&lt;title&gt;Data Resource Profile: The Survey of Health, Ageing and Retirement in Europe (SHARE)&lt;/title&gt;&lt;secondary-title&gt;International Journal of Epidemiology&lt;/secondary-title&gt;&lt;/titles&gt;&lt;periodical&gt;&lt;full-title&gt;International Journal of Epidemiology&lt;/full-title&gt;&lt;/periodical&gt;&lt;pages&gt;992-1001&lt;/pages&gt;&lt;volume&gt;42&lt;/volume&gt;&lt;number&gt;4&lt;/number&gt;&lt;dates&gt;&lt;year&gt;2013&lt;/year&gt;&lt;/dates&gt;&lt;isbn&gt;0300-5771&lt;/isbn&gt;&lt;urls&gt;&lt;related-urls&gt;&lt;url&gt;https://doi.org/10.1093/ije/dyt088&lt;/url&gt;&lt;/related-urls&gt;&lt;/urls&gt;&lt;electronic-resource-num&gt;10.1093/ije/dyt088&lt;/electronic-resource-num&gt;&lt;access-date&gt;8/20/2025&lt;/access-date&gt;&lt;/record&gt;&lt;/Cite&gt;&lt;/EndNote&gt;</w:instrText>
      </w:r>
      <w:r>
        <w:rPr>
          <w:rFonts w:hint="eastAsia" w:ascii="Times New Roman" w:hAnsi="Times New Roman" w:cs="Times New Roman"/>
          <w:sz w:val="20"/>
          <w:szCs w:val="20"/>
        </w:rPr>
        <w:fldChar w:fldCharType="separate"/>
      </w:r>
      <w:r>
        <w:rPr>
          <w:rFonts w:hint="eastAsia" w:ascii="Times New Roman" w:hAnsi="Times New Roman" w:cs="Times New Roman"/>
          <w:sz w:val="20"/>
          <w:szCs w:val="20"/>
        </w:rPr>
        <w:t>[4]</w:t>
      </w:r>
      <w:r>
        <w:rPr>
          <w:rFonts w:hint="eastAsia" w:ascii="Times New Roman" w:hAnsi="Times New Roman" w:cs="Times New Roman"/>
          <w:sz w:val="20"/>
          <w:szCs w:val="20"/>
        </w:rPr>
        <w:fldChar w:fldCharType="end"/>
      </w:r>
    </w:p>
    <w:p w14:paraId="72AA626F">
      <w:pPr>
        <w:jc w:val="both"/>
        <w:rPr>
          <w:rFonts w:ascii="Times New Roman" w:hAnsi="Times New Roman" w:cs="Times New Roman"/>
          <w:sz w:val="20"/>
          <w:szCs w:val="20"/>
        </w:rPr>
      </w:pPr>
      <w:r>
        <w:rPr>
          <w:rFonts w:hint="eastAsia" w:ascii="Times New Roman" w:hAnsi="Times New Roman" w:cs="Times New Roman"/>
          <w:sz w:val="20"/>
          <w:szCs w:val="20"/>
        </w:rPr>
        <w:t>During the first three Waves, the SHARE data collection has been primarily funded by the European Commission through the fifth framework programme (QLK6-CT-2001- 00360 in the thematic programme Quality of Life), through the sixth framework programme (SHARE-I3, RII-CT- 2006-062193, COMPARE,CIT5-CT-2005-028857, SHARELIFE, CIT4-CT-2006-028812) and through the seventh framework programme (SHARE-PREP, 211909, SHARE-LEAP,227822). SHARE includes &gt;150,000 adults aged ≥50 across 28 countries.Conducted biennially since 2004 using computer-assisted personal interviewing (CAPI) and self-interviewing (CASI), it provides harmonized data on health economics, social support systems, and physical performance. Starting with Wave 4, SHARE has changed to a decentralized funding model and became an international organization (SHARE-ERIC) funded by its member countries. Ethical compliance is monitored by the SHARE-ERIC.</w:t>
      </w:r>
    </w:p>
    <w:p w14:paraId="0D8F2826">
      <w:pPr>
        <w:jc w:val="both"/>
        <w:rPr>
          <w:rFonts w:ascii="Times New Roman" w:hAnsi="Times New Roman" w:cs="Times New Roman"/>
          <w:b/>
          <w:bCs/>
          <w:i/>
          <w:iCs/>
          <w:sz w:val="20"/>
          <w:szCs w:val="20"/>
        </w:rPr>
      </w:pPr>
      <w:r>
        <w:rPr>
          <w:rFonts w:ascii="Times New Roman" w:hAnsi="Times New Roman" w:cs="Times New Roman"/>
          <w:b/>
          <w:bCs/>
          <w:i/>
          <w:iCs/>
          <w:sz w:val="20"/>
          <w:szCs w:val="20"/>
        </w:rPr>
        <w:t>V. Costa Rican Longevity and Healthy Aging Study (CRELES)</w:t>
      </w:r>
      <w:r>
        <w:rPr>
          <w:rFonts w:ascii="Times New Roman" w:hAnsi="Times New Roman" w:cs="Times New Roman"/>
          <w:b/>
          <w:bCs/>
          <w:i/>
          <w:iCs/>
          <w:sz w:val="20"/>
          <w:szCs w:val="20"/>
        </w:rPr>
        <w:fldChar w:fldCharType="begin"/>
      </w:r>
      <w:r>
        <w:rPr>
          <w:rFonts w:hint="eastAsia" w:ascii="Times New Roman" w:hAnsi="Times New Roman" w:cs="Times New Roman"/>
          <w:b/>
          <w:bCs/>
          <w:i/>
          <w:iCs/>
          <w:sz w:val="20"/>
          <w:szCs w:val="20"/>
        </w:rPr>
        <w:instrText xml:space="preserve"> ADDIN EN.CITE &lt;EndNote&gt;&lt;Cite&gt;&lt;Author&gt;Rosero-Bixby&lt;/Author&gt;&lt;Year&gt;2024&lt;/Year&gt;&lt;RecNum&gt;812&lt;/RecNum&gt;&lt;DisplayText&gt;[5]&lt;/DisplayText&gt;&lt;record&gt;&lt;rec-number&gt;812&lt;/rec-number&gt;&lt;foreign-keys&gt;&lt;key app="EN" db-id="vas22ffxg9zadredvf15vpeetex0pstfzd00" timestamp="1755682966" guid="231a0dec-e8bf-4281-abd4-a8949beaa5fe"&gt;812&lt;/key&gt;&lt;/foreign-keys&gt;&lt;ref-type name="Journal Article"&gt;17&lt;/ref-type&gt;&lt;contributors&gt;&lt;authors&gt;&lt;author&gt;Rosero-Bixby, Luis&lt;/author&gt;&lt;author&gt;Fernández, Xinia&lt;/author&gt;&lt;author&gt;Dow, William H&lt;/author&gt;&lt;/authors&gt;&lt;/contributors&gt;&lt;titles&gt;&lt;title&gt;CRELES: Costa Rican Longevity and Healthy Aging Study-Wave 1, 2005 (Costa Rica Estudio de Longevidad y Envejecimiento Saludable)&lt;/title&gt;&lt;/titles&gt;&lt;dates&gt;&lt;year&gt;2024&lt;/year&gt;&lt;/dates&gt;&lt;urls&gt;&lt;/urls&gt;&lt;/record&gt;&lt;/Cite&gt;&lt;/EndNote&gt;</w:instrText>
      </w:r>
      <w:r>
        <w:rPr>
          <w:rFonts w:ascii="Times New Roman" w:hAnsi="Times New Roman" w:cs="Times New Roman"/>
          <w:b/>
          <w:bCs/>
          <w:i/>
          <w:iCs/>
          <w:sz w:val="20"/>
          <w:szCs w:val="20"/>
        </w:rPr>
        <w:fldChar w:fldCharType="separate"/>
      </w:r>
      <w:r>
        <w:rPr>
          <w:rFonts w:hint="eastAsia" w:ascii="Times New Roman" w:hAnsi="Times New Roman" w:cs="Times New Roman"/>
          <w:b/>
          <w:bCs/>
          <w:i/>
          <w:iCs/>
          <w:sz w:val="20"/>
          <w:szCs w:val="20"/>
        </w:rPr>
        <w:t>[5]</w:t>
      </w:r>
      <w:r>
        <w:rPr>
          <w:rFonts w:ascii="Times New Roman" w:hAnsi="Times New Roman" w:cs="Times New Roman"/>
          <w:b/>
          <w:bCs/>
          <w:i/>
          <w:iCs/>
          <w:sz w:val="20"/>
          <w:szCs w:val="20"/>
        </w:rPr>
        <w:fldChar w:fldCharType="end"/>
      </w:r>
    </w:p>
    <w:p w14:paraId="4803FBF7">
      <w:pPr>
        <w:jc w:val="both"/>
        <w:rPr>
          <w:rFonts w:ascii="Times New Roman" w:hAnsi="Times New Roman" w:cs="Times New Roman"/>
          <w:sz w:val="20"/>
          <w:szCs w:val="20"/>
        </w:rPr>
      </w:pPr>
      <w:r>
        <w:rPr>
          <w:rFonts w:hint="eastAsia" w:ascii="Times New Roman" w:hAnsi="Times New Roman" w:cs="Times New Roman"/>
          <w:sz w:val="20"/>
          <w:szCs w:val="20"/>
        </w:rPr>
        <w:t>CRELES, led by the University of Costa Rica with NIA support (R01AG031716), is a longitudinal cohort of &gt;2,800 Costa Ricans aged ≥60. Initiated in 2004 with 5-year follow-ups, it uniquely integrates national mortality registry data with comprehensive assessments of biological aging markers, social integration, and economic vulnerability. Ethical approval was granted by the University of Costa Rica IRB.</w:t>
      </w:r>
    </w:p>
    <w:p w14:paraId="5BE61B7B">
      <w:pPr>
        <w:jc w:val="both"/>
        <w:rPr>
          <w:rFonts w:ascii="Times New Roman" w:hAnsi="Times New Roman" w:cs="Times New Roman"/>
          <w:b/>
          <w:bCs/>
          <w:i/>
          <w:iCs/>
          <w:sz w:val="20"/>
          <w:szCs w:val="20"/>
        </w:rPr>
      </w:pPr>
      <w:r>
        <w:rPr>
          <w:rFonts w:ascii="Times New Roman" w:hAnsi="Times New Roman" w:cs="Times New Roman"/>
          <w:b/>
          <w:bCs/>
          <w:i/>
          <w:iCs/>
          <w:sz w:val="20"/>
          <w:szCs w:val="20"/>
        </w:rPr>
        <w:t>VI. Japanese Study of Aging and Retirement (JSTAR)</w:t>
      </w:r>
      <w:r>
        <w:rPr>
          <w:rFonts w:ascii="Times New Roman" w:hAnsi="Times New Roman" w:cs="Times New Roman"/>
          <w:b/>
          <w:bCs/>
          <w:i/>
          <w:iCs/>
          <w:sz w:val="20"/>
          <w:szCs w:val="20"/>
        </w:rPr>
        <w:fldChar w:fldCharType="begin"/>
      </w:r>
      <w:r>
        <w:rPr>
          <w:rFonts w:hint="eastAsia" w:ascii="Times New Roman" w:hAnsi="Times New Roman" w:cs="Times New Roman"/>
          <w:b/>
          <w:bCs/>
          <w:i/>
          <w:iCs/>
          <w:sz w:val="20"/>
          <w:szCs w:val="20"/>
        </w:rPr>
        <w:instrText xml:space="preserve"> ADDIN EN.CITE &lt;EndNote&gt;&lt;Cite&gt;&lt;Author&gt;Ichimura&lt;/Author&gt;&lt;Year&gt;2009&lt;/Year&gt;&lt;RecNum&gt;809&lt;/RecNum&gt;&lt;DisplayText&gt;[6]&lt;/DisplayText&gt;&lt;record&gt;&lt;rec-number&gt;809&lt;/rec-number&gt;&lt;foreign-keys&gt;&lt;key app="EN" db-id="vas22ffxg9zadredvf15vpeetex0pstfzd00" timestamp="1755681887" guid="5bd274e9-f0d4-4044-bc56-7044b425a336"&gt;809&lt;/key&gt;&lt;/foreign-keys&gt;&lt;ref-type name="Report"&gt;27&lt;/ref-type&gt;&lt;contributors&gt;&lt;authors&gt;&lt;author&gt;Ichimura, Hidehiko&lt;/author&gt;&lt;author&gt;Shimizutani, Satoshi&lt;/author&gt;&lt;author&gt;Hashimoto, Hideki&lt;/author&gt;&lt;/authors&gt;&lt;/contributors&gt;&lt;titles&gt;&lt;title&gt;JSTAR first results 2009 report&lt;/title&gt;&lt;/titles&gt;&lt;dates&gt;&lt;year&gt;2009&lt;/year&gt;&lt;/dates&gt;&lt;publisher&gt;Research Institute of Economy, Trade and Industry (RIETI)&lt;/publisher&gt;&lt;urls&gt;&lt;/urls&gt;&lt;/record&gt;&lt;/Cite&gt;&lt;/EndNote&gt;</w:instrText>
      </w:r>
      <w:r>
        <w:rPr>
          <w:rFonts w:ascii="Times New Roman" w:hAnsi="Times New Roman" w:cs="Times New Roman"/>
          <w:b/>
          <w:bCs/>
          <w:i/>
          <w:iCs/>
          <w:sz w:val="20"/>
          <w:szCs w:val="20"/>
        </w:rPr>
        <w:fldChar w:fldCharType="separate"/>
      </w:r>
      <w:r>
        <w:rPr>
          <w:rFonts w:hint="eastAsia" w:ascii="Times New Roman" w:hAnsi="Times New Roman" w:cs="Times New Roman"/>
          <w:b/>
          <w:bCs/>
          <w:i/>
          <w:iCs/>
          <w:sz w:val="20"/>
          <w:szCs w:val="20"/>
        </w:rPr>
        <w:t>[6]</w:t>
      </w:r>
      <w:r>
        <w:rPr>
          <w:rFonts w:ascii="Times New Roman" w:hAnsi="Times New Roman" w:cs="Times New Roman"/>
          <w:b/>
          <w:bCs/>
          <w:i/>
          <w:iCs/>
          <w:sz w:val="20"/>
          <w:szCs w:val="20"/>
        </w:rPr>
        <w:fldChar w:fldCharType="end"/>
      </w:r>
    </w:p>
    <w:p w14:paraId="25B914FA">
      <w:pPr>
        <w:jc w:val="both"/>
        <w:rPr>
          <w:rFonts w:ascii="Times New Roman" w:hAnsi="Times New Roman" w:cs="Times New Roman"/>
          <w:sz w:val="20"/>
          <w:szCs w:val="20"/>
        </w:rPr>
      </w:pPr>
      <w:r>
        <w:rPr>
          <w:rFonts w:hint="eastAsia" w:ascii="Times New Roman" w:hAnsi="Times New Roman" w:cs="Times New Roman"/>
          <w:sz w:val="20"/>
          <w:szCs w:val="20"/>
        </w:rPr>
        <w:t>The Japanese Study of Aging and Retirement (JSTAR) was conducted by the Research Institute of Economy, Trade and Industry (RIETI), Hitotsubashi University, and the University of Tokyo. JSTAR, managed by Hitotsubashi University with funding from RIETI and MEXT, follows &gt;7,000 Japanese adults aged 50–75. Established in 2007 with triennial waves, it employs municipality-stratified probability sampling to examine work-retirement transitions, intergenerational support, and health disparities. Ethical approval was provided by Hitotsubashi University IRB.</w:t>
      </w:r>
    </w:p>
    <w:p w14:paraId="486685C0">
      <w:pPr>
        <w:jc w:val="both"/>
        <w:rPr>
          <w:rFonts w:ascii="Times New Roman" w:hAnsi="Times New Roman" w:cs="Times New Roman"/>
          <w:b/>
          <w:bCs/>
          <w:i/>
          <w:iCs/>
          <w:sz w:val="20"/>
          <w:szCs w:val="20"/>
        </w:rPr>
      </w:pPr>
      <w:r>
        <w:rPr>
          <w:rFonts w:ascii="Times New Roman" w:hAnsi="Times New Roman" w:cs="Times New Roman"/>
          <w:b/>
          <w:bCs/>
          <w:i/>
          <w:iCs/>
          <w:sz w:val="20"/>
          <w:szCs w:val="20"/>
        </w:rPr>
        <w:t>VII. China Health and Retirement Longitudinal Study (CHARLS)</w:t>
      </w:r>
      <w:r>
        <w:rPr>
          <w:rFonts w:hint="eastAsia" w:ascii="Times New Roman" w:hAnsi="Times New Roman" w:cs="Times New Roman"/>
          <w:sz w:val="20"/>
          <w:szCs w:val="20"/>
        </w:rPr>
        <w:fldChar w:fldCharType="begin"/>
      </w:r>
      <w:r>
        <w:rPr>
          <w:rFonts w:hint="eastAsia" w:ascii="Times New Roman" w:hAnsi="Times New Roman" w:cs="Times New Roman"/>
          <w:sz w:val="20"/>
          <w:szCs w:val="20"/>
        </w:rPr>
        <w:instrText xml:space="preserve"> ADDIN EN.CITE &lt;EndNote&gt;&lt;Cite&gt;&lt;Author&gt;Zhao&lt;/Author&gt;&lt;Year&gt;2012&lt;/Year&gt;&lt;RecNum&gt;803&lt;/RecNum&gt;&lt;DisplayText&gt;[7]&lt;/DisplayText&gt;&lt;record&gt;&lt;rec-number&gt;803&lt;/rec-number&gt;&lt;foreign-keys&gt;&lt;key app="EN" db-id="vas22ffxg9zadredvf15vpeetex0pstfzd00" timestamp="1755681025" guid="04c50f50-5314-44fa-9ca1-f426b33e825e"&gt;803&lt;/key&gt;&lt;/foreign-keys&gt;&lt;ref-type name="Journal Article"&gt;17&lt;/ref-type&gt;&lt;contributors&gt;&lt;authors&gt;&lt;author&gt;Zhao, Yaohui&lt;/author&gt;&lt;author&gt;Hu, Yisong&lt;/author&gt;&lt;author&gt;Smith, James P&lt;/author&gt;&lt;author&gt;Strauss, John&lt;/author&gt;&lt;author&gt;Yang, Gonghuan&lt;/author&gt;&lt;/authors&gt;&lt;/contributors&gt;&lt;titles&gt;&lt;title&gt;Cohort Profile: The China Health and Retirement Longitudinal Study (CHARLS)&lt;/title&gt;&lt;secondary-title&gt;International Journal of Epidemiology&lt;/secondary-title&gt;&lt;/titles&gt;&lt;periodical&gt;&lt;full-title&gt;International Journal of Epidemiology&lt;/full-title&gt;&lt;/periodical&gt;&lt;pages&gt;61-68&lt;/pages&gt;&lt;volume&gt;43&lt;/volume&gt;&lt;number&gt;1&lt;/number&gt;&lt;dates&gt;&lt;year&gt;2012&lt;/year&gt;&lt;/dates&gt;&lt;isbn&gt;0300-5771&lt;/isbn&gt;&lt;urls&gt;&lt;related-urls&gt;&lt;url&gt;https://doi.org/10.1093/ije/dys203&lt;/url&gt;&lt;/related-urls&gt;&lt;/urls&gt;&lt;electronic-resource-num&gt;10.1093/ije/dys203&lt;/electronic-resource-num&gt;&lt;access-date&gt;8/20/2025&lt;/access-date&gt;&lt;/record&gt;&lt;/Cite&gt;&lt;/EndNote&gt;</w:instrText>
      </w:r>
      <w:r>
        <w:rPr>
          <w:rFonts w:hint="eastAsia" w:ascii="Times New Roman" w:hAnsi="Times New Roman" w:cs="Times New Roman"/>
          <w:sz w:val="20"/>
          <w:szCs w:val="20"/>
        </w:rPr>
        <w:fldChar w:fldCharType="separate"/>
      </w:r>
      <w:r>
        <w:rPr>
          <w:rFonts w:hint="eastAsia" w:ascii="Times New Roman" w:hAnsi="Times New Roman" w:cs="Times New Roman"/>
          <w:sz w:val="20"/>
          <w:szCs w:val="20"/>
        </w:rPr>
        <w:t>[7]</w:t>
      </w:r>
      <w:r>
        <w:rPr>
          <w:rFonts w:hint="eastAsia" w:ascii="Times New Roman" w:hAnsi="Times New Roman" w:cs="Times New Roman"/>
          <w:sz w:val="20"/>
          <w:szCs w:val="20"/>
        </w:rPr>
        <w:fldChar w:fldCharType="end"/>
      </w:r>
    </w:p>
    <w:p w14:paraId="2025E2CE">
      <w:pPr>
        <w:jc w:val="both"/>
        <w:rPr>
          <w:rFonts w:ascii="Times New Roman" w:hAnsi="Times New Roman" w:cs="Times New Roman"/>
          <w:sz w:val="20"/>
          <w:szCs w:val="20"/>
        </w:rPr>
      </w:pPr>
      <w:r>
        <w:rPr>
          <w:rFonts w:hint="eastAsia" w:ascii="Times New Roman" w:hAnsi="Times New Roman" w:cs="Times New Roman"/>
          <w:sz w:val="20"/>
          <w:szCs w:val="20"/>
        </w:rPr>
        <w:t>CHARLS, directed by Peking University , represents &gt;17,000 Chinese adults aged ≥45. Commencing in 2011 with biennial surveys, it uses village-based probability sampling to document pension systems, caregiving burdens, and disability trajectories. Ethical approval was obtained from the Peking University IRB (IRB00001052-11015 and IRB00001052-11014).</w:t>
      </w:r>
    </w:p>
    <w:p w14:paraId="687ABA52">
      <w:pPr>
        <w:jc w:val="both"/>
        <w:rPr>
          <w:rFonts w:ascii="Times New Roman" w:hAnsi="Times New Roman" w:cs="Times New Roman"/>
          <w:b/>
          <w:bCs/>
          <w:i/>
          <w:iCs/>
          <w:sz w:val="20"/>
          <w:szCs w:val="20"/>
        </w:rPr>
      </w:pPr>
      <w:r>
        <w:rPr>
          <w:rFonts w:ascii="Times New Roman" w:hAnsi="Times New Roman" w:cs="Times New Roman"/>
          <w:b/>
          <w:bCs/>
          <w:i/>
          <w:iCs/>
          <w:sz w:val="20"/>
          <w:szCs w:val="20"/>
        </w:rPr>
        <w:t>VIII. Longitudinal Aging Study in India (LASI)</w:t>
      </w:r>
      <w:r>
        <w:rPr>
          <w:rFonts w:hint="eastAsia" w:ascii="Times New Roman" w:hAnsi="Times New Roman" w:cs="Times New Roman"/>
          <w:sz w:val="20"/>
          <w:szCs w:val="20"/>
        </w:rPr>
        <w:fldChar w:fldCharType="begin"/>
      </w:r>
      <w:r>
        <w:rPr>
          <w:rFonts w:hint="eastAsia" w:ascii="Times New Roman" w:hAnsi="Times New Roman" w:cs="Times New Roman"/>
          <w:sz w:val="20"/>
          <w:szCs w:val="20"/>
        </w:rPr>
        <w:instrText xml:space="preserve"> ADDIN EN.CITE &lt;EndNote&gt;&lt;Cite&gt;&lt;Author&gt;Perianayagam&lt;/Author&gt;&lt;Year&gt;2022&lt;/Year&gt;&lt;RecNum&gt;808&lt;/RecNum&gt;&lt;DisplayText&gt;[8]&lt;/DisplayText&gt;&lt;record&gt;&lt;rec-number&gt;808&lt;/rec-number&gt;&lt;foreign-keys&gt;&lt;key app="EN" db-id="vas22ffxg9zadredvf15vpeetex0pstfzd00" timestamp="1755681433" guid="73e96573-174f-4eda-b9b3-168190dc986c"&gt;808&lt;/key&gt;&lt;/foreign-keys&gt;&lt;ref-type name="Journal Article"&gt;17&lt;/ref-type&gt;&lt;contributors&gt;&lt;authors&gt;&lt;author&gt;Perianayagam, A.&lt;/author&gt;&lt;author&gt;Bloom, D.&lt;/author&gt;&lt;author&gt;Lee, J.&lt;/author&gt;&lt;author&gt;Parasuraman, S.&lt;/author&gt;&lt;author&gt;Sekher, T. V.&lt;/author&gt;&lt;author&gt;Mohanty, S. K.&lt;/author&gt;&lt;author&gt;Chattopadhyay, A.&lt;/author&gt;&lt;author&gt;Govil, D.&lt;/author&gt;&lt;author&gt;Pedgaonkar, S.&lt;/author&gt;&lt;author&gt;Gupta, S.&lt;/author&gt;&lt;author&gt;Agarwal, A.&lt;/author&gt;&lt;author&gt;Posture, A.&lt;/author&gt;&lt;author&gt;Weerman, A.&lt;/author&gt;&lt;author&gt;Pramanik, S.&lt;/author&gt;&lt;/authors&gt;&lt;/contributors&gt;&lt;auth-address&gt;International Institute for Population Sciences (IIPS), Mumbai, India.&amp;#xD;National Council of Applied Economic Research (NCAER), New Delhi, India.&amp;#xD;Harvard T. H. Chan School of Public Health (HSPH), Boston, MA, USA.&amp;#xD;University of Southern California (USC), Los Angeles, CA, USA.&lt;/auth-address&gt;&lt;titles&gt;&lt;title&gt;Cohort Profile: The Longitudinal Ageing Study in India (LASI)&lt;/title&gt;&lt;secondary-title&gt;Int J Epidemiol&lt;/secondary-title&gt;&lt;/titles&gt;&lt;periodical&gt;&lt;full-title&gt;Int J Epidemiol&lt;/full-title&gt;&lt;/periodical&gt;&lt;pages&gt;e167-e176&lt;/pages&gt;&lt;volume&gt;51&lt;/volume&gt;&lt;number&gt;4&lt;/number&gt;&lt;keywords&gt;&lt;keyword&gt;*Aging&lt;/keyword&gt;&lt;keyword&gt;Cohort Studies&lt;/keyword&gt;&lt;keyword&gt;Humans&lt;/keyword&gt;&lt;keyword&gt;India/epidemiology&lt;/keyword&gt;&lt;keyword&gt;Longitudinal Studies&lt;/keyword&gt;&lt;/keywords&gt;&lt;dates&gt;&lt;year&gt;2022&lt;/year&gt;&lt;pub-dates&gt;&lt;date&gt;Aug 10&lt;/date&gt;&lt;/pub-dates&gt;&lt;/dates&gt;&lt;isbn&gt;0300-5771 (Print)&amp;#xD;0300-5771&lt;/isbn&gt;&lt;accession-num&gt;35021187&lt;/accession-num&gt;&lt;urls&gt;&lt;/urls&gt;&lt;custom2&gt;PMC9365624&lt;/custom2&gt;&lt;electronic-resource-num&gt;10.1093/ije/dyab266&lt;/electronic-resource-num&gt;&lt;remote-database-provider&gt;NLM&lt;/remote-database-provider&gt;&lt;language&gt;eng&lt;/language&gt;&lt;/record&gt;&lt;/Cite&gt;&lt;/EndNote&gt;</w:instrText>
      </w:r>
      <w:r>
        <w:rPr>
          <w:rFonts w:hint="eastAsia" w:ascii="Times New Roman" w:hAnsi="Times New Roman" w:cs="Times New Roman"/>
          <w:sz w:val="20"/>
          <w:szCs w:val="20"/>
        </w:rPr>
        <w:fldChar w:fldCharType="separate"/>
      </w:r>
      <w:r>
        <w:rPr>
          <w:rFonts w:hint="eastAsia" w:ascii="Times New Roman" w:hAnsi="Times New Roman" w:cs="Times New Roman"/>
          <w:sz w:val="20"/>
          <w:szCs w:val="20"/>
        </w:rPr>
        <w:t>[8]</w:t>
      </w:r>
      <w:r>
        <w:rPr>
          <w:rFonts w:hint="eastAsia" w:ascii="Times New Roman" w:hAnsi="Times New Roman" w:cs="Times New Roman"/>
          <w:sz w:val="20"/>
          <w:szCs w:val="20"/>
        </w:rPr>
        <w:fldChar w:fldCharType="end"/>
      </w:r>
    </w:p>
    <w:p w14:paraId="474AD28D">
      <w:pPr>
        <w:jc w:val="both"/>
        <w:rPr>
          <w:rFonts w:ascii="Times New Roman" w:hAnsi="Times New Roman" w:cs="Times New Roman"/>
          <w:sz w:val="20"/>
          <w:szCs w:val="20"/>
        </w:rPr>
      </w:pPr>
      <w:r>
        <w:rPr>
          <w:rFonts w:hint="eastAsia" w:ascii="Times New Roman" w:hAnsi="Times New Roman" w:cs="Times New Roman"/>
          <w:sz w:val="20"/>
          <w:szCs w:val="20"/>
        </w:rPr>
        <w:t xml:space="preserve">LASI, operated by the International Institute for Population Sciences (IIPS) with NIA/Harvard funding , surveys &gt;72,000 Indians aged ≥45 across all states. Initiated in 2010 with 3-year intervals, it addresses methodological challenges in cognitive assessment within multi-generational households and health system utilization patterns. Ethical approvals were obtained from Indian Council of Medical Research (ICMR), Delhi; IRB, International Institute for Population Sciences (IIPS), Mumbai; IRB, Harvard T.H. Chan School of Public Health (HSPH), Boston; IRB, University of Southern California (USC), Los Angeles; IRB, ICMR National AIDS Research Institute (NARI), Pune; and IRB, Regional Geriatric Centres (RGCs), MoHFW. </w:t>
      </w:r>
    </w:p>
    <w:p w14:paraId="1C7C413E">
      <w:pPr>
        <w:jc w:val="both"/>
        <w:rPr>
          <w:rFonts w:ascii="Times New Roman" w:hAnsi="Times New Roman" w:cs="Times New Roman"/>
          <w:sz w:val="20"/>
          <w:szCs w:val="20"/>
        </w:rPr>
      </w:pPr>
    </w:p>
    <w:p w14:paraId="65DFAF14">
      <w:pPr>
        <w:jc w:val="both"/>
        <w:rPr>
          <w:rFonts w:ascii="Times New Roman" w:hAnsi="Times New Roman" w:cs="Times New Roman"/>
          <w:sz w:val="20"/>
          <w:szCs w:val="20"/>
        </w:rPr>
      </w:pPr>
    </w:p>
    <w:p w14:paraId="514C7E03">
      <w:pPr>
        <w:jc w:val="both"/>
        <w:rPr>
          <w:rFonts w:ascii="Times New Roman" w:hAnsi="Times New Roman" w:cs="Times New Roman"/>
          <w:sz w:val="20"/>
          <w:szCs w:val="20"/>
        </w:rPr>
        <w:sectPr>
          <w:footerReference r:id="rId6" w:type="first"/>
          <w:footerReference r:id="rId5" w:type="default"/>
          <w:pgSz w:w="11906" w:h="16838"/>
          <w:pgMar w:top="1440" w:right="1800" w:bottom="1440" w:left="1800" w:header="851" w:footer="992" w:gutter="0"/>
          <w:pgNumType w:start="1"/>
          <w:cols w:space="425" w:num="1"/>
          <w:titlePg/>
          <w:docGrid w:type="lines" w:linePitch="312" w:charSpace="0"/>
        </w:sectPr>
      </w:pPr>
    </w:p>
    <w:p w14:paraId="7E8B1A91">
      <w:pPr>
        <w:rPr>
          <w:rFonts w:ascii="Times New Roman" w:hAnsi="Times New Roman" w:cs="Times New Roman"/>
          <w:b/>
          <w:bCs/>
          <w:sz w:val="20"/>
          <w:szCs w:val="20"/>
        </w:rPr>
      </w:pPr>
    </w:p>
    <w:p w14:paraId="398738F1">
      <w:pPr>
        <w:rPr>
          <w:rFonts w:ascii="Times New Roman" w:hAnsi="Times New Roman" w:cs="Times New Roman"/>
          <w:sz w:val="20"/>
          <w:szCs w:val="20"/>
        </w:rPr>
      </w:pPr>
      <w:r>
        <w:rPr>
          <w:rFonts w:ascii="Times New Roman" w:hAnsi="Times New Roman" w:cs="Times New Roman"/>
          <w:sz w:val="20"/>
          <w:szCs w:val="20"/>
        </w:rPr>
        <w:drawing>
          <wp:inline distT="0" distB="0" distL="0" distR="0">
            <wp:extent cx="4994910" cy="6093460"/>
            <wp:effectExtent l="0" t="0" r="0" b="2540"/>
            <wp:docPr id="21464612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461206" name="图片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994910" cy="6093460"/>
                    </a:xfrm>
                    <a:prstGeom prst="rect">
                      <a:avLst/>
                    </a:prstGeom>
                    <a:noFill/>
                    <a:ln>
                      <a:noFill/>
                    </a:ln>
                  </pic:spPr>
                </pic:pic>
              </a:graphicData>
            </a:graphic>
          </wp:inline>
        </w:drawing>
      </w:r>
    </w:p>
    <w:p w14:paraId="13A05097">
      <w:pPr>
        <w:jc w:val="center"/>
        <w:rPr>
          <w:rFonts w:ascii="Times New Roman" w:hAnsi="Times New Roman" w:cs="Times New Roman"/>
          <w:b/>
          <w:bCs/>
          <w:sz w:val="20"/>
          <w:szCs w:val="20"/>
        </w:rPr>
      </w:pPr>
      <w:r>
        <w:rPr>
          <w:rFonts w:ascii="Times New Roman" w:hAnsi="Times New Roman" w:cs="Times New Roman"/>
          <w:b/>
          <w:bCs/>
          <w:sz w:val="20"/>
          <w:szCs w:val="20"/>
        </w:rPr>
        <w:t>Figure S1. Flowchart of multi-cohort participants selection.</w:t>
      </w:r>
    </w:p>
    <w:p w14:paraId="08407EEF">
      <w:pPr>
        <w:rPr>
          <w:rFonts w:ascii="Times New Roman" w:hAnsi="Times New Roman" w:cs="Times New Roman"/>
          <w:sz w:val="20"/>
          <w:szCs w:val="20"/>
        </w:rPr>
      </w:pPr>
      <w:r>
        <w:rPr>
          <w:rFonts w:ascii="Times New Roman" w:hAnsi="Times New Roman" w:cs="Times New Roman"/>
          <w:sz w:val="20"/>
          <w:szCs w:val="20"/>
        </w:rPr>
        <w:t xml:space="preserve">Abbreviations: HRS = the US Health and Retirement Study; MHAS = the Mexican Health and Ageing Study; ELSA = the English Longitudinal Study on Ageing; SHARE = the Survey of Health, Ageing and Retirement in Europe; CRELES = the Costa Rican Longevity and Healthy Aging Study; </w:t>
      </w:r>
      <w:bookmarkStart w:id="0" w:name="_Hlk204465905"/>
      <w:r>
        <w:rPr>
          <w:rFonts w:ascii="Times New Roman" w:hAnsi="Times New Roman" w:cs="Times New Roman"/>
          <w:sz w:val="20"/>
          <w:szCs w:val="20"/>
        </w:rPr>
        <w:t>JSTAR</w:t>
      </w:r>
      <w:bookmarkEnd w:id="0"/>
      <w:r>
        <w:rPr>
          <w:rFonts w:ascii="Times New Roman" w:hAnsi="Times New Roman" w:cs="Times New Roman"/>
          <w:sz w:val="20"/>
          <w:szCs w:val="20"/>
        </w:rPr>
        <w:t>= the Japanese Study of Aging and Retirement; CHARLS = the China Health and Retirement Longitudinal Study; LASI = the Longitudinal Aging Study in India.</w:t>
      </w:r>
    </w:p>
    <w:p w14:paraId="2D5254A4">
      <w:pPr>
        <w:rPr>
          <w:rFonts w:ascii="Times New Roman" w:hAnsi="Times New Roman" w:cs="Times New Roman"/>
          <w:sz w:val="20"/>
          <w:szCs w:val="20"/>
        </w:rPr>
        <w:sectPr>
          <w:pgSz w:w="11906" w:h="16838"/>
          <w:pgMar w:top="1440" w:right="1800" w:bottom="1440" w:left="1800" w:header="851" w:footer="992" w:gutter="0"/>
          <w:cols w:space="425" w:num="1"/>
          <w:docGrid w:type="lines" w:linePitch="312" w:charSpace="0"/>
        </w:sectPr>
      </w:pP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992"/>
        <w:gridCol w:w="1276"/>
        <w:gridCol w:w="157"/>
        <w:gridCol w:w="1402"/>
        <w:gridCol w:w="1413"/>
        <w:gridCol w:w="1564"/>
        <w:gridCol w:w="1701"/>
        <w:gridCol w:w="1985"/>
        <w:gridCol w:w="1775"/>
        <w:gridCol w:w="1768"/>
      </w:tblGrid>
      <w:tr w14:paraId="0EB3D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09" w:type="dxa"/>
            <w:gridSpan w:val="11"/>
            <w:tcBorders>
              <w:top w:val="nil"/>
              <w:left w:val="nil"/>
              <w:bottom w:val="nil"/>
              <w:right w:val="nil"/>
            </w:tcBorders>
            <w:vAlign w:val="center"/>
          </w:tcPr>
          <w:p w14:paraId="4A85EBCC">
            <w:pPr>
              <w:spacing w:after="0" w:line="240" w:lineRule="auto"/>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Table S1. Definitions of Key Variables Across Cohorts</w:t>
            </w:r>
          </w:p>
        </w:tc>
      </w:tr>
      <w:tr w14:paraId="20276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gridSpan w:val="2"/>
            <w:tcBorders>
              <w:top w:val="single" w:color="auto" w:sz="4" w:space="0"/>
            </w:tcBorders>
            <w:vAlign w:val="center"/>
          </w:tcPr>
          <w:p w14:paraId="236F1316">
            <w:pPr>
              <w:spacing w:after="0" w:line="240" w:lineRule="auto"/>
              <w:jc w:val="center"/>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Variable</w:t>
            </w:r>
          </w:p>
        </w:tc>
        <w:tc>
          <w:tcPr>
            <w:tcW w:w="1433" w:type="dxa"/>
            <w:gridSpan w:val="2"/>
            <w:tcBorders>
              <w:top w:val="single" w:color="auto" w:sz="4" w:space="0"/>
            </w:tcBorders>
            <w:vAlign w:val="center"/>
          </w:tcPr>
          <w:p w14:paraId="773C0B7B">
            <w:pPr>
              <w:spacing w:after="0" w:line="240" w:lineRule="auto"/>
              <w:jc w:val="center"/>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HRS</w:t>
            </w:r>
          </w:p>
        </w:tc>
        <w:tc>
          <w:tcPr>
            <w:tcW w:w="1402" w:type="dxa"/>
            <w:tcBorders>
              <w:top w:val="single" w:color="auto" w:sz="4" w:space="0"/>
            </w:tcBorders>
            <w:vAlign w:val="center"/>
          </w:tcPr>
          <w:p w14:paraId="55915B61">
            <w:pPr>
              <w:spacing w:after="0" w:line="240" w:lineRule="auto"/>
              <w:jc w:val="center"/>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MHAS</w:t>
            </w:r>
          </w:p>
        </w:tc>
        <w:tc>
          <w:tcPr>
            <w:tcW w:w="1413" w:type="dxa"/>
            <w:tcBorders>
              <w:top w:val="single" w:color="auto" w:sz="4" w:space="0"/>
            </w:tcBorders>
            <w:vAlign w:val="center"/>
          </w:tcPr>
          <w:p w14:paraId="446B6F15">
            <w:pPr>
              <w:spacing w:after="0" w:line="240" w:lineRule="auto"/>
              <w:jc w:val="center"/>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ELSA</w:t>
            </w:r>
          </w:p>
        </w:tc>
        <w:tc>
          <w:tcPr>
            <w:tcW w:w="1564" w:type="dxa"/>
            <w:tcBorders>
              <w:top w:val="single" w:color="auto" w:sz="4" w:space="0"/>
            </w:tcBorders>
            <w:vAlign w:val="center"/>
          </w:tcPr>
          <w:p w14:paraId="6891401C">
            <w:pPr>
              <w:spacing w:after="0" w:line="240" w:lineRule="auto"/>
              <w:jc w:val="center"/>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SHARE</w:t>
            </w:r>
          </w:p>
        </w:tc>
        <w:tc>
          <w:tcPr>
            <w:tcW w:w="1701" w:type="dxa"/>
            <w:tcBorders>
              <w:top w:val="single" w:color="auto" w:sz="4" w:space="0"/>
            </w:tcBorders>
            <w:vAlign w:val="center"/>
          </w:tcPr>
          <w:p w14:paraId="275556F4">
            <w:pPr>
              <w:spacing w:after="0" w:line="240" w:lineRule="auto"/>
              <w:jc w:val="center"/>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CRELES</w:t>
            </w:r>
          </w:p>
        </w:tc>
        <w:tc>
          <w:tcPr>
            <w:tcW w:w="1985" w:type="dxa"/>
            <w:tcBorders>
              <w:top w:val="single" w:color="auto" w:sz="4" w:space="0"/>
            </w:tcBorders>
            <w:vAlign w:val="center"/>
          </w:tcPr>
          <w:p w14:paraId="0FF58DE2">
            <w:pPr>
              <w:spacing w:after="0" w:line="240" w:lineRule="auto"/>
              <w:jc w:val="center"/>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JSTAR</w:t>
            </w:r>
          </w:p>
        </w:tc>
        <w:tc>
          <w:tcPr>
            <w:tcW w:w="1775" w:type="dxa"/>
            <w:tcBorders>
              <w:top w:val="single" w:color="auto" w:sz="4" w:space="0"/>
            </w:tcBorders>
            <w:vAlign w:val="center"/>
          </w:tcPr>
          <w:p w14:paraId="5A50D644">
            <w:pPr>
              <w:spacing w:after="0" w:line="240" w:lineRule="auto"/>
              <w:jc w:val="center"/>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CHARLS</w:t>
            </w:r>
          </w:p>
        </w:tc>
        <w:tc>
          <w:tcPr>
            <w:tcW w:w="1768" w:type="dxa"/>
            <w:tcBorders>
              <w:top w:val="single" w:color="auto" w:sz="4" w:space="0"/>
            </w:tcBorders>
            <w:vAlign w:val="center"/>
          </w:tcPr>
          <w:p w14:paraId="6A38CD43">
            <w:pPr>
              <w:spacing w:after="0" w:line="240" w:lineRule="auto"/>
              <w:jc w:val="center"/>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LASI</w:t>
            </w:r>
          </w:p>
        </w:tc>
      </w:tr>
      <w:tr w14:paraId="17D71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gridSpan w:val="2"/>
            <w:vAlign w:val="center"/>
          </w:tcPr>
          <w:p w14:paraId="2281B020">
            <w:pPr>
              <w:spacing w:after="0" w:line="220" w:lineRule="exact"/>
              <w:jc w:val="center"/>
              <w:rPr>
                <w:rFonts w:ascii="Times New Roman" w:hAnsi="Times New Roman" w:eastAsia="宋体" w:cs="Times New Roman"/>
                <w:kern w:val="0"/>
                <w:sz w:val="20"/>
                <w:szCs w:val="20"/>
                <w14:ligatures w14:val="none"/>
              </w:rPr>
            </w:pPr>
            <w:r>
              <w:rPr>
                <w:rFonts w:ascii="Times New Roman" w:hAnsi="Times New Roman" w:eastAsia="宋体" w:cs="Times New Roman"/>
                <w:b/>
                <w:bCs/>
                <w:kern w:val="0"/>
                <w:sz w:val="20"/>
                <w:szCs w:val="20"/>
                <w14:ligatures w14:val="none"/>
              </w:rPr>
              <w:t>Muscle strength（low）</w:t>
            </w:r>
            <w:r>
              <w:rPr>
                <w:rFonts w:ascii="Times New Roman" w:hAnsi="Times New Roman" w:eastAsia="宋体" w:cs="Times New Roman"/>
                <w:kern w:val="0"/>
                <w:sz w:val="20"/>
                <w:szCs w:val="20"/>
                <w14:ligatures w14:val="none"/>
              </w:rPr>
              <w:fldChar w:fldCharType="begin">
                <w:fldData xml:space="preserve">PEVuZE5vdGU+PENpdGU+PEF1dGhvcj5DaGVuPC9BdXRob3I+PFllYXI+MjAyMDwvWWVhcj48UmVj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</w:fldData>
              </w:fldChar>
            </w:r>
            <w:r>
              <w:rPr>
                <w:rFonts w:hint="eastAsia" w:ascii="Times New Roman" w:hAnsi="Times New Roman" w:eastAsia="宋体" w:cs="Times New Roman"/>
                <w:kern w:val="0"/>
                <w:sz w:val="20"/>
                <w:szCs w:val="20"/>
                <w14:ligatures w14:val="none"/>
              </w:rPr>
              <w:instrText xml:space="preserve"> ADDIN EN.CITE </w:instrText>
            </w:r>
            <w:r>
              <w:rPr>
                <w:rFonts w:hint="eastAsia" w:ascii="Times New Roman" w:hAnsi="Times New Roman" w:eastAsia="宋体" w:cs="Times New Roman"/>
                <w:kern w:val="0"/>
                <w:sz w:val="20"/>
                <w:szCs w:val="20"/>
                <w14:ligatures w14:val="none"/>
              </w:rPr>
              <w:fldChar w:fldCharType="begin">
                <w:fldData xml:space="preserve">PEVuZE5vdGU+PENpdGU+PEF1dGhvcj5DaGVuPC9BdXRob3I+PFllYXI+MjAyMDwvWWVhcj48UmVj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</w:fldData>
              </w:fldChar>
            </w:r>
            <w:r>
              <w:rPr>
                <w:rFonts w:hint="eastAsia" w:ascii="Times New Roman" w:hAnsi="Times New Roman" w:eastAsia="宋体" w:cs="Times New Roman"/>
                <w:kern w:val="0"/>
                <w:sz w:val="20"/>
                <w:szCs w:val="20"/>
                <w14:ligatures w14:val="none"/>
              </w:rPr>
              <w:instrText xml:space="preserve"> ADDIN EN.CITE.DATA </w:instrText>
            </w:r>
            <w:r>
              <w:rPr>
                <w:rFonts w:ascii="Times New Roman" w:hAnsi="Times New Roman" w:eastAsia="宋体" w:cs="Times New Roman"/>
                <w:kern w:val="0"/>
                <w:sz w:val="20"/>
                <w:szCs w:val="20"/>
                <w14:ligatures w14:val="none"/>
              </w:rPr>
              <w:fldChar w:fldCharType="separate"/>
            </w:r>
            <w:r>
              <w:rPr>
                <w:rFonts w:hint="eastAsia" w:ascii="Times New Roman" w:hAnsi="Times New Roman" w:eastAsia="宋体" w:cs="Times New Roman"/>
                <w:kern w:val="0"/>
                <w:sz w:val="20"/>
                <w:szCs w:val="20"/>
                <w14:ligatures w14:val="none"/>
              </w:rPr>
              <w:fldChar w:fldCharType="end"/>
            </w:r>
            <w:r>
              <w:rPr>
                <w:rFonts w:ascii="Times New Roman" w:hAnsi="Times New Roman" w:eastAsia="宋体" w:cs="Times New Roman"/>
                <w:kern w:val="0"/>
                <w:sz w:val="20"/>
                <w:szCs w:val="20"/>
                <w14:ligatures w14:val="none"/>
              </w:rPr>
              <w:fldChar w:fldCharType="separate"/>
            </w:r>
            <w:r>
              <w:rPr>
                <w:rFonts w:hint="eastAsia" w:ascii="Times New Roman" w:hAnsi="Times New Roman" w:eastAsia="宋体" w:cs="Times New Roman"/>
                <w:kern w:val="0"/>
                <w:sz w:val="20"/>
                <w:szCs w:val="20"/>
                <w14:ligatures w14:val="none"/>
              </w:rPr>
              <w:t>[9-11]</w:t>
            </w:r>
            <w:r>
              <w:rPr>
                <w:rFonts w:ascii="Times New Roman" w:hAnsi="Times New Roman" w:eastAsia="宋体" w:cs="Times New Roman"/>
                <w:kern w:val="0"/>
                <w:sz w:val="20"/>
                <w:szCs w:val="20"/>
                <w14:ligatures w14:val="none"/>
              </w:rPr>
              <w:fldChar w:fldCharType="end"/>
            </w:r>
          </w:p>
        </w:tc>
        <w:tc>
          <w:tcPr>
            <w:tcW w:w="4248" w:type="dxa"/>
            <w:gridSpan w:val="4"/>
          </w:tcPr>
          <w:p w14:paraId="644E7B16">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Men: &lt;28 kg</w:t>
            </w:r>
            <w:r>
              <w:rPr>
                <w:rFonts w:ascii="Times New Roman" w:hAnsi="Times New Roman" w:eastAsia="宋体" w:cs="Times New Roman"/>
                <w:kern w:val="0"/>
                <w:sz w:val="20"/>
                <w:szCs w:val="20"/>
                <w14:ligatures w14:val="none"/>
              </w:rPr>
              <w:br w:type="textWrapping"/>
            </w:r>
            <w:r>
              <w:rPr>
                <w:rFonts w:ascii="Times New Roman" w:hAnsi="Times New Roman" w:eastAsia="宋体" w:cs="Times New Roman"/>
                <w:kern w:val="0"/>
                <w:sz w:val="20"/>
                <w:szCs w:val="20"/>
                <w14:ligatures w14:val="none"/>
              </w:rPr>
              <w:t>Women: &lt;18 kg</w:t>
            </w:r>
          </w:p>
        </w:tc>
        <w:tc>
          <w:tcPr>
            <w:tcW w:w="3265" w:type="dxa"/>
            <w:gridSpan w:val="2"/>
          </w:tcPr>
          <w:p w14:paraId="31D4F56D">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Men: &lt;27 kg</w:t>
            </w:r>
            <w:r>
              <w:rPr>
                <w:rFonts w:ascii="Times New Roman" w:hAnsi="Times New Roman" w:eastAsia="宋体" w:cs="Times New Roman"/>
                <w:kern w:val="0"/>
                <w:sz w:val="20"/>
                <w:szCs w:val="20"/>
                <w14:ligatures w14:val="none"/>
              </w:rPr>
              <w:br w:type="textWrapping"/>
            </w:r>
            <w:r>
              <w:rPr>
                <w:rFonts w:ascii="Times New Roman" w:hAnsi="Times New Roman" w:eastAsia="宋体" w:cs="Times New Roman"/>
                <w:kern w:val="0"/>
                <w:sz w:val="20"/>
                <w:szCs w:val="20"/>
                <w14:ligatures w14:val="none"/>
              </w:rPr>
              <w:t>Women: &lt;16 kg</w:t>
            </w:r>
          </w:p>
        </w:tc>
        <w:tc>
          <w:tcPr>
            <w:tcW w:w="3760" w:type="dxa"/>
            <w:gridSpan w:val="2"/>
          </w:tcPr>
          <w:p w14:paraId="51D828CB">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Men: &lt;28 kg</w:t>
            </w:r>
            <w:r>
              <w:rPr>
                <w:rFonts w:ascii="Times New Roman" w:hAnsi="Times New Roman" w:eastAsia="宋体" w:cs="Times New Roman"/>
                <w:kern w:val="0"/>
                <w:sz w:val="20"/>
                <w:szCs w:val="20"/>
                <w14:ligatures w14:val="none"/>
              </w:rPr>
              <w:br w:type="textWrapping"/>
            </w:r>
            <w:r>
              <w:rPr>
                <w:rFonts w:ascii="Times New Roman" w:hAnsi="Times New Roman" w:eastAsia="宋体" w:cs="Times New Roman"/>
                <w:kern w:val="0"/>
                <w:sz w:val="20"/>
                <w:szCs w:val="20"/>
                <w14:ligatures w14:val="none"/>
              </w:rPr>
              <w:t>Women: &lt;18 kg</w:t>
            </w:r>
          </w:p>
        </w:tc>
        <w:tc>
          <w:tcPr>
            <w:tcW w:w="1768" w:type="dxa"/>
          </w:tcPr>
          <w:p w14:paraId="6CA1D78C">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Men: &lt;19.5 kg</w:t>
            </w:r>
            <w:r>
              <w:rPr>
                <w:rFonts w:ascii="Times New Roman" w:hAnsi="Times New Roman" w:eastAsia="宋体" w:cs="Times New Roman"/>
                <w:kern w:val="0"/>
                <w:sz w:val="20"/>
                <w:szCs w:val="20"/>
                <w14:ligatures w14:val="none"/>
              </w:rPr>
              <w:br w:type="textWrapping"/>
            </w:r>
            <w:r>
              <w:rPr>
                <w:rFonts w:ascii="Times New Roman" w:hAnsi="Times New Roman" w:eastAsia="宋体" w:cs="Times New Roman"/>
                <w:kern w:val="0"/>
                <w:sz w:val="20"/>
                <w:szCs w:val="20"/>
                <w14:ligatures w14:val="none"/>
              </w:rPr>
              <w:t>Women: &lt;12.5 kg</w:t>
            </w:r>
          </w:p>
        </w:tc>
      </w:tr>
      <w:tr w14:paraId="33716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gridSpan w:val="2"/>
            <w:vAlign w:val="center"/>
          </w:tcPr>
          <w:p w14:paraId="3125B92E">
            <w:pPr>
              <w:spacing w:after="0" w:line="220" w:lineRule="exact"/>
              <w:jc w:val="center"/>
              <w:rPr>
                <w:rFonts w:ascii="Times New Roman" w:hAnsi="Times New Roman" w:eastAsia="宋体" w:cs="Times New Roman"/>
                <w:kern w:val="0"/>
                <w:sz w:val="20"/>
                <w:szCs w:val="20"/>
                <w14:ligatures w14:val="none"/>
              </w:rPr>
            </w:pPr>
            <w:r>
              <w:rPr>
                <w:rFonts w:ascii="Times New Roman" w:hAnsi="Times New Roman" w:eastAsia="宋体" w:cs="Times New Roman"/>
                <w:b/>
                <w:bCs/>
                <w:kern w:val="0"/>
                <w:sz w:val="20"/>
                <w:szCs w:val="20"/>
                <w14:ligatures w14:val="none"/>
              </w:rPr>
              <w:t>Physical performance (low)</w:t>
            </w:r>
            <w:r>
              <w:rPr>
                <w:rFonts w:ascii="Times New Roman" w:hAnsi="Times New Roman" w:eastAsia="宋体" w:cs="Times New Roman"/>
                <w:b/>
                <w:bCs/>
                <w:kern w:val="0"/>
                <w:sz w:val="20"/>
                <w:szCs w:val="20"/>
                <w14:ligatures w14:val="none"/>
              </w:rPr>
              <w:fldChar w:fldCharType="begin">
                <w:fldData xml:space="preserve">PEVuZE5vdGU+PENpdGU+PEF1dGhvcj5MaTwvQXV0aG9yPjxZZWFyPjIwMjM8L1llYXI+PFJlY051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</w:fldData>
              </w:fldChar>
            </w:r>
            <w:r>
              <w:rPr>
                <w:rFonts w:hint="eastAsia" w:ascii="Times New Roman" w:hAnsi="Times New Roman" w:eastAsia="宋体" w:cs="Times New Roman"/>
                <w:b/>
                <w:bCs/>
                <w:kern w:val="0"/>
                <w:sz w:val="20"/>
                <w:szCs w:val="20"/>
                <w14:ligatures w14:val="none"/>
              </w:rPr>
              <w:instrText xml:space="preserve"> ADDIN EN.CITE </w:instrText>
            </w:r>
            <w:r>
              <w:rPr>
                <w:rFonts w:hint="eastAsia" w:ascii="Times New Roman" w:hAnsi="Times New Roman" w:eastAsia="宋体" w:cs="Times New Roman"/>
                <w:b/>
                <w:bCs/>
                <w:kern w:val="0"/>
                <w:sz w:val="20"/>
                <w:szCs w:val="20"/>
                <w14:ligatures w14:val="none"/>
              </w:rPr>
              <w:fldChar w:fldCharType="begin">
                <w:fldData xml:space="preserve">PEVuZE5vdGU+PENpdGU+PEF1dGhvcj5MaTwvQXV0aG9yPjxZZWFyPjIwMjM8L1llYXI+PFJlY051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</w:fldData>
              </w:fldChar>
            </w:r>
            <w:r>
              <w:rPr>
                <w:rFonts w:hint="eastAsia" w:ascii="Times New Roman" w:hAnsi="Times New Roman" w:eastAsia="宋体" w:cs="Times New Roman"/>
                <w:b/>
                <w:bCs/>
                <w:kern w:val="0"/>
                <w:sz w:val="20"/>
                <w:szCs w:val="20"/>
                <w14:ligatures w14:val="none"/>
              </w:rPr>
              <w:instrText xml:space="preserve"> ADDIN EN.CITE.DATA </w:instrText>
            </w:r>
            <w:r>
              <w:rPr>
                <w:rFonts w:ascii="Times New Roman" w:hAnsi="Times New Roman" w:eastAsia="宋体" w:cs="Times New Roman"/>
                <w:b/>
                <w:bCs/>
                <w:kern w:val="0"/>
                <w:sz w:val="20"/>
                <w:szCs w:val="20"/>
                <w14:ligatures w14:val="none"/>
              </w:rPr>
              <w:fldChar w:fldCharType="separate"/>
            </w:r>
            <w:r>
              <w:rPr>
                <w:rFonts w:hint="eastAsia" w:ascii="Times New Roman" w:hAnsi="Times New Roman" w:eastAsia="宋体" w:cs="Times New Roman"/>
                <w:b/>
                <w:bCs/>
                <w:kern w:val="0"/>
                <w:sz w:val="20"/>
                <w:szCs w:val="20"/>
                <w14:ligatures w14:val="none"/>
              </w:rPr>
              <w:fldChar w:fldCharType="end"/>
            </w:r>
            <w:r>
              <w:rPr>
                <w:rFonts w:ascii="Times New Roman" w:hAnsi="Times New Roman" w:eastAsia="宋体" w:cs="Times New Roman"/>
                <w:b/>
                <w:bCs/>
                <w:kern w:val="0"/>
                <w:sz w:val="20"/>
                <w:szCs w:val="20"/>
                <w14:ligatures w14:val="none"/>
              </w:rPr>
              <w:fldChar w:fldCharType="separate"/>
            </w:r>
            <w:r>
              <w:rPr>
                <w:rFonts w:hint="eastAsia" w:ascii="Times New Roman" w:hAnsi="Times New Roman" w:eastAsia="宋体" w:cs="Times New Roman"/>
                <w:b/>
                <w:bCs/>
                <w:kern w:val="0"/>
                <w:sz w:val="20"/>
                <w:szCs w:val="20"/>
                <w14:ligatures w14:val="none"/>
              </w:rPr>
              <w:t>[12, 13]</w:t>
            </w:r>
            <w:r>
              <w:rPr>
                <w:rFonts w:ascii="Times New Roman" w:hAnsi="Times New Roman" w:eastAsia="宋体" w:cs="Times New Roman"/>
                <w:b/>
                <w:bCs/>
                <w:kern w:val="0"/>
                <w:sz w:val="20"/>
                <w:szCs w:val="20"/>
                <w14:ligatures w14:val="none"/>
              </w:rPr>
              <w:fldChar w:fldCharType="end"/>
            </w:r>
          </w:p>
        </w:tc>
        <w:tc>
          <w:tcPr>
            <w:tcW w:w="1433" w:type="dxa"/>
            <w:gridSpan w:val="2"/>
          </w:tcPr>
          <w:p w14:paraId="0F3DFA5F">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Composite score &lt;5/8:</w:t>
            </w:r>
          </w:p>
          <w:p w14:paraId="57BACE20">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 Balance (0-4)</w:t>
            </w:r>
          </w:p>
          <w:p w14:paraId="348283A2">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 Gait speed (0-4)</w:t>
            </w:r>
          </w:p>
        </w:tc>
        <w:tc>
          <w:tcPr>
            <w:tcW w:w="1402" w:type="dxa"/>
          </w:tcPr>
          <w:p w14:paraId="0E00A7CF">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Failure to complete:</w:t>
            </w:r>
          </w:p>
          <w:p w14:paraId="4A326E64">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 Tandem stand OR</w:t>
            </w:r>
          </w:p>
          <w:p w14:paraId="0BC1C308">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 Gait speed &lt;0.5 m/s</w:t>
            </w:r>
          </w:p>
        </w:tc>
        <w:tc>
          <w:tcPr>
            <w:tcW w:w="1413" w:type="dxa"/>
          </w:tcPr>
          <w:p w14:paraId="2363AF13">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Composite score &lt;7/12:</w:t>
            </w:r>
          </w:p>
          <w:p w14:paraId="424022FA">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 Balance (0-4)</w:t>
            </w:r>
          </w:p>
          <w:p w14:paraId="318A97B4">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 Gait speed (0-4)</w:t>
            </w:r>
          </w:p>
          <w:p w14:paraId="2CEAA7CA">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 Chair stands (0-4)</w:t>
            </w:r>
          </w:p>
        </w:tc>
        <w:tc>
          <w:tcPr>
            <w:tcW w:w="1564" w:type="dxa"/>
          </w:tcPr>
          <w:p w14:paraId="4133AA3A">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Failure to complete:</w:t>
            </w:r>
          </w:p>
          <w:p w14:paraId="76165599">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 Walking test</w:t>
            </w:r>
          </w:p>
          <w:p w14:paraId="51DEC950">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- 100m walk</w:t>
            </w:r>
          </w:p>
          <w:p w14:paraId="6ADDF048">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 Balance test</w:t>
            </w:r>
          </w:p>
        </w:tc>
        <w:tc>
          <w:tcPr>
            <w:tcW w:w="1701" w:type="dxa"/>
          </w:tcPr>
          <w:p w14:paraId="5F57DB69">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Composite score &lt;7/12:</w:t>
            </w:r>
          </w:p>
          <w:p w14:paraId="488942A8">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 Pencil pickup (0-4)</w:t>
            </w:r>
          </w:p>
          <w:p w14:paraId="54CEF601">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 Gait speed (0-4)</w:t>
            </w:r>
          </w:p>
          <w:p w14:paraId="22C06F70">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 Chair stands (0-4)</w:t>
            </w:r>
          </w:p>
        </w:tc>
        <w:tc>
          <w:tcPr>
            <w:tcW w:w="1985" w:type="dxa"/>
          </w:tcPr>
          <w:p w14:paraId="4B7FE4D1">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Inability to perform ≥1 item:</w:t>
            </w:r>
          </w:p>
          <w:p w14:paraId="047A0A8F">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 Walk 100m</w:t>
            </w:r>
          </w:p>
          <w:p w14:paraId="58F3C140">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2. Sit 2hrs</w:t>
            </w:r>
          </w:p>
          <w:p w14:paraId="1A49A206">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3. Rise from chair</w:t>
            </w:r>
          </w:p>
          <w:p w14:paraId="15D977A1">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4. Climb stairs (multiple)</w:t>
            </w:r>
          </w:p>
          <w:p w14:paraId="52CF1ED9">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5. Climb one flight</w:t>
            </w:r>
          </w:p>
          <w:p w14:paraId="6EDF4FFC">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6. Squat/kneel</w:t>
            </w:r>
          </w:p>
          <w:p w14:paraId="080C58A2">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7. Raise arms</w:t>
            </w:r>
          </w:p>
          <w:p w14:paraId="5CB0E97C">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8. Push/pull object</w:t>
            </w:r>
          </w:p>
          <w:p w14:paraId="09FA2174">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9. Lift ≥5kg</w:t>
            </w:r>
          </w:p>
          <w:p w14:paraId="5BE205BA">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10. Pick small object</w:t>
            </w:r>
          </w:p>
        </w:tc>
        <w:tc>
          <w:tcPr>
            <w:tcW w:w="1775" w:type="dxa"/>
          </w:tcPr>
          <w:p w14:paraId="09029F51">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Composite score &lt;7/12:</w:t>
            </w:r>
          </w:p>
          <w:p w14:paraId="44A6ABBC">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 Balance (0-4)</w:t>
            </w:r>
          </w:p>
          <w:p w14:paraId="491725CF">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 Gait speed (0-4)</w:t>
            </w:r>
          </w:p>
          <w:p w14:paraId="1812603A">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 Chair stands (0-4)</w:t>
            </w:r>
          </w:p>
        </w:tc>
        <w:tc>
          <w:tcPr>
            <w:tcW w:w="1768" w:type="dxa"/>
          </w:tcPr>
          <w:p w14:paraId="14024560">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Composite score &lt;6/8:</w:t>
            </w:r>
          </w:p>
          <w:p w14:paraId="362C1F1C">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 Gait speed (0-4)</w:t>
            </w:r>
          </w:p>
          <w:p w14:paraId="55B24798">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 Balance (0-4)</w:t>
            </w:r>
          </w:p>
        </w:tc>
      </w:tr>
      <w:tr w14:paraId="32205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gridSpan w:val="2"/>
            <w:vAlign w:val="center"/>
          </w:tcPr>
          <w:p w14:paraId="202BDA0E">
            <w:pPr>
              <w:spacing w:after="0" w:line="220" w:lineRule="exact"/>
              <w:jc w:val="center"/>
              <w:rPr>
                <w:rFonts w:ascii="Times New Roman" w:hAnsi="Times New Roman" w:eastAsia="宋体" w:cs="Times New Roman"/>
                <w:kern w:val="0"/>
                <w:sz w:val="20"/>
                <w:szCs w:val="20"/>
                <w14:ligatures w14:val="none"/>
              </w:rPr>
            </w:pPr>
            <w:r>
              <w:rPr>
                <w:rFonts w:ascii="Times New Roman" w:hAnsi="Times New Roman" w:eastAsia="宋体" w:cs="Times New Roman"/>
                <w:b/>
                <w:bCs/>
                <w:kern w:val="0"/>
                <w:sz w:val="20"/>
                <w:szCs w:val="20"/>
                <w14:ligatures w14:val="none"/>
              </w:rPr>
              <w:t>Community participation (low)</w:t>
            </w:r>
            <w:r>
              <w:rPr>
                <w:rFonts w:ascii="Times New Roman" w:hAnsi="Times New Roman" w:eastAsia="宋体" w:cs="Times New Roman"/>
                <w:b/>
                <w:bCs/>
                <w:kern w:val="0"/>
                <w:sz w:val="20"/>
                <w:szCs w:val="20"/>
                <w14:ligatures w14:val="none"/>
              </w:rPr>
              <w:fldChar w:fldCharType="begin">
                <w:fldData xml:space="preserve">PEVuZE5vdGU+PENpdGU+PEF1dGhvcj5XYW5nPC9BdXRob3I+PFllYXI+MjAyNDwvWWVhcj48UmVj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</w:fldData>
              </w:fldChar>
            </w:r>
            <w:r>
              <w:rPr>
                <w:rFonts w:hint="eastAsia" w:ascii="Times New Roman" w:hAnsi="Times New Roman" w:eastAsia="宋体" w:cs="Times New Roman"/>
                <w:b/>
                <w:bCs/>
                <w:kern w:val="0"/>
                <w:sz w:val="20"/>
                <w:szCs w:val="20"/>
                <w14:ligatures w14:val="none"/>
              </w:rPr>
              <w:instrText xml:space="preserve"> ADDIN EN.CITE </w:instrText>
            </w:r>
            <w:r>
              <w:rPr>
                <w:rFonts w:hint="eastAsia" w:ascii="Times New Roman" w:hAnsi="Times New Roman" w:eastAsia="宋体" w:cs="Times New Roman"/>
                <w:b/>
                <w:bCs/>
                <w:kern w:val="0"/>
                <w:sz w:val="20"/>
                <w:szCs w:val="20"/>
                <w14:ligatures w14:val="none"/>
              </w:rPr>
              <w:fldChar w:fldCharType="begin">
                <w:fldData xml:space="preserve">PEVuZE5vdGU+PENpdGU+PEF1dGhvcj5XYW5nPC9BdXRob3I+PFllYXI+MjAyNDwvWWVhcj48UmVj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</w:fldData>
              </w:fldChar>
            </w:r>
            <w:r>
              <w:rPr>
                <w:rFonts w:hint="eastAsia" w:ascii="Times New Roman" w:hAnsi="Times New Roman" w:eastAsia="宋体" w:cs="Times New Roman"/>
                <w:b/>
                <w:bCs/>
                <w:kern w:val="0"/>
                <w:sz w:val="20"/>
                <w:szCs w:val="20"/>
                <w14:ligatures w14:val="none"/>
              </w:rPr>
              <w:instrText xml:space="preserve"> ADDIN EN.CITE.DATA </w:instrText>
            </w:r>
            <w:r>
              <w:rPr>
                <w:rFonts w:ascii="Times New Roman" w:hAnsi="Times New Roman" w:eastAsia="宋体" w:cs="Times New Roman"/>
                <w:b/>
                <w:bCs/>
                <w:kern w:val="0"/>
                <w:sz w:val="20"/>
                <w:szCs w:val="20"/>
                <w14:ligatures w14:val="none"/>
              </w:rPr>
              <w:fldChar w:fldCharType="separate"/>
            </w:r>
            <w:r>
              <w:rPr>
                <w:rFonts w:hint="eastAsia" w:ascii="Times New Roman" w:hAnsi="Times New Roman" w:eastAsia="宋体" w:cs="Times New Roman"/>
                <w:b/>
                <w:bCs/>
                <w:kern w:val="0"/>
                <w:sz w:val="20"/>
                <w:szCs w:val="20"/>
                <w14:ligatures w14:val="none"/>
              </w:rPr>
              <w:fldChar w:fldCharType="end"/>
            </w:r>
            <w:r>
              <w:rPr>
                <w:rFonts w:ascii="Times New Roman" w:hAnsi="Times New Roman" w:eastAsia="宋体" w:cs="Times New Roman"/>
                <w:b/>
                <w:bCs/>
                <w:kern w:val="0"/>
                <w:sz w:val="20"/>
                <w:szCs w:val="20"/>
                <w14:ligatures w14:val="none"/>
              </w:rPr>
              <w:fldChar w:fldCharType="separate"/>
            </w:r>
            <w:r>
              <w:rPr>
                <w:rFonts w:hint="eastAsia" w:ascii="Times New Roman" w:hAnsi="Times New Roman" w:eastAsia="宋体" w:cs="Times New Roman"/>
                <w:b/>
                <w:bCs/>
                <w:kern w:val="0"/>
                <w:sz w:val="20"/>
                <w:szCs w:val="20"/>
                <w14:ligatures w14:val="none"/>
              </w:rPr>
              <w:t>[14, 15]</w:t>
            </w:r>
            <w:r>
              <w:rPr>
                <w:rFonts w:ascii="Times New Roman" w:hAnsi="Times New Roman" w:eastAsia="宋体" w:cs="Times New Roman"/>
                <w:b/>
                <w:bCs/>
                <w:kern w:val="0"/>
                <w:sz w:val="20"/>
                <w:szCs w:val="20"/>
                <w14:ligatures w14:val="none"/>
              </w:rPr>
              <w:fldChar w:fldCharType="end"/>
            </w:r>
          </w:p>
        </w:tc>
        <w:tc>
          <w:tcPr>
            <w:tcW w:w="1433" w:type="dxa"/>
            <w:gridSpan w:val="2"/>
          </w:tcPr>
          <w:p w14:paraId="4D591A96">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2 items (monthly):</w:t>
            </w:r>
          </w:p>
          <w:p w14:paraId="6E5DBB9D">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 Sports/ social clubs</w:t>
            </w:r>
          </w:p>
          <w:p w14:paraId="1CF36F0C">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2. Non-religious orgs</w:t>
            </w:r>
          </w:p>
          <w:p w14:paraId="41F7E053">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Low: No participation</w:t>
            </w:r>
          </w:p>
        </w:tc>
        <w:tc>
          <w:tcPr>
            <w:tcW w:w="1402" w:type="dxa"/>
          </w:tcPr>
          <w:p w14:paraId="5D659622">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6 items (past year):</w:t>
            </w:r>
          </w:p>
          <w:p w14:paraId="1D3D8938">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 Volunteer work</w:t>
            </w:r>
          </w:p>
          <w:p w14:paraId="5CC5EE47">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2. Training courses</w:t>
            </w:r>
          </w:p>
          <w:p w14:paraId="3052F7D4">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3. Sport/social clubs</w:t>
            </w:r>
          </w:p>
          <w:p w14:paraId="79FA5847">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4. Puzzles</w:t>
            </w:r>
          </w:p>
          <w:p w14:paraId="14199AF3">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5. Games</w:t>
            </w:r>
          </w:p>
          <w:p w14:paraId="355A1932">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6. Communication</w:t>
            </w:r>
          </w:p>
          <w:p w14:paraId="5C85607D">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Low: No participation</w:t>
            </w:r>
          </w:p>
        </w:tc>
        <w:tc>
          <w:tcPr>
            <w:tcW w:w="1413" w:type="dxa"/>
          </w:tcPr>
          <w:p w14:paraId="03D386A3">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Membership + participation:</w:t>
            </w:r>
          </w:p>
          <w:p w14:paraId="64E0CBEB">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Member of organization/club with ≥1 activity/year</w:t>
            </w:r>
          </w:p>
          <w:p w14:paraId="1EFBD2C3">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 xml:space="preserve">Low: No membership </w:t>
            </w:r>
            <w:r>
              <w:rPr>
                <w:rFonts w:hint="eastAsia" w:ascii="Times New Roman" w:hAnsi="Times New Roman" w:eastAsia="宋体" w:cs="Times New Roman"/>
                <w:kern w:val="0"/>
                <w:sz w:val="20"/>
                <w:szCs w:val="20"/>
                <w14:ligatures w14:val="none"/>
              </w:rPr>
              <w:t>and</w:t>
            </w:r>
            <w:r>
              <w:rPr>
                <w:rFonts w:ascii="Times New Roman" w:hAnsi="Times New Roman" w:eastAsia="宋体" w:cs="Times New Roman"/>
                <w:kern w:val="0"/>
                <w:sz w:val="20"/>
                <w:szCs w:val="20"/>
                <w14:ligatures w14:val="none"/>
              </w:rPr>
              <w:t xml:space="preserve"> no participation</w:t>
            </w:r>
          </w:p>
        </w:tc>
        <w:tc>
          <w:tcPr>
            <w:tcW w:w="1564" w:type="dxa"/>
          </w:tcPr>
          <w:p w14:paraId="3DD134E4">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5 items (past year):</w:t>
            </w:r>
          </w:p>
          <w:p w14:paraId="1DE6F58F">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 Voluntary work</w:t>
            </w:r>
          </w:p>
          <w:p w14:paraId="4067238D">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2. Education courses</w:t>
            </w:r>
          </w:p>
          <w:p w14:paraId="4FCB9F54">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3. Sport/social clubs</w:t>
            </w:r>
          </w:p>
          <w:p w14:paraId="51AC41D1">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4. Religious orgs</w:t>
            </w:r>
          </w:p>
          <w:p w14:paraId="5865C2C5">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5. Political/community orgs</w:t>
            </w:r>
          </w:p>
          <w:p w14:paraId="52EDE338">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Low: No participation</w:t>
            </w:r>
          </w:p>
        </w:tc>
        <w:tc>
          <w:tcPr>
            <w:tcW w:w="1701" w:type="dxa"/>
          </w:tcPr>
          <w:p w14:paraId="0B32CB84">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4 items (weekly hours):</w:t>
            </w:r>
          </w:p>
          <w:p w14:paraId="36B63735">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 Recreational</w:t>
            </w:r>
          </w:p>
          <w:p w14:paraId="0770C533">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2. Social outings</w:t>
            </w:r>
          </w:p>
          <w:p w14:paraId="0C49D9F2">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3. Contact closest friend</w:t>
            </w:r>
          </w:p>
          <w:p w14:paraId="083AD709">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4. Interact neighbors</w:t>
            </w:r>
          </w:p>
          <w:p w14:paraId="545817A3">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*Low: &lt;1 hour/week*</w:t>
            </w:r>
          </w:p>
        </w:tc>
        <w:tc>
          <w:tcPr>
            <w:tcW w:w="1985" w:type="dxa"/>
          </w:tcPr>
          <w:p w14:paraId="528F97DD">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9 items (past month):</w:t>
            </w:r>
          </w:p>
          <w:p w14:paraId="69C1D658">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 Community events</w:t>
            </w:r>
          </w:p>
          <w:p w14:paraId="4C48DEBC">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2. Helped neighbors</w:t>
            </w:r>
          </w:p>
          <w:p w14:paraId="2295BA4D">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3. Volunteering</w:t>
            </w:r>
          </w:p>
          <w:p w14:paraId="6518D3F1">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4. Religious</w:t>
            </w:r>
          </w:p>
          <w:p w14:paraId="0487B8B2">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5. Political</w:t>
            </w:r>
          </w:p>
          <w:p w14:paraId="65C5269B">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6. Hobbies/travel</w:t>
            </w:r>
          </w:p>
          <w:p w14:paraId="5766ED03">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7. Studying</w:t>
            </w:r>
          </w:p>
          <w:p w14:paraId="229F6ABA">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8. Sports</w:t>
            </w:r>
          </w:p>
          <w:p w14:paraId="58CE24DB">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9. Other</w:t>
            </w:r>
          </w:p>
          <w:p w14:paraId="7768C3BE">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Low: No participation</w:t>
            </w:r>
          </w:p>
        </w:tc>
        <w:tc>
          <w:tcPr>
            <w:tcW w:w="1775" w:type="dxa"/>
          </w:tcPr>
          <w:p w14:paraId="092A363B">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11 items (past month):</w:t>
            </w:r>
          </w:p>
          <w:p w14:paraId="336F1F9F">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 Interacted with friends</w:t>
            </w:r>
          </w:p>
          <w:p w14:paraId="491CD45A">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2. Played Mahjong/cards</w:t>
            </w:r>
          </w:p>
          <w:p w14:paraId="720B665F">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3. Helped non-cohabiting others</w:t>
            </w:r>
          </w:p>
          <w:p w14:paraId="3A633702">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4. Attended club</w:t>
            </w:r>
          </w:p>
          <w:p w14:paraId="0B42222B">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5. Community organization</w:t>
            </w:r>
          </w:p>
          <w:p w14:paraId="03258851">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6. Volunteer work</w:t>
            </w:r>
          </w:p>
          <w:p w14:paraId="51EB43D9">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7. Cared for sick</w:t>
            </w:r>
          </w:p>
          <w:p w14:paraId="4996AD0E">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8. Education course</w:t>
            </w:r>
          </w:p>
          <w:p w14:paraId="3479DF08">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9. Stock investment</w:t>
            </w:r>
          </w:p>
          <w:p w14:paraId="426E13CB">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10. Internet use</w:t>
            </w:r>
          </w:p>
          <w:p w14:paraId="13FA1D14">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11. Other</w:t>
            </w:r>
          </w:p>
          <w:p w14:paraId="7D3A42EE">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Low: No participation</w:t>
            </w:r>
          </w:p>
        </w:tc>
        <w:tc>
          <w:tcPr>
            <w:tcW w:w="1768" w:type="dxa"/>
          </w:tcPr>
          <w:p w14:paraId="3F26AD48">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Membership + frequency:</w:t>
            </w:r>
          </w:p>
          <w:p w14:paraId="49D270B5">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Member of group with participation:</w:t>
            </w:r>
          </w:p>
          <w:p w14:paraId="293AA985">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 Daily</w:t>
            </w:r>
          </w:p>
          <w:p w14:paraId="4A861E05">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 Weekly</w:t>
            </w:r>
          </w:p>
          <w:p w14:paraId="163A8354">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 Monthly</w:t>
            </w:r>
          </w:p>
          <w:p w14:paraId="5DCCFB5D">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 Yearly</w:t>
            </w:r>
          </w:p>
          <w:p w14:paraId="1BD4146D">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Low: No participation</w:t>
            </w:r>
          </w:p>
        </w:tc>
      </w:tr>
      <w:tr w14:paraId="0858F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Merge w:val="restart"/>
            <w:vAlign w:val="center"/>
          </w:tcPr>
          <w:p w14:paraId="1D3C57F0">
            <w:pPr>
              <w:spacing w:after="0" w:line="220" w:lineRule="exact"/>
              <w:jc w:val="center"/>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Educational level</w:t>
            </w:r>
          </w:p>
        </w:tc>
        <w:tc>
          <w:tcPr>
            <w:tcW w:w="992" w:type="dxa"/>
            <w:vAlign w:val="center"/>
          </w:tcPr>
          <w:p w14:paraId="2F0651F4">
            <w:pPr>
              <w:spacing w:after="0" w:line="220" w:lineRule="exact"/>
              <w:jc w:val="cente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Low</w:t>
            </w:r>
          </w:p>
        </w:tc>
        <w:tc>
          <w:tcPr>
            <w:tcW w:w="1276" w:type="dxa"/>
          </w:tcPr>
          <w:p w14:paraId="2082C739">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≤Primary</w:t>
            </w:r>
          </w:p>
        </w:tc>
        <w:tc>
          <w:tcPr>
            <w:tcW w:w="1559" w:type="dxa"/>
            <w:gridSpan w:val="2"/>
          </w:tcPr>
          <w:p w14:paraId="5421976B">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&lt;Upper secondary</w:t>
            </w:r>
          </w:p>
        </w:tc>
        <w:tc>
          <w:tcPr>
            <w:tcW w:w="1413" w:type="dxa"/>
          </w:tcPr>
          <w:p w14:paraId="27BAC92D">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&lt;High school</w:t>
            </w:r>
          </w:p>
        </w:tc>
        <w:tc>
          <w:tcPr>
            <w:tcW w:w="1564" w:type="dxa"/>
          </w:tcPr>
          <w:p w14:paraId="43C48D01">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&lt;Upper secondary</w:t>
            </w:r>
          </w:p>
        </w:tc>
        <w:tc>
          <w:tcPr>
            <w:tcW w:w="1701" w:type="dxa"/>
          </w:tcPr>
          <w:p w14:paraId="6662280B">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&lt;Upper secondary</w:t>
            </w:r>
          </w:p>
        </w:tc>
        <w:tc>
          <w:tcPr>
            <w:tcW w:w="1985" w:type="dxa"/>
          </w:tcPr>
          <w:p w14:paraId="5EA70F2D">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Primary/Jr high/High school</w:t>
            </w:r>
          </w:p>
        </w:tc>
        <w:tc>
          <w:tcPr>
            <w:tcW w:w="1775" w:type="dxa"/>
          </w:tcPr>
          <w:p w14:paraId="49FE21BD">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Below primary</w:t>
            </w:r>
          </w:p>
        </w:tc>
        <w:tc>
          <w:tcPr>
            <w:tcW w:w="1768" w:type="dxa"/>
          </w:tcPr>
          <w:p w14:paraId="35613B2F">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 Never attended</w:t>
            </w:r>
          </w:p>
          <w:p w14:paraId="6E2846A6">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 &lt;Primary (1-4)</w:t>
            </w:r>
          </w:p>
          <w:p w14:paraId="1A2B4093">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 Primary (5-7)</w:t>
            </w:r>
          </w:p>
        </w:tc>
      </w:tr>
      <w:tr w14:paraId="62835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Merge w:val="continue"/>
            <w:vAlign w:val="center"/>
          </w:tcPr>
          <w:p w14:paraId="58A31B26">
            <w:pPr>
              <w:spacing w:after="0" w:line="220" w:lineRule="exact"/>
              <w:jc w:val="center"/>
              <w:rPr>
                <w:rFonts w:ascii="Times New Roman" w:hAnsi="Times New Roman" w:eastAsia="宋体" w:cs="Times New Roman"/>
                <w:b/>
                <w:bCs/>
                <w:kern w:val="0"/>
                <w:sz w:val="20"/>
                <w:szCs w:val="20"/>
                <w14:ligatures w14:val="none"/>
              </w:rPr>
            </w:pPr>
          </w:p>
        </w:tc>
        <w:tc>
          <w:tcPr>
            <w:tcW w:w="992" w:type="dxa"/>
            <w:vAlign w:val="center"/>
          </w:tcPr>
          <w:p w14:paraId="04557852">
            <w:pPr>
              <w:widowControl/>
              <w:spacing w:after="0" w:line="220" w:lineRule="exact"/>
              <w:jc w:val="center"/>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Medium</w:t>
            </w:r>
          </w:p>
        </w:tc>
        <w:tc>
          <w:tcPr>
            <w:tcW w:w="1276" w:type="dxa"/>
          </w:tcPr>
          <w:p w14:paraId="5DF58A66">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Secondary</w:t>
            </w:r>
          </w:p>
        </w:tc>
        <w:tc>
          <w:tcPr>
            <w:tcW w:w="1559" w:type="dxa"/>
            <w:gridSpan w:val="2"/>
          </w:tcPr>
          <w:p w14:paraId="2FCB5621">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Upper secondary/</w:t>
            </w:r>
          </w:p>
          <w:p w14:paraId="26B3F91F">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Vocational</w:t>
            </w:r>
          </w:p>
        </w:tc>
        <w:tc>
          <w:tcPr>
            <w:tcW w:w="1413" w:type="dxa"/>
          </w:tcPr>
          <w:p w14:paraId="6168D887">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High school/</w:t>
            </w:r>
          </w:p>
          <w:p w14:paraId="0E478AB6">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Vocational</w:t>
            </w:r>
          </w:p>
        </w:tc>
        <w:tc>
          <w:tcPr>
            <w:tcW w:w="1564" w:type="dxa"/>
          </w:tcPr>
          <w:p w14:paraId="69A12F86">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Upper secondary/</w:t>
            </w:r>
          </w:p>
          <w:p w14:paraId="67A9057D">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Vocational</w:t>
            </w:r>
          </w:p>
        </w:tc>
        <w:tc>
          <w:tcPr>
            <w:tcW w:w="1701" w:type="dxa"/>
          </w:tcPr>
          <w:p w14:paraId="5A447622">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Upper secondary/</w:t>
            </w:r>
          </w:p>
          <w:p w14:paraId="0F74DB82">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Vocational</w:t>
            </w:r>
          </w:p>
        </w:tc>
        <w:tc>
          <w:tcPr>
            <w:tcW w:w="1985" w:type="dxa"/>
          </w:tcPr>
          <w:p w14:paraId="1115C5F3">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Jr college/</w:t>
            </w:r>
          </w:p>
          <w:p w14:paraId="0B57A5D7">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Vocational</w:t>
            </w:r>
          </w:p>
        </w:tc>
        <w:tc>
          <w:tcPr>
            <w:tcW w:w="1775" w:type="dxa"/>
          </w:tcPr>
          <w:p w14:paraId="3C81E32D">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Primary</w:t>
            </w:r>
          </w:p>
        </w:tc>
        <w:tc>
          <w:tcPr>
            <w:tcW w:w="1768" w:type="dxa"/>
          </w:tcPr>
          <w:p w14:paraId="5DF5066B">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 Middle (8-9)</w:t>
            </w:r>
          </w:p>
          <w:p w14:paraId="1C04253E">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 Secondary (10-11)</w:t>
            </w:r>
          </w:p>
          <w:p w14:paraId="6615845A">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 Higher secondary (12)</w:t>
            </w:r>
          </w:p>
        </w:tc>
      </w:tr>
      <w:tr w14:paraId="57E56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Merge w:val="continue"/>
            <w:vAlign w:val="center"/>
          </w:tcPr>
          <w:p w14:paraId="64FF96B6">
            <w:pPr>
              <w:spacing w:after="0" w:line="220" w:lineRule="exact"/>
              <w:jc w:val="center"/>
              <w:rPr>
                <w:rFonts w:ascii="Times New Roman" w:hAnsi="Times New Roman" w:eastAsia="宋体" w:cs="Times New Roman"/>
                <w:b/>
                <w:bCs/>
                <w:kern w:val="0"/>
                <w:sz w:val="20"/>
                <w:szCs w:val="20"/>
                <w14:ligatures w14:val="none"/>
              </w:rPr>
            </w:pPr>
          </w:p>
        </w:tc>
        <w:tc>
          <w:tcPr>
            <w:tcW w:w="992" w:type="dxa"/>
            <w:vAlign w:val="center"/>
          </w:tcPr>
          <w:p w14:paraId="3C45B064">
            <w:pPr>
              <w:spacing w:after="0" w:line="220" w:lineRule="exact"/>
              <w:jc w:val="center"/>
              <w:rPr>
                <w:rFonts w:ascii="Times New Roman" w:hAnsi="Times New Roman" w:eastAsia="宋体" w:cs="Times New Roman"/>
                <w:kern w:val="0"/>
                <w:sz w:val="20"/>
                <w:szCs w:val="20"/>
                <w14:ligatures w14:val="none"/>
              </w:rPr>
            </w:pPr>
            <w:r>
              <w:rPr>
                <w:rFonts w:ascii="Times New Roman" w:hAnsi="Times New Roman" w:eastAsia="等线" w:cs="Times New Roman"/>
                <w:color w:val="000000"/>
                <w:kern w:val="0"/>
                <w:sz w:val="20"/>
                <w:szCs w:val="20"/>
                <w14:ligatures w14:val="none"/>
              </w:rPr>
              <w:t>High</w:t>
            </w:r>
          </w:p>
        </w:tc>
        <w:tc>
          <w:tcPr>
            <w:tcW w:w="1276" w:type="dxa"/>
          </w:tcPr>
          <w:p w14:paraId="588CB1DC">
            <w:pPr>
              <w:spacing w:after="0" w:line="220" w:lineRule="exact"/>
              <w:rPr>
                <w:rFonts w:ascii="Times New Roman" w:hAnsi="Times New Roman" w:eastAsia="宋体" w:cs="Times New Roman"/>
                <w:kern w:val="0"/>
                <w:sz w:val="20"/>
                <w:szCs w:val="20"/>
                <w14:ligatures w14:val="none"/>
              </w:rPr>
            </w:pPr>
            <w:r>
              <w:rPr>
                <w:rFonts w:ascii="Times New Roman" w:hAnsi="Times New Roman" w:eastAsia="等线" w:cs="Times New Roman"/>
                <w:color w:val="000000"/>
                <w:kern w:val="0"/>
                <w:sz w:val="20"/>
                <w:szCs w:val="20"/>
                <w14:ligatures w14:val="none"/>
              </w:rPr>
              <w:t>≥University</w:t>
            </w:r>
          </w:p>
        </w:tc>
        <w:tc>
          <w:tcPr>
            <w:tcW w:w="1559" w:type="dxa"/>
            <w:gridSpan w:val="2"/>
          </w:tcPr>
          <w:p w14:paraId="28903458">
            <w:pPr>
              <w:spacing w:after="0" w:line="220" w:lineRule="exact"/>
              <w:rPr>
                <w:rFonts w:ascii="Times New Roman" w:hAnsi="Times New Roman" w:eastAsia="宋体" w:cs="Times New Roman"/>
                <w:kern w:val="0"/>
                <w:sz w:val="20"/>
                <w:szCs w:val="20"/>
                <w14:ligatures w14:val="none"/>
              </w:rPr>
            </w:pPr>
            <w:r>
              <w:rPr>
                <w:rFonts w:ascii="Times New Roman" w:hAnsi="Times New Roman" w:eastAsia="等线" w:cs="Times New Roman"/>
                <w:color w:val="000000"/>
                <w:kern w:val="0"/>
                <w:sz w:val="20"/>
                <w:szCs w:val="20"/>
                <w14:ligatures w14:val="none"/>
              </w:rPr>
              <w:t>Tertiary</w:t>
            </w:r>
          </w:p>
        </w:tc>
        <w:tc>
          <w:tcPr>
            <w:tcW w:w="1413" w:type="dxa"/>
          </w:tcPr>
          <w:p w14:paraId="3F34CB44">
            <w:pPr>
              <w:spacing w:after="0" w:line="220" w:lineRule="exact"/>
              <w:rPr>
                <w:rFonts w:ascii="Times New Roman" w:hAnsi="Times New Roman" w:eastAsia="宋体" w:cs="Times New Roman"/>
                <w:kern w:val="0"/>
                <w:sz w:val="20"/>
                <w:szCs w:val="20"/>
                <w14:ligatures w14:val="none"/>
              </w:rPr>
            </w:pPr>
            <w:r>
              <w:rPr>
                <w:rFonts w:ascii="Times New Roman" w:hAnsi="Times New Roman" w:eastAsia="等线" w:cs="Times New Roman"/>
                <w:color w:val="000000"/>
                <w:kern w:val="0"/>
                <w:sz w:val="20"/>
                <w:szCs w:val="20"/>
                <w14:ligatures w14:val="none"/>
              </w:rPr>
              <w:t>Higher education</w:t>
            </w:r>
          </w:p>
        </w:tc>
        <w:tc>
          <w:tcPr>
            <w:tcW w:w="1564" w:type="dxa"/>
          </w:tcPr>
          <w:p w14:paraId="6766CB7D">
            <w:pPr>
              <w:spacing w:after="0" w:line="220" w:lineRule="exact"/>
              <w:rPr>
                <w:rFonts w:ascii="Times New Roman" w:hAnsi="Times New Roman" w:eastAsia="宋体" w:cs="Times New Roman"/>
                <w:kern w:val="0"/>
                <w:sz w:val="20"/>
                <w:szCs w:val="20"/>
                <w14:ligatures w14:val="none"/>
              </w:rPr>
            </w:pPr>
            <w:r>
              <w:rPr>
                <w:rFonts w:ascii="Times New Roman" w:hAnsi="Times New Roman" w:eastAsia="等线" w:cs="Times New Roman"/>
                <w:color w:val="000000"/>
                <w:kern w:val="0"/>
                <w:sz w:val="20"/>
                <w:szCs w:val="20"/>
                <w14:ligatures w14:val="none"/>
              </w:rPr>
              <w:t>Tertiary</w:t>
            </w:r>
          </w:p>
        </w:tc>
        <w:tc>
          <w:tcPr>
            <w:tcW w:w="1701" w:type="dxa"/>
          </w:tcPr>
          <w:p w14:paraId="6D9967CE">
            <w:pPr>
              <w:spacing w:after="0" w:line="220" w:lineRule="exact"/>
              <w:rPr>
                <w:rFonts w:ascii="Times New Roman" w:hAnsi="Times New Roman" w:eastAsia="宋体" w:cs="Times New Roman"/>
                <w:kern w:val="0"/>
                <w:sz w:val="20"/>
                <w:szCs w:val="20"/>
                <w14:ligatures w14:val="none"/>
              </w:rPr>
            </w:pPr>
            <w:r>
              <w:rPr>
                <w:rFonts w:ascii="Times New Roman" w:hAnsi="Times New Roman" w:eastAsia="等线" w:cs="Times New Roman"/>
                <w:color w:val="000000"/>
                <w:kern w:val="0"/>
                <w:sz w:val="20"/>
                <w:szCs w:val="20"/>
                <w14:ligatures w14:val="none"/>
              </w:rPr>
              <w:t>Tertiary</w:t>
            </w:r>
          </w:p>
        </w:tc>
        <w:tc>
          <w:tcPr>
            <w:tcW w:w="1985" w:type="dxa"/>
          </w:tcPr>
          <w:p w14:paraId="31302B2B">
            <w:pPr>
              <w:spacing w:after="0" w:line="220" w:lineRule="exact"/>
              <w:rPr>
                <w:rFonts w:ascii="Times New Roman" w:hAnsi="Times New Roman" w:eastAsia="宋体" w:cs="Times New Roman"/>
                <w:kern w:val="0"/>
                <w:sz w:val="20"/>
                <w:szCs w:val="20"/>
                <w14:ligatures w14:val="none"/>
              </w:rPr>
            </w:pPr>
            <w:r>
              <w:rPr>
                <w:rFonts w:ascii="Times New Roman" w:hAnsi="Times New Roman" w:eastAsia="等线" w:cs="Times New Roman"/>
                <w:color w:val="000000"/>
                <w:kern w:val="0"/>
                <w:sz w:val="20"/>
                <w:szCs w:val="20"/>
                <w14:ligatures w14:val="none"/>
              </w:rPr>
              <w:t>University/Graduate</w:t>
            </w:r>
          </w:p>
        </w:tc>
        <w:tc>
          <w:tcPr>
            <w:tcW w:w="1775" w:type="dxa"/>
          </w:tcPr>
          <w:p w14:paraId="1FF4E8AA">
            <w:pPr>
              <w:spacing w:after="0" w:line="220" w:lineRule="exact"/>
              <w:rPr>
                <w:rFonts w:ascii="Times New Roman" w:hAnsi="Times New Roman" w:eastAsia="宋体" w:cs="Times New Roman"/>
                <w:kern w:val="0"/>
                <w:sz w:val="20"/>
                <w:szCs w:val="20"/>
                <w14:ligatures w14:val="none"/>
              </w:rPr>
            </w:pPr>
            <w:r>
              <w:rPr>
                <w:rFonts w:ascii="Times New Roman" w:hAnsi="Times New Roman" w:eastAsia="等线" w:cs="Times New Roman"/>
                <w:color w:val="000000"/>
                <w:kern w:val="0"/>
                <w:sz w:val="20"/>
                <w:szCs w:val="20"/>
                <w14:ligatures w14:val="none"/>
              </w:rPr>
              <w:t>≥Jr high</w:t>
            </w:r>
          </w:p>
        </w:tc>
        <w:tc>
          <w:tcPr>
            <w:tcW w:w="1768" w:type="dxa"/>
          </w:tcPr>
          <w:p w14:paraId="118E85A5">
            <w:pPr>
              <w:spacing w:after="0" w:line="220" w:lineRule="exact"/>
              <w:rPr>
                <w:rFonts w:ascii="Times New Roman" w:hAnsi="Times New Roman" w:eastAsia="等线" w:cs="Times New Roman"/>
                <w:color w:val="000000"/>
                <w:kern w:val="0"/>
                <w:sz w:val="20"/>
                <w:szCs w:val="20"/>
                <w14:ligatures w14:val="none"/>
              </w:rPr>
            </w:pPr>
            <w:r>
              <w:rPr>
                <w:rFonts w:ascii="Times New Roman" w:hAnsi="Times New Roman" w:eastAsia="宋体" w:cs="Times New Roman"/>
                <w:kern w:val="0"/>
                <w:sz w:val="20"/>
                <w:szCs w:val="20"/>
                <w14:ligatures w14:val="none"/>
              </w:rPr>
              <w:t>-</w:t>
            </w:r>
            <w:r>
              <w:rPr>
                <w:rFonts w:hint="eastAsia" w:ascii="Times New Roman" w:hAnsi="Times New Roman" w:eastAsia="宋体" w:cs="Times New Roman"/>
                <w:kern w:val="0"/>
                <w:sz w:val="20"/>
                <w:szCs w:val="20"/>
                <w14:ligatures w14:val="none"/>
              </w:rPr>
              <w:t xml:space="preserve"> </w:t>
            </w:r>
            <w:r>
              <w:rPr>
                <w:rFonts w:ascii="Times New Roman" w:hAnsi="Times New Roman" w:eastAsia="等线" w:cs="Times New Roman"/>
                <w:color w:val="000000"/>
                <w:kern w:val="0"/>
                <w:sz w:val="20"/>
                <w:szCs w:val="20"/>
                <w14:ligatures w14:val="none"/>
              </w:rPr>
              <w:t>Diploma/Certificate</w:t>
            </w:r>
          </w:p>
          <w:p w14:paraId="23A9D426">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 Bachelor's</w:t>
            </w:r>
          </w:p>
          <w:p w14:paraId="453C7B0A">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 Postgraduate</w:t>
            </w:r>
          </w:p>
          <w:p w14:paraId="3C49022E">
            <w:pPr>
              <w:spacing w:after="0" w:line="22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 Professional</w:t>
            </w:r>
          </w:p>
        </w:tc>
      </w:tr>
      <w:tr w14:paraId="7B6D3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Merge w:val="restart"/>
            <w:vAlign w:val="center"/>
          </w:tcPr>
          <w:p w14:paraId="1699CA11">
            <w:pPr>
              <w:spacing w:after="0" w:line="220" w:lineRule="exact"/>
              <w:jc w:val="center"/>
              <w:rPr>
                <w:rFonts w:ascii="Times New Roman" w:hAnsi="Times New Roman" w:eastAsia="宋体" w:cs="Times New Roman"/>
                <w:b/>
                <w:bCs/>
                <w:color w:val="000000" w:themeColor="text1"/>
                <w:kern w:val="0"/>
                <w:sz w:val="20"/>
                <w:szCs w:val="20"/>
                <w14:textFill>
                  <w14:solidFill>
                    <w14:schemeClr w14:val="tx1"/>
                  </w14:solidFill>
                </w14:textFill>
                <w14:ligatures w14:val="none"/>
              </w:rPr>
            </w:pPr>
            <w:r>
              <w:rPr>
                <w:rFonts w:ascii="Times New Roman" w:hAnsi="Times New Roman" w:eastAsia="宋体" w:cs="Times New Roman"/>
                <w:b/>
                <w:bCs/>
                <w:color w:val="000000" w:themeColor="text1"/>
                <w:kern w:val="0"/>
                <w:sz w:val="20"/>
                <w:szCs w:val="20"/>
                <w14:textFill>
                  <w14:solidFill>
                    <w14:schemeClr w14:val="tx1"/>
                  </w14:solidFill>
                </w14:textFill>
                <w14:ligatures w14:val="none"/>
              </w:rPr>
              <w:t>Household wealth</w:t>
            </w:r>
          </w:p>
        </w:tc>
        <w:tc>
          <w:tcPr>
            <w:tcW w:w="992" w:type="dxa"/>
            <w:vAlign w:val="center"/>
          </w:tcPr>
          <w:p w14:paraId="24E99CEF">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宋体" w:cs="Times New Roman"/>
                <w:color w:val="000000" w:themeColor="text1"/>
                <w:kern w:val="0"/>
                <w:sz w:val="20"/>
                <w:szCs w:val="20"/>
                <w14:textFill>
                  <w14:solidFill>
                    <w14:schemeClr w14:val="tx1"/>
                  </w14:solidFill>
                </w14:textFill>
                <w14:ligatures w14:val="none"/>
              </w:rPr>
              <w:t>Low</w:t>
            </w:r>
          </w:p>
        </w:tc>
        <w:tc>
          <w:tcPr>
            <w:tcW w:w="1276" w:type="dxa"/>
            <w:vAlign w:val="center"/>
          </w:tcPr>
          <w:p w14:paraId="31363D7D">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宋体" w:cs="Times New Roman"/>
                <w:color w:val="000000" w:themeColor="text1"/>
                <w:kern w:val="0"/>
                <w:sz w:val="20"/>
                <w:szCs w:val="20"/>
                <w14:textFill>
                  <w14:solidFill>
                    <w14:schemeClr w14:val="tx1"/>
                  </w14:solidFill>
                </w14:textFill>
                <w14:ligatures w14:val="none"/>
              </w:rPr>
              <w:t>$80000</w:t>
            </w:r>
          </w:p>
        </w:tc>
        <w:tc>
          <w:tcPr>
            <w:tcW w:w="1559" w:type="dxa"/>
            <w:gridSpan w:val="2"/>
            <w:vAlign w:val="center"/>
          </w:tcPr>
          <w:p w14:paraId="08E1B4E3">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宋体" w:cs="Times New Roman"/>
                <w:color w:val="000000" w:themeColor="text1"/>
                <w:kern w:val="0"/>
                <w:sz w:val="20"/>
                <w:szCs w:val="20"/>
                <w14:textFill>
                  <w14:solidFill>
                    <w14:schemeClr w14:val="tx1"/>
                  </w14:solidFill>
                </w14:textFill>
                <w14:ligatures w14:val="none"/>
              </w:rPr>
              <w:t>₱536996.6</w:t>
            </w:r>
          </w:p>
        </w:tc>
        <w:tc>
          <w:tcPr>
            <w:tcW w:w="1413" w:type="dxa"/>
            <w:vAlign w:val="center"/>
          </w:tcPr>
          <w:p w14:paraId="55E51F16">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£171,000</w:t>
            </w:r>
          </w:p>
        </w:tc>
        <w:tc>
          <w:tcPr>
            <w:tcW w:w="1564" w:type="dxa"/>
            <w:vMerge w:val="restart"/>
            <w:vAlign w:val="center"/>
          </w:tcPr>
          <w:p w14:paraId="51E678CA">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宋体" w:cs="Times New Roman"/>
                <w:color w:val="000000" w:themeColor="text1"/>
                <w:kern w:val="0"/>
                <w:sz w:val="20"/>
                <w:szCs w:val="20"/>
                <w14:textFill>
                  <w14:solidFill>
                    <w14:schemeClr w14:val="tx1"/>
                  </w14:solidFill>
                </w14:textFill>
                <w14:ligatures w14:val="none"/>
              </w:rPr>
              <w:t>Country-specific</w:t>
            </w:r>
          </w:p>
          <w:p w14:paraId="11B4C982">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宋体" w:cs="Times New Roman"/>
                <w:color w:val="000000" w:themeColor="text1"/>
                <w:kern w:val="0"/>
                <w:sz w:val="20"/>
                <w:szCs w:val="20"/>
                <w14:textFill>
                  <w14:solidFill>
                    <w14:schemeClr w14:val="tx1"/>
                  </w14:solidFill>
                </w14:textFill>
                <w14:ligatures w14:val="none"/>
              </w:rPr>
              <w:t>tertiles</w:t>
            </w:r>
          </w:p>
        </w:tc>
        <w:tc>
          <w:tcPr>
            <w:tcW w:w="1701" w:type="dxa"/>
            <w:vAlign w:val="center"/>
          </w:tcPr>
          <w:p w14:paraId="5FA337D2">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$17,000</w:t>
            </w:r>
          </w:p>
        </w:tc>
        <w:tc>
          <w:tcPr>
            <w:tcW w:w="1985" w:type="dxa"/>
            <w:vAlign w:val="center"/>
          </w:tcPr>
          <w:p w14:paraId="13A16AF4">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宋体" w:cs="Times New Roman"/>
                <w:color w:val="000000" w:themeColor="text1"/>
                <w:kern w:val="0"/>
                <w:sz w:val="20"/>
                <w:szCs w:val="20"/>
                <w14:textFill>
                  <w14:solidFill>
                    <w14:schemeClr w14:val="tx1"/>
                  </w14:solidFill>
                </w14:textFill>
                <w14:ligatures w14:val="none"/>
              </w:rPr>
              <w:t>¥12,000,000</w:t>
            </w:r>
          </w:p>
        </w:tc>
        <w:tc>
          <w:tcPr>
            <w:tcW w:w="1775" w:type="dxa"/>
            <w:vAlign w:val="center"/>
          </w:tcPr>
          <w:p w14:paraId="3290C931">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¥24,825</w:t>
            </w:r>
          </w:p>
        </w:tc>
        <w:tc>
          <w:tcPr>
            <w:tcW w:w="1768" w:type="dxa"/>
            <w:vAlign w:val="center"/>
          </w:tcPr>
          <w:p w14:paraId="77831944">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₹42,600</w:t>
            </w:r>
          </w:p>
        </w:tc>
      </w:tr>
      <w:tr w14:paraId="0C278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Merge w:val="continue"/>
            <w:vAlign w:val="center"/>
          </w:tcPr>
          <w:p w14:paraId="27BB62A7">
            <w:pPr>
              <w:spacing w:after="0" w:line="220" w:lineRule="exact"/>
              <w:jc w:val="center"/>
              <w:rPr>
                <w:rFonts w:ascii="Times New Roman" w:hAnsi="Times New Roman" w:eastAsia="宋体" w:cs="Times New Roman"/>
                <w:b/>
                <w:bCs/>
                <w:color w:val="000000" w:themeColor="text1"/>
                <w:kern w:val="0"/>
                <w:sz w:val="20"/>
                <w:szCs w:val="20"/>
                <w14:textFill>
                  <w14:solidFill>
                    <w14:schemeClr w14:val="tx1"/>
                  </w14:solidFill>
                </w14:textFill>
                <w14:ligatures w14:val="none"/>
              </w:rPr>
            </w:pPr>
          </w:p>
        </w:tc>
        <w:tc>
          <w:tcPr>
            <w:tcW w:w="992" w:type="dxa"/>
            <w:vAlign w:val="center"/>
          </w:tcPr>
          <w:p w14:paraId="5AC45D22">
            <w:pPr>
              <w:widowControl/>
              <w:spacing w:after="0" w:line="220" w:lineRule="exact"/>
              <w:jc w:val="center"/>
              <w:rPr>
                <w:rFonts w:ascii="Times New Roman" w:hAnsi="Times New Roman" w:eastAsia="等线"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Medium</w:t>
            </w:r>
          </w:p>
          <w:p w14:paraId="3A35D198">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p>
        </w:tc>
        <w:tc>
          <w:tcPr>
            <w:tcW w:w="1276" w:type="dxa"/>
            <w:vAlign w:val="center"/>
          </w:tcPr>
          <w:p w14:paraId="3DB691CE">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宋体" w:cs="Times New Roman"/>
                <w:color w:val="000000" w:themeColor="text1"/>
                <w:kern w:val="0"/>
                <w:sz w:val="20"/>
                <w:szCs w:val="20"/>
                <w14:textFill>
                  <w14:solidFill>
                    <w14:schemeClr w14:val="tx1"/>
                  </w14:solidFill>
                </w14:textFill>
                <w14:ligatures w14:val="none"/>
              </w:rPr>
              <w:t>$80000-</w:t>
            </w:r>
          </w:p>
          <w:p w14:paraId="200460A8">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宋体" w:cs="Times New Roman"/>
                <w:color w:val="000000" w:themeColor="text1"/>
                <w:kern w:val="0"/>
                <w:sz w:val="20"/>
                <w:szCs w:val="20"/>
                <w14:textFill>
                  <w14:solidFill>
                    <w14:schemeClr w14:val="tx1"/>
                  </w14:solidFill>
                </w14:textFill>
                <w14:ligatures w14:val="none"/>
              </w:rPr>
              <w:t>$326918</w:t>
            </w:r>
          </w:p>
        </w:tc>
        <w:tc>
          <w:tcPr>
            <w:tcW w:w="1559" w:type="dxa"/>
            <w:gridSpan w:val="2"/>
            <w:vAlign w:val="center"/>
          </w:tcPr>
          <w:p w14:paraId="62FCD82F">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宋体" w:cs="Times New Roman"/>
                <w:color w:val="000000" w:themeColor="text1"/>
                <w:kern w:val="0"/>
                <w:sz w:val="20"/>
                <w:szCs w:val="20"/>
                <w14:textFill>
                  <w14:solidFill>
                    <w14:schemeClr w14:val="tx1"/>
                  </w14:solidFill>
                </w14:textFill>
                <w14:ligatures w14:val="none"/>
              </w:rPr>
              <w:t>₱536996.6-</w:t>
            </w:r>
          </w:p>
          <w:p w14:paraId="18FE6409">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宋体" w:cs="Times New Roman"/>
                <w:color w:val="000000" w:themeColor="text1"/>
                <w:kern w:val="0"/>
                <w:sz w:val="20"/>
                <w:szCs w:val="20"/>
                <w14:textFill>
                  <w14:solidFill>
                    <w14:schemeClr w14:val="tx1"/>
                  </w14:solidFill>
                </w14:textFill>
                <w14:ligatures w14:val="none"/>
              </w:rPr>
              <w:t>₱1546844</w:t>
            </w:r>
          </w:p>
        </w:tc>
        <w:tc>
          <w:tcPr>
            <w:tcW w:w="1413" w:type="dxa"/>
            <w:vAlign w:val="center"/>
          </w:tcPr>
          <w:p w14:paraId="72506264">
            <w:pPr>
              <w:spacing w:after="0" w:line="220" w:lineRule="exact"/>
              <w:jc w:val="center"/>
              <w:rPr>
                <w:rFonts w:ascii="Times New Roman" w:hAnsi="Times New Roman" w:eastAsia="等线"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£171,000-</w:t>
            </w:r>
          </w:p>
          <w:p w14:paraId="10DB8E37">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£349,040</w:t>
            </w:r>
          </w:p>
        </w:tc>
        <w:tc>
          <w:tcPr>
            <w:tcW w:w="1564" w:type="dxa"/>
            <w:vMerge w:val="continue"/>
            <w:vAlign w:val="center"/>
          </w:tcPr>
          <w:p w14:paraId="51EB9F6F">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p>
        </w:tc>
        <w:tc>
          <w:tcPr>
            <w:tcW w:w="1701" w:type="dxa"/>
            <w:vAlign w:val="center"/>
          </w:tcPr>
          <w:p w14:paraId="57503BCA">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$17,000 -$50,000</w:t>
            </w:r>
          </w:p>
        </w:tc>
        <w:tc>
          <w:tcPr>
            <w:tcW w:w="1985" w:type="dxa"/>
            <w:vAlign w:val="center"/>
          </w:tcPr>
          <w:p w14:paraId="3C12A5C0">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宋体" w:cs="Times New Roman"/>
                <w:color w:val="000000" w:themeColor="text1"/>
                <w:kern w:val="0"/>
                <w:sz w:val="20"/>
                <w:szCs w:val="20"/>
                <w14:textFill>
                  <w14:solidFill>
                    <w14:schemeClr w14:val="tx1"/>
                  </w14:solidFill>
                </w14:textFill>
                <w14:ligatures w14:val="none"/>
              </w:rPr>
              <w:t>¥12,000,000-</w:t>
            </w:r>
          </w:p>
          <w:p w14:paraId="326D89C6">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宋体" w:cs="Times New Roman"/>
                <w:color w:val="000000" w:themeColor="text1"/>
                <w:kern w:val="0"/>
                <w:sz w:val="20"/>
                <w:szCs w:val="20"/>
                <w14:textFill>
                  <w14:solidFill>
                    <w14:schemeClr w14:val="tx1"/>
                  </w14:solidFill>
                </w14:textFill>
                <w14:ligatures w14:val="none"/>
              </w:rPr>
              <w:t>¥25,000,000</w:t>
            </w:r>
          </w:p>
        </w:tc>
        <w:tc>
          <w:tcPr>
            <w:tcW w:w="1775" w:type="dxa"/>
            <w:vAlign w:val="center"/>
          </w:tcPr>
          <w:p w14:paraId="2F4B2E4C">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¥24,825-¥144,110</w:t>
            </w:r>
          </w:p>
        </w:tc>
        <w:tc>
          <w:tcPr>
            <w:tcW w:w="1768" w:type="dxa"/>
            <w:vAlign w:val="center"/>
          </w:tcPr>
          <w:p w14:paraId="723BEA61">
            <w:pPr>
              <w:spacing w:after="0" w:line="220" w:lineRule="exact"/>
              <w:jc w:val="center"/>
              <w:rPr>
                <w:rFonts w:ascii="Times New Roman" w:hAnsi="Times New Roman" w:eastAsia="等线"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₹42,600-</w:t>
            </w:r>
          </w:p>
          <w:p w14:paraId="7F9B8418">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₹153,500</w:t>
            </w:r>
          </w:p>
        </w:tc>
      </w:tr>
      <w:tr w14:paraId="35F2E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Merge w:val="continue"/>
            <w:vAlign w:val="center"/>
          </w:tcPr>
          <w:p w14:paraId="6444CC41">
            <w:pPr>
              <w:spacing w:after="0" w:line="220" w:lineRule="exact"/>
              <w:jc w:val="center"/>
              <w:rPr>
                <w:rFonts w:ascii="Times New Roman" w:hAnsi="Times New Roman" w:eastAsia="宋体" w:cs="Times New Roman"/>
                <w:b/>
                <w:bCs/>
                <w:color w:val="000000" w:themeColor="text1"/>
                <w:kern w:val="0"/>
                <w:sz w:val="20"/>
                <w:szCs w:val="20"/>
                <w14:textFill>
                  <w14:solidFill>
                    <w14:schemeClr w14:val="tx1"/>
                  </w14:solidFill>
                </w14:textFill>
                <w14:ligatures w14:val="none"/>
              </w:rPr>
            </w:pPr>
          </w:p>
        </w:tc>
        <w:tc>
          <w:tcPr>
            <w:tcW w:w="992" w:type="dxa"/>
            <w:vAlign w:val="center"/>
          </w:tcPr>
          <w:p w14:paraId="3E5CD2B3">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High</w:t>
            </w:r>
          </w:p>
        </w:tc>
        <w:tc>
          <w:tcPr>
            <w:tcW w:w="1276" w:type="dxa"/>
            <w:vAlign w:val="center"/>
          </w:tcPr>
          <w:p w14:paraId="0A0BE4E3">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宋体" w:cs="Times New Roman"/>
                <w:color w:val="000000" w:themeColor="text1"/>
                <w:kern w:val="0"/>
                <w:sz w:val="20"/>
                <w:szCs w:val="20"/>
                <w14:textFill>
                  <w14:solidFill>
                    <w14:schemeClr w14:val="tx1"/>
                  </w14:solidFill>
                </w14:textFill>
                <w14:ligatures w14:val="none"/>
              </w:rPr>
              <w:t>326918$</w:t>
            </w:r>
          </w:p>
        </w:tc>
        <w:tc>
          <w:tcPr>
            <w:tcW w:w="1559" w:type="dxa"/>
            <w:gridSpan w:val="2"/>
            <w:vAlign w:val="center"/>
          </w:tcPr>
          <w:p w14:paraId="0558935D">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宋体" w:cs="Times New Roman"/>
                <w:color w:val="000000" w:themeColor="text1"/>
                <w:kern w:val="0"/>
                <w:sz w:val="20"/>
                <w:szCs w:val="20"/>
                <w14:textFill>
                  <w14:solidFill>
                    <w14:schemeClr w14:val="tx1"/>
                  </w14:solidFill>
                </w14:textFill>
                <w14:ligatures w14:val="none"/>
              </w:rPr>
              <w:t>₱1546844</w:t>
            </w:r>
          </w:p>
        </w:tc>
        <w:tc>
          <w:tcPr>
            <w:tcW w:w="1413" w:type="dxa"/>
            <w:vAlign w:val="center"/>
          </w:tcPr>
          <w:p w14:paraId="321A016C">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£349,040</w:t>
            </w:r>
          </w:p>
        </w:tc>
        <w:tc>
          <w:tcPr>
            <w:tcW w:w="1564" w:type="dxa"/>
            <w:vMerge w:val="continue"/>
            <w:vAlign w:val="center"/>
          </w:tcPr>
          <w:p w14:paraId="2AB54D46">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p>
        </w:tc>
        <w:tc>
          <w:tcPr>
            <w:tcW w:w="1701" w:type="dxa"/>
            <w:vAlign w:val="center"/>
          </w:tcPr>
          <w:p w14:paraId="08624362">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$50,000</w:t>
            </w:r>
          </w:p>
        </w:tc>
        <w:tc>
          <w:tcPr>
            <w:tcW w:w="1985" w:type="dxa"/>
            <w:vAlign w:val="center"/>
          </w:tcPr>
          <w:p w14:paraId="3CBFCEFC">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宋体" w:cs="Times New Roman"/>
                <w:color w:val="000000" w:themeColor="text1"/>
                <w:kern w:val="0"/>
                <w:sz w:val="20"/>
                <w:szCs w:val="20"/>
                <w14:textFill>
                  <w14:solidFill>
                    <w14:schemeClr w14:val="tx1"/>
                  </w14:solidFill>
                </w14:textFill>
                <w14:ligatures w14:val="none"/>
              </w:rPr>
              <w:t>¥25,000,000</w:t>
            </w:r>
          </w:p>
        </w:tc>
        <w:tc>
          <w:tcPr>
            <w:tcW w:w="1775" w:type="dxa"/>
            <w:vAlign w:val="center"/>
          </w:tcPr>
          <w:p w14:paraId="25745EDC">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¥144,110</w:t>
            </w:r>
          </w:p>
        </w:tc>
        <w:tc>
          <w:tcPr>
            <w:tcW w:w="1768" w:type="dxa"/>
            <w:vAlign w:val="center"/>
          </w:tcPr>
          <w:p w14:paraId="7C67D212">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₹153,500</w:t>
            </w:r>
          </w:p>
        </w:tc>
      </w:tr>
      <w:tr w14:paraId="60038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Merge w:val="restart"/>
            <w:vAlign w:val="center"/>
          </w:tcPr>
          <w:p w14:paraId="4283FD0D">
            <w:pPr>
              <w:spacing w:after="0" w:line="220" w:lineRule="exact"/>
              <w:jc w:val="center"/>
              <w:rPr>
                <w:rFonts w:ascii="Times New Roman" w:hAnsi="Times New Roman" w:eastAsia="宋体" w:cs="Times New Roman"/>
                <w:b/>
                <w:bCs/>
                <w:color w:val="000000" w:themeColor="text1"/>
                <w:kern w:val="0"/>
                <w:sz w:val="20"/>
                <w:szCs w:val="20"/>
                <w14:textFill>
                  <w14:solidFill>
                    <w14:schemeClr w14:val="tx1"/>
                  </w14:solidFill>
                </w14:textFill>
                <w14:ligatures w14:val="none"/>
              </w:rPr>
            </w:pPr>
            <w:r>
              <w:rPr>
                <w:rFonts w:ascii="Times New Roman" w:hAnsi="Times New Roman" w:eastAsia="宋体" w:cs="Times New Roman"/>
                <w:b/>
                <w:bCs/>
                <w:color w:val="000000" w:themeColor="text1"/>
                <w:kern w:val="0"/>
                <w:sz w:val="20"/>
                <w:szCs w:val="20"/>
                <w14:textFill>
                  <w14:solidFill>
                    <w14:schemeClr w14:val="tx1"/>
                  </w14:solidFill>
                </w14:textFill>
                <w14:ligatures w14:val="none"/>
              </w:rPr>
              <w:t>Household income</w:t>
            </w:r>
          </w:p>
        </w:tc>
        <w:tc>
          <w:tcPr>
            <w:tcW w:w="992" w:type="dxa"/>
            <w:vAlign w:val="center"/>
          </w:tcPr>
          <w:p w14:paraId="5C8FB449">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宋体" w:cs="Times New Roman"/>
                <w:color w:val="000000" w:themeColor="text1"/>
                <w:kern w:val="0"/>
                <w:sz w:val="20"/>
                <w:szCs w:val="20"/>
                <w14:textFill>
                  <w14:solidFill>
                    <w14:schemeClr w14:val="tx1"/>
                  </w14:solidFill>
                </w14:textFill>
                <w14:ligatures w14:val="none"/>
              </w:rPr>
              <w:t>Low</w:t>
            </w:r>
          </w:p>
        </w:tc>
        <w:tc>
          <w:tcPr>
            <w:tcW w:w="1276" w:type="dxa"/>
            <w:vAlign w:val="center"/>
          </w:tcPr>
          <w:p w14:paraId="10044930">
            <w:pPr>
              <w:spacing w:after="0" w:line="220" w:lineRule="exact"/>
              <w:jc w:val="center"/>
              <w:rPr>
                <w:rFonts w:ascii="Times New Roman" w:hAnsi="Times New Roman" w:eastAsia="宋体" w:cs="Times New Roman"/>
                <w:color w:val="000000" w:themeColor="text1"/>
                <w:kern w:val="0"/>
                <w:sz w:val="20"/>
                <w:szCs w:val="20"/>
                <w:highlight w:val="green"/>
                <w14:textFill>
                  <w14:solidFill>
                    <w14:schemeClr w14:val="tx1"/>
                  </w14:solidFill>
                </w14:textFill>
                <w14:ligatures w14:val="none"/>
              </w:rPr>
            </w:pPr>
            <w:r>
              <w:rPr>
                <w:rFonts w:ascii="Times New Roman" w:hAnsi="Times New Roman" w:eastAsia="宋体" w:cs="Times New Roman"/>
                <w:color w:val="000000" w:themeColor="text1"/>
                <w:kern w:val="0"/>
                <w:sz w:val="20"/>
                <w:szCs w:val="20"/>
                <w14:textFill>
                  <w14:solidFill>
                    <w14:schemeClr w14:val="tx1"/>
                  </w14:solidFill>
                </w14:textFill>
                <w14:ligatures w14:val="none"/>
              </w:rPr>
              <w:t>$</w:t>
            </w:r>
            <w:r>
              <w:rPr>
                <w:rFonts w:hint="eastAsia" w:ascii="Times New Roman" w:hAnsi="Times New Roman" w:eastAsia="宋体" w:cs="Times New Roman"/>
                <w:color w:val="000000" w:themeColor="text1"/>
                <w:kern w:val="0"/>
                <w:sz w:val="20"/>
                <w:szCs w:val="20"/>
                <w14:textFill>
                  <w14:solidFill>
                    <w14:schemeClr w14:val="tx1"/>
                  </w14:solidFill>
                </w14:textFill>
                <w14:ligatures w14:val="none"/>
              </w:rPr>
              <w:t>31304</w:t>
            </w:r>
          </w:p>
        </w:tc>
        <w:tc>
          <w:tcPr>
            <w:tcW w:w="1559" w:type="dxa"/>
            <w:gridSpan w:val="2"/>
            <w:vAlign w:val="center"/>
          </w:tcPr>
          <w:p w14:paraId="0F7862CC">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₱6,000</w:t>
            </w:r>
          </w:p>
        </w:tc>
        <w:tc>
          <w:tcPr>
            <w:tcW w:w="1413" w:type="dxa"/>
            <w:vAlign w:val="center"/>
          </w:tcPr>
          <w:p w14:paraId="1872F3F8">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£16,479</w:t>
            </w:r>
          </w:p>
        </w:tc>
        <w:tc>
          <w:tcPr>
            <w:tcW w:w="1564" w:type="dxa"/>
            <w:vMerge w:val="restart"/>
            <w:vAlign w:val="center"/>
          </w:tcPr>
          <w:p w14:paraId="0D062BFE">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宋体" w:cs="Times New Roman"/>
                <w:color w:val="000000" w:themeColor="text1"/>
                <w:kern w:val="0"/>
                <w:sz w:val="20"/>
                <w:szCs w:val="20"/>
                <w14:textFill>
                  <w14:solidFill>
                    <w14:schemeClr w14:val="tx1"/>
                  </w14:solidFill>
                </w14:textFill>
                <w14:ligatures w14:val="none"/>
              </w:rPr>
              <w:t>Country-specific</w:t>
            </w:r>
          </w:p>
          <w:p w14:paraId="40D259E8">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宋体" w:cs="Times New Roman"/>
                <w:color w:val="000000" w:themeColor="text1"/>
                <w:kern w:val="0"/>
                <w:sz w:val="20"/>
                <w:szCs w:val="20"/>
                <w14:textFill>
                  <w14:solidFill>
                    <w14:schemeClr w14:val="tx1"/>
                  </w14:solidFill>
                </w14:textFill>
                <w14:ligatures w14:val="none"/>
              </w:rPr>
              <w:t>tertiles</w:t>
            </w:r>
          </w:p>
        </w:tc>
        <w:tc>
          <w:tcPr>
            <w:tcW w:w="1701" w:type="dxa"/>
            <w:vAlign w:val="center"/>
          </w:tcPr>
          <w:p w14:paraId="60D000AE">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$1,440</w:t>
            </w:r>
          </w:p>
        </w:tc>
        <w:tc>
          <w:tcPr>
            <w:tcW w:w="1985" w:type="dxa"/>
            <w:vAlign w:val="center"/>
          </w:tcPr>
          <w:p w14:paraId="26B70687">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¥220,000</w:t>
            </w:r>
          </w:p>
        </w:tc>
        <w:tc>
          <w:tcPr>
            <w:tcW w:w="1775" w:type="dxa"/>
            <w:vAlign w:val="center"/>
          </w:tcPr>
          <w:p w14:paraId="5682316C">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¥2,270</w:t>
            </w:r>
          </w:p>
        </w:tc>
        <w:tc>
          <w:tcPr>
            <w:tcW w:w="1768" w:type="dxa"/>
            <w:vAlign w:val="center"/>
          </w:tcPr>
          <w:p w14:paraId="5BAEE7E8">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宋体" w:cs="Times New Roman"/>
                <w:color w:val="000000" w:themeColor="text1"/>
                <w:kern w:val="0"/>
                <w:sz w:val="20"/>
                <w:szCs w:val="20"/>
                <w14:textFill>
                  <w14:solidFill>
                    <w14:schemeClr w14:val="tx1"/>
                  </w14:solidFill>
                </w14:textFill>
                <w14:ligatures w14:val="none"/>
              </w:rPr>
              <w:t>₹500</w:t>
            </w:r>
          </w:p>
        </w:tc>
      </w:tr>
      <w:tr w14:paraId="3C7F6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Merge w:val="continue"/>
            <w:vAlign w:val="center"/>
          </w:tcPr>
          <w:p w14:paraId="02CA1AC6">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p>
        </w:tc>
        <w:tc>
          <w:tcPr>
            <w:tcW w:w="992" w:type="dxa"/>
            <w:vAlign w:val="center"/>
          </w:tcPr>
          <w:p w14:paraId="1E71D23B">
            <w:pPr>
              <w:widowControl/>
              <w:spacing w:after="0" w:line="220" w:lineRule="exact"/>
              <w:jc w:val="center"/>
              <w:rPr>
                <w:rFonts w:ascii="Times New Roman" w:hAnsi="Times New Roman" w:eastAsia="等线"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Medium</w:t>
            </w:r>
          </w:p>
          <w:p w14:paraId="0F9AF309">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p>
        </w:tc>
        <w:tc>
          <w:tcPr>
            <w:tcW w:w="1276" w:type="dxa"/>
            <w:vAlign w:val="center"/>
          </w:tcPr>
          <w:p w14:paraId="466A6355">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宋体" w:cs="Times New Roman"/>
                <w:color w:val="000000" w:themeColor="text1"/>
                <w:kern w:val="0"/>
                <w:sz w:val="20"/>
                <w:szCs w:val="20"/>
                <w14:textFill>
                  <w14:solidFill>
                    <w14:schemeClr w14:val="tx1"/>
                  </w14:solidFill>
                </w14:textFill>
                <w14:ligatures w14:val="none"/>
              </w:rPr>
              <w:t>$</w:t>
            </w:r>
            <w:r>
              <w:rPr>
                <w:rFonts w:hint="eastAsia" w:ascii="Times New Roman" w:hAnsi="Times New Roman" w:eastAsia="宋体" w:cs="Times New Roman"/>
                <w:color w:val="000000" w:themeColor="text1"/>
                <w:kern w:val="0"/>
                <w:sz w:val="20"/>
                <w:szCs w:val="20"/>
                <w14:textFill>
                  <w14:solidFill>
                    <w14:schemeClr w14:val="tx1"/>
                  </w14:solidFill>
                </w14:textFill>
                <w14:ligatures w14:val="none"/>
              </w:rPr>
              <w:t>31304-</w:t>
            </w:r>
          </w:p>
          <w:p w14:paraId="7A717D28">
            <w:pPr>
              <w:spacing w:after="0" w:line="220" w:lineRule="exact"/>
              <w:jc w:val="center"/>
              <w:rPr>
                <w:rFonts w:ascii="Times New Roman" w:hAnsi="Times New Roman" w:eastAsia="宋体" w:cs="Times New Roman"/>
                <w:color w:val="000000" w:themeColor="text1"/>
                <w:kern w:val="0"/>
                <w:sz w:val="20"/>
                <w:szCs w:val="20"/>
                <w:highlight w:val="green"/>
                <w14:textFill>
                  <w14:solidFill>
                    <w14:schemeClr w14:val="tx1"/>
                  </w14:solidFill>
                </w14:textFill>
                <w14:ligatures w14:val="none"/>
              </w:rPr>
            </w:pPr>
            <w:r>
              <w:rPr>
                <w:rFonts w:ascii="Times New Roman" w:hAnsi="Times New Roman" w:eastAsia="宋体" w:cs="Times New Roman"/>
                <w:color w:val="000000" w:themeColor="text1"/>
                <w:kern w:val="0"/>
                <w:sz w:val="20"/>
                <w:szCs w:val="20"/>
                <w14:textFill>
                  <w14:solidFill>
                    <w14:schemeClr w14:val="tx1"/>
                  </w14:solidFill>
                </w14:textFill>
                <w14:ligatures w14:val="none"/>
              </w:rPr>
              <w:t>$</w:t>
            </w:r>
            <w:r>
              <w:rPr>
                <w:rFonts w:hint="eastAsia" w:ascii="Times New Roman" w:hAnsi="Times New Roman" w:eastAsia="宋体" w:cs="Times New Roman"/>
                <w:color w:val="000000" w:themeColor="text1"/>
                <w:kern w:val="0"/>
                <w:sz w:val="20"/>
                <w:szCs w:val="20"/>
                <w14:textFill>
                  <w14:solidFill>
                    <w14:schemeClr w14:val="tx1"/>
                  </w14:solidFill>
                </w14:textFill>
                <w14:ligatures w14:val="none"/>
              </w:rPr>
              <w:t>75800</w:t>
            </w:r>
          </w:p>
        </w:tc>
        <w:tc>
          <w:tcPr>
            <w:tcW w:w="1559" w:type="dxa"/>
            <w:gridSpan w:val="2"/>
            <w:vAlign w:val="center"/>
          </w:tcPr>
          <w:p w14:paraId="6EDB5A18">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₱6,000-₱39,600</w:t>
            </w:r>
          </w:p>
        </w:tc>
        <w:tc>
          <w:tcPr>
            <w:tcW w:w="1413" w:type="dxa"/>
            <w:vAlign w:val="center"/>
          </w:tcPr>
          <w:p w14:paraId="701C4094">
            <w:pPr>
              <w:spacing w:after="0" w:line="220" w:lineRule="exact"/>
              <w:jc w:val="center"/>
              <w:rPr>
                <w:rFonts w:ascii="Times New Roman" w:hAnsi="Times New Roman" w:eastAsia="等线"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£16,479-</w:t>
            </w:r>
          </w:p>
          <w:p w14:paraId="06E66355">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£27,772</w:t>
            </w:r>
          </w:p>
        </w:tc>
        <w:tc>
          <w:tcPr>
            <w:tcW w:w="1564" w:type="dxa"/>
            <w:vMerge w:val="continue"/>
            <w:vAlign w:val="center"/>
          </w:tcPr>
          <w:p w14:paraId="4F7D6734">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p>
        </w:tc>
        <w:tc>
          <w:tcPr>
            <w:tcW w:w="1701" w:type="dxa"/>
            <w:vAlign w:val="center"/>
          </w:tcPr>
          <w:p w14:paraId="18ED1FFE">
            <w:pPr>
              <w:spacing w:after="0" w:line="220" w:lineRule="exact"/>
              <w:jc w:val="center"/>
              <w:rPr>
                <w:rFonts w:ascii="Times New Roman" w:hAnsi="Times New Roman" w:eastAsia="等线"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$1,440 –</w:t>
            </w:r>
          </w:p>
          <w:p w14:paraId="5BF10E8A">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$4,200</w:t>
            </w:r>
          </w:p>
        </w:tc>
        <w:tc>
          <w:tcPr>
            <w:tcW w:w="1985" w:type="dxa"/>
            <w:vAlign w:val="center"/>
          </w:tcPr>
          <w:p w14:paraId="49C7B7F9">
            <w:pPr>
              <w:spacing w:after="0" w:line="220" w:lineRule="exact"/>
              <w:jc w:val="center"/>
              <w:rPr>
                <w:rFonts w:ascii="Times New Roman" w:hAnsi="Times New Roman" w:eastAsia="等线"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¥220,000-¥380,000</w:t>
            </w:r>
          </w:p>
        </w:tc>
        <w:tc>
          <w:tcPr>
            <w:tcW w:w="1775" w:type="dxa"/>
            <w:vAlign w:val="center"/>
          </w:tcPr>
          <w:p w14:paraId="0DE99E42">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¥2,270-¥16,200</w:t>
            </w:r>
          </w:p>
        </w:tc>
        <w:tc>
          <w:tcPr>
            <w:tcW w:w="1768" w:type="dxa"/>
            <w:vAlign w:val="center"/>
          </w:tcPr>
          <w:p w14:paraId="5668F270">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宋体" w:cs="Times New Roman"/>
                <w:color w:val="000000" w:themeColor="text1"/>
                <w:kern w:val="0"/>
                <w:sz w:val="20"/>
                <w:szCs w:val="20"/>
                <w14:textFill>
                  <w14:solidFill>
                    <w14:schemeClr w14:val="tx1"/>
                  </w14:solidFill>
                </w14:textFill>
                <w14:ligatures w14:val="none"/>
              </w:rPr>
              <w:t>₹500-</w:t>
            </w:r>
          </w:p>
          <w:p w14:paraId="13298FD4">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宋体" w:cs="Times New Roman"/>
                <w:color w:val="000000" w:themeColor="text1"/>
                <w:kern w:val="0"/>
                <w:sz w:val="20"/>
                <w:szCs w:val="20"/>
                <w14:textFill>
                  <w14:solidFill>
                    <w14:schemeClr w14:val="tx1"/>
                  </w14:solidFill>
                </w14:textFill>
                <w14:ligatures w14:val="none"/>
              </w:rPr>
              <w:t>₹10,000</w:t>
            </w:r>
          </w:p>
        </w:tc>
      </w:tr>
      <w:tr w14:paraId="0C838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Merge w:val="continue"/>
            <w:vAlign w:val="center"/>
          </w:tcPr>
          <w:p w14:paraId="7E06C10E">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p>
        </w:tc>
        <w:tc>
          <w:tcPr>
            <w:tcW w:w="992" w:type="dxa"/>
            <w:vAlign w:val="center"/>
          </w:tcPr>
          <w:p w14:paraId="64293B28">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High</w:t>
            </w:r>
          </w:p>
        </w:tc>
        <w:tc>
          <w:tcPr>
            <w:tcW w:w="1276" w:type="dxa"/>
            <w:vAlign w:val="center"/>
          </w:tcPr>
          <w:p w14:paraId="1CCF5E27">
            <w:pPr>
              <w:spacing w:after="0" w:line="220" w:lineRule="exact"/>
              <w:jc w:val="center"/>
              <w:rPr>
                <w:rFonts w:ascii="Times New Roman" w:hAnsi="Times New Roman" w:eastAsia="宋体" w:cs="Times New Roman"/>
                <w:color w:val="000000" w:themeColor="text1"/>
                <w:kern w:val="0"/>
                <w:sz w:val="20"/>
                <w:szCs w:val="20"/>
                <w:highlight w:val="green"/>
                <w14:textFill>
                  <w14:solidFill>
                    <w14:schemeClr w14:val="tx1"/>
                  </w14:solidFill>
                </w14:textFill>
                <w14:ligatures w14:val="none"/>
              </w:rPr>
            </w:pPr>
            <w:r>
              <w:rPr>
                <w:rFonts w:ascii="Times New Roman" w:hAnsi="Times New Roman" w:eastAsia="宋体" w:cs="Times New Roman"/>
                <w:color w:val="000000" w:themeColor="text1"/>
                <w:kern w:val="0"/>
                <w:sz w:val="20"/>
                <w:szCs w:val="20"/>
                <w14:textFill>
                  <w14:solidFill>
                    <w14:schemeClr w14:val="tx1"/>
                  </w14:solidFill>
                </w14:textFill>
                <w14:ligatures w14:val="none"/>
              </w:rPr>
              <w:t>$</w:t>
            </w:r>
            <w:r>
              <w:rPr>
                <w:rFonts w:hint="eastAsia" w:ascii="Times New Roman" w:hAnsi="Times New Roman" w:eastAsia="宋体" w:cs="Times New Roman"/>
                <w:color w:val="000000" w:themeColor="text1"/>
                <w:kern w:val="0"/>
                <w:sz w:val="20"/>
                <w:szCs w:val="20"/>
                <w14:textFill>
                  <w14:solidFill>
                    <w14:schemeClr w14:val="tx1"/>
                  </w14:solidFill>
                </w14:textFill>
                <w14:ligatures w14:val="none"/>
              </w:rPr>
              <w:t>75800</w:t>
            </w:r>
          </w:p>
        </w:tc>
        <w:tc>
          <w:tcPr>
            <w:tcW w:w="1559" w:type="dxa"/>
            <w:gridSpan w:val="2"/>
            <w:vAlign w:val="center"/>
          </w:tcPr>
          <w:p w14:paraId="5A5BB1DE">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₱39,600</w:t>
            </w:r>
          </w:p>
        </w:tc>
        <w:tc>
          <w:tcPr>
            <w:tcW w:w="1413" w:type="dxa"/>
            <w:vAlign w:val="center"/>
          </w:tcPr>
          <w:p w14:paraId="0AC3783B">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£27,772</w:t>
            </w:r>
          </w:p>
        </w:tc>
        <w:tc>
          <w:tcPr>
            <w:tcW w:w="1564" w:type="dxa"/>
            <w:vMerge w:val="continue"/>
            <w:vAlign w:val="center"/>
          </w:tcPr>
          <w:p w14:paraId="07E8161A">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p>
        </w:tc>
        <w:tc>
          <w:tcPr>
            <w:tcW w:w="1701" w:type="dxa"/>
            <w:vAlign w:val="center"/>
          </w:tcPr>
          <w:p w14:paraId="6DA48C6E">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$4,200</w:t>
            </w:r>
          </w:p>
        </w:tc>
        <w:tc>
          <w:tcPr>
            <w:tcW w:w="1985" w:type="dxa"/>
            <w:vAlign w:val="center"/>
          </w:tcPr>
          <w:p w14:paraId="5CAC3F83">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¥380,000</w:t>
            </w:r>
          </w:p>
        </w:tc>
        <w:tc>
          <w:tcPr>
            <w:tcW w:w="1775" w:type="dxa"/>
            <w:vAlign w:val="center"/>
          </w:tcPr>
          <w:p w14:paraId="570D5FA0">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w:t>
            </w:r>
            <w:r>
              <w:rPr>
                <w:rFonts w:ascii="Times New Roman" w:hAnsi="Times New Roman" w:eastAsia="宋体" w:cs="Times New Roman"/>
                <w:color w:val="000000" w:themeColor="text1"/>
                <w:kern w:val="0"/>
                <w:sz w:val="20"/>
                <w:szCs w:val="20"/>
                <w14:textFill>
                  <w14:solidFill>
                    <w14:schemeClr w14:val="tx1"/>
                  </w14:solidFill>
                </w14:textFill>
                <w14:ligatures w14:val="none"/>
              </w:rPr>
              <w:t>16</w:t>
            </w:r>
            <w:r>
              <w:rPr>
                <w:rFonts w:hint="eastAsia" w:ascii="Times New Roman" w:hAnsi="Times New Roman" w:eastAsia="宋体" w:cs="Times New Roman"/>
                <w:color w:val="000000" w:themeColor="text1"/>
                <w:kern w:val="0"/>
                <w:sz w:val="20"/>
                <w:szCs w:val="20"/>
                <w14:textFill>
                  <w14:solidFill>
                    <w14:schemeClr w14:val="tx1"/>
                  </w14:solidFill>
                </w14:textFill>
                <w14:ligatures w14:val="none"/>
              </w:rPr>
              <w:t>,</w:t>
            </w:r>
            <w:r>
              <w:rPr>
                <w:rFonts w:ascii="Times New Roman" w:hAnsi="Times New Roman" w:eastAsia="宋体" w:cs="Times New Roman"/>
                <w:color w:val="000000" w:themeColor="text1"/>
                <w:kern w:val="0"/>
                <w:sz w:val="20"/>
                <w:szCs w:val="20"/>
                <w14:textFill>
                  <w14:solidFill>
                    <w14:schemeClr w14:val="tx1"/>
                  </w14:solidFill>
                </w14:textFill>
                <w14:ligatures w14:val="none"/>
              </w:rPr>
              <w:t>200</w:t>
            </w:r>
          </w:p>
        </w:tc>
        <w:tc>
          <w:tcPr>
            <w:tcW w:w="1768" w:type="dxa"/>
            <w:vAlign w:val="center"/>
          </w:tcPr>
          <w:p w14:paraId="371A7190">
            <w:pPr>
              <w:spacing w:after="0" w:line="220" w:lineRule="exact"/>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ascii="Times New Roman" w:hAnsi="Times New Roman" w:eastAsia="宋体" w:cs="Times New Roman"/>
                <w:color w:val="000000" w:themeColor="text1"/>
                <w:kern w:val="0"/>
                <w:sz w:val="20"/>
                <w:szCs w:val="20"/>
                <w14:textFill>
                  <w14:solidFill>
                    <w14:schemeClr w14:val="tx1"/>
                  </w14:solidFill>
                </w14:textFill>
                <w14:ligatures w14:val="none"/>
              </w:rPr>
              <w:t>₹10,000</w:t>
            </w:r>
          </w:p>
        </w:tc>
      </w:tr>
      <w:tr w14:paraId="137B6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276" w:type="dxa"/>
            <w:vAlign w:val="center"/>
          </w:tcPr>
          <w:p w14:paraId="2CA506FF">
            <w:pPr>
              <w:spacing w:after="0" w:line="240" w:lineRule="auto"/>
              <w:jc w:val="center"/>
              <w:rPr>
                <w:rFonts w:ascii="Times New Roman" w:hAnsi="Times New Roman" w:eastAsia="宋体" w:cs="Times New Roman"/>
                <w:color w:val="000000" w:themeColor="text1"/>
                <w:kern w:val="0"/>
                <w:sz w:val="20"/>
                <w:szCs w:val="20"/>
                <w14:textFill>
                  <w14:solidFill>
                    <w14:schemeClr w14:val="tx1"/>
                  </w14:solidFill>
                </w14:textFill>
                <w14:ligatures w14:val="none"/>
              </w:rPr>
            </w:pPr>
            <w:r>
              <w:rPr>
                <w:rFonts w:hint="eastAsia" w:ascii="Times New Roman" w:hAnsi="Times New Roman" w:eastAsia="宋体" w:cs="Times New Roman"/>
                <w:b/>
                <w:bCs/>
                <w:color w:val="000000" w:themeColor="text1"/>
                <w:kern w:val="0"/>
                <w:sz w:val="20"/>
                <w:szCs w:val="20"/>
                <w14:textFill>
                  <w14:solidFill>
                    <w14:schemeClr w14:val="tx1"/>
                  </w14:solidFill>
                </w14:textFill>
                <w14:ligatures w14:val="none"/>
              </w:rPr>
              <w:t>Depressive symptoms</w:t>
            </w:r>
          </w:p>
        </w:tc>
        <w:tc>
          <w:tcPr>
            <w:tcW w:w="992" w:type="dxa"/>
          </w:tcPr>
          <w:p w14:paraId="520A1E68">
            <w:pPr>
              <w:widowControl/>
              <w:spacing w:after="0" w:line="220" w:lineRule="exact"/>
              <w:jc w:val="center"/>
              <w:rPr>
                <w:rFonts w:ascii="Times New Roman" w:hAnsi="Times New Roman" w:eastAsia="等线" w:cs="Times New Roman"/>
                <w:color w:val="000000" w:themeColor="text1"/>
                <w:kern w:val="0"/>
                <w:sz w:val="20"/>
                <w:szCs w:val="20"/>
                <w14:textFill>
                  <w14:solidFill>
                    <w14:schemeClr w14:val="tx1"/>
                  </w14:solidFill>
                </w14:textFill>
                <w14:ligatures w14:val="none"/>
              </w:rPr>
            </w:pPr>
            <w:r>
              <w:rPr>
                <w:rFonts w:hint="eastAsia" w:ascii="Times New Roman" w:hAnsi="Times New Roman" w:eastAsia="等线" w:cs="Times New Roman"/>
                <w:color w:val="000000" w:themeColor="text1"/>
                <w:kern w:val="0"/>
                <w:sz w:val="20"/>
                <w:szCs w:val="20"/>
                <w14:textFill>
                  <w14:solidFill>
                    <w14:schemeClr w14:val="tx1"/>
                  </w14:solidFill>
                </w14:textFill>
                <w14:ligatures w14:val="none"/>
              </w:rPr>
              <w:t>depressive symptom</w:t>
            </w:r>
          </w:p>
        </w:tc>
        <w:tc>
          <w:tcPr>
            <w:tcW w:w="1276" w:type="dxa"/>
          </w:tcPr>
          <w:p w14:paraId="693D5757">
            <w:pPr>
              <w:widowControl/>
              <w:spacing w:after="0" w:line="220" w:lineRule="exact"/>
              <w:jc w:val="center"/>
              <w:rPr>
                <w:rFonts w:ascii="Times New Roman" w:hAnsi="Times New Roman" w:eastAsia="等线"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 xml:space="preserve">8-item CES-D </w:t>
            </w:r>
            <w:r>
              <w:rPr>
                <w:rFonts w:hint="eastAsia" w:ascii="Times New Roman" w:hAnsi="Times New Roman" w:eastAsia="等线" w:cs="Times New Roman"/>
                <w:color w:val="000000" w:themeColor="text1"/>
                <w:kern w:val="0"/>
                <w:sz w:val="20"/>
                <w:szCs w:val="20"/>
                <w14:textFill>
                  <w14:solidFill>
                    <w14:schemeClr w14:val="tx1"/>
                  </w14:solidFill>
                </w14:textFill>
                <w14:ligatures w14:val="none"/>
              </w:rPr>
              <w:t>≥</w:t>
            </w:r>
            <w:r>
              <w:rPr>
                <w:rFonts w:ascii="Times New Roman" w:hAnsi="Times New Roman" w:eastAsia="等线" w:cs="Times New Roman"/>
                <w:color w:val="000000" w:themeColor="text1"/>
                <w:kern w:val="0"/>
                <w:sz w:val="20"/>
                <w:szCs w:val="20"/>
                <w14:textFill>
                  <w14:solidFill>
                    <w14:schemeClr w14:val="tx1"/>
                  </w14:solidFill>
                </w14:textFill>
                <w14:ligatures w14:val="none"/>
              </w:rPr>
              <w:t xml:space="preserve"> 3</w:t>
            </w:r>
          </w:p>
        </w:tc>
        <w:tc>
          <w:tcPr>
            <w:tcW w:w="1559" w:type="dxa"/>
            <w:gridSpan w:val="2"/>
          </w:tcPr>
          <w:p w14:paraId="714CA375">
            <w:pPr>
              <w:widowControl/>
              <w:spacing w:after="0" w:line="220" w:lineRule="exact"/>
              <w:jc w:val="center"/>
              <w:rPr>
                <w:rFonts w:ascii="Times New Roman" w:hAnsi="Times New Roman" w:eastAsia="等线"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 xml:space="preserve">9-item Mod. CES-D </w:t>
            </w:r>
            <w:r>
              <w:rPr>
                <w:rFonts w:hint="eastAsia" w:ascii="Times New Roman" w:hAnsi="Times New Roman" w:eastAsia="等线" w:cs="Times New Roman"/>
                <w:color w:val="000000" w:themeColor="text1"/>
                <w:kern w:val="0"/>
                <w:sz w:val="20"/>
                <w:szCs w:val="20"/>
                <w14:textFill>
                  <w14:solidFill>
                    <w14:schemeClr w14:val="tx1"/>
                  </w14:solidFill>
                </w14:textFill>
                <w14:ligatures w14:val="none"/>
              </w:rPr>
              <w:t>≥</w:t>
            </w:r>
            <w:r>
              <w:rPr>
                <w:rFonts w:ascii="Times New Roman" w:hAnsi="Times New Roman" w:eastAsia="等线" w:cs="Times New Roman"/>
                <w:color w:val="000000" w:themeColor="text1"/>
                <w:kern w:val="0"/>
                <w:sz w:val="20"/>
                <w:szCs w:val="20"/>
                <w14:textFill>
                  <w14:solidFill>
                    <w14:schemeClr w14:val="tx1"/>
                  </w14:solidFill>
                </w14:textFill>
                <w14:ligatures w14:val="none"/>
              </w:rPr>
              <w:t xml:space="preserve"> 5</w:t>
            </w:r>
            <w:r>
              <w:rPr>
                <w:rFonts w:hint="eastAsia" w:ascii="Times New Roman" w:hAnsi="Times New Roman" w:eastAsia="等线" w:cs="Times New Roman"/>
                <w:color w:val="000000" w:themeColor="text1"/>
                <w:kern w:val="0"/>
                <w:sz w:val="20"/>
                <w:szCs w:val="20"/>
                <w14:textFill>
                  <w14:solidFill>
                    <w14:schemeClr w14:val="tx1"/>
                  </w14:solidFill>
                </w14:textFill>
                <w14:ligatures w14:val="none"/>
              </w:rPr>
              <w:t xml:space="preserve"> </w:t>
            </w:r>
          </w:p>
        </w:tc>
        <w:tc>
          <w:tcPr>
            <w:tcW w:w="1413" w:type="dxa"/>
          </w:tcPr>
          <w:p w14:paraId="2427AD33">
            <w:pPr>
              <w:widowControl/>
              <w:spacing w:after="0" w:line="220" w:lineRule="exact"/>
              <w:jc w:val="center"/>
              <w:rPr>
                <w:rFonts w:ascii="Times New Roman" w:hAnsi="Times New Roman" w:eastAsia="等线"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 xml:space="preserve">8-item CES-D </w:t>
            </w:r>
            <w:r>
              <w:rPr>
                <w:rFonts w:hint="eastAsia" w:ascii="Times New Roman" w:hAnsi="Times New Roman" w:eastAsia="等线" w:cs="Times New Roman"/>
                <w:color w:val="000000" w:themeColor="text1"/>
                <w:kern w:val="0"/>
                <w:sz w:val="20"/>
                <w:szCs w:val="20"/>
                <w14:textFill>
                  <w14:solidFill>
                    <w14:schemeClr w14:val="tx1"/>
                  </w14:solidFill>
                </w14:textFill>
                <w14:ligatures w14:val="none"/>
              </w:rPr>
              <w:t>≥</w:t>
            </w:r>
            <w:r>
              <w:rPr>
                <w:rFonts w:ascii="Times New Roman" w:hAnsi="Times New Roman" w:eastAsia="等线" w:cs="Times New Roman"/>
                <w:color w:val="000000" w:themeColor="text1"/>
                <w:kern w:val="0"/>
                <w:sz w:val="20"/>
                <w:szCs w:val="20"/>
                <w14:textFill>
                  <w14:solidFill>
                    <w14:schemeClr w14:val="tx1"/>
                  </w14:solidFill>
                </w14:textFill>
                <w14:ligatures w14:val="none"/>
              </w:rPr>
              <w:t xml:space="preserve"> 3</w:t>
            </w:r>
            <w:r>
              <w:rPr>
                <w:rFonts w:hint="eastAsia" w:ascii="Times New Roman" w:hAnsi="Times New Roman" w:eastAsia="等线" w:cs="Times New Roman"/>
                <w:color w:val="000000" w:themeColor="text1"/>
                <w:kern w:val="0"/>
                <w:sz w:val="20"/>
                <w:szCs w:val="20"/>
                <w14:textFill>
                  <w14:solidFill>
                    <w14:schemeClr w14:val="tx1"/>
                  </w14:solidFill>
                </w14:textFill>
                <w14:ligatures w14:val="none"/>
              </w:rPr>
              <w:t xml:space="preserve"> </w:t>
            </w:r>
          </w:p>
        </w:tc>
        <w:tc>
          <w:tcPr>
            <w:tcW w:w="1564" w:type="dxa"/>
          </w:tcPr>
          <w:p w14:paraId="212C545F">
            <w:pPr>
              <w:widowControl/>
              <w:spacing w:after="0" w:line="220" w:lineRule="exact"/>
              <w:jc w:val="center"/>
              <w:rPr>
                <w:rFonts w:ascii="Times New Roman" w:hAnsi="Times New Roman" w:eastAsia="等线"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 xml:space="preserve">12-item EURO-D </w:t>
            </w:r>
            <w:r>
              <w:rPr>
                <w:rFonts w:hint="eastAsia" w:ascii="Times New Roman" w:hAnsi="Times New Roman" w:eastAsia="等线" w:cs="Times New Roman"/>
                <w:color w:val="000000" w:themeColor="text1"/>
                <w:kern w:val="0"/>
                <w:sz w:val="20"/>
                <w:szCs w:val="20"/>
                <w14:textFill>
                  <w14:solidFill>
                    <w14:schemeClr w14:val="tx1"/>
                  </w14:solidFill>
                </w14:textFill>
                <w14:ligatures w14:val="none"/>
              </w:rPr>
              <w:t>≥</w:t>
            </w:r>
            <w:r>
              <w:rPr>
                <w:rFonts w:ascii="Times New Roman" w:hAnsi="Times New Roman" w:eastAsia="等线" w:cs="Times New Roman"/>
                <w:color w:val="000000" w:themeColor="text1"/>
                <w:kern w:val="0"/>
                <w:sz w:val="20"/>
                <w:szCs w:val="20"/>
                <w14:textFill>
                  <w14:solidFill>
                    <w14:schemeClr w14:val="tx1"/>
                  </w14:solidFill>
                </w14:textFill>
                <w14:ligatures w14:val="none"/>
              </w:rPr>
              <w:t xml:space="preserve"> 4</w:t>
            </w:r>
            <w:r>
              <w:rPr>
                <w:rFonts w:hint="eastAsia" w:ascii="Times New Roman" w:hAnsi="Times New Roman" w:eastAsia="等线" w:cs="Times New Roman"/>
                <w:color w:val="000000" w:themeColor="text1"/>
                <w:kern w:val="0"/>
                <w:sz w:val="20"/>
                <w:szCs w:val="20"/>
                <w14:textFill>
                  <w14:solidFill>
                    <w14:schemeClr w14:val="tx1"/>
                  </w14:solidFill>
                </w14:textFill>
                <w14:ligatures w14:val="none"/>
              </w:rPr>
              <w:t xml:space="preserve"> </w:t>
            </w:r>
          </w:p>
        </w:tc>
        <w:tc>
          <w:tcPr>
            <w:tcW w:w="1701" w:type="dxa"/>
          </w:tcPr>
          <w:p w14:paraId="3CAD87FE">
            <w:pPr>
              <w:widowControl/>
              <w:spacing w:after="0" w:line="220" w:lineRule="exact"/>
              <w:jc w:val="center"/>
              <w:rPr>
                <w:rFonts w:ascii="Times New Roman" w:hAnsi="Times New Roman" w:eastAsia="等线"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 xml:space="preserve">15-item GDS </w:t>
            </w:r>
            <w:r>
              <w:rPr>
                <w:rFonts w:hint="eastAsia" w:ascii="Times New Roman" w:hAnsi="Times New Roman" w:eastAsia="等线" w:cs="Times New Roman"/>
                <w:color w:val="000000" w:themeColor="text1"/>
                <w:kern w:val="0"/>
                <w:sz w:val="20"/>
                <w:szCs w:val="20"/>
                <w14:textFill>
                  <w14:solidFill>
                    <w14:schemeClr w14:val="tx1"/>
                  </w14:solidFill>
                </w14:textFill>
                <w14:ligatures w14:val="none"/>
              </w:rPr>
              <w:t>≥</w:t>
            </w:r>
            <w:r>
              <w:rPr>
                <w:rFonts w:ascii="Times New Roman" w:hAnsi="Times New Roman" w:eastAsia="等线" w:cs="Times New Roman"/>
                <w:color w:val="000000" w:themeColor="text1"/>
                <w:kern w:val="0"/>
                <w:sz w:val="20"/>
                <w:szCs w:val="20"/>
                <w14:textFill>
                  <w14:solidFill>
                    <w14:schemeClr w14:val="tx1"/>
                  </w14:solidFill>
                </w14:textFill>
                <w14:ligatures w14:val="none"/>
              </w:rPr>
              <w:t xml:space="preserve"> 5</w:t>
            </w:r>
            <w:r>
              <w:rPr>
                <w:rFonts w:hint="eastAsia" w:ascii="Times New Roman" w:hAnsi="Times New Roman" w:eastAsia="等线" w:cs="Times New Roman"/>
                <w:color w:val="000000" w:themeColor="text1"/>
                <w:kern w:val="0"/>
                <w:sz w:val="20"/>
                <w:szCs w:val="20"/>
                <w14:textFill>
                  <w14:solidFill>
                    <w14:schemeClr w14:val="tx1"/>
                  </w14:solidFill>
                </w14:textFill>
                <w14:ligatures w14:val="none"/>
              </w:rPr>
              <w:t xml:space="preserve"> </w:t>
            </w:r>
          </w:p>
        </w:tc>
        <w:tc>
          <w:tcPr>
            <w:tcW w:w="1985" w:type="dxa"/>
          </w:tcPr>
          <w:p w14:paraId="6847000D">
            <w:pPr>
              <w:widowControl/>
              <w:spacing w:after="0" w:line="220" w:lineRule="exact"/>
              <w:jc w:val="center"/>
              <w:rPr>
                <w:rFonts w:ascii="Times New Roman" w:hAnsi="Times New Roman" w:eastAsia="等线"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 xml:space="preserve">20-item CES-D </w:t>
            </w:r>
            <w:r>
              <w:rPr>
                <w:rFonts w:hint="eastAsia" w:ascii="Times New Roman" w:hAnsi="Times New Roman" w:eastAsia="等线" w:cs="Times New Roman"/>
                <w:color w:val="000000" w:themeColor="text1"/>
                <w:kern w:val="0"/>
                <w:sz w:val="20"/>
                <w:szCs w:val="20"/>
                <w14:textFill>
                  <w14:solidFill>
                    <w14:schemeClr w14:val="tx1"/>
                  </w14:solidFill>
                </w14:textFill>
                <w14:ligatures w14:val="none"/>
              </w:rPr>
              <w:t>≥</w:t>
            </w:r>
            <w:r>
              <w:rPr>
                <w:rFonts w:ascii="Times New Roman" w:hAnsi="Times New Roman" w:eastAsia="等线" w:cs="Times New Roman"/>
                <w:color w:val="000000" w:themeColor="text1"/>
                <w:kern w:val="0"/>
                <w:sz w:val="20"/>
                <w:szCs w:val="20"/>
                <w14:textFill>
                  <w14:solidFill>
                    <w14:schemeClr w14:val="tx1"/>
                  </w14:solidFill>
                </w14:textFill>
                <w14:ligatures w14:val="none"/>
              </w:rPr>
              <w:t xml:space="preserve"> 20</w:t>
            </w:r>
            <w:r>
              <w:rPr>
                <w:rFonts w:hint="eastAsia" w:ascii="Times New Roman" w:hAnsi="Times New Roman" w:eastAsia="等线" w:cs="Times New Roman"/>
                <w:color w:val="000000" w:themeColor="text1"/>
                <w:kern w:val="0"/>
                <w:sz w:val="20"/>
                <w:szCs w:val="20"/>
                <w14:textFill>
                  <w14:solidFill>
                    <w14:schemeClr w14:val="tx1"/>
                  </w14:solidFill>
                </w14:textFill>
                <w14:ligatures w14:val="none"/>
              </w:rPr>
              <w:t xml:space="preserve"> </w:t>
            </w:r>
          </w:p>
        </w:tc>
        <w:tc>
          <w:tcPr>
            <w:tcW w:w="1775" w:type="dxa"/>
          </w:tcPr>
          <w:p w14:paraId="06D9D854">
            <w:pPr>
              <w:widowControl/>
              <w:spacing w:after="0" w:line="220" w:lineRule="exact"/>
              <w:jc w:val="center"/>
              <w:rPr>
                <w:rFonts w:ascii="Times New Roman" w:hAnsi="Times New Roman" w:eastAsia="等线"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 xml:space="preserve">10-item CES-D </w:t>
            </w:r>
            <w:r>
              <w:rPr>
                <w:rFonts w:hint="eastAsia" w:ascii="Times New Roman" w:hAnsi="Times New Roman" w:eastAsia="等线" w:cs="Times New Roman"/>
                <w:color w:val="000000" w:themeColor="text1"/>
                <w:kern w:val="0"/>
                <w:sz w:val="20"/>
                <w:szCs w:val="20"/>
                <w14:textFill>
                  <w14:solidFill>
                    <w14:schemeClr w14:val="tx1"/>
                  </w14:solidFill>
                </w14:textFill>
                <w14:ligatures w14:val="none"/>
              </w:rPr>
              <w:t>≥</w:t>
            </w:r>
            <w:r>
              <w:rPr>
                <w:rFonts w:ascii="Times New Roman" w:hAnsi="Times New Roman" w:eastAsia="等线" w:cs="Times New Roman"/>
                <w:color w:val="000000" w:themeColor="text1"/>
                <w:kern w:val="0"/>
                <w:sz w:val="20"/>
                <w:szCs w:val="20"/>
                <w14:textFill>
                  <w14:solidFill>
                    <w14:schemeClr w14:val="tx1"/>
                  </w14:solidFill>
                </w14:textFill>
                <w14:ligatures w14:val="none"/>
              </w:rPr>
              <w:t xml:space="preserve"> 10</w:t>
            </w:r>
            <w:r>
              <w:rPr>
                <w:rFonts w:hint="eastAsia" w:ascii="Times New Roman" w:hAnsi="Times New Roman" w:eastAsia="等线" w:cs="Times New Roman"/>
                <w:color w:val="000000" w:themeColor="text1"/>
                <w:kern w:val="0"/>
                <w:sz w:val="20"/>
                <w:szCs w:val="20"/>
                <w14:textFill>
                  <w14:solidFill>
                    <w14:schemeClr w14:val="tx1"/>
                  </w14:solidFill>
                </w14:textFill>
                <w14:ligatures w14:val="none"/>
              </w:rPr>
              <w:t xml:space="preserve"> </w:t>
            </w:r>
          </w:p>
        </w:tc>
        <w:tc>
          <w:tcPr>
            <w:tcW w:w="1768" w:type="dxa"/>
          </w:tcPr>
          <w:p w14:paraId="6E4CCDAD">
            <w:pPr>
              <w:widowControl/>
              <w:spacing w:after="0" w:line="220" w:lineRule="exact"/>
              <w:jc w:val="center"/>
              <w:rPr>
                <w:rFonts w:ascii="Times New Roman" w:hAnsi="Times New Roman" w:eastAsia="等线" w:cs="Times New Roman"/>
                <w:color w:val="000000" w:themeColor="text1"/>
                <w:kern w:val="0"/>
                <w:sz w:val="20"/>
                <w:szCs w:val="20"/>
                <w14:textFill>
                  <w14:solidFill>
                    <w14:schemeClr w14:val="tx1"/>
                  </w14:solidFill>
                </w14:textFill>
                <w14:ligatures w14:val="none"/>
              </w:rPr>
            </w:pPr>
            <w:r>
              <w:rPr>
                <w:rFonts w:ascii="Times New Roman" w:hAnsi="Times New Roman" w:eastAsia="等线" w:cs="Times New Roman"/>
                <w:color w:val="000000" w:themeColor="text1"/>
                <w:kern w:val="0"/>
                <w:sz w:val="20"/>
                <w:szCs w:val="20"/>
                <w14:textFill>
                  <w14:solidFill>
                    <w14:schemeClr w14:val="tx1"/>
                  </w14:solidFill>
                </w14:textFill>
                <w14:ligatures w14:val="none"/>
              </w:rPr>
              <w:t xml:space="preserve">10-item CES-D </w:t>
            </w:r>
            <w:r>
              <w:rPr>
                <w:rFonts w:hint="eastAsia" w:ascii="Times New Roman" w:hAnsi="Times New Roman" w:eastAsia="等线" w:cs="Times New Roman"/>
                <w:color w:val="000000" w:themeColor="text1"/>
                <w:kern w:val="0"/>
                <w:sz w:val="20"/>
                <w:szCs w:val="20"/>
                <w14:textFill>
                  <w14:solidFill>
                    <w14:schemeClr w14:val="tx1"/>
                  </w14:solidFill>
                </w14:textFill>
                <w14:ligatures w14:val="none"/>
              </w:rPr>
              <w:t>≥</w:t>
            </w:r>
            <w:r>
              <w:rPr>
                <w:rFonts w:ascii="Times New Roman" w:hAnsi="Times New Roman" w:eastAsia="等线" w:cs="Times New Roman"/>
                <w:color w:val="000000" w:themeColor="text1"/>
                <w:kern w:val="0"/>
                <w:sz w:val="20"/>
                <w:szCs w:val="20"/>
                <w14:textFill>
                  <w14:solidFill>
                    <w14:schemeClr w14:val="tx1"/>
                  </w14:solidFill>
                </w14:textFill>
                <w14:ligatures w14:val="none"/>
              </w:rPr>
              <w:t xml:space="preserve"> 10</w:t>
            </w:r>
            <w:r>
              <w:rPr>
                <w:rFonts w:hint="eastAsia" w:ascii="Times New Roman" w:hAnsi="Times New Roman" w:eastAsia="等线" w:cs="Times New Roman"/>
                <w:color w:val="000000" w:themeColor="text1"/>
                <w:kern w:val="0"/>
                <w:sz w:val="20"/>
                <w:szCs w:val="20"/>
                <w14:textFill>
                  <w14:solidFill>
                    <w14:schemeClr w14:val="tx1"/>
                  </w14:solidFill>
                </w14:textFill>
                <w14:ligatures w14:val="none"/>
              </w:rPr>
              <w:t xml:space="preserve"> </w:t>
            </w:r>
          </w:p>
        </w:tc>
      </w:tr>
    </w:tbl>
    <w:p w14:paraId="00BBEA67">
      <w:pPr>
        <w:widowControl/>
        <w:rPr>
          <w:rFonts w:ascii="Times New Roman" w:hAnsi="Times New Roman" w:cs="Times New Roman"/>
          <w:color w:val="000000" w:themeColor="text1"/>
          <w:sz w:val="20"/>
          <w:szCs w:val="20"/>
          <w14:textFill>
            <w14:solidFill>
              <w14:schemeClr w14:val="tx1"/>
            </w14:solidFill>
          </w14:textFill>
        </w:rPr>
        <w:sectPr>
          <w:pgSz w:w="16838" w:h="11906" w:orient="landscape"/>
          <w:pgMar w:top="720" w:right="720" w:bottom="720" w:left="720" w:header="851" w:footer="992" w:gutter="0"/>
          <w:cols w:space="425" w:num="1"/>
          <w:docGrid w:type="lines" w:linePitch="312" w:charSpace="0"/>
        </w:sectPr>
      </w:pPr>
      <w:r>
        <w:rPr>
          <w:rFonts w:hint="eastAsia" w:ascii="Times New Roman" w:hAnsi="Times New Roman" w:cs="Times New Roman"/>
          <w:color w:val="000000" w:themeColor="text1"/>
          <w:sz w:val="20"/>
          <w:szCs w:val="20"/>
          <w14:textFill>
            <w14:solidFill>
              <w14:schemeClr w14:val="tx1"/>
            </w14:solidFill>
          </w14:textFill>
        </w:rPr>
        <w:t>Notes: CES-D= Center for Epidemiologic Studies Depression Scale; GDS = Geriatric Depression Scale.</w:t>
      </w:r>
    </w:p>
    <w:p w14:paraId="441C14EF">
      <w:pPr>
        <w:spacing w:after="0" w:line="240" w:lineRule="auto"/>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Table S2. Baseline Characteristics of the Study Population by Socioeconomic Status (SES) Groups</w:t>
      </w:r>
    </w:p>
    <w:tbl>
      <w:tblPr>
        <w:tblStyle w:val="17"/>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55"/>
        <w:gridCol w:w="1588"/>
        <w:gridCol w:w="1589"/>
        <w:gridCol w:w="1588"/>
        <w:gridCol w:w="1589"/>
        <w:gridCol w:w="1527"/>
        <w:gridCol w:w="1020"/>
      </w:tblGrid>
      <w:tr w14:paraId="1D39C34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55" w:type="dxa"/>
            <w:tcBorders>
              <w:top w:val="single" w:color="auto" w:sz="4" w:space="0"/>
              <w:bottom w:val="single" w:color="auto" w:sz="4" w:space="0"/>
            </w:tcBorders>
          </w:tcPr>
          <w:p w14:paraId="045BF26A">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588" w:type="dxa"/>
            <w:tcBorders>
              <w:top w:val="single" w:color="auto" w:sz="4" w:space="0"/>
              <w:bottom w:val="single" w:color="auto" w:sz="4" w:space="0"/>
            </w:tcBorders>
          </w:tcPr>
          <w:p w14:paraId="566F866D">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Total population</w:t>
            </w:r>
          </w:p>
          <w:p w14:paraId="0F84ED1A">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(N=70,189)</w:t>
            </w:r>
          </w:p>
        </w:tc>
        <w:tc>
          <w:tcPr>
            <w:tcW w:w="1589" w:type="dxa"/>
            <w:tcBorders>
              <w:top w:val="single" w:color="auto" w:sz="4" w:space="0"/>
              <w:bottom w:val="single" w:color="auto" w:sz="4" w:space="0"/>
            </w:tcBorders>
          </w:tcPr>
          <w:p w14:paraId="7988A854">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High SES</w:t>
            </w:r>
          </w:p>
          <w:p w14:paraId="0AAE8CF7">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(N=17,030)</w:t>
            </w:r>
          </w:p>
        </w:tc>
        <w:tc>
          <w:tcPr>
            <w:tcW w:w="1588" w:type="dxa"/>
            <w:tcBorders>
              <w:top w:val="single" w:color="auto" w:sz="4" w:space="0"/>
              <w:bottom w:val="single" w:color="auto" w:sz="4" w:space="0"/>
            </w:tcBorders>
            <w:vAlign w:val="center"/>
          </w:tcPr>
          <w:p w14:paraId="65628950">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等线" w:cs="Times New Roman"/>
                <w:color w:val="000000"/>
                <w:kern w:val="0"/>
                <w:sz w:val="20"/>
                <w:szCs w:val="20"/>
                <w14:ligatures w14:val="none"/>
              </w:rPr>
              <w:t>Middle-high SES (N=18,563)</w:t>
            </w:r>
          </w:p>
        </w:tc>
        <w:tc>
          <w:tcPr>
            <w:tcW w:w="1589" w:type="dxa"/>
            <w:tcBorders>
              <w:top w:val="single" w:color="auto" w:sz="4" w:space="0"/>
              <w:bottom w:val="single" w:color="auto" w:sz="4" w:space="0"/>
            </w:tcBorders>
            <w:vAlign w:val="center"/>
          </w:tcPr>
          <w:p w14:paraId="103ABB00">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等线" w:cs="Times New Roman"/>
                <w:color w:val="000000"/>
                <w:kern w:val="0"/>
                <w:sz w:val="20"/>
                <w:szCs w:val="20"/>
                <w14:ligatures w14:val="none"/>
              </w:rPr>
              <w:t>Lower-middle SES (N=18,753)</w:t>
            </w:r>
          </w:p>
        </w:tc>
        <w:tc>
          <w:tcPr>
            <w:tcW w:w="1527" w:type="dxa"/>
            <w:tcBorders>
              <w:top w:val="single" w:color="auto" w:sz="4" w:space="0"/>
              <w:bottom w:val="single" w:color="auto" w:sz="4" w:space="0"/>
            </w:tcBorders>
            <w:vAlign w:val="center"/>
          </w:tcPr>
          <w:p w14:paraId="3824A8EC">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等线" w:cs="Times New Roman"/>
                <w:color w:val="000000"/>
                <w:kern w:val="0"/>
                <w:sz w:val="20"/>
                <w:szCs w:val="20"/>
                <w14:ligatures w14:val="none"/>
              </w:rPr>
              <w:t>Low SES (N=15,843)</w:t>
            </w:r>
          </w:p>
        </w:tc>
        <w:tc>
          <w:tcPr>
            <w:tcW w:w="1020" w:type="dxa"/>
            <w:tcBorders>
              <w:top w:val="single" w:color="auto" w:sz="4" w:space="0"/>
              <w:bottom w:val="single" w:color="auto" w:sz="4" w:space="0"/>
            </w:tcBorders>
            <w:vAlign w:val="center"/>
          </w:tcPr>
          <w:p w14:paraId="717128DE">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等线" w:cs="Times New Roman"/>
                <w:color w:val="000000"/>
                <w:kern w:val="0"/>
                <w:sz w:val="20"/>
                <w:szCs w:val="20"/>
                <w14:ligatures w14:val="none"/>
              </w:rPr>
              <w:t>P-value</w:t>
            </w:r>
          </w:p>
        </w:tc>
      </w:tr>
      <w:tr w14:paraId="4EA3505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55" w:type="dxa"/>
            <w:tcBorders>
              <w:top w:val="single" w:color="auto" w:sz="4" w:space="0"/>
            </w:tcBorders>
          </w:tcPr>
          <w:p w14:paraId="4C04A97F">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Median</w:t>
            </w:r>
            <w:r>
              <w:rPr>
                <w:rFonts w:hint="eastAsia" w:ascii="Times New Roman" w:hAnsi="Times New Roman" w:eastAsia="宋体" w:cs="Times New Roman"/>
                <w:kern w:val="0"/>
                <w:sz w:val="20"/>
                <w:szCs w:val="20"/>
                <w14:ligatures w14:val="none"/>
              </w:rPr>
              <w:t xml:space="preserve"> </w:t>
            </w:r>
            <w:r>
              <w:rPr>
                <w:rFonts w:ascii="Times New Roman" w:hAnsi="Times New Roman" w:eastAsia="宋体" w:cs="Times New Roman"/>
                <w:kern w:val="0"/>
                <w:sz w:val="20"/>
                <w:szCs w:val="20"/>
                <w14:ligatures w14:val="none"/>
              </w:rPr>
              <w:t xml:space="preserve">Age (IQR) </w:t>
            </w:r>
          </w:p>
        </w:tc>
        <w:tc>
          <w:tcPr>
            <w:tcW w:w="1588" w:type="dxa"/>
            <w:tcBorders>
              <w:top w:val="single" w:color="auto" w:sz="4" w:space="0"/>
            </w:tcBorders>
            <w:vAlign w:val="center"/>
          </w:tcPr>
          <w:p w14:paraId="69E743E7">
            <w:pPr>
              <w:widowControl/>
              <w:adjustRightInd w:val="0"/>
              <w:snapToGrid w:val="0"/>
              <w:spacing w:after="0" w:line="240" w:lineRule="auto"/>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68 (63-74)</w:t>
            </w:r>
          </w:p>
        </w:tc>
        <w:tc>
          <w:tcPr>
            <w:tcW w:w="1589" w:type="dxa"/>
            <w:tcBorders>
              <w:top w:val="single" w:color="auto" w:sz="4" w:space="0"/>
            </w:tcBorders>
            <w:vAlign w:val="center"/>
          </w:tcPr>
          <w:p w14:paraId="6824DBCB">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等线" w:cs="Times New Roman"/>
                <w:color w:val="000000"/>
                <w:kern w:val="0"/>
                <w:sz w:val="20"/>
                <w:szCs w:val="20"/>
                <w14:ligatures w14:val="none"/>
              </w:rPr>
              <w:t>67(63-73)</w:t>
            </w:r>
          </w:p>
        </w:tc>
        <w:tc>
          <w:tcPr>
            <w:tcW w:w="1588" w:type="dxa"/>
            <w:tcBorders>
              <w:top w:val="single" w:color="auto" w:sz="4" w:space="0"/>
            </w:tcBorders>
            <w:vAlign w:val="center"/>
          </w:tcPr>
          <w:p w14:paraId="6910E3A5">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等线" w:cs="Times New Roman"/>
                <w:color w:val="000000"/>
                <w:kern w:val="0"/>
                <w:sz w:val="20"/>
                <w:szCs w:val="20"/>
                <w14:ligatures w14:val="none"/>
              </w:rPr>
              <w:t>68 (63-74)</w:t>
            </w:r>
          </w:p>
        </w:tc>
        <w:tc>
          <w:tcPr>
            <w:tcW w:w="1589" w:type="dxa"/>
            <w:tcBorders>
              <w:top w:val="single" w:color="auto" w:sz="4" w:space="0"/>
            </w:tcBorders>
            <w:vAlign w:val="center"/>
          </w:tcPr>
          <w:p w14:paraId="47FA162B">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等线" w:cs="Times New Roman"/>
                <w:color w:val="000000"/>
                <w:kern w:val="0"/>
                <w:sz w:val="20"/>
                <w:szCs w:val="20"/>
                <w14:ligatures w14:val="none"/>
              </w:rPr>
              <w:t>68 (64-74)</w:t>
            </w:r>
          </w:p>
        </w:tc>
        <w:tc>
          <w:tcPr>
            <w:tcW w:w="1527" w:type="dxa"/>
            <w:tcBorders>
              <w:top w:val="single" w:color="auto" w:sz="4" w:space="0"/>
            </w:tcBorders>
            <w:vAlign w:val="center"/>
          </w:tcPr>
          <w:p w14:paraId="603158AB">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等线" w:cs="Times New Roman"/>
                <w:color w:val="000000"/>
                <w:kern w:val="0"/>
                <w:sz w:val="20"/>
                <w:szCs w:val="20"/>
                <w14:ligatures w14:val="none"/>
              </w:rPr>
              <w:t>68 (64-75)</w:t>
            </w:r>
          </w:p>
        </w:tc>
        <w:tc>
          <w:tcPr>
            <w:tcW w:w="1020" w:type="dxa"/>
            <w:tcBorders>
              <w:top w:val="single" w:color="auto" w:sz="4" w:space="0"/>
            </w:tcBorders>
            <w:vAlign w:val="center"/>
          </w:tcPr>
          <w:p w14:paraId="60238B49">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等线" w:cs="Times New Roman"/>
                <w:color w:val="000000"/>
                <w:kern w:val="0"/>
                <w:sz w:val="20"/>
                <w:szCs w:val="20"/>
                <w14:ligatures w14:val="none"/>
              </w:rPr>
              <w:t>&lt;0.001</w:t>
            </w:r>
          </w:p>
        </w:tc>
      </w:tr>
      <w:tr w14:paraId="275D027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55" w:type="dxa"/>
          </w:tcPr>
          <w:p w14:paraId="6A4D7410">
            <w:pPr>
              <w:widowControl/>
              <w:adjustRightInd w:val="0"/>
              <w:snapToGrid w:val="0"/>
              <w:spacing w:after="0" w:line="240" w:lineRule="auto"/>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Gender</w:t>
            </w:r>
          </w:p>
        </w:tc>
        <w:tc>
          <w:tcPr>
            <w:tcW w:w="1588" w:type="dxa"/>
          </w:tcPr>
          <w:p w14:paraId="386A89F1">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589" w:type="dxa"/>
          </w:tcPr>
          <w:p w14:paraId="6A3AAD41">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588" w:type="dxa"/>
          </w:tcPr>
          <w:p w14:paraId="6815741F">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589" w:type="dxa"/>
          </w:tcPr>
          <w:p w14:paraId="1A14BD7A">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527" w:type="dxa"/>
          </w:tcPr>
          <w:p w14:paraId="28B5C099">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020" w:type="dxa"/>
          </w:tcPr>
          <w:p w14:paraId="5FAA67CD">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等线" w:cs="Times New Roman"/>
                <w:color w:val="000000"/>
                <w:kern w:val="0"/>
                <w:sz w:val="20"/>
                <w:szCs w:val="20"/>
                <w14:ligatures w14:val="none"/>
              </w:rPr>
              <w:t>&lt;0.001</w:t>
            </w:r>
          </w:p>
        </w:tc>
      </w:tr>
      <w:tr w14:paraId="771B83C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555" w:type="dxa"/>
            <w:noWrap/>
          </w:tcPr>
          <w:p w14:paraId="36350ED0">
            <w:pPr>
              <w:widowControl/>
              <w:adjustRightInd w:val="0"/>
              <w:snapToGrid w:val="0"/>
              <w:spacing w:after="0" w:line="240" w:lineRule="auto"/>
              <w:jc w:val="right"/>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Male</w:t>
            </w:r>
          </w:p>
        </w:tc>
        <w:tc>
          <w:tcPr>
            <w:tcW w:w="1588" w:type="dxa"/>
            <w:noWrap/>
          </w:tcPr>
          <w:p w14:paraId="2C860B25">
            <w:pPr>
              <w:widowControl/>
              <w:adjustRightInd w:val="0"/>
              <w:snapToGrid w:val="0"/>
              <w:spacing w:after="0" w:line="240" w:lineRule="auto"/>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34428 (49.1)</w:t>
            </w:r>
          </w:p>
        </w:tc>
        <w:tc>
          <w:tcPr>
            <w:tcW w:w="1589" w:type="dxa"/>
            <w:noWrap/>
          </w:tcPr>
          <w:p w14:paraId="2D664C28">
            <w:pPr>
              <w:widowControl/>
              <w:adjustRightInd w:val="0"/>
              <w:snapToGrid w:val="0"/>
              <w:spacing w:after="0" w:line="240" w:lineRule="auto"/>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9849 (57.8)</w:t>
            </w:r>
          </w:p>
        </w:tc>
        <w:tc>
          <w:tcPr>
            <w:tcW w:w="1588" w:type="dxa"/>
            <w:noWrap/>
          </w:tcPr>
          <w:p w14:paraId="48845979">
            <w:pPr>
              <w:widowControl/>
              <w:adjustRightInd w:val="0"/>
              <w:snapToGrid w:val="0"/>
              <w:spacing w:after="0" w:line="240" w:lineRule="auto"/>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8880 (47.8)</w:t>
            </w:r>
          </w:p>
        </w:tc>
        <w:tc>
          <w:tcPr>
            <w:tcW w:w="1589" w:type="dxa"/>
            <w:noWrap/>
          </w:tcPr>
          <w:p w14:paraId="1869409D">
            <w:pPr>
              <w:widowControl/>
              <w:adjustRightInd w:val="0"/>
              <w:snapToGrid w:val="0"/>
              <w:spacing w:after="0" w:line="240" w:lineRule="auto"/>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8823 (47.0)</w:t>
            </w:r>
          </w:p>
        </w:tc>
        <w:tc>
          <w:tcPr>
            <w:tcW w:w="1527" w:type="dxa"/>
            <w:noWrap/>
          </w:tcPr>
          <w:p w14:paraId="18E08FB8">
            <w:pPr>
              <w:widowControl/>
              <w:adjustRightInd w:val="0"/>
              <w:snapToGrid w:val="0"/>
              <w:spacing w:after="0" w:line="240" w:lineRule="auto"/>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6876 (43.4)</w:t>
            </w:r>
          </w:p>
        </w:tc>
        <w:tc>
          <w:tcPr>
            <w:tcW w:w="1020" w:type="dxa"/>
            <w:noWrap/>
          </w:tcPr>
          <w:p w14:paraId="79F640A9">
            <w:pPr>
              <w:widowControl/>
              <w:adjustRightInd w:val="0"/>
              <w:snapToGrid w:val="0"/>
              <w:spacing w:after="0" w:line="240" w:lineRule="auto"/>
              <w:rPr>
                <w:rFonts w:ascii="Times New Roman" w:hAnsi="Times New Roman" w:eastAsia="等线" w:cs="Times New Roman"/>
                <w:color w:val="000000"/>
                <w:kern w:val="0"/>
                <w:sz w:val="20"/>
                <w:szCs w:val="20"/>
                <w14:ligatures w14:val="none"/>
              </w:rPr>
            </w:pPr>
          </w:p>
        </w:tc>
      </w:tr>
      <w:tr w14:paraId="27A722B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555" w:type="dxa"/>
            <w:noWrap/>
          </w:tcPr>
          <w:p w14:paraId="759BA18A">
            <w:pPr>
              <w:widowControl/>
              <w:adjustRightInd w:val="0"/>
              <w:snapToGrid w:val="0"/>
              <w:spacing w:after="0" w:line="240" w:lineRule="auto"/>
              <w:jc w:val="right"/>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Female</w:t>
            </w:r>
          </w:p>
        </w:tc>
        <w:tc>
          <w:tcPr>
            <w:tcW w:w="1588" w:type="dxa"/>
            <w:noWrap/>
          </w:tcPr>
          <w:p w14:paraId="6E911E25">
            <w:pPr>
              <w:widowControl/>
              <w:adjustRightInd w:val="0"/>
              <w:snapToGrid w:val="0"/>
              <w:spacing w:after="0" w:line="240" w:lineRule="auto"/>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35761 (50.9)</w:t>
            </w:r>
          </w:p>
        </w:tc>
        <w:tc>
          <w:tcPr>
            <w:tcW w:w="1589" w:type="dxa"/>
            <w:noWrap/>
          </w:tcPr>
          <w:p w14:paraId="503E6AC0">
            <w:pPr>
              <w:widowControl/>
              <w:adjustRightInd w:val="0"/>
              <w:snapToGrid w:val="0"/>
              <w:spacing w:after="0" w:line="240" w:lineRule="auto"/>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7181 (42.2)</w:t>
            </w:r>
          </w:p>
        </w:tc>
        <w:tc>
          <w:tcPr>
            <w:tcW w:w="1588" w:type="dxa"/>
            <w:noWrap/>
          </w:tcPr>
          <w:p w14:paraId="05922497">
            <w:pPr>
              <w:widowControl/>
              <w:adjustRightInd w:val="0"/>
              <w:snapToGrid w:val="0"/>
              <w:spacing w:after="0" w:line="240" w:lineRule="auto"/>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9683 (52.2)</w:t>
            </w:r>
          </w:p>
        </w:tc>
        <w:tc>
          <w:tcPr>
            <w:tcW w:w="1589" w:type="dxa"/>
            <w:noWrap/>
          </w:tcPr>
          <w:p w14:paraId="52926A5A">
            <w:pPr>
              <w:widowControl/>
              <w:adjustRightInd w:val="0"/>
              <w:snapToGrid w:val="0"/>
              <w:spacing w:after="0" w:line="240" w:lineRule="auto"/>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9930 (53.0)</w:t>
            </w:r>
          </w:p>
        </w:tc>
        <w:tc>
          <w:tcPr>
            <w:tcW w:w="1527" w:type="dxa"/>
            <w:noWrap/>
          </w:tcPr>
          <w:p w14:paraId="5606F30F">
            <w:pPr>
              <w:widowControl/>
              <w:adjustRightInd w:val="0"/>
              <w:snapToGrid w:val="0"/>
              <w:spacing w:after="0" w:line="240" w:lineRule="auto"/>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8967 (56.6)</w:t>
            </w:r>
          </w:p>
        </w:tc>
        <w:tc>
          <w:tcPr>
            <w:tcW w:w="1020" w:type="dxa"/>
            <w:noWrap/>
          </w:tcPr>
          <w:p w14:paraId="63A763A8">
            <w:pPr>
              <w:widowControl/>
              <w:adjustRightInd w:val="0"/>
              <w:snapToGrid w:val="0"/>
              <w:spacing w:after="0" w:line="240" w:lineRule="auto"/>
              <w:rPr>
                <w:rFonts w:ascii="Times New Roman" w:hAnsi="Times New Roman" w:eastAsia="等线" w:cs="Times New Roman"/>
                <w:color w:val="000000"/>
                <w:kern w:val="0"/>
                <w:sz w:val="20"/>
                <w:szCs w:val="20"/>
                <w14:ligatures w14:val="none"/>
              </w:rPr>
            </w:pPr>
          </w:p>
        </w:tc>
      </w:tr>
      <w:tr w14:paraId="5C7C976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55" w:type="dxa"/>
          </w:tcPr>
          <w:p w14:paraId="51EC660E">
            <w:pPr>
              <w:widowControl/>
              <w:adjustRightInd w:val="0"/>
              <w:snapToGrid w:val="0"/>
              <w:spacing w:after="0" w:line="240" w:lineRule="auto"/>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Marital status</w:t>
            </w:r>
          </w:p>
        </w:tc>
        <w:tc>
          <w:tcPr>
            <w:tcW w:w="1588" w:type="dxa"/>
          </w:tcPr>
          <w:p w14:paraId="7514062B">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589" w:type="dxa"/>
          </w:tcPr>
          <w:p w14:paraId="1C3D8CB8">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588" w:type="dxa"/>
          </w:tcPr>
          <w:p w14:paraId="004C344E">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589" w:type="dxa"/>
          </w:tcPr>
          <w:p w14:paraId="067F566D">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527" w:type="dxa"/>
          </w:tcPr>
          <w:p w14:paraId="5E234F04">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020" w:type="dxa"/>
          </w:tcPr>
          <w:p w14:paraId="0B9B363E">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等线" w:cs="Times New Roman"/>
                <w:color w:val="000000"/>
                <w:kern w:val="0"/>
                <w:sz w:val="20"/>
                <w:szCs w:val="20"/>
                <w14:ligatures w14:val="none"/>
              </w:rPr>
              <w:t>&lt;0.001</w:t>
            </w:r>
          </w:p>
        </w:tc>
      </w:tr>
      <w:tr w14:paraId="29E61EC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55" w:type="dxa"/>
          </w:tcPr>
          <w:p w14:paraId="32CA2590">
            <w:pPr>
              <w:widowControl/>
              <w:adjustRightInd w:val="0"/>
              <w:snapToGrid w:val="0"/>
              <w:spacing w:after="0" w:line="240" w:lineRule="auto"/>
              <w:jc w:val="righ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 xml:space="preserve">Married </w:t>
            </w:r>
          </w:p>
        </w:tc>
        <w:tc>
          <w:tcPr>
            <w:tcW w:w="1588" w:type="dxa"/>
          </w:tcPr>
          <w:p w14:paraId="100FCD8C">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45368 (64.6)</w:t>
            </w:r>
          </w:p>
        </w:tc>
        <w:tc>
          <w:tcPr>
            <w:tcW w:w="1589" w:type="dxa"/>
          </w:tcPr>
          <w:p w14:paraId="494D2B3B">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12473 (73.2)</w:t>
            </w:r>
          </w:p>
        </w:tc>
        <w:tc>
          <w:tcPr>
            <w:tcW w:w="1588" w:type="dxa"/>
          </w:tcPr>
          <w:p w14:paraId="30805931">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12176 (65.6)</w:t>
            </w:r>
          </w:p>
        </w:tc>
        <w:tc>
          <w:tcPr>
            <w:tcW w:w="1589" w:type="dxa"/>
          </w:tcPr>
          <w:p w14:paraId="46EA6FB6">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11676 (62.3)</w:t>
            </w:r>
          </w:p>
        </w:tc>
        <w:tc>
          <w:tcPr>
            <w:tcW w:w="1527" w:type="dxa"/>
          </w:tcPr>
          <w:p w14:paraId="2ACC7AD3">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9043 (57.1)</w:t>
            </w:r>
          </w:p>
        </w:tc>
        <w:tc>
          <w:tcPr>
            <w:tcW w:w="1020" w:type="dxa"/>
          </w:tcPr>
          <w:p w14:paraId="0190C51A">
            <w:pPr>
              <w:widowControl/>
              <w:adjustRightInd w:val="0"/>
              <w:snapToGrid w:val="0"/>
              <w:spacing w:after="0" w:line="240" w:lineRule="auto"/>
              <w:rPr>
                <w:rFonts w:ascii="Times New Roman" w:hAnsi="Times New Roman" w:eastAsia="宋体" w:cs="Times New Roman"/>
                <w:kern w:val="0"/>
                <w:sz w:val="20"/>
                <w:szCs w:val="20"/>
                <w14:ligatures w14:val="none"/>
              </w:rPr>
            </w:pPr>
          </w:p>
        </w:tc>
      </w:tr>
      <w:tr w14:paraId="6548DB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55" w:type="dxa"/>
          </w:tcPr>
          <w:p w14:paraId="7C36C7AC">
            <w:pPr>
              <w:widowControl/>
              <w:adjustRightInd w:val="0"/>
              <w:snapToGrid w:val="0"/>
              <w:spacing w:after="0" w:line="240" w:lineRule="auto"/>
              <w:jc w:val="righ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Single</w:t>
            </w:r>
          </w:p>
        </w:tc>
        <w:tc>
          <w:tcPr>
            <w:tcW w:w="1588" w:type="dxa"/>
          </w:tcPr>
          <w:p w14:paraId="5C971CF6">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24821 (35.4)</w:t>
            </w:r>
          </w:p>
        </w:tc>
        <w:tc>
          <w:tcPr>
            <w:tcW w:w="1589" w:type="dxa"/>
          </w:tcPr>
          <w:p w14:paraId="2C3EFB2F">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4557 (26.8)</w:t>
            </w:r>
          </w:p>
        </w:tc>
        <w:tc>
          <w:tcPr>
            <w:tcW w:w="1588" w:type="dxa"/>
          </w:tcPr>
          <w:p w14:paraId="0737108C">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6387 (34.4)</w:t>
            </w:r>
          </w:p>
        </w:tc>
        <w:tc>
          <w:tcPr>
            <w:tcW w:w="1589" w:type="dxa"/>
          </w:tcPr>
          <w:p w14:paraId="66826F7F">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7077 (37.7)</w:t>
            </w:r>
          </w:p>
        </w:tc>
        <w:tc>
          <w:tcPr>
            <w:tcW w:w="1527" w:type="dxa"/>
          </w:tcPr>
          <w:p w14:paraId="34FC5486">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6800 (42.9)</w:t>
            </w:r>
          </w:p>
        </w:tc>
        <w:tc>
          <w:tcPr>
            <w:tcW w:w="1020" w:type="dxa"/>
          </w:tcPr>
          <w:p w14:paraId="4F43560C">
            <w:pPr>
              <w:widowControl/>
              <w:adjustRightInd w:val="0"/>
              <w:snapToGrid w:val="0"/>
              <w:spacing w:after="0" w:line="240" w:lineRule="auto"/>
              <w:rPr>
                <w:rFonts w:ascii="Times New Roman" w:hAnsi="Times New Roman" w:eastAsia="宋体" w:cs="Times New Roman"/>
                <w:kern w:val="0"/>
                <w:sz w:val="20"/>
                <w:szCs w:val="20"/>
                <w14:ligatures w14:val="none"/>
              </w:rPr>
            </w:pPr>
          </w:p>
        </w:tc>
      </w:tr>
      <w:tr w14:paraId="203FB2F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55" w:type="dxa"/>
          </w:tcPr>
          <w:p w14:paraId="370B79D9">
            <w:pPr>
              <w:widowControl/>
              <w:adjustRightInd w:val="0"/>
              <w:snapToGrid w:val="0"/>
              <w:spacing w:after="0" w:line="240" w:lineRule="auto"/>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BMI group</w:t>
            </w:r>
          </w:p>
        </w:tc>
        <w:tc>
          <w:tcPr>
            <w:tcW w:w="1588" w:type="dxa"/>
          </w:tcPr>
          <w:p w14:paraId="4E4E5325">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589" w:type="dxa"/>
          </w:tcPr>
          <w:p w14:paraId="2DD8A010">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588" w:type="dxa"/>
          </w:tcPr>
          <w:p w14:paraId="6A8155AF">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589" w:type="dxa"/>
          </w:tcPr>
          <w:p w14:paraId="7EC10C89">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527" w:type="dxa"/>
          </w:tcPr>
          <w:p w14:paraId="4F0AEE89">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020" w:type="dxa"/>
          </w:tcPr>
          <w:p w14:paraId="716DE6E4">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等线" w:cs="Times New Roman"/>
                <w:color w:val="000000"/>
                <w:kern w:val="0"/>
                <w:sz w:val="20"/>
                <w:szCs w:val="20"/>
                <w14:ligatures w14:val="none"/>
              </w:rPr>
              <w:t>&lt;0.001</w:t>
            </w:r>
          </w:p>
        </w:tc>
      </w:tr>
      <w:tr w14:paraId="26C5466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55" w:type="dxa"/>
            <w:vAlign w:val="center"/>
          </w:tcPr>
          <w:p w14:paraId="46C16434">
            <w:pPr>
              <w:widowControl/>
              <w:adjustRightInd w:val="0"/>
              <w:snapToGrid w:val="0"/>
              <w:spacing w:after="0" w:line="240" w:lineRule="auto"/>
              <w:jc w:val="right"/>
              <w:rPr>
                <w:rFonts w:ascii="Times New Roman" w:hAnsi="Times New Roman" w:eastAsia="宋体" w:cs="Times New Roman"/>
                <w:kern w:val="0"/>
                <w:sz w:val="20"/>
                <w:szCs w:val="20"/>
                <w14:ligatures w14:val="none"/>
              </w:rPr>
            </w:pPr>
            <w:r>
              <w:rPr>
                <w:rFonts w:ascii="Times New Roman" w:hAnsi="Times New Roman" w:eastAsia="等线" w:cs="Times New Roman"/>
                <w:color w:val="000000"/>
                <w:kern w:val="0"/>
                <w:sz w:val="20"/>
                <w:szCs w:val="20"/>
                <w14:ligatures w14:val="none"/>
              </w:rPr>
              <w:t>Underweight</w:t>
            </w:r>
          </w:p>
        </w:tc>
        <w:tc>
          <w:tcPr>
            <w:tcW w:w="1588" w:type="dxa"/>
          </w:tcPr>
          <w:p w14:paraId="042DFAC2">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7133 (10.2)</w:t>
            </w:r>
          </w:p>
        </w:tc>
        <w:tc>
          <w:tcPr>
            <w:tcW w:w="1589" w:type="dxa"/>
          </w:tcPr>
          <w:p w14:paraId="72F98C1C">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467 (2.7)</w:t>
            </w:r>
          </w:p>
        </w:tc>
        <w:tc>
          <w:tcPr>
            <w:tcW w:w="1588" w:type="dxa"/>
          </w:tcPr>
          <w:p w14:paraId="6A8111BE">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1685 (9.1)</w:t>
            </w:r>
          </w:p>
        </w:tc>
        <w:tc>
          <w:tcPr>
            <w:tcW w:w="1589" w:type="dxa"/>
          </w:tcPr>
          <w:p w14:paraId="7492A4B9">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2564 (13.7)</w:t>
            </w:r>
          </w:p>
        </w:tc>
        <w:tc>
          <w:tcPr>
            <w:tcW w:w="1527" w:type="dxa"/>
          </w:tcPr>
          <w:p w14:paraId="38C65354">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2417 (15.3)</w:t>
            </w:r>
          </w:p>
        </w:tc>
        <w:tc>
          <w:tcPr>
            <w:tcW w:w="1020" w:type="dxa"/>
          </w:tcPr>
          <w:p w14:paraId="2B779CC0">
            <w:pPr>
              <w:widowControl/>
              <w:adjustRightInd w:val="0"/>
              <w:snapToGrid w:val="0"/>
              <w:spacing w:after="0" w:line="240" w:lineRule="auto"/>
              <w:rPr>
                <w:rFonts w:ascii="Times New Roman" w:hAnsi="Times New Roman" w:eastAsia="宋体" w:cs="Times New Roman"/>
                <w:kern w:val="0"/>
                <w:sz w:val="20"/>
                <w:szCs w:val="20"/>
                <w14:ligatures w14:val="none"/>
              </w:rPr>
            </w:pPr>
          </w:p>
        </w:tc>
      </w:tr>
      <w:tr w14:paraId="475BC65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55" w:type="dxa"/>
            <w:vAlign w:val="center"/>
          </w:tcPr>
          <w:p w14:paraId="792B5A73">
            <w:pPr>
              <w:widowControl/>
              <w:adjustRightInd w:val="0"/>
              <w:snapToGrid w:val="0"/>
              <w:spacing w:after="0" w:line="240" w:lineRule="auto"/>
              <w:jc w:val="right"/>
              <w:rPr>
                <w:rFonts w:ascii="Times New Roman" w:hAnsi="Times New Roman" w:eastAsia="宋体" w:cs="Times New Roman"/>
                <w:kern w:val="0"/>
                <w:sz w:val="20"/>
                <w:szCs w:val="20"/>
                <w14:ligatures w14:val="none"/>
              </w:rPr>
            </w:pPr>
            <w:r>
              <w:rPr>
                <w:rFonts w:ascii="Times New Roman" w:hAnsi="Times New Roman" w:eastAsia="等线" w:cs="Times New Roman"/>
                <w:color w:val="000000"/>
                <w:kern w:val="0"/>
                <w:sz w:val="20"/>
                <w:szCs w:val="20"/>
                <w14:ligatures w14:val="none"/>
              </w:rPr>
              <w:t>Normal</w:t>
            </w:r>
          </w:p>
        </w:tc>
        <w:tc>
          <w:tcPr>
            <w:tcW w:w="1588" w:type="dxa"/>
          </w:tcPr>
          <w:p w14:paraId="0F39D6FB">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25576 (36.4)</w:t>
            </w:r>
          </w:p>
        </w:tc>
        <w:tc>
          <w:tcPr>
            <w:tcW w:w="1589" w:type="dxa"/>
          </w:tcPr>
          <w:p w14:paraId="38F90F8F">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6526 (38.3)</w:t>
            </w:r>
          </w:p>
        </w:tc>
        <w:tc>
          <w:tcPr>
            <w:tcW w:w="1588" w:type="dxa"/>
          </w:tcPr>
          <w:p w14:paraId="45D6B984">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6621 (35.7)</w:t>
            </w:r>
          </w:p>
        </w:tc>
        <w:tc>
          <w:tcPr>
            <w:tcW w:w="1589" w:type="dxa"/>
          </w:tcPr>
          <w:p w14:paraId="5997CB41">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6639 (35.4)</w:t>
            </w:r>
          </w:p>
        </w:tc>
        <w:tc>
          <w:tcPr>
            <w:tcW w:w="1527" w:type="dxa"/>
          </w:tcPr>
          <w:p w14:paraId="2F5D4F56">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5790 (36.5)</w:t>
            </w:r>
          </w:p>
        </w:tc>
        <w:tc>
          <w:tcPr>
            <w:tcW w:w="1020" w:type="dxa"/>
          </w:tcPr>
          <w:p w14:paraId="29B95E1A">
            <w:pPr>
              <w:widowControl/>
              <w:adjustRightInd w:val="0"/>
              <w:snapToGrid w:val="0"/>
              <w:spacing w:after="0" w:line="240" w:lineRule="auto"/>
              <w:rPr>
                <w:rFonts w:ascii="Times New Roman" w:hAnsi="Times New Roman" w:eastAsia="宋体" w:cs="Times New Roman"/>
                <w:kern w:val="0"/>
                <w:sz w:val="20"/>
                <w:szCs w:val="20"/>
                <w14:ligatures w14:val="none"/>
              </w:rPr>
            </w:pPr>
          </w:p>
        </w:tc>
      </w:tr>
      <w:tr w14:paraId="17CDD4D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55" w:type="dxa"/>
            <w:vAlign w:val="center"/>
          </w:tcPr>
          <w:p w14:paraId="26D4C89B">
            <w:pPr>
              <w:widowControl/>
              <w:adjustRightInd w:val="0"/>
              <w:snapToGrid w:val="0"/>
              <w:spacing w:after="0" w:line="240" w:lineRule="auto"/>
              <w:jc w:val="right"/>
              <w:rPr>
                <w:rFonts w:ascii="Times New Roman" w:hAnsi="Times New Roman" w:eastAsia="宋体" w:cs="Times New Roman"/>
                <w:kern w:val="0"/>
                <w:sz w:val="20"/>
                <w:szCs w:val="20"/>
                <w14:ligatures w14:val="none"/>
              </w:rPr>
            </w:pPr>
            <w:r>
              <w:rPr>
                <w:rFonts w:ascii="Times New Roman" w:hAnsi="Times New Roman" w:eastAsia="等线" w:cs="Times New Roman"/>
                <w:color w:val="000000"/>
                <w:kern w:val="0"/>
                <w:sz w:val="20"/>
                <w:szCs w:val="20"/>
                <w14:ligatures w14:val="none"/>
              </w:rPr>
              <w:t>Overweight</w:t>
            </w:r>
          </w:p>
        </w:tc>
        <w:tc>
          <w:tcPr>
            <w:tcW w:w="1588" w:type="dxa"/>
          </w:tcPr>
          <w:p w14:paraId="4C20A359">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24573 (35.0)</w:t>
            </w:r>
          </w:p>
        </w:tc>
        <w:tc>
          <w:tcPr>
            <w:tcW w:w="1589" w:type="dxa"/>
          </w:tcPr>
          <w:p w14:paraId="1B275A49">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6932 (40.7)</w:t>
            </w:r>
          </w:p>
        </w:tc>
        <w:tc>
          <w:tcPr>
            <w:tcW w:w="1588" w:type="dxa"/>
          </w:tcPr>
          <w:p w14:paraId="4FBF6AE6">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6640 (35.8)</w:t>
            </w:r>
          </w:p>
        </w:tc>
        <w:tc>
          <w:tcPr>
            <w:tcW w:w="1589" w:type="dxa"/>
          </w:tcPr>
          <w:p w14:paraId="7D74E539">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6112 (32.6)</w:t>
            </w:r>
          </w:p>
        </w:tc>
        <w:tc>
          <w:tcPr>
            <w:tcW w:w="1527" w:type="dxa"/>
          </w:tcPr>
          <w:p w14:paraId="088ABC96">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4889 (30.9)</w:t>
            </w:r>
          </w:p>
        </w:tc>
        <w:tc>
          <w:tcPr>
            <w:tcW w:w="1020" w:type="dxa"/>
          </w:tcPr>
          <w:p w14:paraId="4D718A27">
            <w:pPr>
              <w:widowControl/>
              <w:adjustRightInd w:val="0"/>
              <w:snapToGrid w:val="0"/>
              <w:spacing w:after="0" w:line="240" w:lineRule="auto"/>
              <w:rPr>
                <w:rFonts w:ascii="Times New Roman" w:hAnsi="Times New Roman" w:eastAsia="宋体" w:cs="Times New Roman"/>
                <w:kern w:val="0"/>
                <w:sz w:val="20"/>
                <w:szCs w:val="20"/>
                <w14:ligatures w14:val="none"/>
              </w:rPr>
            </w:pPr>
          </w:p>
        </w:tc>
      </w:tr>
      <w:tr w14:paraId="16AF80D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55" w:type="dxa"/>
          </w:tcPr>
          <w:p w14:paraId="4E6AC0FA">
            <w:pPr>
              <w:widowControl/>
              <w:adjustRightInd w:val="0"/>
              <w:snapToGrid w:val="0"/>
              <w:spacing w:after="0" w:line="240" w:lineRule="auto"/>
              <w:jc w:val="righ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Obesity</w:t>
            </w:r>
          </w:p>
        </w:tc>
        <w:tc>
          <w:tcPr>
            <w:tcW w:w="1588" w:type="dxa"/>
          </w:tcPr>
          <w:p w14:paraId="707A093D">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12907 (18.4)</w:t>
            </w:r>
          </w:p>
        </w:tc>
        <w:tc>
          <w:tcPr>
            <w:tcW w:w="1589" w:type="dxa"/>
          </w:tcPr>
          <w:p w14:paraId="14C161DF">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3105 (18.2)</w:t>
            </w:r>
          </w:p>
        </w:tc>
        <w:tc>
          <w:tcPr>
            <w:tcW w:w="1588" w:type="dxa"/>
          </w:tcPr>
          <w:p w14:paraId="59D47377">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3617 (19.5)</w:t>
            </w:r>
          </w:p>
        </w:tc>
        <w:tc>
          <w:tcPr>
            <w:tcW w:w="1589" w:type="dxa"/>
          </w:tcPr>
          <w:p w14:paraId="465E72B3">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3438 (18.3)</w:t>
            </w:r>
          </w:p>
        </w:tc>
        <w:tc>
          <w:tcPr>
            <w:tcW w:w="1527" w:type="dxa"/>
          </w:tcPr>
          <w:p w14:paraId="30630808">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2747 (17.3)</w:t>
            </w:r>
          </w:p>
        </w:tc>
        <w:tc>
          <w:tcPr>
            <w:tcW w:w="1020" w:type="dxa"/>
          </w:tcPr>
          <w:p w14:paraId="6237EDED">
            <w:pPr>
              <w:widowControl/>
              <w:adjustRightInd w:val="0"/>
              <w:snapToGrid w:val="0"/>
              <w:spacing w:after="0" w:line="240" w:lineRule="auto"/>
              <w:rPr>
                <w:rFonts w:ascii="Times New Roman" w:hAnsi="Times New Roman" w:eastAsia="宋体" w:cs="Times New Roman"/>
                <w:kern w:val="0"/>
                <w:sz w:val="20"/>
                <w:szCs w:val="20"/>
                <w14:ligatures w14:val="none"/>
              </w:rPr>
            </w:pPr>
          </w:p>
        </w:tc>
      </w:tr>
      <w:tr w14:paraId="14A2629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55" w:type="dxa"/>
          </w:tcPr>
          <w:p w14:paraId="65EE15C9">
            <w:pPr>
              <w:widowControl/>
              <w:adjustRightInd w:val="0"/>
              <w:snapToGrid w:val="0"/>
              <w:spacing w:after="0" w:line="240" w:lineRule="auto"/>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Smoke</w:t>
            </w:r>
          </w:p>
        </w:tc>
        <w:tc>
          <w:tcPr>
            <w:tcW w:w="1588" w:type="dxa"/>
          </w:tcPr>
          <w:p w14:paraId="79C6B8E0">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589" w:type="dxa"/>
          </w:tcPr>
          <w:p w14:paraId="57AF690D">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588" w:type="dxa"/>
          </w:tcPr>
          <w:p w14:paraId="7F5E0557">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589" w:type="dxa"/>
          </w:tcPr>
          <w:p w14:paraId="54FFD0D7">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527" w:type="dxa"/>
          </w:tcPr>
          <w:p w14:paraId="74FBBA38">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020" w:type="dxa"/>
          </w:tcPr>
          <w:p w14:paraId="7823E8AE">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等线" w:cs="Times New Roman"/>
                <w:color w:val="000000"/>
                <w:kern w:val="0"/>
                <w:sz w:val="20"/>
                <w:szCs w:val="20"/>
                <w14:ligatures w14:val="none"/>
              </w:rPr>
              <w:t>&lt;0.001</w:t>
            </w:r>
          </w:p>
        </w:tc>
      </w:tr>
      <w:tr w14:paraId="710D4B5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55" w:type="dxa"/>
            <w:vAlign w:val="center"/>
          </w:tcPr>
          <w:p w14:paraId="34ADB6D7">
            <w:pPr>
              <w:widowControl/>
              <w:adjustRightInd w:val="0"/>
              <w:snapToGrid w:val="0"/>
              <w:spacing w:after="0" w:line="240" w:lineRule="auto"/>
              <w:jc w:val="right"/>
              <w:rPr>
                <w:rFonts w:ascii="Times New Roman" w:hAnsi="Times New Roman" w:eastAsia="宋体" w:cs="Times New Roman"/>
                <w:kern w:val="0"/>
                <w:sz w:val="20"/>
                <w:szCs w:val="20"/>
                <w14:ligatures w14:val="none"/>
              </w:rPr>
            </w:pPr>
            <w:r>
              <w:rPr>
                <w:rFonts w:ascii="Times New Roman" w:hAnsi="Times New Roman" w:eastAsia="等线" w:cs="Times New Roman"/>
                <w:color w:val="000000"/>
                <w:kern w:val="0"/>
                <w:sz w:val="20"/>
                <w:szCs w:val="20"/>
                <w14:ligatures w14:val="none"/>
              </w:rPr>
              <w:t>Never</w:t>
            </w:r>
          </w:p>
        </w:tc>
        <w:tc>
          <w:tcPr>
            <w:tcW w:w="1588" w:type="dxa"/>
          </w:tcPr>
          <w:p w14:paraId="074C2A7A">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47289 (67.4)</w:t>
            </w:r>
          </w:p>
        </w:tc>
        <w:tc>
          <w:tcPr>
            <w:tcW w:w="1589" w:type="dxa"/>
          </w:tcPr>
          <w:p w14:paraId="10065208">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11204 (65.8)</w:t>
            </w:r>
          </w:p>
        </w:tc>
        <w:tc>
          <w:tcPr>
            <w:tcW w:w="1588" w:type="dxa"/>
          </w:tcPr>
          <w:p w14:paraId="5D85A9DD">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12510 (67.4)</w:t>
            </w:r>
          </w:p>
        </w:tc>
        <w:tc>
          <w:tcPr>
            <w:tcW w:w="1589" w:type="dxa"/>
          </w:tcPr>
          <w:p w14:paraId="6BD25C86">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12488 (66.6)</w:t>
            </w:r>
          </w:p>
        </w:tc>
        <w:tc>
          <w:tcPr>
            <w:tcW w:w="1527" w:type="dxa"/>
          </w:tcPr>
          <w:p w14:paraId="00346756">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11087 (70.0)</w:t>
            </w:r>
          </w:p>
        </w:tc>
        <w:tc>
          <w:tcPr>
            <w:tcW w:w="1020" w:type="dxa"/>
          </w:tcPr>
          <w:p w14:paraId="756CFC05">
            <w:pPr>
              <w:widowControl/>
              <w:adjustRightInd w:val="0"/>
              <w:snapToGrid w:val="0"/>
              <w:spacing w:after="0" w:line="240" w:lineRule="auto"/>
              <w:rPr>
                <w:rFonts w:ascii="Times New Roman" w:hAnsi="Times New Roman" w:eastAsia="宋体" w:cs="Times New Roman"/>
                <w:kern w:val="0"/>
                <w:sz w:val="20"/>
                <w:szCs w:val="20"/>
                <w14:ligatures w14:val="none"/>
              </w:rPr>
            </w:pPr>
          </w:p>
        </w:tc>
      </w:tr>
      <w:tr w14:paraId="1067FCB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55" w:type="dxa"/>
            <w:vAlign w:val="center"/>
          </w:tcPr>
          <w:p w14:paraId="26105D0A">
            <w:pPr>
              <w:widowControl/>
              <w:adjustRightInd w:val="0"/>
              <w:snapToGrid w:val="0"/>
              <w:spacing w:after="0" w:line="240" w:lineRule="auto"/>
              <w:jc w:val="right"/>
              <w:rPr>
                <w:rFonts w:ascii="Times New Roman" w:hAnsi="Times New Roman" w:eastAsia="宋体" w:cs="Times New Roman"/>
                <w:kern w:val="0"/>
                <w:sz w:val="20"/>
                <w:szCs w:val="20"/>
                <w14:ligatures w14:val="none"/>
              </w:rPr>
            </w:pPr>
            <w:r>
              <w:rPr>
                <w:rFonts w:ascii="Times New Roman" w:hAnsi="Times New Roman" w:eastAsia="等线" w:cs="Times New Roman"/>
                <w:color w:val="000000"/>
                <w:kern w:val="0"/>
                <w:sz w:val="20"/>
                <w:szCs w:val="20"/>
                <w14:ligatures w14:val="none"/>
              </w:rPr>
              <w:t>Current</w:t>
            </w:r>
          </w:p>
        </w:tc>
        <w:tc>
          <w:tcPr>
            <w:tcW w:w="1588" w:type="dxa"/>
          </w:tcPr>
          <w:p w14:paraId="5CCE1C07">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22900 (32.6)</w:t>
            </w:r>
          </w:p>
        </w:tc>
        <w:tc>
          <w:tcPr>
            <w:tcW w:w="1589" w:type="dxa"/>
          </w:tcPr>
          <w:p w14:paraId="6A1618C0">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5826 (34.2)</w:t>
            </w:r>
          </w:p>
        </w:tc>
        <w:tc>
          <w:tcPr>
            <w:tcW w:w="1588" w:type="dxa"/>
          </w:tcPr>
          <w:p w14:paraId="6CC06047">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6053 (32.6)</w:t>
            </w:r>
          </w:p>
        </w:tc>
        <w:tc>
          <w:tcPr>
            <w:tcW w:w="1589" w:type="dxa"/>
          </w:tcPr>
          <w:p w14:paraId="2B3A7E87">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6265 (33.4)</w:t>
            </w:r>
          </w:p>
        </w:tc>
        <w:tc>
          <w:tcPr>
            <w:tcW w:w="1527" w:type="dxa"/>
          </w:tcPr>
          <w:p w14:paraId="7E14C8E5">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4756 (30.0)</w:t>
            </w:r>
          </w:p>
        </w:tc>
        <w:tc>
          <w:tcPr>
            <w:tcW w:w="1020" w:type="dxa"/>
          </w:tcPr>
          <w:p w14:paraId="7E6C00CF">
            <w:pPr>
              <w:widowControl/>
              <w:adjustRightInd w:val="0"/>
              <w:snapToGrid w:val="0"/>
              <w:spacing w:after="0" w:line="240" w:lineRule="auto"/>
              <w:rPr>
                <w:rFonts w:ascii="Times New Roman" w:hAnsi="Times New Roman" w:eastAsia="宋体" w:cs="Times New Roman"/>
                <w:kern w:val="0"/>
                <w:sz w:val="20"/>
                <w:szCs w:val="20"/>
                <w14:ligatures w14:val="none"/>
              </w:rPr>
            </w:pPr>
          </w:p>
        </w:tc>
      </w:tr>
      <w:tr w14:paraId="769AE38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55" w:type="dxa"/>
          </w:tcPr>
          <w:p w14:paraId="0056A12C">
            <w:pPr>
              <w:widowControl/>
              <w:adjustRightInd w:val="0"/>
              <w:snapToGrid w:val="0"/>
              <w:spacing w:after="0" w:line="240" w:lineRule="auto"/>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Drink</w:t>
            </w:r>
          </w:p>
        </w:tc>
        <w:tc>
          <w:tcPr>
            <w:tcW w:w="1588" w:type="dxa"/>
          </w:tcPr>
          <w:p w14:paraId="1671BA4D">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589" w:type="dxa"/>
          </w:tcPr>
          <w:p w14:paraId="2404E0FC">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588" w:type="dxa"/>
          </w:tcPr>
          <w:p w14:paraId="6A37F08D">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589" w:type="dxa"/>
          </w:tcPr>
          <w:p w14:paraId="7F144ECD">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527" w:type="dxa"/>
          </w:tcPr>
          <w:p w14:paraId="491FF8CC">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020" w:type="dxa"/>
          </w:tcPr>
          <w:p w14:paraId="6A987A5B">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等线" w:cs="Times New Roman"/>
                <w:color w:val="000000"/>
                <w:kern w:val="0"/>
                <w:sz w:val="20"/>
                <w:szCs w:val="20"/>
                <w14:ligatures w14:val="none"/>
              </w:rPr>
              <w:t>&lt;0.001</w:t>
            </w:r>
          </w:p>
        </w:tc>
      </w:tr>
      <w:tr w14:paraId="161ADDD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55" w:type="dxa"/>
            <w:vAlign w:val="center"/>
          </w:tcPr>
          <w:p w14:paraId="2F169BAA">
            <w:pPr>
              <w:widowControl/>
              <w:adjustRightInd w:val="0"/>
              <w:snapToGrid w:val="0"/>
              <w:spacing w:after="0" w:line="240" w:lineRule="auto"/>
              <w:jc w:val="right"/>
              <w:rPr>
                <w:rFonts w:ascii="Times New Roman" w:hAnsi="Times New Roman" w:eastAsia="宋体" w:cs="Times New Roman"/>
                <w:kern w:val="0"/>
                <w:sz w:val="20"/>
                <w:szCs w:val="20"/>
                <w14:ligatures w14:val="none"/>
              </w:rPr>
            </w:pPr>
            <w:r>
              <w:rPr>
                <w:rFonts w:ascii="Times New Roman" w:hAnsi="Times New Roman" w:eastAsia="等线" w:cs="Times New Roman"/>
                <w:color w:val="000000"/>
                <w:kern w:val="0"/>
                <w:sz w:val="20"/>
                <w:szCs w:val="20"/>
                <w14:ligatures w14:val="none"/>
              </w:rPr>
              <w:t>Never</w:t>
            </w:r>
          </w:p>
        </w:tc>
        <w:tc>
          <w:tcPr>
            <w:tcW w:w="1588" w:type="dxa"/>
          </w:tcPr>
          <w:p w14:paraId="115E8D78">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29967 (42.7)</w:t>
            </w:r>
          </w:p>
        </w:tc>
        <w:tc>
          <w:tcPr>
            <w:tcW w:w="1589" w:type="dxa"/>
          </w:tcPr>
          <w:p w14:paraId="7365FDB9">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4133 (24.3)</w:t>
            </w:r>
          </w:p>
        </w:tc>
        <w:tc>
          <w:tcPr>
            <w:tcW w:w="1588" w:type="dxa"/>
          </w:tcPr>
          <w:p w14:paraId="2AC386D6">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8073 (43.5)</w:t>
            </w:r>
          </w:p>
        </w:tc>
        <w:tc>
          <w:tcPr>
            <w:tcW w:w="1589" w:type="dxa"/>
          </w:tcPr>
          <w:p w14:paraId="2A18977C">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8917 (47.5)</w:t>
            </w:r>
          </w:p>
        </w:tc>
        <w:tc>
          <w:tcPr>
            <w:tcW w:w="1527" w:type="dxa"/>
          </w:tcPr>
          <w:p w14:paraId="0C783E6D">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8844 (55.8)</w:t>
            </w:r>
          </w:p>
        </w:tc>
        <w:tc>
          <w:tcPr>
            <w:tcW w:w="1020" w:type="dxa"/>
          </w:tcPr>
          <w:p w14:paraId="7BFF8EEC">
            <w:pPr>
              <w:widowControl/>
              <w:adjustRightInd w:val="0"/>
              <w:snapToGrid w:val="0"/>
              <w:spacing w:after="0" w:line="240" w:lineRule="auto"/>
              <w:rPr>
                <w:rFonts w:ascii="Times New Roman" w:hAnsi="Times New Roman" w:eastAsia="宋体" w:cs="Times New Roman"/>
                <w:kern w:val="0"/>
                <w:sz w:val="20"/>
                <w:szCs w:val="20"/>
                <w14:ligatures w14:val="none"/>
              </w:rPr>
            </w:pPr>
          </w:p>
        </w:tc>
      </w:tr>
      <w:tr w14:paraId="5E399FB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55" w:type="dxa"/>
            <w:vAlign w:val="center"/>
          </w:tcPr>
          <w:p w14:paraId="1FBD1603">
            <w:pPr>
              <w:widowControl/>
              <w:adjustRightInd w:val="0"/>
              <w:snapToGrid w:val="0"/>
              <w:spacing w:after="0" w:line="240" w:lineRule="auto"/>
              <w:jc w:val="right"/>
              <w:rPr>
                <w:rFonts w:ascii="Times New Roman" w:hAnsi="Times New Roman" w:eastAsia="宋体" w:cs="Times New Roman"/>
                <w:kern w:val="0"/>
                <w:sz w:val="20"/>
                <w:szCs w:val="20"/>
                <w14:ligatures w14:val="none"/>
              </w:rPr>
            </w:pPr>
            <w:r>
              <w:rPr>
                <w:rFonts w:ascii="Times New Roman" w:hAnsi="Times New Roman" w:eastAsia="等线" w:cs="Times New Roman"/>
                <w:color w:val="000000"/>
                <w:kern w:val="0"/>
                <w:sz w:val="20"/>
                <w:szCs w:val="20"/>
                <w14:ligatures w14:val="none"/>
              </w:rPr>
              <w:t>Current</w:t>
            </w:r>
          </w:p>
        </w:tc>
        <w:tc>
          <w:tcPr>
            <w:tcW w:w="1588" w:type="dxa"/>
          </w:tcPr>
          <w:p w14:paraId="34023E91">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40222 (57.3)</w:t>
            </w:r>
          </w:p>
        </w:tc>
        <w:tc>
          <w:tcPr>
            <w:tcW w:w="1589" w:type="dxa"/>
          </w:tcPr>
          <w:p w14:paraId="55271378">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12897 (75.7)</w:t>
            </w:r>
          </w:p>
        </w:tc>
        <w:tc>
          <w:tcPr>
            <w:tcW w:w="1588" w:type="dxa"/>
          </w:tcPr>
          <w:p w14:paraId="5722D7C8">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10490 (56.5)</w:t>
            </w:r>
          </w:p>
        </w:tc>
        <w:tc>
          <w:tcPr>
            <w:tcW w:w="1589" w:type="dxa"/>
          </w:tcPr>
          <w:p w14:paraId="6EBCF0CA">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9836 (52.5)</w:t>
            </w:r>
          </w:p>
        </w:tc>
        <w:tc>
          <w:tcPr>
            <w:tcW w:w="1527" w:type="dxa"/>
          </w:tcPr>
          <w:p w14:paraId="616E6D1E">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6999 (44.2)</w:t>
            </w:r>
          </w:p>
        </w:tc>
        <w:tc>
          <w:tcPr>
            <w:tcW w:w="1020" w:type="dxa"/>
          </w:tcPr>
          <w:p w14:paraId="645CFBED">
            <w:pPr>
              <w:widowControl/>
              <w:adjustRightInd w:val="0"/>
              <w:snapToGrid w:val="0"/>
              <w:spacing w:after="0" w:line="240" w:lineRule="auto"/>
              <w:rPr>
                <w:rFonts w:ascii="Times New Roman" w:hAnsi="Times New Roman" w:eastAsia="宋体" w:cs="Times New Roman"/>
                <w:kern w:val="0"/>
                <w:sz w:val="20"/>
                <w:szCs w:val="20"/>
                <w14:ligatures w14:val="none"/>
              </w:rPr>
            </w:pPr>
          </w:p>
        </w:tc>
      </w:tr>
      <w:tr w14:paraId="31AC369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55" w:type="dxa"/>
          </w:tcPr>
          <w:p w14:paraId="63B22466">
            <w:pPr>
              <w:widowControl/>
              <w:adjustRightInd w:val="0"/>
              <w:snapToGrid w:val="0"/>
              <w:spacing w:after="0" w:line="240" w:lineRule="auto"/>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Physical activity (PA)</w:t>
            </w:r>
          </w:p>
        </w:tc>
        <w:tc>
          <w:tcPr>
            <w:tcW w:w="1588" w:type="dxa"/>
          </w:tcPr>
          <w:p w14:paraId="442B37DE">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589" w:type="dxa"/>
          </w:tcPr>
          <w:p w14:paraId="490B1F2F">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588" w:type="dxa"/>
          </w:tcPr>
          <w:p w14:paraId="4AB81841">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589" w:type="dxa"/>
          </w:tcPr>
          <w:p w14:paraId="138748B6">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527" w:type="dxa"/>
          </w:tcPr>
          <w:p w14:paraId="47FD3274">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020" w:type="dxa"/>
          </w:tcPr>
          <w:p w14:paraId="578558CB">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等线" w:cs="Times New Roman"/>
                <w:color w:val="000000"/>
                <w:kern w:val="0"/>
                <w:sz w:val="20"/>
                <w:szCs w:val="20"/>
                <w14:ligatures w14:val="none"/>
              </w:rPr>
              <w:t>&lt;0.001</w:t>
            </w:r>
          </w:p>
        </w:tc>
      </w:tr>
      <w:tr w14:paraId="3F58F4B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55" w:type="dxa"/>
          </w:tcPr>
          <w:p w14:paraId="36B82131">
            <w:pPr>
              <w:widowControl/>
              <w:adjustRightInd w:val="0"/>
              <w:snapToGrid w:val="0"/>
              <w:spacing w:after="0" w:line="240" w:lineRule="auto"/>
              <w:jc w:val="righ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Low PA</w:t>
            </w:r>
          </w:p>
        </w:tc>
        <w:tc>
          <w:tcPr>
            <w:tcW w:w="1588" w:type="dxa"/>
          </w:tcPr>
          <w:p w14:paraId="50DE2DD1">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46570 (66.3)</w:t>
            </w:r>
          </w:p>
        </w:tc>
        <w:tc>
          <w:tcPr>
            <w:tcW w:w="1589" w:type="dxa"/>
          </w:tcPr>
          <w:p w14:paraId="76907CAB">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9020 (53.0)</w:t>
            </w:r>
          </w:p>
        </w:tc>
        <w:tc>
          <w:tcPr>
            <w:tcW w:w="1588" w:type="dxa"/>
          </w:tcPr>
          <w:p w14:paraId="200BB2D8">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12214 (65.8)</w:t>
            </w:r>
          </w:p>
        </w:tc>
        <w:tc>
          <w:tcPr>
            <w:tcW w:w="1589" w:type="dxa"/>
          </w:tcPr>
          <w:p w14:paraId="7BD8D2B8">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13165 (70.2)</w:t>
            </w:r>
          </w:p>
        </w:tc>
        <w:tc>
          <w:tcPr>
            <w:tcW w:w="1527" w:type="dxa"/>
          </w:tcPr>
          <w:p w14:paraId="4818DD45">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12171 (76.8)</w:t>
            </w:r>
          </w:p>
        </w:tc>
        <w:tc>
          <w:tcPr>
            <w:tcW w:w="1020" w:type="dxa"/>
          </w:tcPr>
          <w:p w14:paraId="7CED86CA">
            <w:pPr>
              <w:widowControl/>
              <w:adjustRightInd w:val="0"/>
              <w:snapToGrid w:val="0"/>
              <w:spacing w:after="0" w:line="240" w:lineRule="auto"/>
              <w:rPr>
                <w:rFonts w:ascii="Times New Roman" w:hAnsi="Times New Roman" w:eastAsia="宋体" w:cs="Times New Roman"/>
                <w:kern w:val="0"/>
                <w:sz w:val="20"/>
                <w:szCs w:val="20"/>
                <w14:ligatures w14:val="none"/>
              </w:rPr>
            </w:pPr>
          </w:p>
        </w:tc>
      </w:tr>
      <w:tr w14:paraId="2F3956A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55" w:type="dxa"/>
          </w:tcPr>
          <w:p w14:paraId="52B0B160">
            <w:pPr>
              <w:widowControl/>
              <w:adjustRightInd w:val="0"/>
              <w:snapToGrid w:val="0"/>
              <w:spacing w:after="0" w:line="240" w:lineRule="auto"/>
              <w:jc w:val="righ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High PA</w:t>
            </w:r>
          </w:p>
        </w:tc>
        <w:tc>
          <w:tcPr>
            <w:tcW w:w="1588" w:type="dxa"/>
          </w:tcPr>
          <w:p w14:paraId="5F917FBF">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23619 (33.7)</w:t>
            </w:r>
          </w:p>
        </w:tc>
        <w:tc>
          <w:tcPr>
            <w:tcW w:w="1589" w:type="dxa"/>
          </w:tcPr>
          <w:p w14:paraId="6BDEB45A">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8010 (47.0)</w:t>
            </w:r>
          </w:p>
        </w:tc>
        <w:tc>
          <w:tcPr>
            <w:tcW w:w="1588" w:type="dxa"/>
          </w:tcPr>
          <w:p w14:paraId="59B9C519">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6349 (34.2)</w:t>
            </w:r>
          </w:p>
        </w:tc>
        <w:tc>
          <w:tcPr>
            <w:tcW w:w="1589" w:type="dxa"/>
          </w:tcPr>
          <w:p w14:paraId="46CB3935">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5588 (29.8)</w:t>
            </w:r>
          </w:p>
        </w:tc>
        <w:tc>
          <w:tcPr>
            <w:tcW w:w="1527" w:type="dxa"/>
          </w:tcPr>
          <w:p w14:paraId="7D5E7A05">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3672 (23.2)</w:t>
            </w:r>
          </w:p>
        </w:tc>
        <w:tc>
          <w:tcPr>
            <w:tcW w:w="1020" w:type="dxa"/>
          </w:tcPr>
          <w:p w14:paraId="2C7C14DE">
            <w:pPr>
              <w:widowControl/>
              <w:adjustRightInd w:val="0"/>
              <w:snapToGrid w:val="0"/>
              <w:spacing w:after="0" w:line="240" w:lineRule="auto"/>
              <w:rPr>
                <w:rFonts w:ascii="Times New Roman" w:hAnsi="Times New Roman" w:eastAsia="宋体" w:cs="Times New Roman"/>
                <w:kern w:val="0"/>
                <w:sz w:val="20"/>
                <w:szCs w:val="20"/>
                <w14:ligatures w14:val="none"/>
              </w:rPr>
            </w:pPr>
          </w:p>
        </w:tc>
      </w:tr>
      <w:tr w14:paraId="635A58F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55" w:type="dxa"/>
          </w:tcPr>
          <w:p w14:paraId="45BDFB84">
            <w:pPr>
              <w:widowControl/>
              <w:adjustRightInd w:val="0"/>
              <w:snapToGrid w:val="0"/>
              <w:spacing w:after="0" w:line="240" w:lineRule="auto"/>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Chronic conditions</w:t>
            </w:r>
          </w:p>
        </w:tc>
        <w:tc>
          <w:tcPr>
            <w:tcW w:w="1588" w:type="dxa"/>
          </w:tcPr>
          <w:p w14:paraId="2466CF4C">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589" w:type="dxa"/>
          </w:tcPr>
          <w:p w14:paraId="172B5002">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588" w:type="dxa"/>
          </w:tcPr>
          <w:p w14:paraId="73A91572">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589" w:type="dxa"/>
          </w:tcPr>
          <w:p w14:paraId="38A8A383">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527" w:type="dxa"/>
          </w:tcPr>
          <w:p w14:paraId="38959E0D">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020" w:type="dxa"/>
          </w:tcPr>
          <w:p w14:paraId="5EDD1ACF">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等线" w:cs="Times New Roman"/>
                <w:color w:val="000000"/>
                <w:kern w:val="0"/>
                <w:sz w:val="20"/>
                <w:szCs w:val="20"/>
                <w14:ligatures w14:val="none"/>
              </w:rPr>
              <w:t>&lt;0.001</w:t>
            </w:r>
          </w:p>
        </w:tc>
      </w:tr>
      <w:tr w14:paraId="1A75A27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555" w:type="dxa"/>
          </w:tcPr>
          <w:p w14:paraId="1C147099">
            <w:pPr>
              <w:widowControl/>
              <w:adjustRightInd w:val="0"/>
              <w:snapToGrid w:val="0"/>
              <w:spacing w:after="0" w:line="240" w:lineRule="auto"/>
              <w:jc w:val="righ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0</w:t>
            </w:r>
          </w:p>
        </w:tc>
        <w:tc>
          <w:tcPr>
            <w:tcW w:w="1588" w:type="dxa"/>
          </w:tcPr>
          <w:p w14:paraId="57306822">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25323 (36.1)</w:t>
            </w:r>
          </w:p>
        </w:tc>
        <w:tc>
          <w:tcPr>
            <w:tcW w:w="1589" w:type="dxa"/>
          </w:tcPr>
          <w:p w14:paraId="7717D649">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5584 (32.8)</w:t>
            </w:r>
          </w:p>
        </w:tc>
        <w:tc>
          <w:tcPr>
            <w:tcW w:w="1588" w:type="dxa"/>
          </w:tcPr>
          <w:p w14:paraId="6884AAF9">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6466 (34.8)</w:t>
            </w:r>
          </w:p>
        </w:tc>
        <w:tc>
          <w:tcPr>
            <w:tcW w:w="1589" w:type="dxa"/>
          </w:tcPr>
          <w:p w14:paraId="44A0076C">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7064 (37.7)</w:t>
            </w:r>
          </w:p>
        </w:tc>
        <w:tc>
          <w:tcPr>
            <w:tcW w:w="1527" w:type="dxa"/>
          </w:tcPr>
          <w:p w14:paraId="4A498277">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6209 (39.2)</w:t>
            </w:r>
          </w:p>
        </w:tc>
        <w:tc>
          <w:tcPr>
            <w:tcW w:w="1020" w:type="dxa"/>
          </w:tcPr>
          <w:p w14:paraId="011EECF8">
            <w:pPr>
              <w:widowControl/>
              <w:adjustRightInd w:val="0"/>
              <w:snapToGrid w:val="0"/>
              <w:spacing w:after="0" w:line="240" w:lineRule="auto"/>
              <w:rPr>
                <w:rFonts w:ascii="Times New Roman" w:hAnsi="Times New Roman" w:eastAsia="宋体" w:cs="Times New Roman"/>
                <w:kern w:val="0"/>
                <w:sz w:val="20"/>
                <w:szCs w:val="20"/>
                <w14:ligatures w14:val="none"/>
              </w:rPr>
            </w:pPr>
          </w:p>
        </w:tc>
      </w:tr>
      <w:tr w14:paraId="3498C7D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55" w:type="dxa"/>
          </w:tcPr>
          <w:p w14:paraId="2DE75853">
            <w:pPr>
              <w:widowControl/>
              <w:adjustRightInd w:val="0"/>
              <w:snapToGrid w:val="0"/>
              <w:spacing w:after="0" w:line="240" w:lineRule="auto"/>
              <w:jc w:val="righ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w:t>
            </w:r>
          </w:p>
        </w:tc>
        <w:tc>
          <w:tcPr>
            <w:tcW w:w="1588" w:type="dxa"/>
          </w:tcPr>
          <w:p w14:paraId="1F342F00">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22356 (31.9)</w:t>
            </w:r>
          </w:p>
        </w:tc>
        <w:tc>
          <w:tcPr>
            <w:tcW w:w="1589" w:type="dxa"/>
          </w:tcPr>
          <w:p w14:paraId="2FFBCFBB">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5762 (33.8)</w:t>
            </w:r>
          </w:p>
        </w:tc>
        <w:tc>
          <w:tcPr>
            <w:tcW w:w="1588" w:type="dxa"/>
          </w:tcPr>
          <w:p w14:paraId="6A5D0805">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6069 (32.7)</w:t>
            </w:r>
          </w:p>
        </w:tc>
        <w:tc>
          <w:tcPr>
            <w:tcW w:w="1589" w:type="dxa"/>
          </w:tcPr>
          <w:p w14:paraId="0E098A2A">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5803 (30.9)</w:t>
            </w:r>
          </w:p>
        </w:tc>
        <w:tc>
          <w:tcPr>
            <w:tcW w:w="1527" w:type="dxa"/>
          </w:tcPr>
          <w:p w14:paraId="1F061D10">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4722 (29.8)</w:t>
            </w:r>
          </w:p>
        </w:tc>
        <w:tc>
          <w:tcPr>
            <w:tcW w:w="1020" w:type="dxa"/>
          </w:tcPr>
          <w:p w14:paraId="4895C44E">
            <w:pPr>
              <w:widowControl/>
              <w:adjustRightInd w:val="0"/>
              <w:snapToGrid w:val="0"/>
              <w:spacing w:after="0" w:line="240" w:lineRule="auto"/>
              <w:rPr>
                <w:rFonts w:ascii="Times New Roman" w:hAnsi="Times New Roman" w:eastAsia="宋体" w:cs="Times New Roman"/>
                <w:kern w:val="0"/>
                <w:sz w:val="20"/>
                <w:szCs w:val="20"/>
                <w14:ligatures w14:val="none"/>
              </w:rPr>
            </w:pPr>
          </w:p>
        </w:tc>
      </w:tr>
      <w:tr w14:paraId="284B8C8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55" w:type="dxa"/>
          </w:tcPr>
          <w:p w14:paraId="64376556">
            <w:pPr>
              <w:widowControl/>
              <w:adjustRightInd w:val="0"/>
              <w:snapToGrid w:val="0"/>
              <w:spacing w:after="0" w:line="240" w:lineRule="auto"/>
              <w:jc w:val="righ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2</w:t>
            </w:r>
          </w:p>
        </w:tc>
        <w:tc>
          <w:tcPr>
            <w:tcW w:w="1588" w:type="dxa"/>
          </w:tcPr>
          <w:p w14:paraId="3C37731A">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13851 (19.7)</w:t>
            </w:r>
          </w:p>
        </w:tc>
        <w:tc>
          <w:tcPr>
            <w:tcW w:w="1589" w:type="dxa"/>
          </w:tcPr>
          <w:p w14:paraId="364784A3">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3519 (20.7)</w:t>
            </w:r>
          </w:p>
        </w:tc>
        <w:tc>
          <w:tcPr>
            <w:tcW w:w="1588" w:type="dxa"/>
          </w:tcPr>
          <w:p w14:paraId="70B83309">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3783 (20.4)</w:t>
            </w:r>
          </w:p>
        </w:tc>
        <w:tc>
          <w:tcPr>
            <w:tcW w:w="1589" w:type="dxa"/>
          </w:tcPr>
          <w:p w14:paraId="658AC798">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3596 (19.2)</w:t>
            </w:r>
          </w:p>
        </w:tc>
        <w:tc>
          <w:tcPr>
            <w:tcW w:w="1527" w:type="dxa"/>
          </w:tcPr>
          <w:p w14:paraId="1817FEA5">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2953 (18.6)</w:t>
            </w:r>
          </w:p>
        </w:tc>
        <w:tc>
          <w:tcPr>
            <w:tcW w:w="1020" w:type="dxa"/>
          </w:tcPr>
          <w:p w14:paraId="6B90AD0C">
            <w:pPr>
              <w:widowControl/>
              <w:adjustRightInd w:val="0"/>
              <w:snapToGrid w:val="0"/>
              <w:spacing w:after="0" w:line="240" w:lineRule="auto"/>
              <w:rPr>
                <w:rFonts w:ascii="Times New Roman" w:hAnsi="Times New Roman" w:eastAsia="宋体" w:cs="Times New Roman"/>
                <w:kern w:val="0"/>
                <w:sz w:val="20"/>
                <w:szCs w:val="20"/>
                <w14:ligatures w14:val="none"/>
              </w:rPr>
            </w:pPr>
          </w:p>
        </w:tc>
      </w:tr>
      <w:tr w14:paraId="1A3B407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55" w:type="dxa"/>
          </w:tcPr>
          <w:p w14:paraId="755B4240">
            <w:pPr>
              <w:widowControl/>
              <w:adjustRightInd w:val="0"/>
              <w:snapToGrid w:val="0"/>
              <w:spacing w:after="0" w:line="240" w:lineRule="auto"/>
              <w:jc w:val="righ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≥2</w:t>
            </w:r>
          </w:p>
        </w:tc>
        <w:tc>
          <w:tcPr>
            <w:tcW w:w="1588" w:type="dxa"/>
          </w:tcPr>
          <w:p w14:paraId="49099353">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8659 (12.3)</w:t>
            </w:r>
          </w:p>
        </w:tc>
        <w:tc>
          <w:tcPr>
            <w:tcW w:w="1589" w:type="dxa"/>
          </w:tcPr>
          <w:p w14:paraId="0F65BD95">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2165 (12.7)</w:t>
            </w:r>
          </w:p>
        </w:tc>
        <w:tc>
          <w:tcPr>
            <w:tcW w:w="1588" w:type="dxa"/>
          </w:tcPr>
          <w:p w14:paraId="4D26BC38">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2245 (12.1)</w:t>
            </w:r>
          </w:p>
        </w:tc>
        <w:tc>
          <w:tcPr>
            <w:tcW w:w="1589" w:type="dxa"/>
          </w:tcPr>
          <w:p w14:paraId="620F87EF">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2290 (12.2)</w:t>
            </w:r>
          </w:p>
        </w:tc>
        <w:tc>
          <w:tcPr>
            <w:tcW w:w="1527" w:type="dxa"/>
          </w:tcPr>
          <w:p w14:paraId="08DEC2A1">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1959 (12.4)</w:t>
            </w:r>
          </w:p>
        </w:tc>
        <w:tc>
          <w:tcPr>
            <w:tcW w:w="1020" w:type="dxa"/>
          </w:tcPr>
          <w:p w14:paraId="64DD560E">
            <w:pPr>
              <w:widowControl/>
              <w:adjustRightInd w:val="0"/>
              <w:snapToGrid w:val="0"/>
              <w:spacing w:after="0" w:line="240" w:lineRule="auto"/>
              <w:rPr>
                <w:rFonts w:ascii="Times New Roman" w:hAnsi="Times New Roman" w:eastAsia="宋体" w:cs="Times New Roman"/>
                <w:kern w:val="0"/>
                <w:sz w:val="20"/>
                <w:szCs w:val="20"/>
                <w14:ligatures w14:val="none"/>
              </w:rPr>
            </w:pPr>
          </w:p>
        </w:tc>
      </w:tr>
      <w:tr w14:paraId="4DB028F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55" w:type="dxa"/>
          </w:tcPr>
          <w:p w14:paraId="6E23CAFF">
            <w:pPr>
              <w:widowControl/>
              <w:adjustRightInd w:val="0"/>
              <w:snapToGrid w:val="0"/>
              <w:spacing w:after="0" w:line="240" w:lineRule="auto"/>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Muscle strength</w:t>
            </w:r>
          </w:p>
        </w:tc>
        <w:tc>
          <w:tcPr>
            <w:tcW w:w="1588" w:type="dxa"/>
          </w:tcPr>
          <w:p w14:paraId="6E2F8F52">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589" w:type="dxa"/>
          </w:tcPr>
          <w:p w14:paraId="319A3234">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588" w:type="dxa"/>
          </w:tcPr>
          <w:p w14:paraId="0384C0A6">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589" w:type="dxa"/>
          </w:tcPr>
          <w:p w14:paraId="16DF45EC">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527" w:type="dxa"/>
          </w:tcPr>
          <w:p w14:paraId="0E8A2942">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020" w:type="dxa"/>
          </w:tcPr>
          <w:p w14:paraId="655D7721">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等线" w:cs="Times New Roman"/>
                <w:color w:val="000000"/>
                <w:kern w:val="0"/>
                <w:sz w:val="20"/>
                <w:szCs w:val="20"/>
                <w14:ligatures w14:val="none"/>
              </w:rPr>
              <w:t>&lt;0.001</w:t>
            </w:r>
          </w:p>
        </w:tc>
      </w:tr>
      <w:tr w14:paraId="0FB93DC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55" w:type="dxa"/>
          </w:tcPr>
          <w:p w14:paraId="7A2189B6">
            <w:pPr>
              <w:widowControl/>
              <w:adjustRightInd w:val="0"/>
              <w:snapToGrid w:val="0"/>
              <w:spacing w:after="0" w:line="240" w:lineRule="auto"/>
              <w:jc w:val="righ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 xml:space="preserve">Normal </w:t>
            </w:r>
          </w:p>
        </w:tc>
        <w:tc>
          <w:tcPr>
            <w:tcW w:w="1588" w:type="dxa"/>
          </w:tcPr>
          <w:p w14:paraId="73AD0B77">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59815 (85.2)</w:t>
            </w:r>
          </w:p>
        </w:tc>
        <w:tc>
          <w:tcPr>
            <w:tcW w:w="1589" w:type="dxa"/>
          </w:tcPr>
          <w:p w14:paraId="509DDA47">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15588 (91.5)</w:t>
            </w:r>
          </w:p>
        </w:tc>
        <w:tc>
          <w:tcPr>
            <w:tcW w:w="1588" w:type="dxa"/>
          </w:tcPr>
          <w:p w14:paraId="52CBADFC">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16073 (86.6)</w:t>
            </w:r>
          </w:p>
        </w:tc>
        <w:tc>
          <w:tcPr>
            <w:tcW w:w="1589" w:type="dxa"/>
          </w:tcPr>
          <w:p w14:paraId="6ADE6E5E">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15689 (83.7)</w:t>
            </w:r>
          </w:p>
        </w:tc>
        <w:tc>
          <w:tcPr>
            <w:tcW w:w="1527" w:type="dxa"/>
          </w:tcPr>
          <w:p w14:paraId="723CF379">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12465 (78.7)</w:t>
            </w:r>
          </w:p>
        </w:tc>
        <w:tc>
          <w:tcPr>
            <w:tcW w:w="1020" w:type="dxa"/>
          </w:tcPr>
          <w:p w14:paraId="27555561">
            <w:pPr>
              <w:widowControl/>
              <w:adjustRightInd w:val="0"/>
              <w:snapToGrid w:val="0"/>
              <w:spacing w:after="0" w:line="240" w:lineRule="auto"/>
              <w:rPr>
                <w:rFonts w:ascii="Times New Roman" w:hAnsi="Times New Roman" w:eastAsia="宋体" w:cs="Times New Roman"/>
                <w:kern w:val="0"/>
                <w:sz w:val="20"/>
                <w:szCs w:val="20"/>
                <w14:ligatures w14:val="none"/>
              </w:rPr>
            </w:pPr>
          </w:p>
        </w:tc>
      </w:tr>
      <w:tr w14:paraId="3B780DF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55" w:type="dxa"/>
          </w:tcPr>
          <w:p w14:paraId="50840FCD">
            <w:pPr>
              <w:widowControl/>
              <w:adjustRightInd w:val="0"/>
              <w:snapToGrid w:val="0"/>
              <w:spacing w:after="0" w:line="240" w:lineRule="auto"/>
              <w:jc w:val="righ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low</w:t>
            </w:r>
          </w:p>
        </w:tc>
        <w:tc>
          <w:tcPr>
            <w:tcW w:w="1588" w:type="dxa"/>
          </w:tcPr>
          <w:p w14:paraId="755F05C2">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10374 (14.8)</w:t>
            </w:r>
          </w:p>
        </w:tc>
        <w:tc>
          <w:tcPr>
            <w:tcW w:w="1589" w:type="dxa"/>
          </w:tcPr>
          <w:p w14:paraId="596CDEF5">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1442 (8.5)</w:t>
            </w:r>
          </w:p>
        </w:tc>
        <w:tc>
          <w:tcPr>
            <w:tcW w:w="1588" w:type="dxa"/>
          </w:tcPr>
          <w:p w14:paraId="40B24408">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2490 (13.4)</w:t>
            </w:r>
          </w:p>
        </w:tc>
        <w:tc>
          <w:tcPr>
            <w:tcW w:w="1589" w:type="dxa"/>
          </w:tcPr>
          <w:p w14:paraId="11E8B762">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3064 (16.3)</w:t>
            </w:r>
          </w:p>
        </w:tc>
        <w:tc>
          <w:tcPr>
            <w:tcW w:w="1527" w:type="dxa"/>
          </w:tcPr>
          <w:p w14:paraId="27CFE13A">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3378 (21.3)</w:t>
            </w:r>
          </w:p>
        </w:tc>
        <w:tc>
          <w:tcPr>
            <w:tcW w:w="1020" w:type="dxa"/>
          </w:tcPr>
          <w:p w14:paraId="6D003181">
            <w:pPr>
              <w:widowControl/>
              <w:adjustRightInd w:val="0"/>
              <w:snapToGrid w:val="0"/>
              <w:spacing w:after="0" w:line="240" w:lineRule="auto"/>
              <w:rPr>
                <w:rFonts w:ascii="Times New Roman" w:hAnsi="Times New Roman" w:eastAsia="宋体" w:cs="Times New Roman"/>
                <w:kern w:val="0"/>
                <w:sz w:val="20"/>
                <w:szCs w:val="20"/>
                <w14:ligatures w14:val="none"/>
              </w:rPr>
            </w:pPr>
          </w:p>
        </w:tc>
      </w:tr>
      <w:tr w14:paraId="50550E1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55" w:type="dxa"/>
          </w:tcPr>
          <w:p w14:paraId="07BD5A96">
            <w:pPr>
              <w:widowControl/>
              <w:adjustRightInd w:val="0"/>
              <w:snapToGrid w:val="0"/>
              <w:spacing w:after="0" w:line="240" w:lineRule="auto"/>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Physical performance</w:t>
            </w:r>
          </w:p>
        </w:tc>
        <w:tc>
          <w:tcPr>
            <w:tcW w:w="1588" w:type="dxa"/>
          </w:tcPr>
          <w:p w14:paraId="0648DE66">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589" w:type="dxa"/>
          </w:tcPr>
          <w:p w14:paraId="3488A17C">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588" w:type="dxa"/>
          </w:tcPr>
          <w:p w14:paraId="78A7CEE3">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589" w:type="dxa"/>
          </w:tcPr>
          <w:p w14:paraId="58B8C72F">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527" w:type="dxa"/>
          </w:tcPr>
          <w:p w14:paraId="43BE457E">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020" w:type="dxa"/>
          </w:tcPr>
          <w:p w14:paraId="757CD06E">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等线" w:cs="Times New Roman"/>
                <w:color w:val="000000"/>
                <w:kern w:val="0"/>
                <w:sz w:val="20"/>
                <w:szCs w:val="20"/>
                <w14:ligatures w14:val="none"/>
              </w:rPr>
              <w:t>&lt;0.001</w:t>
            </w:r>
          </w:p>
        </w:tc>
      </w:tr>
      <w:tr w14:paraId="4AE3EA0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55" w:type="dxa"/>
          </w:tcPr>
          <w:p w14:paraId="6A0B35A4">
            <w:pPr>
              <w:widowControl/>
              <w:adjustRightInd w:val="0"/>
              <w:snapToGrid w:val="0"/>
              <w:spacing w:after="0" w:line="240" w:lineRule="auto"/>
              <w:jc w:val="righ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 xml:space="preserve">Normal </w:t>
            </w:r>
          </w:p>
        </w:tc>
        <w:tc>
          <w:tcPr>
            <w:tcW w:w="1588" w:type="dxa"/>
          </w:tcPr>
          <w:p w14:paraId="4B15BCE1">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55813 (79.5)</w:t>
            </w:r>
          </w:p>
        </w:tc>
        <w:tc>
          <w:tcPr>
            <w:tcW w:w="1589" w:type="dxa"/>
          </w:tcPr>
          <w:p w14:paraId="1BFBD796">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14928 (87.7)</w:t>
            </w:r>
          </w:p>
        </w:tc>
        <w:tc>
          <w:tcPr>
            <w:tcW w:w="1588" w:type="dxa"/>
          </w:tcPr>
          <w:p w14:paraId="278A52C9">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14889 (80.2)</w:t>
            </w:r>
          </w:p>
        </w:tc>
        <w:tc>
          <w:tcPr>
            <w:tcW w:w="1589" w:type="dxa"/>
          </w:tcPr>
          <w:p w14:paraId="0096B2D4">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14569 (77.7)</w:t>
            </w:r>
          </w:p>
        </w:tc>
        <w:tc>
          <w:tcPr>
            <w:tcW w:w="1527" w:type="dxa"/>
          </w:tcPr>
          <w:p w14:paraId="30571F45">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11427 (72.1)</w:t>
            </w:r>
          </w:p>
        </w:tc>
        <w:tc>
          <w:tcPr>
            <w:tcW w:w="1020" w:type="dxa"/>
          </w:tcPr>
          <w:p w14:paraId="19577303">
            <w:pPr>
              <w:widowControl/>
              <w:adjustRightInd w:val="0"/>
              <w:snapToGrid w:val="0"/>
              <w:spacing w:after="0" w:line="240" w:lineRule="auto"/>
              <w:rPr>
                <w:rFonts w:ascii="Times New Roman" w:hAnsi="Times New Roman" w:eastAsia="宋体" w:cs="Times New Roman"/>
                <w:kern w:val="0"/>
                <w:sz w:val="20"/>
                <w:szCs w:val="20"/>
                <w14:ligatures w14:val="none"/>
              </w:rPr>
            </w:pPr>
          </w:p>
        </w:tc>
      </w:tr>
      <w:tr w14:paraId="368C414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55" w:type="dxa"/>
          </w:tcPr>
          <w:p w14:paraId="24951B7E">
            <w:pPr>
              <w:widowControl/>
              <w:adjustRightInd w:val="0"/>
              <w:snapToGrid w:val="0"/>
              <w:spacing w:after="0" w:line="240" w:lineRule="auto"/>
              <w:jc w:val="righ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low</w:t>
            </w:r>
          </w:p>
        </w:tc>
        <w:tc>
          <w:tcPr>
            <w:tcW w:w="1588" w:type="dxa"/>
          </w:tcPr>
          <w:p w14:paraId="074C7AF5">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14376 (20.5)</w:t>
            </w:r>
          </w:p>
        </w:tc>
        <w:tc>
          <w:tcPr>
            <w:tcW w:w="1589" w:type="dxa"/>
          </w:tcPr>
          <w:p w14:paraId="1C15B5BD">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2102 (12.3)</w:t>
            </w:r>
          </w:p>
        </w:tc>
        <w:tc>
          <w:tcPr>
            <w:tcW w:w="1588" w:type="dxa"/>
          </w:tcPr>
          <w:p w14:paraId="07E9D800">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3674 (19.8)</w:t>
            </w:r>
          </w:p>
        </w:tc>
        <w:tc>
          <w:tcPr>
            <w:tcW w:w="1589" w:type="dxa"/>
          </w:tcPr>
          <w:p w14:paraId="31101E4A">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4184 (22.3)</w:t>
            </w:r>
          </w:p>
        </w:tc>
        <w:tc>
          <w:tcPr>
            <w:tcW w:w="1527" w:type="dxa"/>
          </w:tcPr>
          <w:p w14:paraId="5266CFC1">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4416 (27.9)</w:t>
            </w:r>
          </w:p>
        </w:tc>
        <w:tc>
          <w:tcPr>
            <w:tcW w:w="1020" w:type="dxa"/>
          </w:tcPr>
          <w:p w14:paraId="4D3CF4E8">
            <w:pPr>
              <w:widowControl/>
              <w:adjustRightInd w:val="0"/>
              <w:snapToGrid w:val="0"/>
              <w:spacing w:after="0" w:line="240" w:lineRule="auto"/>
              <w:rPr>
                <w:rFonts w:ascii="Times New Roman" w:hAnsi="Times New Roman" w:eastAsia="宋体" w:cs="Times New Roman"/>
                <w:kern w:val="0"/>
                <w:sz w:val="20"/>
                <w:szCs w:val="20"/>
                <w14:ligatures w14:val="none"/>
              </w:rPr>
            </w:pPr>
          </w:p>
        </w:tc>
      </w:tr>
      <w:tr w14:paraId="45D3A22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55" w:type="dxa"/>
          </w:tcPr>
          <w:p w14:paraId="3DB1D25B">
            <w:pPr>
              <w:widowControl/>
              <w:adjustRightInd w:val="0"/>
              <w:snapToGrid w:val="0"/>
              <w:spacing w:after="0" w:line="240" w:lineRule="auto"/>
              <w:rPr>
                <w:rFonts w:ascii="Times New Roman" w:hAnsi="Times New Roman" w:eastAsia="宋体" w:cs="Times New Roman"/>
                <w:b/>
                <w:bCs/>
                <w:kern w:val="0"/>
                <w:sz w:val="20"/>
                <w:szCs w:val="20"/>
                <w14:ligatures w14:val="none"/>
              </w:rPr>
            </w:pPr>
            <w:r>
              <w:rPr>
                <w:rFonts w:hint="eastAsia" w:ascii="Times New Roman" w:hAnsi="Times New Roman" w:eastAsia="宋体" w:cs="Times New Roman"/>
                <w:b/>
                <w:bCs/>
                <w:kern w:val="0"/>
                <w:sz w:val="20"/>
                <w:szCs w:val="20"/>
                <w14:ligatures w14:val="none"/>
              </w:rPr>
              <w:t xml:space="preserve">Community </w:t>
            </w:r>
            <w:r>
              <w:rPr>
                <w:rFonts w:ascii="Times New Roman" w:hAnsi="Times New Roman" w:eastAsia="宋体" w:cs="Times New Roman"/>
                <w:b/>
                <w:bCs/>
                <w:kern w:val="0"/>
                <w:sz w:val="20"/>
                <w:szCs w:val="20"/>
                <w14:ligatures w14:val="none"/>
              </w:rPr>
              <w:t>participants</w:t>
            </w:r>
          </w:p>
        </w:tc>
        <w:tc>
          <w:tcPr>
            <w:tcW w:w="1588" w:type="dxa"/>
          </w:tcPr>
          <w:p w14:paraId="69DFCD6A">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589" w:type="dxa"/>
          </w:tcPr>
          <w:p w14:paraId="49D84BFA">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588" w:type="dxa"/>
          </w:tcPr>
          <w:p w14:paraId="09E781F3">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589" w:type="dxa"/>
          </w:tcPr>
          <w:p w14:paraId="11710FBC">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527" w:type="dxa"/>
          </w:tcPr>
          <w:p w14:paraId="39756B93">
            <w:pPr>
              <w:widowControl/>
              <w:adjustRightInd w:val="0"/>
              <w:snapToGrid w:val="0"/>
              <w:spacing w:after="0" w:line="240" w:lineRule="auto"/>
              <w:rPr>
                <w:rFonts w:ascii="Times New Roman" w:hAnsi="Times New Roman" w:eastAsia="宋体" w:cs="Times New Roman"/>
                <w:kern w:val="0"/>
                <w:sz w:val="20"/>
                <w:szCs w:val="20"/>
                <w14:ligatures w14:val="none"/>
              </w:rPr>
            </w:pPr>
          </w:p>
        </w:tc>
        <w:tc>
          <w:tcPr>
            <w:tcW w:w="1020" w:type="dxa"/>
          </w:tcPr>
          <w:p w14:paraId="68ACBCCB">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等线" w:cs="Times New Roman"/>
                <w:color w:val="000000"/>
                <w:kern w:val="0"/>
                <w:sz w:val="20"/>
                <w:szCs w:val="20"/>
                <w14:ligatures w14:val="none"/>
              </w:rPr>
              <w:t>&lt;0.001</w:t>
            </w:r>
          </w:p>
        </w:tc>
      </w:tr>
      <w:tr w14:paraId="2A4E04D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55" w:type="dxa"/>
          </w:tcPr>
          <w:p w14:paraId="63003C95">
            <w:pPr>
              <w:widowControl/>
              <w:adjustRightInd w:val="0"/>
              <w:snapToGrid w:val="0"/>
              <w:spacing w:after="0" w:line="240" w:lineRule="auto"/>
              <w:jc w:val="righ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 xml:space="preserve">Normal </w:t>
            </w:r>
          </w:p>
        </w:tc>
        <w:tc>
          <w:tcPr>
            <w:tcW w:w="1588" w:type="dxa"/>
          </w:tcPr>
          <w:p w14:paraId="1B21037D">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24729 (35.2)</w:t>
            </w:r>
          </w:p>
        </w:tc>
        <w:tc>
          <w:tcPr>
            <w:tcW w:w="1589" w:type="dxa"/>
          </w:tcPr>
          <w:p w14:paraId="5C8F8057">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9753 (57.3)</w:t>
            </w:r>
          </w:p>
        </w:tc>
        <w:tc>
          <w:tcPr>
            <w:tcW w:w="1588" w:type="dxa"/>
          </w:tcPr>
          <w:p w14:paraId="083B70B6">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6591 (35.5)</w:t>
            </w:r>
          </w:p>
        </w:tc>
        <w:tc>
          <w:tcPr>
            <w:tcW w:w="1589" w:type="dxa"/>
          </w:tcPr>
          <w:p w14:paraId="6B5FA731">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5083 (27.1)</w:t>
            </w:r>
          </w:p>
        </w:tc>
        <w:tc>
          <w:tcPr>
            <w:tcW w:w="1527" w:type="dxa"/>
          </w:tcPr>
          <w:p w14:paraId="4F9E0207">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3302 (20.8)</w:t>
            </w:r>
          </w:p>
        </w:tc>
        <w:tc>
          <w:tcPr>
            <w:tcW w:w="1020" w:type="dxa"/>
          </w:tcPr>
          <w:p w14:paraId="7BC0B0DD">
            <w:pPr>
              <w:widowControl/>
              <w:adjustRightInd w:val="0"/>
              <w:snapToGrid w:val="0"/>
              <w:spacing w:after="0" w:line="240" w:lineRule="auto"/>
              <w:rPr>
                <w:rFonts w:ascii="Times New Roman" w:hAnsi="Times New Roman" w:eastAsia="宋体" w:cs="Times New Roman"/>
                <w:kern w:val="0"/>
                <w:sz w:val="20"/>
                <w:szCs w:val="20"/>
                <w14:ligatures w14:val="none"/>
              </w:rPr>
            </w:pPr>
          </w:p>
        </w:tc>
      </w:tr>
      <w:tr w14:paraId="611FFDF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55" w:type="dxa"/>
          </w:tcPr>
          <w:p w14:paraId="0E1BD3EB">
            <w:pPr>
              <w:widowControl/>
              <w:adjustRightInd w:val="0"/>
              <w:snapToGrid w:val="0"/>
              <w:spacing w:after="0" w:line="240" w:lineRule="auto"/>
              <w:jc w:val="righ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low</w:t>
            </w:r>
          </w:p>
        </w:tc>
        <w:tc>
          <w:tcPr>
            <w:tcW w:w="1588" w:type="dxa"/>
          </w:tcPr>
          <w:p w14:paraId="5C9D99DD">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45460 (64.8)</w:t>
            </w:r>
          </w:p>
        </w:tc>
        <w:tc>
          <w:tcPr>
            <w:tcW w:w="1589" w:type="dxa"/>
          </w:tcPr>
          <w:p w14:paraId="252495AB">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7277 (42.7)</w:t>
            </w:r>
          </w:p>
        </w:tc>
        <w:tc>
          <w:tcPr>
            <w:tcW w:w="1588" w:type="dxa"/>
          </w:tcPr>
          <w:p w14:paraId="078E878F">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11972 (64.5)</w:t>
            </w:r>
          </w:p>
        </w:tc>
        <w:tc>
          <w:tcPr>
            <w:tcW w:w="1589" w:type="dxa"/>
          </w:tcPr>
          <w:p w14:paraId="01F3228A">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13670 (72.9)</w:t>
            </w:r>
          </w:p>
        </w:tc>
        <w:tc>
          <w:tcPr>
            <w:tcW w:w="1527" w:type="dxa"/>
          </w:tcPr>
          <w:p w14:paraId="6780B457">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12541 (79.2)</w:t>
            </w:r>
          </w:p>
        </w:tc>
        <w:tc>
          <w:tcPr>
            <w:tcW w:w="1020" w:type="dxa"/>
          </w:tcPr>
          <w:p w14:paraId="4F934DE4">
            <w:pPr>
              <w:widowControl/>
              <w:adjustRightInd w:val="0"/>
              <w:snapToGrid w:val="0"/>
              <w:spacing w:after="0" w:line="240" w:lineRule="auto"/>
              <w:rPr>
                <w:rFonts w:ascii="Times New Roman" w:hAnsi="Times New Roman" w:eastAsia="宋体" w:cs="Times New Roman"/>
                <w:kern w:val="0"/>
                <w:sz w:val="20"/>
                <w:szCs w:val="20"/>
                <w14:ligatures w14:val="none"/>
              </w:rPr>
            </w:pPr>
          </w:p>
        </w:tc>
      </w:tr>
    </w:tbl>
    <w:p w14:paraId="235EDA47">
      <w:pPr>
        <w:rPr>
          <w:rFonts w:ascii="Times New Roman" w:hAnsi="Times New Roman" w:cs="Times New Roman"/>
          <w:sz w:val="20"/>
          <w:szCs w:val="20"/>
        </w:rPr>
      </w:pPr>
      <w:r>
        <w:rPr>
          <w:rFonts w:ascii="Times New Roman" w:hAnsi="Times New Roman" w:cs="Times New Roman"/>
          <w:sz w:val="20"/>
          <w:szCs w:val="20"/>
        </w:rPr>
        <w:br w:type="page"/>
      </w:r>
    </w:p>
    <w:p w14:paraId="08E89EB4">
      <w:pPr>
        <w:spacing w:after="0" w:line="240" w:lineRule="auto"/>
        <w:rPr>
          <w:rFonts w:ascii="Times New Roman" w:hAnsi="Times New Roman" w:eastAsia="宋体" w:cs="Times New Roman"/>
          <w:b/>
          <w:bCs/>
          <w:kern w:val="0"/>
          <w:sz w:val="20"/>
          <w:szCs w:val="20"/>
          <w14:ligatures w14:val="none"/>
        </w:rPr>
      </w:pPr>
      <w:r>
        <w:rPr>
          <w:rFonts w:ascii="Times New Roman" w:hAnsi="Times New Roman" w:eastAsia="宋体" w:cs="Times New Roman"/>
          <w:b/>
          <w:bCs/>
          <w:kern w:val="0"/>
          <w:sz w:val="20"/>
          <w:szCs w:val="20"/>
          <w14:ligatures w14:val="none"/>
        </w:rPr>
        <w:t xml:space="preserve">Table </w:t>
      </w:r>
      <w:r>
        <w:rPr>
          <w:rFonts w:hint="eastAsia" w:ascii="Times New Roman" w:hAnsi="Times New Roman" w:eastAsia="宋体" w:cs="Times New Roman"/>
          <w:b/>
          <w:bCs/>
          <w:kern w:val="0"/>
          <w:sz w:val="20"/>
          <w:szCs w:val="20"/>
          <w14:ligatures w14:val="none"/>
        </w:rPr>
        <w:t xml:space="preserve">S3.  </w:t>
      </w:r>
      <w:bookmarkStart w:id="2" w:name="_GoBack"/>
      <w:bookmarkEnd w:id="2"/>
      <w:r>
        <w:rPr>
          <w:rFonts w:hint="eastAsia" w:ascii="Times New Roman" w:hAnsi="Times New Roman" w:eastAsia="宋体" w:cs="Times New Roman"/>
          <w:b/>
          <w:bCs/>
          <w:kern w:val="0"/>
          <w:sz w:val="20"/>
          <w:szCs w:val="20"/>
          <w14:ligatures w14:val="none"/>
        </w:rPr>
        <w:t>Multivariable-adjusted odds ratios for functional outcomes by SES level, stratified by depressive symptoms.</w:t>
      </w:r>
    </w:p>
    <w:tbl>
      <w:tblPr>
        <w:tblStyle w:val="16"/>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3046"/>
        <w:gridCol w:w="3128"/>
        <w:gridCol w:w="2885"/>
        <w:gridCol w:w="1767"/>
      </w:tblGrid>
      <w:tr w14:paraId="159C34D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3046" w:type="dxa"/>
            <w:tcBorders>
              <w:bottom w:val="single" w:color="auto" w:sz="4" w:space="0"/>
            </w:tcBorders>
            <w:shd w:val="clear" w:color="auto" w:fill="FFFFFF" w:themeFill="background1"/>
            <w:tcMar>
              <w:top w:w="120" w:type="dxa"/>
              <w:left w:w="180" w:type="dxa"/>
              <w:bottom w:w="120" w:type="dxa"/>
              <w:right w:w="180" w:type="dxa"/>
            </w:tcMar>
          </w:tcPr>
          <w:p w14:paraId="5F1D08C0">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Outcome &amp; SES Level</w:t>
            </w:r>
          </w:p>
        </w:tc>
        <w:tc>
          <w:tcPr>
            <w:tcW w:w="3128" w:type="dxa"/>
            <w:tcBorders>
              <w:bottom w:val="single" w:color="auto" w:sz="4" w:space="0"/>
            </w:tcBorders>
            <w:shd w:val="clear" w:color="auto" w:fill="FFFFFF" w:themeFill="background1"/>
            <w:tcMar>
              <w:top w:w="120" w:type="dxa"/>
              <w:left w:w="180" w:type="dxa"/>
              <w:bottom w:w="120" w:type="dxa"/>
              <w:right w:w="180" w:type="dxa"/>
            </w:tcMar>
          </w:tcPr>
          <w:p w14:paraId="77E591C7">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Non-Depressed (n=47,392) aOR (95% CI)</w:t>
            </w:r>
          </w:p>
        </w:tc>
        <w:tc>
          <w:tcPr>
            <w:tcW w:w="2885" w:type="dxa"/>
            <w:tcBorders>
              <w:bottom w:val="single" w:color="auto" w:sz="4" w:space="0"/>
            </w:tcBorders>
            <w:shd w:val="clear" w:color="auto" w:fill="FFFFFF" w:themeFill="background1"/>
            <w:tcMar>
              <w:top w:w="120" w:type="dxa"/>
              <w:left w:w="180" w:type="dxa"/>
              <w:bottom w:w="120" w:type="dxa"/>
              <w:right w:w="180" w:type="dxa"/>
            </w:tcMar>
          </w:tcPr>
          <w:p w14:paraId="3D166BF1">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Depressed (n=21,152) aOR (95% CI)</w:t>
            </w:r>
          </w:p>
        </w:tc>
        <w:tc>
          <w:tcPr>
            <w:tcW w:w="0" w:type="auto"/>
            <w:tcBorders>
              <w:bottom w:val="single" w:color="auto" w:sz="4" w:space="0"/>
            </w:tcBorders>
            <w:shd w:val="clear" w:color="auto" w:fill="FFFFFF" w:themeFill="background1"/>
            <w:tcMar>
              <w:top w:w="120" w:type="dxa"/>
              <w:left w:w="180" w:type="dxa"/>
              <w:bottom w:w="120" w:type="dxa"/>
              <w:right w:w="180" w:type="dxa"/>
            </w:tcMar>
          </w:tcPr>
          <w:p w14:paraId="2037BEB7">
            <w:pPr>
              <w:widowControl/>
              <w:adjustRightInd w:val="0"/>
              <w:snapToGrid w:val="0"/>
              <w:spacing w:after="0" w:line="240" w:lineRule="auto"/>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Interaction P-value</w:t>
            </w:r>
          </w:p>
        </w:tc>
      </w:tr>
      <w:tr w14:paraId="53CF073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3046" w:type="dxa"/>
            <w:tcBorders>
              <w:top w:val="single" w:color="auto" w:sz="4" w:space="0"/>
            </w:tcBorders>
            <w:shd w:val="clear" w:color="auto" w:fill="FFFFFF" w:themeFill="background1"/>
            <w:tcMar>
              <w:top w:w="120" w:type="dxa"/>
              <w:left w:w="180" w:type="dxa"/>
              <w:bottom w:w="120" w:type="dxa"/>
              <w:right w:w="180" w:type="dxa"/>
            </w:tcMar>
          </w:tcPr>
          <w:p w14:paraId="24A4FFF1">
            <w:pPr>
              <w:widowControl/>
              <w:adjustRightInd w:val="0"/>
              <w:snapToGrid w:val="0"/>
              <w:spacing w:after="0" w:line="180" w:lineRule="exact"/>
              <w:rPr>
                <w:rFonts w:ascii="Times New Roman" w:hAnsi="Times New Roman" w:eastAsia="宋体" w:cs="Times New Roman"/>
                <w:kern w:val="0"/>
                <w:sz w:val="20"/>
                <w:szCs w:val="20"/>
                <w14:ligatures w14:val="none"/>
              </w:rPr>
            </w:pPr>
            <w:r>
              <w:rPr>
                <w:rFonts w:ascii="Times New Roman" w:hAnsi="Times New Roman" w:eastAsia="宋体" w:cs="Times New Roman"/>
                <w:b/>
                <w:bCs/>
                <w:kern w:val="0"/>
                <w:sz w:val="20"/>
                <w:szCs w:val="20"/>
                <w14:ligatures w14:val="none"/>
              </w:rPr>
              <w:t>Low Muscle Strength</w:t>
            </w:r>
          </w:p>
        </w:tc>
        <w:tc>
          <w:tcPr>
            <w:tcW w:w="3128" w:type="dxa"/>
            <w:tcBorders>
              <w:top w:val="single" w:color="auto" w:sz="4" w:space="0"/>
            </w:tcBorders>
            <w:shd w:val="clear" w:color="auto" w:fill="FFFFFF" w:themeFill="background1"/>
            <w:tcMar>
              <w:top w:w="120" w:type="dxa"/>
              <w:left w:w="180" w:type="dxa"/>
              <w:bottom w:w="120" w:type="dxa"/>
              <w:right w:w="180" w:type="dxa"/>
            </w:tcMar>
          </w:tcPr>
          <w:p w14:paraId="68FB8B7A">
            <w:pPr>
              <w:widowControl/>
              <w:adjustRightInd w:val="0"/>
              <w:snapToGrid w:val="0"/>
              <w:spacing w:after="0" w:line="180" w:lineRule="exact"/>
              <w:rPr>
                <w:rFonts w:ascii="Times New Roman" w:hAnsi="Times New Roman" w:eastAsia="宋体" w:cs="Times New Roman"/>
                <w:kern w:val="0"/>
                <w:sz w:val="20"/>
                <w:szCs w:val="20"/>
                <w14:ligatures w14:val="none"/>
              </w:rPr>
            </w:pPr>
          </w:p>
        </w:tc>
        <w:tc>
          <w:tcPr>
            <w:tcW w:w="2885" w:type="dxa"/>
            <w:tcBorders>
              <w:top w:val="single" w:color="auto" w:sz="4" w:space="0"/>
            </w:tcBorders>
            <w:shd w:val="clear" w:color="auto" w:fill="FFFFFF" w:themeFill="background1"/>
            <w:tcMar>
              <w:top w:w="120" w:type="dxa"/>
              <w:left w:w="180" w:type="dxa"/>
              <w:bottom w:w="120" w:type="dxa"/>
              <w:right w:w="180" w:type="dxa"/>
            </w:tcMar>
          </w:tcPr>
          <w:p w14:paraId="1522B9BD">
            <w:pPr>
              <w:widowControl/>
              <w:adjustRightInd w:val="0"/>
              <w:snapToGrid w:val="0"/>
              <w:spacing w:after="0" w:line="180" w:lineRule="exact"/>
              <w:rPr>
                <w:rFonts w:ascii="Times New Roman" w:hAnsi="Times New Roman" w:eastAsia="宋体" w:cs="Times New Roman"/>
                <w:kern w:val="0"/>
                <w:sz w:val="20"/>
                <w:szCs w:val="20"/>
                <w14:ligatures w14:val="none"/>
              </w:rPr>
            </w:pPr>
          </w:p>
        </w:tc>
        <w:tc>
          <w:tcPr>
            <w:tcW w:w="0" w:type="auto"/>
            <w:tcBorders>
              <w:top w:val="single" w:color="auto" w:sz="4" w:space="0"/>
            </w:tcBorders>
            <w:shd w:val="clear" w:color="auto" w:fill="FFFFFF" w:themeFill="background1"/>
            <w:tcMar>
              <w:top w:w="120" w:type="dxa"/>
              <w:left w:w="180" w:type="dxa"/>
              <w:bottom w:w="120" w:type="dxa"/>
              <w:right w:w="180" w:type="dxa"/>
            </w:tcMar>
          </w:tcPr>
          <w:p w14:paraId="703C4925">
            <w:pPr>
              <w:widowControl/>
              <w:adjustRightInd w:val="0"/>
              <w:snapToGrid w:val="0"/>
              <w:spacing w:after="0" w:line="18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P = 0.218</w:t>
            </w:r>
          </w:p>
        </w:tc>
      </w:tr>
      <w:tr w14:paraId="1DB972E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3046" w:type="dxa"/>
            <w:shd w:val="clear" w:color="auto" w:fill="FFFFFF" w:themeFill="background1"/>
            <w:tcMar>
              <w:top w:w="120" w:type="dxa"/>
              <w:left w:w="180" w:type="dxa"/>
              <w:bottom w:w="120" w:type="dxa"/>
              <w:right w:w="180" w:type="dxa"/>
            </w:tcMar>
          </w:tcPr>
          <w:p w14:paraId="48542BFC">
            <w:pPr>
              <w:widowControl/>
              <w:adjustRightInd w:val="0"/>
              <w:snapToGrid w:val="0"/>
              <w:spacing w:after="0" w:line="180" w:lineRule="exact"/>
              <w:ind w:firstLine="200" w:firstLineChars="100"/>
              <w:jc w:val="righ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High</w:t>
            </w:r>
            <w:r>
              <w:rPr>
                <w:rFonts w:hint="eastAsia" w:ascii="Times New Roman" w:hAnsi="Times New Roman" w:eastAsia="宋体" w:cs="Times New Roman"/>
                <w:kern w:val="0"/>
                <w:sz w:val="20"/>
                <w:szCs w:val="20"/>
                <w14:ligatures w14:val="none"/>
              </w:rPr>
              <w:t>est</w:t>
            </w:r>
            <w:r>
              <w:rPr>
                <w:rFonts w:ascii="Times New Roman" w:hAnsi="Times New Roman" w:eastAsia="宋体" w:cs="Times New Roman"/>
                <w:kern w:val="0"/>
                <w:sz w:val="20"/>
                <w:szCs w:val="20"/>
                <w14:ligatures w14:val="none"/>
              </w:rPr>
              <w:t xml:space="preserve"> SES (Reference)</w:t>
            </w:r>
          </w:p>
        </w:tc>
        <w:tc>
          <w:tcPr>
            <w:tcW w:w="3128" w:type="dxa"/>
            <w:shd w:val="clear" w:color="auto" w:fill="FFFFFF" w:themeFill="background1"/>
            <w:tcMar>
              <w:top w:w="120" w:type="dxa"/>
              <w:left w:w="180" w:type="dxa"/>
              <w:bottom w:w="120" w:type="dxa"/>
              <w:right w:w="180" w:type="dxa"/>
            </w:tcMar>
          </w:tcPr>
          <w:p w14:paraId="60283112">
            <w:pPr>
              <w:widowControl/>
              <w:adjustRightInd w:val="0"/>
              <w:snapToGrid w:val="0"/>
              <w:spacing w:after="0" w:line="18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1.00 (Ref)</w:t>
            </w:r>
          </w:p>
        </w:tc>
        <w:tc>
          <w:tcPr>
            <w:tcW w:w="2885" w:type="dxa"/>
            <w:shd w:val="clear" w:color="auto" w:fill="FFFFFF" w:themeFill="background1"/>
            <w:tcMar>
              <w:top w:w="120" w:type="dxa"/>
              <w:left w:w="180" w:type="dxa"/>
              <w:bottom w:w="120" w:type="dxa"/>
              <w:right w:w="180" w:type="dxa"/>
            </w:tcMar>
          </w:tcPr>
          <w:p w14:paraId="00EF672B">
            <w:pPr>
              <w:widowControl/>
              <w:adjustRightInd w:val="0"/>
              <w:snapToGrid w:val="0"/>
              <w:spacing w:after="0" w:line="18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1.00 (Ref)</w:t>
            </w:r>
          </w:p>
        </w:tc>
        <w:tc>
          <w:tcPr>
            <w:tcW w:w="0" w:type="auto"/>
            <w:shd w:val="clear" w:color="auto" w:fill="FFFFFF" w:themeFill="background1"/>
            <w:tcMar>
              <w:top w:w="120" w:type="dxa"/>
              <w:left w:w="180" w:type="dxa"/>
              <w:bottom w:w="120" w:type="dxa"/>
              <w:right w:w="180" w:type="dxa"/>
            </w:tcMar>
          </w:tcPr>
          <w:p w14:paraId="7B55981C">
            <w:pPr>
              <w:widowControl/>
              <w:adjustRightInd w:val="0"/>
              <w:snapToGrid w:val="0"/>
              <w:spacing w:after="0" w:line="180" w:lineRule="exact"/>
              <w:rPr>
                <w:rFonts w:ascii="Times New Roman" w:hAnsi="Times New Roman" w:eastAsia="宋体" w:cs="Times New Roman"/>
                <w:kern w:val="0"/>
                <w:sz w:val="20"/>
                <w:szCs w:val="20"/>
                <w14:ligatures w14:val="none"/>
              </w:rPr>
            </w:pPr>
          </w:p>
        </w:tc>
      </w:tr>
      <w:tr w14:paraId="56DAF53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3046" w:type="dxa"/>
            <w:shd w:val="clear" w:color="auto" w:fill="FFFFFF" w:themeFill="background1"/>
            <w:tcMar>
              <w:top w:w="120" w:type="dxa"/>
              <w:left w:w="180" w:type="dxa"/>
              <w:bottom w:w="120" w:type="dxa"/>
              <w:right w:w="180" w:type="dxa"/>
            </w:tcMar>
          </w:tcPr>
          <w:p w14:paraId="6E7A736A">
            <w:pPr>
              <w:widowControl/>
              <w:adjustRightInd w:val="0"/>
              <w:snapToGrid w:val="0"/>
              <w:spacing w:after="0" w:line="180" w:lineRule="exact"/>
              <w:ind w:firstLine="200" w:firstLineChars="100"/>
              <w:jc w:val="righ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Lowest SES (Level 9)</w:t>
            </w:r>
          </w:p>
        </w:tc>
        <w:tc>
          <w:tcPr>
            <w:tcW w:w="3128" w:type="dxa"/>
            <w:shd w:val="clear" w:color="auto" w:fill="FFFFFF" w:themeFill="background1"/>
            <w:tcMar>
              <w:top w:w="120" w:type="dxa"/>
              <w:left w:w="180" w:type="dxa"/>
              <w:bottom w:w="120" w:type="dxa"/>
              <w:right w:w="180" w:type="dxa"/>
            </w:tcMar>
          </w:tcPr>
          <w:p w14:paraId="6AAAA5BD">
            <w:pPr>
              <w:widowControl/>
              <w:adjustRightInd w:val="0"/>
              <w:snapToGrid w:val="0"/>
              <w:spacing w:after="0" w:line="18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1.97 (1.73–2.24)</w:t>
            </w:r>
          </w:p>
        </w:tc>
        <w:tc>
          <w:tcPr>
            <w:tcW w:w="2885" w:type="dxa"/>
            <w:shd w:val="clear" w:color="auto" w:fill="FFFFFF" w:themeFill="background1"/>
            <w:tcMar>
              <w:top w:w="120" w:type="dxa"/>
              <w:left w:w="180" w:type="dxa"/>
              <w:bottom w:w="120" w:type="dxa"/>
              <w:right w:w="180" w:type="dxa"/>
            </w:tcMar>
          </w:tcPr>
          <w:p w14:paraId="2FA523CB">
            <w:pPr>
              <w:widowControl/>
              <w:adjustRightInd w:val="0"/>
              <w:snapToGrid w:val="0"/>
              <w:spacing w:after="0" w:line="18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2.58 (2.04–3.28)</w:t>
            </w:r>
          </w:p>
        </w:tc>
        <w:tc>
          <w:tcPr>
            <w:tcW w:w="0" w:type="auto"/>
            <w:shd w:val="clear" w:color="auto" w:fill="FFFFFF" w:themeFill="background1"/>
            <w:tcMar>
              <w:top w:w="120" w:type="dxa"/>
              <w:left w:w="180" w:type="dxa"/>
              <w:bottom w:w="120" w:type="dxa"/>
              <w:right w:w="180" w:type="dxa"/>
            </w:tcMar>
          </w:tcPr>
          <w:p w14:paraId="6D5AFE4E">
            <w:pPr>
              <w:widowControl/>
              <w:adjustRightInd w:val="0"/>
              <w:snapToGrid w:val="0"/>
              <w:spacing w:after="0" w:line="180" w:lineRule="exact"/>
              <w:rPr>
                <w:rFonts w:ascii="Times New Roman" w:hAnsi="Times New Roman" w:eastAsia="宋体" w:cs="Times New Roman"/>
                <w:kern w:val="0"/>
                <w:sz w:val="20"/>
                <w:szCs w:val="20"/>
                <w14:ligatures w14:val="none"/>
              </w:rPr>
            </w:pPr>
          </w:p>
        </w:tc>
      </w:tr>
      <w:tr w14:paraId="1E5BADF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3046" w:type="dxa"/>
            <w:shd w:val="clear" w:color="auto" w:fill="FFFFFF" w:themeFill="background1"/>
            <w:tcMar>
              <w:top w:w="120" w:type="dxa"/>
              <w:left w:w="180" w:type="dxa"/>
              <w:bottom w:w="120" w:type="dxa"/>
              <w:right w:w="180" w:type="dxa"/>
            </w:tcMar>
          </w:tcPr>
          <w:p w14:paraId="28FD2036">
            <w:pPr>
              <w:widowControl/>
              <w:adjustRightInd w:val="0"/>
              <w:snapToGrid w:val="0"/>
              <w:spacing w:after="0" w:line="180" w:lineRule="exact"/>
              <w:rPr>
                <w:rFonts w:ascii="Times New Roman" w:hAnsi="Times New Roman" w:eastAsia="宋体" w:cs="Times New Roman"/>
                <w:kern w:val="0"/>
                <w:sz w:val="20"/>
                <w:szCs w:val="20"/>
                <w14:ligatures w14:val="none"/>
              </w:rPr>
            </w:pPr>
            <w:r>
              <w:rPr>
                <w:rFonts w:ascii="Times New Roman" w:hAnsi="Times New Roman" w:eastAsia="宋体" w:cs="Times New Roman"/>
                <w:b/>
                <w:bCs/>
                <w:kern w:val="0"/>
                <w:sz w:val="20"/>
                <w:szCs w:val="20"/>
                <w14:ligatures w14:val="none"/>
              </w:rPr>
              <w:t>Poor Physical Performance</w:t>
            </w:r>
          </w:p>
        </w:tc>
        <w:tc>
          <w:tcPr>
            <w:tcW w:w="3128" w:type="dxa"/>
            <w:shd w:val="clear" w:color="auto" w:fill="FFFFFF" w:themeFill="background1"/>
            <w:tcMar>
              <w:top w:w="120" w:type="dxa"/>
              <w:left w:w="180" w:type="dxa"/>
              <w:bottom w:w="120" w:type="dxa"/>
              <w:right w:w="180" w:type="dxa"/>
            </w:tcMar>
          </w:tcPr>
          <w:p w14:paraId="11C96F11">
            <w:pPr>
              <w:widowControl/>
              <w:adjustRightInd w:val="0"/>
              <w:snapToGrid w:val="0"/>
              <w:spacing w:after="0" w:line="180" w:lineRule="exact"/>
              <w:rPr>
                <w:rFonts w:ascii="Times New Roman" w:hAnsi="Times New Roman" w:eastAsia="宋体" w:cs="Times New Roman"/>
                <w:kern w:val="0"/>
                <w:sz w:val="20"/>
                <w:szCs w:val="20"/>
                <w14:ligatures w14:val="none"/>
              </w:rPr>
            </w:pPr>
          </w:p>
        </w:tc>
        <w:tc>
          <w:tcPr>
            <w:tcW w:w="2885" w:type="dxa"/>
            <w:shd w:val="clear" w:color="auto" w:fill="FFFFFF" w:themeFill="background1"/>
            <w:tcMar>
              <w:top w:w="120" w:type="dxa"/>
              <w:left w:w="180" w:type="dxa"/>
              <w:bottom w:w="120" w:type="dxa"/>
              <w:right w:w="180" w:type="dxa"/>
            </w:tcMar>
          </w:tcPr>
          <w:p w14:paraId="77B6A289">
            <w:pPr>
              <w:widowControl/>
              <w:adjustRightInd w:val="0"/>
              <w:snapToGrid w:val="0"/>
              <w:spacing w:after="0" w:line="180" w:lineRule="exact"/>
              <w:rPr>
                <w:rFonts w:ascii="Times New Roman" w:hAnsi="Times New Roman" w:eastAsia="宋体" w:cs="Times New Roman"/>
                <w:kern w:val="0"/>
                <w:sz w:val="20"/>
                <w:szCs w:val="20"/>
                <w14:ligatures w14:val="none"/>
              </w:rPr>
            </w:pPr>
          </w:p>
        </w:tc>
        <w:tc>
          <w:tcPr>
            <w:tcW w:w="0" w:type="auto"/>
            <w:shd w:val="clear" w:color="auto" w:fill="FFFFFF" w:themeFill="background1"/>
            <w:tcMar>
              <w:top w:w="120" w:type="dxa"/>
              <w:left w:w="180" w:type="dxa"/>
              <w:bottom w:w="120" w:type="dxa"/>
              <w:right w:w="180" w:type="dxa"/>
            </w:tcMar>
          </w:tcPr>
          <w:p w14:paraId="348646EC">
            <w:pPr>
              <w:widowControl/>
              <w:adjustRightInd w:val="0"/>
              <w:snapToGrid w:val="0"/>
              <w:spacing w:after="0" w:line="18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P = 0.642</w:t>
            </w:r>
          </w:p>
        </w:tc>
      </w:tr>
      <w:tr w14:paraId="4F73779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3046" w:type="dxa"/>
            <w:shd w:val="clear" w:color="auto" w:fill="FFFFFF" w:themeFill="background1"/>
            <w:tcMar>
              <w:top w:w="120" w:type="dxa"/>
              <w:left w:w="180" w:type="dxa"/>
              <w:bottom w:w="120" w:type="dxa"/>
              <w:right w:w="180" w:type="dxa"/>
            </w:tcMar>
          </w:tcPr>
          <w:p w14:paraId="3E2DBB97">
            <w:pPr>
              <w:widowControl/>
              <w:adjustRightInd w:val="0"/>
              <w:snapToGrid w:val="0"/>
              <w:spacing w:after="0" w:line="180" w:lineRule="exact"/>
              <w:jc w:val="righ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 xml:space="preserve"> High</w:t>
            </w:r>
            <w:r>
              <w:rPr>
                <w:rFonts w:hint="eastAsia" w:ascii="Times New Roman" w:hAnsi="Times New Roman" w:eastAsia="宋体" w:cs="Times New Roman"/>
                <w:kern w:val="0"/>
                <w:sz w:val="20"/>
                <w:szCs w:val="20"/>
                <w14:ligatures w14:val="none"/>
              </w:rPr>
              <w:t>est</w:t>
            </w:r>
            <w:r>
              <w:rPr>
                <w:rFonts w:ascii="Times New Roman" w:hAnsi="Times New Roman" w:eastAsia="宋体" w:cs="Times New Roman"/>
                <w:kern w:val="0"/>
                <w:sz w:val="20"/>
                <w:szCs w:val="20"/>
                <w14:ligatures w14:val="none"/>
              </w:rPr>
              <w:t xml:space="preserve"> SES (Reference)</w:t>
            </w:r>
          </w:p>
        </w:tc>
        <w:tc>
          <w:tcPr>
            <w:tcW w:w="3128" w:type="dxa"/>
            <w:shd w:val="clear" w:color="auto" w:fill="FFFFFF" w:themeFill="background1"/>
            <w:tcMar>
              <w:top w:w="120" w:type="dxa"/>
              <w:left w:w="180" w:type="dxa"/>
              <w:bottom w:w="120" w:type="dxa"/>
              <w:right w:w="180" w:type="dxa"/>
            </w:tcMar>
          </w:tcPr>
          <w:p w14:paraId="7B82680B">
            <w:pPr>
              <w:widowControl/>
              <w:adjustRightInd w:val="0"/>
              <w:snapToGrid w:val="0"/>
              <w:spacing w:after="0" w:line="18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1.00 (Ref)</w:t>
            </w:r>
          </w:p>
        </w:tc>
        <w:tc>
          <w:tcPr>
            <w:tcW w:w="2885" w:type="dxa"/>
            <w:shd w:val="clear" w:color="auto" w:fill="FFFFFF" w:themeFill="background1"/>
            <w:tcMar>
              <w:top w:w="120" w:type="dxa"/>
              <w:left w:w="180" w:type="dxa"/>
              <w:bottom w:w="120" w:type="dxa"/>
              <w:right w:w="180" w:type="dxa"/>
            </w:tcMar>
          </w:tcPr>
          <w:p w14:paraId="54DE662E">
            <w:pPr>
              <w:widowControl/>
              <w:adjustRightInd w:val="0"/>
              <w:snapToGrid w:val="0"/>
              <w:spacing w:after="0" w:line="18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1.00 (Ref)</w:t>
            </w:r>
          </w:p>
        </w:tc>
        <w:tc>
          <w:tcPr>
            <w:tcW w:w="0" w:type="auto"/>
            <w:shd w:val="clear" w:color="auto" w:fill="FFFFFF" w:themeFill="background1"/>
            <w:tcMar>
              <w:top w:w="120" w:type="dxa"/>
              <w:left w:w="180" w:type="dxa"/>
              <w:bottom w:w="120" w:type="dxa"/>
              <w:right w:w="180" w:type="dxa"/>
            </w:tcMar>
          </w:tcPr>
          <w:p w14:paraId="7302DA09">
            <w:pPr>
              <w:widowControl/>
              <w:adjustRightInd w:val="0"/>
              <w:snapToGrid w:val="0"/>
              <w:spacing w:after="0" w:line="180" w:lineRule="exact"/>
              <w:rPr>
                <w:rFonts w:ascii="Times New Roman" w:hAnsi="Times New Roman" w:eastAsia="宋体" w:cs="Times New Roman"/>
                <w:kern w:val="0"/>
                <w:sz w:val="20"/>
                <w:szCs w:val="20"/>
                <w14:ligatures w14:val="none"/>
              </w:rPr>
            </w:pPr>
          </w:p>
        </w:tc>
      </w:tr>
      <w:tr w14:paraId="66655C8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3046" w:type="dxa"/>
            <w:shd w:val="clear" w:color="auto" w:fill="FFFFFF" w:themeFill="background1"/>
            <w:tcMar>
              <w:top w:w="120" w:type="dxa"/>
              <w:left w:w="180" w:type="dxa"/>
              <w:bottom w:w="120" w:type="dxa"/>
              <w:right w:w="180" w:type="dxa"/>
            </w:tcMar>
          </w:tcPr>
          <w:p w14:paraId="1BC0B50D">
            <w:pPr>
              <w:widowControl/>
              <w:adjustRightInd w:val="0"/>
              <w:snapToGrid w:val="0"/>
              <w:spacing w:after="0" w:line="180" w:lineRule="exact"/>
              <w:jc w:val="righ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 xml:space="preserve"> Lowest SES (Level 9)</w:t>
            </w:r>
          </w:p>
        </w:tc>
        <w:tc>
          <w:tcPr>
            <w:tcW w:w="3128" w:type="dxa"/>
            <w:shd w:val="clear" w:color="auto" w:fill="FFFFFF" w:themeFill="background1"/>
            <w:tcMar>
              <w:top w:w="120" w:type="dxa"/>
              <w:left w:w="180" w:type="dxa"/>
              <w:bottom w:w="120" w:type="dxa"/>
              <w:right w:w="180" w:type="dxa"/>
            </w:tcMar>
          </w:tcPr>
          <w:p w14:paraId="4AEE8698">
            <w:pPr>
              <w:widowControl/>
              <w:adjustRightInd w:val="0"/>
              <w:snapToGrid w:val="0"/>
              <w:spacing w:after="0" w:line="18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1.91 (1.71–2.13)</w:t>
            </w:r>
          </w:p>
        </w:tc>
        <w:tc>
          <w:tcPr>
            <w:tcW w:w="2885" w:type="dxa"/>
            <w:shd w:val="clear" w:color="auto" w:fill="FFFFFF" w:themeFill="background1"/>
            <w:tcMar>
              <w:top w:w="120" w:type="dxa"/>
              <w:left w:w="180" w:type="dxa"/>
              <w:bottom w:w="120" w:type="dxa"/>
              <w:right w:w="180" w:type="dxa"/>
            </w:tcMar>
          </w:tcPr>
          <w:p w14:paraId="3BAE4B03">
            <w:pPr>
              <w:widowControl/>
              <w:adjustRightInd w:val="0"/>
              <w:snapToGrid w:val="0"/>
              <w:spacing w:after="0" w:line="18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1.73 (1.44–2.09)</w:t>
            </w:r>
          </w:p>
        </w:tc>
        <w:tc>
          <w:tcPr>
            <w:tcW w:w="0" w:type="auto"/>
            <w:shd w:val="clear" w:color="auto" w:fill="FFFFFF" w:themeFill="background1"/>
            <w:tcMar>
              <w:top w:w="120" w:type="dxa"/>
              <w:left w:w="180" w:type="dxa"/>
              <w:bottom w:w="120" w:type="dxa"/>
              <w:right w:w="180" w:type="dxa"/>
            </w:tcMar>
          </w:tcPr>
          <w:p w14:paraId="28808B1B">
            <w:pPr>
              <w:widowControl/>
              <w:adjustRightInd w:val="0"/>
              <w:snapToGrid w:val="0"/>
              <w:spacing w:after="0" w:line="180" w:lineRule="exact"/>
              <w:rPr>
                <w:rFonts w:ascii="Times New Roman" w:hAnsi="Times New Roman" w:eastAsia="宋体" w:cs="Times New Roman"/>
                <w:kern w:val="0"/>
                <w:sz w:val="20"/>
                <w:szCs w:val="20"/>
                <w14:ligatures w14:val="none"/>
              </w:rPr>
            </w:pPr>
          </w:p>
        </w:tc>
      </w:tr>
      <w:tr w14:paraId="22D3D0C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3046" w:type="dxa"/>
            <w:shd w:val="clear" w:color="auto" w:fill="FFFFFF" w:themeFill="background1"/>
            <w:tcMar>
              <w:top w:w="120" w:type="dxa"/>
              <w:left w:w="180" w:type="dxa"/>
              <w:bottom w:w="120" w:type="dxa"/>
              <w:right w:w="180" w:type="dxa"/>
            </w:tcMar>
          </w:tcPr>
          <w:p w14:paraId="599C93F1">
            <w:pPr>
              <w:widowControl/>
              <w:adjustRightInd w:val="0"/>
              <w:snapToGrid w:val="0"/>
              <w:spacing w:after="0" w:line="180" w:lineRule="exact"/>
              <w:rPr>
                <w:rFonts w:ascii="Times New Roman" w:hAnsi="Times New Roman" w:eastAsia="宋体" w:cs="Times New Roman"/>
                <w:kern w:val="0"/>
                <w:sz w:val="20"/>
                <w:szCs w:val="20"/>
                <w14:ligatures w14:val="none"/>
              </w:rPr>
            </w:pPr>
            <w:r>
              <w:rPr>
                <w:rFonts w:ascii="Times New Roman" w:hAnsi="Times New Roman" w:eastAsia="宋体" w:cs="Times New Roman"/>
                <w:b/>
                <w:bCs/>
                <w:kern w:val="0"/>
                <w:sz w:val="20"/>
                <w:szCs w:val="20"/>
                <w14:ligatures w14:val="none"/>
              </w:rPr>
              <w:t>Low Community Participation</w:t>
            </w:r>
          </w:p>
        </w:tc>
        <w:tc>
          <w:tcPr>
            <w:tcW w:w="3128" w:type="dxa"/>
            <w:shd w:val="clear" w:color="auto" w:fill="FFFFFF" w:themeFill="background1"/>
            <w:tcMar>
              <w:top w:w="120" w:type="dxa"/>
              <w:left w:w="180" w:type="dxa"/>
              <w:bottom w:w="120" w:type="dxa"/>
              <w:right w:w="180" w:type="dxa"/>
            </w:tcMar>
          </w:tcPr>
          <w:p w14:paraId="66E47504">
            <w:pPr>
              <w:widowControl/>
              <w:adjustRightInd w:val="0"/>
              <w:snapToGrid w:val="0"/>
              <w:spacing w:after="0" w:line="180" w:lineRule="exact"/>
              <w:rPr>
                <w:rFonts w:ascii="Times New Roman" w:hAnsi="Times New Roman" w:eastAsia="宋体" w:cs="Times New Roman"/>
                <w:kern w:val="0"/>
                <w:sz w:val="20"/>
                <w:szCs w:val="20"/>
                <w14:ligatures w14:val="none"/>
              </w:rPr>
            </w:pPr>
          </w:p>
        </w:tc>
        <w:tc>
          <w:tcPr>
            <w:tcW w:w="2885" w:type="dxa"/>
            <w:shd w:val="clear" w:color="auto" w:fill="FFFFFF" w:themeFill="background1"/>
            <w:tcMar>
              <w:top w:w="120" w:type="dxa"/>
              <w:left w:w="180" w:type="dxa"/>
              <w:bottom w:w="120" w:type="dxa"/>
              <w:right w:w="180" w:type="dxa"/>
            </w:tcMar>
          </w:tcPr>
          <w:p w14:paraId="656A0CF1">
            <w:pPr>
              <w:widowControl/>
              <w:adjustRightInd w:val="0"/>
              <w:snapToGrid w:val="0"/>
              <w:spacing w:after="0" w:line="180" w:lineRule="exact"/>
              <w:rPr>
                <w:rFonts w:ascii="Times New Roman" w:hAnsi="Times New Roman" w:eastAsia="宋体" w:cs="Times New Roman"/>
                <w:kern w:val="0"/>
                <w:sz w:val="20"/>
                <w:szCs w:val="20"/>
                <w14:ligatures w14:val="none"/>
              </w:rPr>
            </w:pPr>
          </w:p>
        </w:tc>
        <w:tc>
          <w:tcPr>
            <w:tcW w:w="0" w:type="auto"/>
            <w:shd w:val="clear" w:color="auto" w:fill="FFFFFF" w:themeFill="background1"/>
            <w:tcMar>
              <w:top w:w="120" w:type="dxa"/>
              <w:left w:w="180" w:type="dxa"/>
              <w:bottom w:w="120" w:type="dxa"/>
              <w:right w:w="180" w:type="dxa"/>
            </w:tcMar>
          </w:tcPr>
          <w:p w14:paraId="307F685F">
            <w:pPr>
              <w:widowControl/>
              <w:adjustRightInd w:val="0"/>
              <w:snapToGrid w:val="0"/>
              <w:spacing w:after="0" w:line="18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P = 0.086</w:t>
            </w:r>
          </w:p>
        </w:tc>
      </w:tr>
      <w:tr w14:paraId="7DA9984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3046" w:type="dxa"/>
            <w:shd w:val="clear" w:color="auto" w:fill="FFFFFF" w:themeFill="background1"/>
            <w:tcMar>
              <w:top w:w="120" w:type="dxa"/>
              <w:left w:w="180" w:type="dxa"/>
              <w:bottom w:w="120" w:type="dxa"/>
              <w:right w:w="180" w:type="dxa"/>
            </w:tcMar>
          </w:tcPr>
          <w:p w14:paraId="32FDABC7">
            <w:pPr>
              <w:widowControl/>
              <w:adjustRightInd w:val="0"/>
              <w:snapToGrid w:val="0"/>
              <w:spacing w:after="0" w:line="180" w:lineRule="exact"/>
              <w:jc w:val="cente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High</w:t>
            </w:r>
            <w:r>
              <w:rPr>
                <w:rFonts w:hint="eastAsia" w:ascii="Times New Roman" w:hAnsi="Times New Roman" w:eastAsia="宋体" w:cs="Times New Roman"/>
                <w:kern w:val="0"/>
                <w:sz w:val="20"/>
                <w:szCs w:val="20"/>
                <w14:ligatures w14:val="none"/>
              </w:rPr>
              <w:t>est</w:t>
            </w:r>
            <w:r>
              <w:rPr>
                <w:rFonts w:ascii="Times New Roman" w:hAnsi="Times New Roman" w:eastAsia="宋体" w:cs="Times New Roman"/>
                <w:kern w:val="0"/>
                <w:sz w:val="20"/>
                <w:szCs w:val="20"/>
                <w14:ligatures w14:val="none"/>
              </w:rPr>
              <w:t xml:space="preserve"> SES (Reference)</w:t>
            </w:r>
          </w:p>
        </w:tc>
        <w:tc>
          <w:tcPr>
            <w:tcW w:w="3128" w:type="dxa"/>
            <w:shd w:val="clear" w:color="auto" w:fill="FFFFFF" w:themeFill="background1"/>
            <w:tcMar>
              <w:top w:w="120" w:type="dxa"/>
              <w:left w:w="180" w:type="dxa"/>
              <w:bottom w:w="120" w:type="dxa"/>
              <w:right w:w="180" w:type="dxa"/>
            </w:tcMar>
          </w:tcPr>
          <w:p w14:paraId="48B3B554">
            <w:pPr>
              <w:widowControl/>
              <w:adjustRightInd w:val="0"/>
              <w:snapToGrid w:val="0"/>
              <w:spacing w:after="0" w:line="18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1.00 (Ref)</w:t>
            </w:r>
          </w:p>
        </w:tc>
        <w:tc>
          <w:tcPr>
            <w:tcW w:w="2885" w:type="dxa"/>
            <w:shd w:val="clear" w:color="auto" w:fill="FFFFFF" w:themeFill="background1"/>
            <w:tcMar>
              <w:top w:w="120" w:type="dxa"/>
              <w:left w:w="180" w:type="dxa"/>
              <w:bottom w:w="120" w:type="dxa"/>
              <w:right w:w="180" w:type="dxa"/>
            </w:tcMar>
          </w:tcPr>
          <w:p w14:paraId="31402EA9">
            <w:pPr>
              <w:widowControl/>
              <w:adjustRightInd w:val="0"/>
              <w:snapToGrid w:val="0"/>
              <w:spacing w:after="0" w:line="18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1.00 (Ref)</w:t>
            </w:r>
          </w:p>
        </w:tc>
        <w:tc>
          <w:tcPr>
            <w:tcW w:w="0" w:type="auto"/>
            <w:shd w:val="clear" w:color="auto" w:fill="FFFFFF" w:themeFill="background1"/>
            <w:tcMar>
              <w:top w:w="120" w:type="dxa"/>
              <w:left w:w="180" w:type="dxa"/>
              <w:bottom w:w="120" w:type="dxa"/>
              <w:right w:w="180" w:type="dxa"/>
            </w:tcMar>
          </w:tcPr>
          <w:p w14:paraId="064AC664">
            <w:pPr>
              <w:widowControl/>
              <w:adjustRightInd w:val="0"/>
              <w:snapToGrid w:val="0"/>
              <w:spacing w:after="0" w:line="180" w:lineRule="exact"/>
              <w:rPr>
                <w:rFonts w:ascii="Times New Roman" w:hAnsi="Times New Roman" w:eastAsia="宋体" w:cs="Times New Roman"/>
                <w:kern w:val="0"/>
                <w:sz w:val="20"/>
                <w:szCs w:val="20"/>
                <w14:ligatures w14:val="none"/>
              </w:rPr>
            </w:pPr>
          </w:p>
        </w:tc>
      </w:tr>
      <w:tr w14:paraId="5401678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c>
          <w:tcPr>
            <w:tcW w:w="3046" w:type="dxa"/>
            <w:shd w:val="clear" w:color="auto" w:fill="FFFFFF" w:themeFill="background1"/>
            <w:tcMar>
              <w:top w:w="120" w:type="dxa"/>
              <w:left w:w="180" w:type="dxa"/>
              <w:bottom w:w="120" w:type="dxa"/>
              <w:right w:w="180" w:type="dxa"/>
            </w:tcMar>
          </w:tcPr>
          <w:p w14:paraId="6E430313">
            <w:pPr>
              <w:widowControl/>
              <w:adjustRightInd w:val="0"/>
              <w:snapToGrid w:val="0"/>
              <w:spacing w:after="0" w:line="180" w:lineRule="exact"/>
              <w:jc w:val="righ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Lowest SES (Level 9)</w:t>
            </w:r>
          </w:p>
        </w:tc>
        <w:tc>
          <w:tcPr>
            <w:tcW w:w="3128" w:type="dxa"/>
            <w:shd w:val="clear" w:color="auto" w:fill="FFFFFF" w:themeFill="background1"/>
            <w:tcMar>
              <w:top w:w="120" w:type="dxa"/>
              <w:left w:w="180" w:type="dxa"/>
              <w:bottom w:w="120" w:type="dxa"/>
              <w:right w:w="180" w:type="dxa"/>
            </w:tcMar>
          </w:tcPr>
          <w:p w14:paraId="1BD9EDB6">
            <w:pPr>
              <w:widowControl/>
              <w:adjustRightInd w:val="0"/>
              <w:snapToGrid w:val="0"/>
              <w:spacing w:after="0" w:line="18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4.77 (4.39–5.17)</w:t>
            </w:r>
          </w:p>
        </w:tc>
        <w:tc>
          <w:tcPr>
            <w:tcW w:w="2885" w:type="dxa"/>
            <w:shd w:val="clear" w:color="auto" w:fill="FFFFFF" w:themeFill="background1"/>
            <w:tcMar>
              <w:top w:w="120" w:type="dxa"/>
              <w:left w:w="180" w:type="dxa"/>
              <w:bottom w:w="120" w:type="dxa"/>
              <w:right w:w="180" w:type="dxa"/>
            </w:tcMar>
          </w:tcPr>
          <w:p w14:paraId="128111B2">
            <w:pPr>
              <w:widowControl/>
              <w:adjustRightInd w:val="0"/>
              <w:snapToGrid w:val="0"/>
              <w:spacing w:after="0" w:line="180" w:lineRule="exact"/>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3.78 (3.21–4.44)</w:t>
            </w:r>
          </w:p>
        </w:tc>
        <w:tc>
          <w:tcPr>
            <w:tcW w:w="0" w:type="auto"/>
            <w:shd w:val="clear" w:color="auto" w:fill="FFFFFF" w:themeFill="background1"/>
            <w:tcMar>
              <w:top w:w="120" w:type="dxa"/>
              <w:left w:w="180" w:type="dxa"/>
              <w:bottom w:w="120" w:type="dxa"/>
              <w:right w:w="180" w:type="dxa"/>
            </w:tcMar>
          </w:tcPr>
          <w:p w14:paraId="7C90A470">
            <w:pPr>
              <w:widowControl/>
              <w:adjustRightInd w:val="0"/>
              <w:snapToGrid w:val="0"/>
              <w:spacing w:after="0" w:line="180" w:lineRule="exact"/>
              <w:rPr>
                <w:rFonts w:ascii="Times New Roman" w:hAnsi="Times New Roman" w:eastAsia="宋体" w:cs="Times New Roman"/>
                <w:kern w:val="0"/>
                <w:sz w:val="20"/>
                <w:szCs w:val="20"/>
                <w14:ligatures w14:val="none"/>
              </w:rPr>
            </w:pPr>
          </w:p>
        </w:tc>
      </w:tr>
    </w:tbl>
    <w:p w14:paraId="54ED9636">
      <w:pPr>
        <w:jc w:val="both"/>
        <w:rPr>
          <w:rFonts w:ascii="Times New Roman" w:hAnsi="Times New Roman" w:cs="Times New Roman"/>
          <w:sz w:val="20"/>
          <w:szCs w:val="20"/>
        </w:rPr>
      </w:pPr>
      <w:r>
        <w:rPr>
          <w:rFonts w:hint="eastAsia" w:ascii="Times New Roman" w:hAnsi="Times New Roman" w:cs="Times New Roman"/>
          <w:sz w:val="20"/>
          <w:szCs w:val="20"/>
        </w:rPr>
        <w:t>Notes: aOR = adjusted Odds Ratio; CI = Confidence Interval. All models were adjusted for age, sex, BMI, marital status, chronic conditions, smoking, alcohol consumption, and physical activity.</w:t>
      </w:r>
    </w:p>
    <w:p w14:paraId="39A86C3C">
      <w:pPr>
        <w:widowControl/>
        <w:rPr>
          <w:rFonts w:ascii="Times New Roman" w:hAnsi="Times New Roman" w:cs="Times New Roman"/>
          <w:sz w:val="20"/>
          <w:szCs w:val="20"/>
        </w:rPr>
      </w:pPr>
    </w:p>
    <w:p w14:paraId="0D4D12BD">
      <w:pPr>
        <w:widowControl/>
        <w:rPr>
          <w:rFonts w:ascii="Times New Roman" w:hAnsi="Times New Roman" w:cs="Times New Roman"/>
          <w:sz w:val="20"/>
          <w:szCs w:val="20"/>
        </w:rPr>
      </w:pPr>
    </w:p>
    <w:p w14:paraId="60D4A770">
      <w:pPr>
        <w:widowControl/>
        <w:rPr>
          <w:rFonts w:ascii="Times New Roman" w:hAnsi="Times New Roman" w:cs="Times New Roman"/>
          <w:sz w:val="20"/>
          <w:szCs w:val="20"/>
        </w:rPr>
      </w:pPr>
    </w:p>
    <w:p w14:paraId="5928582A">
      <w:pPr>
        <w:rPr>
          <w:rFonts w:ascii="Times New Roman" w:hAnsi="Times New Roman" w:cs="Times New Roman"/>
          <w:sz w:val="20"/>
          <w:szCs w:val="20"/>
        </w:rPr>
      </w:pPr>
    </w:p>
    <w:p w14:paraId="7BCB3359">
      <w:pPr>
        <w:widowControl/>
        <w:spacing w:after="0" w:line="240" w:lineRule="auto"/>
        <w:rPr>
          <w:rFonts w:ascii="Times New Roman" w:hAnsi="Times New Roman" w:cs="Times New Roman"/>
          <w:sz w:val="20"/>
          <w:szCs w:val="20"/>
        </w:rPr>
      </w:pPr>
      <w:r>
        <w:rPr>
          <w:rFonts w:ascii="Times New Roman" w:hAnsi="Times New Roman" w:cs="Times New Roman"/>
          <w:sz w:val="20"/>
          <w:szCs w:val="20"/>
        </w:rPr>
        <w:br w:type="page"/>
      </w:r>
    </w:p>
    <w:p w14:paraId="3D7DD358">
      <w:pPr>
        <w:rPr>
          <w:rFonts w:ascii="Times New Roman" w:hAnsi="Times New Roman" w:cs="Times New Roman"/>
          <w:sz w:val="20"/>
          <w:szCs w:val="20"/>
        </w:rPr>
      </w:pPr>
      <w:r>
        <w:rPr>
          <w:rFonts w:hint="eastAsia" w:ascii="Times New Roman" w:hAnsi="Times New Roman" w:cs="Times New Roman"/>
          <w:b/>
          <w:bCs/>
          <w:sz w:val="20"/>
          <w:szCs w:val="20"/>
        </w:rPr>
        <w:t>Figure S2.</w:t>
      </w:r>
      <w:r>
        <w:rPr>
          <w:rFonts w:hint="eastAsia"/>
        </w:rPr>
        <w:t xml:space="preserve"> </w:t>
      </w:r>
      <w:r>
        <w:rPr>
          <w:rFonts w:hint="eastAsia" w:ascii="Times New Roman" w:hAnsi="Times New Roman" w:cs="Times New Roman"/>
          <w:b/>
          <w:bCs/>
          <w:sz w:val="20"/>
          <w:szCs w:val="20"/>
        </w:rPr>
        <w:t xml:space="preserve">Specific and pooled effect of socioeconomic status on the </w:t>
      </w:r>
      <w:r>
        <w:rPr>
          <w:rFonts w:hint="eastAsia" w:ascii="Times New Roman" w:hAnsi="Times New Roman" w:cs="Times New Roman"/>
          <w:b/>
          <w:bCs/>
          <w:sz w:val="20"/>
          <w:szCs w:val="20"/>
          <w:lang w:eastAsia="zh-CN"/>
        </w:rPr>
        <w:t>odds</w:t>
      </w:r>
      <w:r>
        <w:rPr>
          <w:rFonts w:hint="eastAsia" w:ascii="Times New Roman" w:hAnsi="Times New Roman" w:cs="Times New Roman"/>
          <w:b/>
          <w:bCs/>
          <w:sz w:val="20"/>
          <w:szCs w:val="20"/>
        </w:rPr>
        <w:t xml:space="preserve"> of low muscle strength</w:t>
      </w:r>
    </w:p>
    <w:p w14:paraId="1F21B41B">
      <w:pPr>
        <w:widowControl/>
        <w:spacing w:after="0" w:line="240" w:lineRule="auto"/>
        <w:rPr>
          <w:rFonts w:ascii="Times New Roman" w:hAnsi="Times New Roman" w:cs="Times New Roman"/>
          <w:sz w:val="20"/>
          <w:szCs w:val="20"/>
        </w:rPr>
      </w:pPr>
      <w:r>
        <w:rPr>
          <w:rFonts w:ascii="Times New Roman" w:hAnsi="Times New Roman" w:cs="Times New Roman"/>
          <w:sz w:val="20"/>
          <w:szCs w:val="20"/>
        </w:rPr>
        <w:drawing>
          <wp:inline distT="0" distB="0" distL="0" distR="0">
            <wp:extent cx="6638290" cy="2909570"/>
            <wp:effectExtent l="0" t="0" r="0" b="5080"/>
            <wp:docPr id="128944973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449739" name="图片 5"/>
                    <pic:cNvPicPr>
                      <a:picLocks noChangeAspect="1" noChangeArrowheads="1"/>
                    </pic:cNvPicPr>
                  </pic:nvPicPr>
                  <pic:blipFill>
                    <a:blip r:embed="rId9" cstate="print">
                      <a:extLst>
                        <a:ext uri="{28A0092B-C50C-407E-A947-70E740481C1C}">
                          <a14:useLocalDpi xmlns:a14="http://schemas.microsoft.com/office/drawing/2010/main" val="0"/>
                        </a:ext>
                      </a:extLst>
                    </a:blip>
                    <a:srcRect t="15662"/>
                    <a:stretch>
                      <a:fillRect/>
                    </a:stretch>
                  </pic:blipFill>
                  <pic:spPr>
                    <a:xfrm>
                      <a:off x="0" y="0"/>
                      <a:ext cx="6638290" cy="2909627"/>
                    </a:xfrm>
                    <a:prstGeom prst="rect">
                      <a:avLst/>
                    </a:prstGeom>
                    <a:noFill/>
                    <a:ln>
                      <a:noFill/>
                    </a:ln>
                  </pic:spPr>
                </pic:pic>
              </a:graphicData>
            </a:graphic>
          </wp:inline>
        </w:drawing>
      </w:r>
    </w:p>
    <w:p w14:paraId="6B07412E">
      <w:pPr>
        <w:jc w:val="both"/>
        <w:rPr>
          <w:rFonts w:ascii="Times New Roman" w:hAnsi="Times New Roman" w:cs="Times New Roman"/>
          <w:sz w:val="20"/>
          <w:szCs w:val="20"/>
        </w:rPr>
      </w:pPr>
      <w:r>
        <w:rPr>
          <w:rFonts w:hint="eastAsia" w:ascii="Times New Roman" w:hAnsi="Times New Roman" w:cs="Times New Roman"/>
          <w:sz w:val="20"/>
          <w:szCs w:val="20"/>
        </w:rPr>
        <w:t>Models were fully adjusted for demographic factors (age, sex, and marital status), lifestyle factors (BMI, smoking, alcohol consumption, and physical activity), and chronic health conditions.</w:t>
      </w:r>
      <w:r>
        <w:rPr>
          <w:rFonts w:hint="eastAsia"/>
        </w:rPr>
        <w:t xml:space="preserve"> </w:t>
      </w:r>
      <w:r>
        <w:rPr>
          <w:rFonts w:hint="eastAsia" w:ascii="Times New Roman" w:hAnsi="Times New Roman" w:cs="Times New Roman"/>
          <w:sz w:val="20"/>
          <w:szCs w:val="20"/>
        </w:rPr>
        <w:t>Abbreviations: HRS = the US Health and Retirement Study; MHAS = the Mexican Health and Ageing Study; ELSA = the English Longitudinal Study on Ageing; SHARE = the Survey of Health, Ageing and Retirement in Europe; CRELES = the Costa Rican Longevity and Healthy Aging Study; JSTAR= the Japanese Study of Aging and Retirement; CHARLS = the China Health and Retirement Longitudinal Study; LASI = the Longitudinal Aging Study in India.</w:t>
      </w:r>
    </w:p>
    <w:p w14:paraId="105C6598">
      <w:pPr>
        <w:widowControl/>
        <w:spacing w:after="0" w:line="240" w:lineRule="auto"/>
        <w:rPr>
          <w:rFonts w:ascii="Times New Roman" w:hAnsi="Times New Roman" w:cs="Times New Roman"/>
          <w:sz w:val="20"/>
          <w:szCs w:val="20"/>
        </w:rPr>
      </w:pPr>
      <w:r>
        <w:rPr>
          <w:rFonts w:ascii="Times New Roman" w:hAnsi="Times New Roman" w:cs="Times New Roman"/>
          <w:sz w:val="20"/>
          <w:szCs w:val="20"/>
        </w:rPr>
        <w:br w:type="page"/>
      </w:r>
    </w:p>
    <w:p w14:paraId="43B230A4">
      <w:pPr>
        <w:rPr>
          <w:rFonts w:ascii="Times New Roman" w:hAnsi="Times New Roman" w:cs="Times New Roman"/>
          <w:sz w:val="20"/>
          <w:szCs w:val="20"/>
        </w:rPr>
      </w:pPr>
      <w:r>
        <w:rPr>
          <w:rFonts w:hint="eastAsia" w:ascii="Times New Roman" w:hAnsi="Times New Roman" w:cs="Times New Roman"/>
          <w:b/>
          <w:bCs/>
          <w:sz w:val="20"/>
          <w:szCs w:val="20"/>
        </w:rPr>
        <w:t>Figure S3.</w:t>
      </w:r>
      <w:r>
        <w:rPr>
          <w:rFonts w:hint="eastAsia"/>
        </w:rPr>
        <w:t xml:space="preserve"> </w:t>
      </w:r>
      <w:r>
        <w:rPr>
          <w:rFonts w:hint="eastAsia" w:ascii="Times New Roman" w:hAnsi="Times New Roman" w:cs="Times New Roman"/>
          <w:b/>
          <w:bCs/>
          <w:sz w:val="20"/>
          <w:szCs w:val="20"/>
        </w:rPr>
        <w:t xml:space="preserve">Specific and pooled effect of socioeconomic status on the </w:t>
      </w:r>
      <w:r>
        <w:rPr>
          <w:rFonts w:hint="eastAsia" w:ascii="Times New Roman" w:hAnsi="Times New Roman" w:cs="Times New Roman"/>
          <w:b/>
          <w:bCs/>
          <w:sz w:val="20"/>
          <w:szCs w:val="20"/>
          <w:lang w:eastAsia="zh-CN"/>
        </w:rPr>
        <w:t>odds</w:t>
      </w:r>
      <w:r>
        <w:rPr>
          <w:rFonts w:hint="eastAsia" w:ascii="Times New Roman" w:hAnsi="Times New Roman" w:cs="Times New Roman"/>
          <w:b/>
          <w:bCs/>
          <w:sz w:val="20"/>
          <w:szCs w:val="20"/>
        </w:rPr>
        <w:t xml:space="preserve"> of low </w:t>
      </w:r>
      <w:r>
        <w:rPr>
          <w:rFonts w:ascii="Times New Roman" w:hAnsi="Times New Roman" w:cs="Times New Roman"/>
          <w:b/>
          <w:bCs/>
          <w:sz w:val="20"/>
          <w:szCs w:val="20"/>
        </w:rPr>
        <w:t>physical</w:t>
      </w:r>
      <w:r>
        <w:rPr>
          <w:rFonts w:hint="eastAsia" w:ascii="Times New Roman" w:hAnsi="Times New Roman" w:cs="Times New Roman"/>
          <w:b/>
          <w:bCs/>
          <w:sz w:val="20"/>
          <w:szCs w:val="20"/>
        </w:rPr>
        <w:t xml:space="preserve"> performance</w:t>
      </w:r>
    </w:p>
    <w:p w14:paraId="2600D4CD">
      <w:pPr>
        <w:widowControl/>
        <w:spacing w:after="0" w:line="240" w:lineRule="auto"/>
        <w:rPr>
          <w:rFonts w:ascii="Times New Roman" w:hAnsi="Times New Roman" w:cs="Times New Roman"/>
          <w:sz w:val="20"/>
          <w:szCs w:val="20"/>
        </w:rPr>
      </w:pPr>
      <w:r>
        <w:rPr>
          <w:rFonts w:hint="eastAsia" w:ascii="Times New Roman" w:hAnsi="Times New Roman" w:cs="Times New Roman"/>
          <w:b/>
          <w:bCs/>
          <w:sz w:val="20"/>
          <w:szCs w:val="20"/>
        </w:rPr>
        <w:drawing>
          <wp:inline distT="0" distB="0" distL="0" distR="0">
            <wp:extent cx="6638290" cy="2929890"/>
            <wp:effectExtent l="0" t="0" r="0" b="3810"/>
            <wp:docPr id="39539141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391417" name="图片 8"/>
                    <pic:cNvPicPr>
                      <a:picLocks noChangeAspect="1" noChangeArrowheads="1"/>
                    </pic:cNvPicPr>
                  </pic:nvPicPr>
                  <pic:blipFill>
                    <a:blip r:embed="rId10" cstate="print">
                      <a:extLst>
                        <a:ext uri="{28A0092B-C50C-407E-A947-70E740481C1C}">
                          <a14:useLocalDpi xmlns:a14="http://schemas.microsoft.com/office/drawing/2010/main" val="0"/>
                        </a:ext>
                      </a:extLst>
                    </a:blip>
                    <a:srcRect t="15060"/>
                    <a:stretch>
                      <a:fillRect/>
                    </a:stretch>
                  </pic:blipFill>
                  <pic:spPr>
                    <a:xfrm>
                      <a:off x="0" y="0"/>
                      <a:ext cx="6638290" cy="2930410"/>
                    </a:xfrm>
                    <a:prstGeom prst="rect">
                      <a:avLst/>
                    </a:prstGeom>
                    <a:noFill/>
                    <a:ln>
                      <a:noFill/>
                    </a:ln>
                  </pic:spPr>
                </pic:pic>
              </a:graphicData>
            </a:graphic>
          </wp:inline>
        </w:drawing>
      </w:r>
    </w:p>
    <w:p w14:paraId="08F0926B">
      <w:pPr>
        <w:widowControl/>
        <w:spacing w:after="0" w:line="240" w:lineRule="auto"/>
        <w:jc w:val="both"/>
        <w:rPr>
          <w:rFonts w:ascii="Times New Roman" w:hAnsi="Times New Roman" w:cs="Times New Roman"/>
          <w:sz w:val="20"/>
          <w:szCs w:val="20"/>
        </w:rPr>
      </w:pPr>
      <w:r>
        <w:rPr>
          <w:rFonts w:hint="eastAsia" w:ascii="Times New Roman" w:hAnsi="Times New Roman" w:cs="Times New Roman"/>
          <w:sz w:val="20"/>
          <w:szCs w:val="20"/>
        </w:rPr>
        <w:t>Models were fully adjusted for demographic factors (age, sex, and marital status), lifestyle factors (BMI, smoking, alcohol consumption, and physical activity), and chronic health conditions.</w:t>
      </w:r>
      <w:r>
        <w:rPr>
          <w:rFonts w:hint="eastAsia"/>
        </w:rPr>
        <w:t xml:space="preserve"> </w:t>
      </w:r>
      <w:r>
        <w:rPr>
          <w:rFonts w:hint="eastAsia" w:ascii="Times New Roman" w:hAnsi="Times New Roman" w:cs="Times New Roman"/>
          <w:sz w:val="20"/>
          <w:szCs w:val="20"/>
        </w:rPr>
        <w:t>Abbreviations: HRS = the US Health and Retirement Study; MHAS = the Mexican Health and Ageing Study; ELSA = the English Longitudinal Study on Ageing; SHARE = the Survey of Health, Ageing and Retirement in Europe; CRELES = the Costa Rican Longevity and Healthy Aging Study; JSTAR= the Japanese Study of Aging and Retirement; CHARLS = the China Health and Retirement Longitudinal Study; LASI = the Longitudinal Aging Study in India.</w:t>
      </w:r>
      <w:r>
        <w:rPr>
          <w:rFonts w:ascii="Times New Roman" w:hAnsi="Times New Roman" w:cs="Times New Roman"/>
          <w:sz w:val="20"/>
          <w:szCs w:val="20"/>
        </w:rPr>
        <w:br w:type="page"/>
      </w:r>
    </w:p>
    <w:p w14:paraId="102DD376">
      <w:pPr>
        <w:rPr>
          <w:rFonts w:ascii="Times New Roman" w:hAnsi="Times New Roman" w:cs="Times New Roman"/>
          <w:b/>
          <w:bCs/>
          <w:sz w:val="20"/>
          <w:szCs w:val="20"/>
        </w:rPr>
      </w:pPr>
      <w:r>
        <w:rPr>
          <w:rFonts w:hint="eastAsia" w:ascii="Times New Roman" w:hAnsi="Times New Roman" w:cs="Times New Roman"/>
          <w:b/>
          <w:bCs/>
          <w:sz w:val="20"/>
          <w:szCs w:val="20"/>
        </w:rPr>
        <w:t>Figure S4.</w:t>
      </w:r>
      <w:r>
        <w:rPr>
          <w:rFonts w:hint="eastAsia"/>
        </w:rPr>
        <w:t xml:space="preserve"> </w:t>
      </w:r>
      <w:r>
        <w:rPr>
          <w:rFonts w:hint="eastAsia" w:ascii="Times New Roman" w:hAnsi="Times New Roman" w:cs="Times New Roman"/>
          <w:b/>
          <w:bCs/>
          <w:sz w:val="20"/>
          <w:szCs w:val="20"/>
        </w:rPr>
        <w:t xml:space="preserve">Specific and pooled effect of socioeconomic status on the </w:t>
      </w:r>
      <w:r>
        <w:rPr>
          <w:rFonts w:hint="eastAsia" w:ascii="Times New Roman" w:hAnsi="Times New Roman" w:cs="Times New Roman"/>
          <w:b/>
          <w:bCs/>
          <w:sz w:val="20"/>
          <w:szCs w:val="20"/>
          <w:lang w:eastAsia="zh-CN"/>
        </w:rPr>
        <w:t>odds</w:t>
      </w:r>
      <w:r>
        <w:rPr>
          <w:rFonts w:hint="eastAsia" w:ascii="Times New Roman" w:hAnsi="Times New Roman" w:cs="Times New Roman"/>
          <w:b/>
          <w:bCs/>
          <w:sz w:val="20"/>
          <w:szCs w:val="20"/>
        </w:rPr>
        <w:t xml:space="preserve"> of low community participation</w:t>
      </w:r>
    </w:p>
    <w:p w14:paraId="49161F5F">
      <w:pPr>
        <w:widowControl/>
        <w:spacing w:after="0" w:line="240" w:lineRule="auto"/>
        <w:jc w:val="both"/>
        <w:rPr>
          <w:rFonts w:ascii="Times New Roman" w:hAnsi="Times New Roman" w:cs="Times New Roman"/>
          <w:sz w:val="20"/>
          <w:szCs w:val="20"/>
        </w:rPr>
      </w:pPr>
      <w:r>
        <w:rPr>
          <w:rFonts w:hint="eastAsia" w:ascii="Times New Roman" w:hAnsi="Times New Roman" w:cs="Times New Roman"/>
          <w:b/>
          <w:bCs/>
          <w:sz w:val="20"/>
          <w:szCs w:val="20"/>
        </w:rPr>
        <w:drawing>
          <wp:inline distT="0" distB="0" distL="0" distR="0">
            <wp:extent cx="6638290" cy="2936875"/>
            <wp:effectExtent l="0" t="0" r="0" b="0"/>
            <wp:docPr id="116834733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347330" name="图片 7"/>
                    <pic:cNvPicPr>
                      <a:picLocks noChangeAspect="1" noChangeArrowheads="1"/>
                    </pic:cNvPicPr>
                  </pic:nvPicPr>
                  <pic:blipFill>
                    <a:blip r:embed="rId11" cstate="print">
                      <a:extLst>
                        <a:ext uri="{28A0092B-C50C-407E-A947-70E740481C1C}">
                          <a14:useLocalDpi xmlns:a14="http://schemas.microsoft.com/office/drawing/2010/main" val="0"/>
                        </a:ext>
                      </a:extLst>
                    </a:blip>
                    <a:srcRect t="14859"/>
                    <a:stretch>
                      <a:fillRect/>
                    </a:stretch>
                  </pic:blipFill>
                  <pic:spPr>
                    <a:xfrm>
                      <a:off x="0" y="0"/>
                      <a:ext cx="6638290" cy="2937337"/>
                    </a:xfrm>
                    <a:prstGeom prst="rect">
                      <a:avLst/>
                    </a:prstGeom>
                    <a:noFill/>
                    <a:ln>
                      <a:noFill/>
                    </a:ln>
                  </pic:spPr>
                </pic:pic>
              </a:graphicData>
            </a:graphic>
          </wp:inline>
        </w:drawing>
      </w:r>
    </w:p>
    <w:p w14:paraId="70BE609E">
      <w:pPr>
        <w:jc w:val="both"/>
        <w:rPr>
          <w:rFonts w:ascii="Times New Roman" w:hAnsi="Times New Roman" w:cs="Times New Roman"/>
          <w:sz w:val="20"/>
          <w:szCs w:val="20"/>
        </w:rPr>
      </w:pPr>
      <w:r>
        <w:rPr>
          <w:rFonts w:hint="eastAsia" w:ascii="Times New Roman" w:hAnsi="Times New Roman" w:cs="Times New Roman"/>
          <w:sz w:val="20"/>
          <w:szCs w:val="20"/>
        </w:rPr>
        <w:t>Models were fully adjusted for demographic factors (age, sex, and marital status), lifestyle factors (BMI, smoking, alcohol consumption, and physical activity), and chronic health conditions.</w:t>
      </w:r>
      <w:r>
        <w:rPr>
          <w:rFonts w:hint="eastAsia"/>
        </w:rPr>
        <w:t xml:space="preserve"> </w:t>
      </w:r>
      <w:r>
        <w:rPr>
          <w:rFonts w:hint="eastAsia" w:ascii="Times New Roman" w:hAnsi="Times New Roman" w:cs="Times New Roman"/>
          <w:sz w:val="20"/>
          <w:szCs w:val="20"/>
        </w:rPr>
        <w:t>Abbreviations: HRS = the US Health and Retirement Study; MHAS = the Mexican Health and Ageing Study; ELSA = the English Longitudinal Study on Ageing; SHARE = the Survey of Health, Ageing and Retirement in Europe; CRELES = the Costa Rican Longevity and Healthy Aging Study; JSTAR= the Japanese Study of Aging and Retirement; CHARLS = the China Health and Retirement Longitudinal Study; LASI = the Longitudinal Aging Study in India.</w:t>
      </w:r>
    </w:p>
    <w:p w14:paraId="528D76D2">
      <w:pPr>
        <w:widowControl/>
        <w:spacing w:after="0" w:line="240" w:lineRule="auto"/>
        <w:rPr>
          <w:rFonts w:ascii="Times New Roman" w:hAnsi="Times New Roman" w:cs="Times New Roman"/>
          <w:sz w:val="20"/>
          <w:szCs w:val="20"/>
        </w:rPr>
      </w:pPr>
      <w:r>
        <w:rPr>
          <w:rFonts w:ascii="Times New Roman" w:hAnsi="Times New Roman" w:cs="Times New Roman"/>
          <w:sz w:val="20"/>
          <w:szCs w:val="20"/>
        </w:rPr>
        <w:br w:type="page"/>
      </w:r>
    </w:p>
    <w:p w14:paraId="16CA5915">
      <w:pPr>
        <w:spacing w:after="0" w:line="276" w:lineRule="auto"/>
        <w:rPr>
          <w:rFonts w:ascii="Times New Roman" w:hAnsi="Times New Roman" w:cs="Times New Roman"/>
          <w:b/>
          <w:bCs/>
          <w:sz w:val="20"/>
          <w:szCs w:val="20"/>
          <w14:ligatures w14:val="none"/>
        </w:rPr>
      </w:pPr>
      <w:r>
        <w:rPr>
          <w:rFonts w:hint="eastAsia" w:ascii="Times New Roman" w:hAnsi="Times New Roman" w:cs="Times New Roman"/>
          <w:b/>
          <w:bCs/>
          <w:sz w:val="20"/>
          <w:szCs w:val="20"/>
        </w:rPr>
        <w:t>Figure S</w:t>
      </w:r>
      <w:r>
        <w:rPr>
          <w:rFonts w:hint="eastAsia" w:ascii="Times New Roman" w:hAnsi="Times New Roman" w:cs="Times New Roman"/>
          <w:b/>
          <w:bCs/>
          <w:sz w:val="20"/>
          <w:szCs w:val="20"/>
          <w:lang w:val="en-US" w:eastAsia="zh-CN"/>
        </w:rPr>
        <w:t>5</w:t>
      </w:r>
      <w:r>
        <w:rPr>
          <w:rFonts w:hint="eastAsia" w:ascii="Times New Roman" w:hAnsi="Times New Roman" w:cs="Times New Roman"/>
          <w:b/>
          <w:bCs/>
          <w:sz w:val="20"/>
          <w:szCs w:val="20"/>
        </w:rPr>
        <w:t>. Subgroup analysis-</w:t>
      </w:r>
      <w:r>
        <w:rPr>
          <w:rFonts w:ascii="Times New Roman" w:hAnsi="Times New Roman" w:cs="Times New Roman"/>
          <w:b/>
          <w:bCs/>
          <w:sz w:val="20"/>
          <w:szCs w:val="20"/>
        </w:rPr>
        <w:t xml:space="preserve"> Associations of education-wealth combinations with </w:t>
      </w:r>
      <w:r>
        <w:rPr>
          <w:rFonts w:hint="eastAsia" w:ascii="Times New Roman" w:hAnsi="Times New Roman" w:cs="Times New Roman"/>
          <w:b/>
          <w:bCs/>
          <w:sz w:val="20"/>
          <w:szCs w:val="20"/>
          <w:lang w:eastAsia="zh-CN"/>
        </w:rPr>
        <w:t>odd</w:t>
      </w:r>
      <w:r>
        <w:rPr>
          <w:rFonts w:ascii="Times New Roman" w:hAnsi="Times New Roman" w:cs="Times New Roman"/>
          <w:b/>
          <w:bCs/>
          <w:sz w:val="20"/>
          <w:szCs w:val="20"/>
        </w:rPr>
        <w:t>s of low muscle strength.</w:t>
      </w:r>
    </w:p>
    <w:p w14:paraId="6BC8409C">
      <w:pPr>
        <w:spacing w:after="0" w:line="276" w:lineRule="auto"/>
        <w:rPr>
          <w:rFonts w:ascii="Times New Roman" w:hAnsi="Times New Roman" w:cs="Times New Roman"/>
          <w:b/>
          <w:bCs/>
          <w:sz w:val="20"/>
          <w:szCs w:val="20"/>
        </w:rPr>
      </w:pPr>
      <w:r>
        <w:rPr>
          <w:rFonts w:ascii="Times New Roman" w:hAnsi="Times New Roman" w:cs="Times New Roman"/>
          <w:b/>
          <w:bCs/>
          <w:sz w:val="20"/>
          <w:szCs w:val="20"/>
          <w14:ligatures w14:val="none"/>
        </w:rPr>
        <w:drawing>
          <wp:inline distT="0" distB="0" distL="0" distR="0">
            <wp:extent cx="6645910" cy="2726690"/>
            <wp:effectExtent l="0" t="0" r="13970" b="1270"/>
            <wp:docPr id="1061915304" name="图片 2" descr="C:/Users/Administrators/Desktop/sub-muscle-1.tifsub-muscl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915304" name="图片 2" descr="C:/Users/Administrators/Desktop/sub-muscle-1.tifsub-muscle-1"/>
                    <pic:cNvPicPr>
                      <a:picLocks noChangeAspect="1"/>
                    </pic:cNvPicPr>
                  </pic:nvPicPr>
                  <pic:blipFill>
                    <a:blip r:embed="rId12"/>
                    <a:srcRect t="745" b="745"/>
                    <a:stretch>
                      <a:fillRect/>
                    </a:stretch>
                  </pic:blipFill>
                  <pic:spPr>
                    <a:xfrm>
                      <a:off x="0" y="0"/>
                      <a:ext cx="6645910" cy="2726690"/>
                    </a:xfrm>
                    <a:prstGeom prst="rect">
                      <a:avLst/>
                    </a:prstGeom>
                  </pic:spPr>
                </pic:pic>
              </a:graphicData>
            </a:graphic>
          </wp:inline>
        </w:drawing>
      </w:r>
    </w:p>
    <w:p w14:paraId="7C639389">
      <w:pPr>
        <w:spacing w:after="0" w:line="240" w:lineRule="auto"/>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 xml:space="preserve">Models were adjusted for demographic factors (age, sex, and marital status), lifestyle factors (BMI, smoking, alcohol consumption, and physical activity), and chronic </w:t>
      </w:r>
      <w:r>
        <w:rPr>
          <w:rFonts w:hint="eastAsia" w:ascii="Times New Roman" w:hAnsi="Times New Roman" w:cs="Times New Roman"/>
          <w:color w:val="000000" w:themeColor="text1"/>
          <w:sz w:val="18"/>
          <w:szCs w:val="18"/>
          <w14:textFill>
            <w14:solidFill>
              <w14:schemeClr w14:val="tx1"/>
            </w14:solidFill>
          </w14:textFill>
        </w:rPr>
        <w:t>physical</w:t>
      </w:r>
      <w:r>
        <w:rPr>
          <w:rFonts w:ascii="Times New Roman" w:hAnsi="Times New Roman" w:cs="Times New Roman"/>
          <w:color w:val="000000" w:themeColor="text1"/>
          <w:sz w:val="18"/>
          <w:szCs w:val="18"/>
          <w14:textFill>
            <w14:solidFill>
              <w14:schemeClr w14:val="tx1"/>
            </w14:solidFill>
          </w14:textFill>
        </w:rPr>
        <w:t xml:space="preserve"> conditions</w:t>
      </w:r>
      <w:r>
        <w:rPr>
          <w:rFonts w:hint="eastAsia" w:ascii="Times New Roman" w:hAnsi="Times New Roman" w:cs="Times New Roman"/>
          <w:color w:val="000000" w:themeColor="text1"/>
          <w:sz w:val="18"/>
          <w:szCs w:val="18"/>
          <w14:textFill>
            <w14:solidFill>
              <w14:schemeClr w14:val="tx1"/>
            </w14:solidFill>
          </w14:textFill>
        </w:rPr>
        <w:t xml:space="preserve"> (excluding subgroup variable)</w:t>
      </w:r>
      <w:r>
        <w:rPr>
          <w:rFonts w:ascii="Times New Roman" w:hAnsi="Times New Roman" w:cs="Times New Roman"/>
          <w:color w:val="000000" w:themeColor="text1"/>
          <w:sz w:val="18"/>
          <w:szCs w:val="18"/>
          <w14:textFill>
            <w14:solidFill>
              <w14:schemeClr w14:val="tx1"/>
            </w14:solidFill>
          </w14:textFill>
        </w:rPr>
        <w:t>.</w:t>
      </w:r>
    </w:p>
    <w:p w14:paraId="131FDA25">
      <w:pPr>
        <w:widowControl/>
        <w:spacing w:after="0" w:line="240" w:lineRule="auto"/>
        <w:rPr>
          <w:rFonts w:ascii="Times New Roman" w:hAnsi="Times New Roman" w:cs="Times New Roman"/>
          <w:b/>
          <w:bCs/>
          <w:sz w:val="20"/>
          <w:szCs w:val="20"/>
        </w:rPr>
      </w:pPr>
      <w:r>
        <w:rPr>
          <w:rFonts w:ascii="Times New Roman" w:hAnsi="Times New Roman" w:cs="Times New Roman"/>
          <w:b/>
          <w:bCs/>
          <w:sz w:val="20"/>
          <w:szCs w:val="20"/>
        </w:rPr>
        <w:br w:type="page"/>
      </w:r>
    </w:p>
    <w:p w14:paraId="48007C28">
      <w:pPr>
        <w:widowControl/>
        <w:spacing w:after="0" w:line="240" w:lineRule="auto"/>
        <w:rPr>
          <w:rFonts w:ascii="Times New Roman" w:hAnsi="Times New Roman" w:cs="Times New Roman"/>
          <w:b/>
          <w:bCs/>
          <w:sz w:val="20"/>
          <w:szCs w:val="20"/>
        </w:rPr>
      </w:pPr>
      <w:r>
        <w:rPr>
          <w:rFonts w:hint="eastAsia" w:ascii="Times New Roman" w:hAnsi="Times New Roman" w:cs="Times New Roman"/>
          <w:b/>
          <w:bCs/>
          <w:sz w:val="20"/>
          <w:szCs w:val="20"/>
        </w:rPr>
        <w:t>Figure S</w:t>
      </w:r>
      <w:r>
        <w:rPr>
          <w:rFonts w:hint="eastAsia" w:ascii="Times New Roman" w:hAnsi="Times New Roman" w:cs="Times New Roman"/>
          <w:b/>
          <w:bCs/>
          <w:sz w:val="20"/>
          <w:szCs w:val="20"/>
          <w:lang w:val="en-US" w:eastAsia="zh-CN"/>
        </w:rPr>
        <w:t>6</w:t>
      </w:r>
      <w:r>
        <w:rPr>
          <w:rFonts w:hint="eastAsia" w:ascii="Times New Roman" w:hAnsi="Times New Roman" w:cs="Times New Roman"/>
          <w:b/>
          <w:bCs/>
          <w:sz w:val="20"/>
          <w:szCs w:val="20"/>
        </w:rPr>
        <w:t>. Subgroup analysis-</w:t>
      </w:r>
      <w:r>
        <w:rPr>
          <w:rFonts w:ascii="Times New Roman" w:hAnsi="Times New Roman" w:cs="Times New Roman"/>
          <w:b/>
          <w:bCs/>
          <w:sz w:val="20"/>
          <w:szCs w:val="20"/>
        </w:rPr>
        <w:t xml:space="preserve"> Associations of education-wealth combinations with risks of low physical performance.</w:t>
      </w:r>
    </w:p>
    <w:p w14:paraId="55A7E5A5">
      <w:pPr>
        <w:widowControl/>
        <w:spacing w:after="0" w:line="240" w:lineRule="auto"/>
        <w:rPr>
          <w:rFonts w:ascii="Times New Roman" w:hAnsi="Times New Roman" w:cs="Times New Roman"/>
          <w:b/>
          <w:bCs/>
          <w:sz w:val="20"/>
          <w:szCs w:val="20"/>
        </w:rPr>
      </w:pPr>
      <w:r>
        <w:rPr>
          <w:rFonts w:ascii="Times New Roman" w:hAnsi="Times New Roman" w:cs="Times New Roman"/>
          <w:b/>
          <w:bCs/>
          <w:sz w:val="20"/>
          <w:szCs w:val="20"/>
          <w14:ligatures w14:val="none"/>
        </w:rPr>
        <w:drawing>
          <wp:inline distT="0" distB="0" distL="0" distR="0">
            <wp:extent cx="6645910" cy="2717165"/>
            <wp:effectExtent l="0" t="0" r="13970" b="10795"/>
            <wp:docPr id="1415075445" name="图片 3" descr="C:/Users/Administrators/Desktop/sub-phy-1.tifsub-ph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075445" name="图片 3" descr="C:/Users/Administrators/Desktop/sub-phy-1.tifsub-phy-1"/>
                    <pic:cNvPicPr>
                      <a:picLocks noChangeAspect="1"/>
                    </pic:cNvPicPr>
                  </pic:nvPicPr>
                  <pic:blipFill>
                    <a:blip r:embed="rId13"/>
                    <a:srcRect t="889" b="889"/>
                    <a:stretch>
                      <a:fillRect/>
                    </a:stretch>
                  </pic:blipFill>
                  <pic:spPr>
                    <a:xfrm>
                      <a:off x="0" y="0"/>
                      <a:ext cx="6645910" cy="2717165"/>
                    </a:xfrm>
                    <a:prstGeom prst="rect">
                      <a:avLst/>
                    </a:prstGeom>
                  </pic:spPr>
                </pic:pic>
              </a:graphicData>
            </a:graphic>
          </wp:inline>
        </w:drawing>
      </w:r>
    </w:p>
    <w:p w14:paraId="2521BFFD">
      <w:pPr>
        <w:spacing w:after="0" w:line="240" w:lineRule="auto"/>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 xml:space="preserve">Models were adjusted for demographic factors (age, sex, and marital status), lifestyle factors (BMI, smoking, alcohol consumption, and physical activity), and chronic </w:t>
      </w:r>
      <w:r>
        <w:rPr>
          <w:rFonts w:hint="eastAsia" w:ascii="Times New Roman" w:hAnsi="Times New Roman" w:cs="Times New Roman"/>
          <w:color w:val="000000" w:themeColor="text1"/>
          <w:sz w:val="18"/>
          <w:szCs w:val="18"/>
          <w14:textFill>
            <w14:solidFill>
              <w14:schemeClr w14:val="tx1"/>
            </w14:solidFill>
          </w14:textFill>
        </w:rPr>
        <w:t>physical</w:t>
      </w:r>
      <w:r>
        <w:rPr>
          <w:rFonts w:ascii="Times New Roman" w:hAnsi="Times New Roman" w:cs="Times New Roman"/>
          <w:color w:val="000000" w:themeColor="text1"/>
          <w:sz w:val="18"/>
          <w:szCs w:val="18"/>
          <w14:textFill>
            <w14:solidFill>
              <w14:schemeClr w14:val="tx1"/>
            </w14:solidFill>
          </w14:textFill>
        </w:rPr>
        <w:t xml:space="preserve"> conditions</w:t>
      </w:r>
      <w:r>
        <w:rPr>
          <w:rFonts w:hint="eastAsia" w:ascii="Times New Roman" w:hAnsi="Times New Roman" w:cs="Times New Roman"/>
          <w:color w:val="000000" w:themeColor="text1"/>
          <w:sz w:val="18"/>
          <w:szCs w:val="18"/>
          <w14:textFill>
            <w14:solidFill>
              <w14:schemeClr w14:val="tx1"/>
            </w14:solidFill>
          </w14:textFill>
        </w:rPr>
        <w:t xml:space="preserve"> (excluding subgroup variable)</w:t>
      </w:r>
      <w:r>
        <w:rPr>
          <w:rFonts w:ascii="Times New Roman" w:hAnsi="Times New Roman" w:cs="Times New Roman"/>
          <w:color w:val="000000" w:themeColor="text1"/>
          <w:sz w:val="18"/>
          <w:szCs w:val="18"/>
          <w14:textFill>
            <w14:solidFill>
              <w14:schemeClr w14:val="tx1"/>
            </w14:solidFill>
          </w14:textFill>
        </w:rPr>
        <w:t>.</w:t>
      </w:r>
    </w:p>
    <w:p w14:paraId="1ACF069C">
      <w:pPr>
        <w:spacing w:after="0" w:line="276" w:lineRule="auto"/>
        <w:rPr>
          <w:rFonts w:ascii="Times New Roman" w:hAnsi="Times New Roman" w:cs="Times New Roman"/>
          <w:b/>
          <w:bCs/>
          <w:sz w:val="20"/>
          <w:szCs w:val="20"/>
        </w:rPr>
      </w:pPr>
    </w:p>
    <w:p w14:paraId="133D3CE8">
      <w:pPr>
        <w:widowControl/>
        <w:spacing w:after="0" w:line="240" w:lineRule="auto"/>
        <w:rPr>
          <w:rFonts w:ascii="Times New Roman" w:hAnsi="Times New Roman" w:cs="Times New Roman"/>
          <w:b/>
          <w:bCs/>
          <w:sz w:val="20"/>
          <w:szCs w:val="20"/>
        </w:rPr>
      </w:pPr>
      <w:r>
        <w:rPr>
          <w:rFonts w:ascii="Times New Roman" w:hAnsi="Times New Roman" w:cs="Times New Roman"/>
          <w:b/>
          <w:bCs/>
          <w:sz w:val="20"/>
          <w:szCs w:val="20"/>
        </w:rPr>
        <w:br w:type="page"/>
      </w:r>
    </w:p>
    <w:p w14:paraId="2F564688">
      <w:pPr>
        <w:spacing w:after="0" w:line="276" w:lineRule="auto"/>
        <w:rPr>
          <w:rFonts w:ascii="Times New Roman" w:hAnsi="Times New Roman" w:cs="Times New Roman"/>
          <w:b/>
          <w:bCs/>
          <w:sz w:val="20"/>
          <w:szCs w:val="20"/>
          <w14:ligatures w14:val="none"/>
        </w:rPr>
      </w:pPr>
      <w:r>
        <w:rPr>
          <w:rFonts w:hint="eastAsia" w:ascii="Times New Roman" w:hAnsi="Times New Roman" w:cs="Times New Roman"/>
          <w:b/>
          <w:bCs/>
          <w:sz w:val="20"/>
          <w:szCs w:val="20"/>
        </w:rPr>
        <w:t>Figure S</w:t>
      </w:r>
      <w:r>
        <w:rPr>
          <w:rFonts w:hint="eastAsia" w:ascii="Times New Roman" w:hAnsi="Times New Roman" w:cs="Times New Roman"/>
          <w:b/>
          <w:bCs/>
          <w:sz w:val="20"/>
          <w:szCs w:val="20"/>
          <w:lang w:val="en-US" w:eastAsia="zh-CN"/>
        </w:rPr>
        <w:t>7</w:t>
      </w:r>
      <w:r>
        <w:rPr>
          <w:rFonts w:hint="eastAsia" w:ascii="Times New Roman" w:hAnsi="Times New Roman" w:cs="Times New Roman"/>
          <w:b/>
          <w:bCs/>
          <w:sz w:val="20"/>
          <w:szCs w:val="20"/>
        </w:rPr>
        <w:t>. Subgroup analysis-</w:t>
      </w:r>
      <w:r>
        <w:rPr>
          <w:rFonts w:ascii="Times New Roman" w:hAnsi="Times New Roman" w:cs="Times New Roman"/>
          <w:b/>
          <w:bCs/>
          <w:sz w:val="20"/>
          <w:szCs w:val="20"/>
        </w:rPr>
        <w:t xml:space="preserve"> Associations of education-wealth combinations with </w:t>
      </w:r>
      <w:r>
        <w:rPr>
          <w:rFonts w:hint="eastAsia" w:ascii="Times New Roman" w:hAnsi="Times New Roman" w:cs="Times New Roman"/>
          <w:b/>
          <w:bCs/>
          <w:sz w:val="20"/>
          <w:szCs w:val="20"/>
          <w:lang w:eastAsia="zh-CN"/>
        </w:rPr>
        <w:t>odds</w:t>
      </w:r>
      <w:r>
        <w:rPr>
          <w:rFonts w:ascii="Times New Roman" w:hAnsi="Times New Roman" w:cs="Times New Roman"/>
          <w:b/>
          <w:bCs/>
          <w:sz w:val="20"/>
          <w:szCs w:val="20"/>
        </w:rPr>
        <w:t xml:space="preserve"> of low community participation.</w:t>
      </w:r>
    </w:p>
    <w:p w14:paraId="1BDC965E">
      <w:pPr>
        <w:spacing w:after="0" w:line="276" w:lineRule="auto"/>
        <w:rPr>
          <w:rFonts w:ascii="Times New Roman" w:hAnsi="Times New Roman" w:cs="Times New Roman"/>
          <w:b/>
          <w:bCs/>
          <w:sz w:val="20"/>
          <w:szCs w:val="20"/>
        </w:rPr>
      </w:pPr>
      <w:r>
        <w:rPr>
          <w:rFonts w:ascii="Times New Roman" w:hAnsi="Times New Roman" w:cs="Times New Roman"/>
          <w:b/>
          <w:bCs/>
          <w:sz w:val="20"/>
          <w:szCs w:val="20"/>
          <w14:ligatures w14:val="none"/>
        </w:rPr>
        <w:drawing>
          <wp:inline distT="0" distB="0" distL="0" distR="0">
            <wp:extent cx="6645910" cy="2717165"/>
            <wp:effectExtent l="0" t="0" r="13970" b="10795"/>
            <wp:docPr id="450640721" name="图片 4" descr="C:/Users/Administrators/Desktop/sub-social-1.tifsub-socia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640721" name="图片 4" descr="C:/Users/Administrators/Desktop/sub-social-1.tifsub-social-1"/>
                    <pic:cNvPicPr>
                      <a:picLocks noChangeAspect="1"/>
                    </pic:cNvPicPr>
                  </pic:nvPicPr>
                  <pic:blipFill>
                    <a:blip r:embed="rId14"/>
                    <a:srcRect t="889" b="889"/>
                    <a:stretch>
                      <a:fillRect/>
                    </a:stretch>
                  </pic:blipFill>
                  <pic:spPr>
                    <a:xfrm>
                      <a:off x="0" y="0"/>
                      <a:ext cx="6645910" cy="2717165"/>
                    </a:xfrm>
                    <a:prstGeom prst="rect">
                      <a:avLst/>
                    </a:prstGeom>
                  </pic:spPr>
                </pic:pic>
              </a:graphicData>
            </a:graphic>
          </wp:inline>
        </w:drawing>
      </w:r>
    </w:p>
    <w:p w14:paraId="78814825">
      <w:pPr>
        <w:spacing w:after="0" w:line="240" w:lineRule="auto"/>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 xml:space="preserve">Models were adjusted for demographic factors (age, sex, and marital status), lifestyle factors (BMI, smoking, alcohol consumption, and physical activity), and chronic </w:t>
      </w:r>
      <w:r>
        <w:rPr>
          <w:rFonts w:hint="eastAsia" w:ascii="Times New Roman" w:hAnsi="Times New Roman" w:cs="Times New Roman"/>
          <w:color w:val="000000" w:themeColor="text1"/>
          <w:sz w:val="18"/>
          <w:szCs w:val="18"/>
          <w14:textFill>
            <w14:solidFill>
              <w14:schemeClr w14:val="tx1"/>
            </w14:solidFill>
          </w14:textFill>
        </w:rPr>
        <w:t>physical</w:t>
      </w:r>
      <w:r>
        <w:rPr>
          <w:rFonts w:ascii="Times New Roman" w:hAnsi="Times New Roman" w:cs="Times New Roman"/>
          <w:color w:val="000000" w:themeColor="text1"/>
          <w:sz w:val="18"/>
          <w:szCs w:val="18"/>
          <w14:textFill>
            <w14:solidFill>
              <w14:schemeClr w14:val="tx1"/>
            </w14:solidFill>
          </w14:textFill>
        </w:rPr>
        <w:t xml:space="preserve"> conditions</w:t>
      </w:r>
      <w:r>
        <w:rPr>
          <w:rFonts w:hint="eastAsia" w:ascii="Times New Roman" w:hAnsi="Times New Roman" w:cs="Times New Roman"/>
          <w:color w:val="000000" w:themeColor="text1"/>
          <w:sz w:val="18"/>
          <w:szCs w:val="18"/>
          <w14:textFill>
            <w14:solidFill>
              <w14:schemeClr w14:val="tx1"/>
            </w14:solidFill>
          </w14:textFill>
        </w:rPr>
        <w:t xml:space="preserve"> (excluding subgroup variable)</w:t>
      </w:r>
      <w:r>
        <w:rPr>
          <w:rFonts w:ascii="Times New Roman" w:hAnsi="Times New Roman" w:cs="Times New Roman"/>
          <w:color w:val="000000" w:themeColor="text1"/>
          <w:sz w:val="18"/>
          <w:szCs w:val="18"/>
          <w14:textFill>
            <w14:solidFill>
              <w14:schemeClr w14:val="tx1"/>
            </w14:solidFill>
          </w14:textFill>
        </w:rPr>
        <w:t>.</w:t>
      </w:r>
    </w:p>
    <w:p w14:paraId="12B9B5E5">
      <w:pPr>
        <w:jc w:val="both"/>
        <w:rPr>
          <w:rFonts w:ascii="Times New Roman" w:hAnsi="Times New Roman" w:cs="Times New Roman"/>
          <w:sz w:val="20"/>
          <w:szCs w:val="20"/>
        </w:rPr>
      </w:pPr>
    </w:p>
    <w:p w14:paraId="7983CECE">
      <w:pPr>
        <w:jc w:val="both"/>
        <w:rPr>
          <w:rFonts w:ascii="Times New Roman" w:hAnsi="Times New Roman" w:cs="Times New Roman"/>
          <w:b/>
          <w:bCs/>
          <w:sz w:val="20"/>
          <w:szCs w:val="20"/>
        </w:rPr>
      </w:pPr>
    </w:p>
    <w:p w14:paraId="50A1B304">
      <w:pPr>
        <w:widowControl/>
        <w:spacing w:after="0" w:line="240" w:lineRule="auto"/>
        <w:rPr>
          <w:rFonts w:ascii="Times New Roman" w:hAnsi="Times New Roman" w:cs="Times New Roman"/>
          <w:b/>
          <w:bCs/>
          <w:sz w:val="20"/>
          <w:szCs w:val="20"/>
        </w:rPr>
      </w:pPr>
      <w:r>
        <w:rPr>
          <w:rFonts w:ascii="Times New Roman" w:hAnsi="Times New Roman" w:cs="Times New Roman"/>
          <w:b/>
          <w:bCs/>
          <w:sz w:val="20"/>
          <w:szCs w:val="20"/>
        </w:rPr>
        <w:br w:type="page"/>
      </w:r>
    </w:p>
    <w:p w14:paraId="665D75CB">
      <w:pPr>
        <w:widowControl/>
        <w:spacing w:after="0" w:line="240" w:lineRule="auto"/>
        <w:rPr>
          <w:rFonts w:hint="eastAsia"/>
        </w:rPr>
      </w:pPr>
      <w:r>
        <w:rPr>
          <w:rFonts w:ascii="Times New Roman" w:hAnsi="Times New Roman" w:cs="Times New Roman"/>
          <w:b/>
          <w:bCs/>
          <w:sz w:val="20"/>
          <w:szCs w:val="20"/>
        </w:rPr>
        <w:t>Figure S</w:t>
      </w:r>
      <w:r>
        <w:rPr>
          <w:rFonts w:hint="eastAsia" w:ascii="Times New Roman" w:hAnsi="Times New Roman" w:cs="Times New Roman"/>
          <w:b/>
          <w:bCs/>
          <w:sz w:val="20"/>
          <w:szCs w:val="20"/>
          <w:lang w:val="en-US" w:eastAsia="zh-CN"/>
        </w:rPr>
        <w:t>8</w:t>
      </w:r>
      <w:r>
        <w:rPr>
          <w:rFonts w:ascii="Times New Roman" w:hAnsi="Times New Roman" w:cs="Times New Roman"/>
          <w:b/>
          <w:bCs/>
          <w:sz w:val="20"/>
          <w:szCs w:val="20"/>
        </w:rPr>
        <w:t>. S</w:t>
      </w:r>
      <w:r>
        <w:rPr>
          <w:rFonts w:hint="eastAsia" w:ascii="Times New Roman" w:hAnsi="Times New Roman" w:cs="Times New Roman"/>
          <w:b/>
          <w:bCs/>
          <w:sz w:val="20"/>
          <w:szCs w:val="20"/>
        </w:rPr>
        <w:t>ensitive analysis—</w:t>
      </w:r>
      <w:r>
        <w:rPr>
          <w:rFonts w:ascii="Times New Roman" w:hAnsi="Times New Roman" w:cs="Times New Roman"/>
          <w:b/>
          <w:bCs/>
          <w:sz w:val="20"/>
          <w:szCs w:val="20"/>
        </w:rPr>
        <w:t xml:space="preserve">Associations of education-wealth combinations with </w:t>
      </w:r>
      <w:r>
        <w:rPr>
          <w:rFonts w:hint="eastAsia" w:ascii="Times New Roman" w:hAnsi="Times New Roman" w:cs="Times New Roman"/>
          <w:b/>
          <w:bCs/>
          <w:sz w:val="20"/>
          <w:szCs w:val="20"/>
          <w:lang w:eastAsia="zh-CN"/>
        </w:rPr>
        <w:t>odds</w:t>
      </w:r>
      <w:r>
        <w:rPr>
          <w:rFonts w:ascii="Times New Roman" w:hAnsi="Times New Roman" w:cs="Times New Roman"/>
          <w:b/>
          <w:bCs/>
          <w:sz w:val="20"/>
          <w:szCs w:val="20"/>
        </w:rPr>
        <w:t xml:space="preserve"> of low muscle strength, physical performance, and community participation</w:t>
      </w:r>
      <w:r>
        <w:rPr>
          <w:rFonts w:hint="eastAsia" w:ascii="Times New Roman" w:hAnsi="Times New Roman" w:cs="Times New Roman"/>
          <w:b/>
          <w:bCs/>
          <w:sz w:val="20"/>
          <w:szCs w:val="20"/>
        </w:rPr>
        <w:t xml:space="preserve"> in participants without cancer, heart problem and stroke. (N=56,197)</w:t>
      </w:r>
    </w:p>
    <w:p w14:paraId="2A7CE8AE">
      <w:pPr>
        <w:jc w:val="both"/>
        <w:rPr>
          <w:rFonts w:ascii="Times New Roman" w:hAnsi="Times New Roman" w:cs="Times New Roman"/>
          <w:b/>
          <w:bCs/>
          <w:sz w:val="20"/>
          <w:szCs w:val="20"/>
        </w:rPr>
      </w:pPr>
      <w:r>
        <w:drawing>
          <wp:inline distT="0" distB="0" distL="0" distR="0">
            <wp:extent cx="6645910" cy="2037715"/>
            <wp:effectExtent l="0" t="0" r="2540" b="635"/>
            <wp:docPr id="96418311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183119" name="图片 8"/>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645910" cy="2037999"/>
                    </a:xfrm>
                    <a:prstGeom prst="rect">
                      <a:avLst/>
                    </a:prstGeom>
                    <a:noFill/>
                    <a:ln>
                      <a:noFill/>
                    </a:ln>
                  </pic:spPr>
                </pic:pic>
              </a:graphicData>
            </a:graphic>
          </wp:inline>
        </w:drawing>
      </w:r>
    </w:p>
    <w:p w14:paraId="14F71F53">
      <w:pPr>
        <w:widowControl/>
        <w:spacing w:after="0" w:line="240" w:lineRule="auto"/>
        <w:rPr>
          <w:rFonts w:ascii="Times New Roman" w:hAnsi="Times New Roman" w:cs="Times New Roman"/>
          <w:color w:val="000000" w:themeColor="text1"/>
          <w:sz w:val="20"/>
          <w:szCs w:val="20"/>
          <w14:textFill>
            <w14:solidFill>
              <w14:schemeClr w14:val="tx1"/>
            </w14:solidFill>
          </w14:textFill>
        </w:rPr>
        <w:sectPr>
          <w:pgSz w:w="11906" w:h="16838"/>
          <w:pgMar w:top="720" w:right="720" w:bottom="720" w:left="720" w:header="851" w:footer="992" w:gutter="0"/>
          <w:cols w:space="425" w:num="1"/>
          <w:docGrid w:type="lines" w:linePitch="312" w:charSpace="0"/>
        </w:sectPr>
      </w:pPr>
      <w:r>
        <w:rPr>
          <w:rFonts w:hint="eastAsia" w:ascii="Times New Roman" w:hAnsi="Times New Roman" w:cs="Times New Roman"/>
          <w:sz w:val="20"/>
          <w:szCs w:val="20"/>
        </w:rPr>
        <w:t>Analysis was conducted after excluding participants diagnosed with cancer (n=4,561), heart problem(n=8,784) and stroke(n=2.783)</w:t>
      </w:r>
      <w:bookmarkStart w:id="1" w:name="_Hlk204852467"/>
      <w:r>
        <w:rPr>
          <w:rFonts w:hint="eastAsia" w:ascii="Times New Roman" w:hAnsi="Times New Roman" w:cs="Times New Roman"/>
          <w:sz w:val="20"/>
          <w:szCs w:val="20"/>
        </w:rPr>
        <w:t xml:space="preserve">. </w:t>
      </w:r>
      <w:r>
        <w:rPr>
          <w:rFonts w:ascii="Times New Roman" w:hAnsi="Times New Roman" w:cs="Times New Roman"/>
          <w:color w:val="000000" w:themeColor="text1"/>
          <w:sz w:val="20"/>
          <w:szCs w:val="20"/>
          <w14:textFill>
            <w14:solidFill>
              <w14:schemeClr w14:val="tx1"/>
            </w14:solidFill>
          </w14:textFill>
        </w:rPr>
        <w:t xml:space="preserve">Models were adjusted for demographic factors (age, sex, and marital status), lifestyle factors (BMI, smoking, alcohol consumption, and physical activity), and chronic </w:t>
      </w:r>
      <w:r>
        <w:rPr>
          <w:rFonts w:hint="eastAsia" w:ascii="Times New Roman" w:hAnsi="Times New Roman" w:cs="Times New Roman"/>
          <w:color w:val="000000" w:themeColor="text1"/>
          <w:sz w:val="20"/>
          <w:szCs w:val="20"/>
          <w14:textFill>
            <w14:solidFill>
              <w14:schemeClr w14:val="tx1"/>
            </w14:solidFill>
          </w14:textFill>
        </w:rPr>
        <w:t>physical</w:t>
      </w:r>
      <w:r>
        <w:rPr>
          <w:rFonts w:ascii="Times New Roman" w:hAnsi="Times New Roman" w:cs="Times New Roman"/>
          <w:color w:val="000000" w:themeColor="text1"/>
          <w:sz w:val="20"/>
          <w:szCs w:val="20"/>
          <w14:textFill>
            <w14:solidFill>
              <w14:schemeClr w14:val="tx1"/>
            </w14:solidFill>
          </w14:textFill>
        </w:rPr>
        <w:t xml:space="preserve"> conditions</w:t>
      </w:r>
      <w:r>
        <w:rPr>
          <w:rFonts w:hint="eastAsia" w:ascii="Times New Roman" w:hAnsi="Times New Roman" w:cs="Times New Roman"/>
          <w:color w:val="000000" w:themeColor="text1"/>
          <w:sz w:val="20"/>
          <w:szCs w:val="20"/>
          <w14:textFill>
            <w14:solidFill>
              <w14:schemeClr w14:val="tx1"/>
            </w14:solidFill>
          </w14:textFill>
        </w:rPr>
        <w:t xml:space="preserve"> (</w:t>
      </w:r>
      <w:r>
        <w:rPr>
          <w:rFonts w:ascii="Times New Roman" w:hAnsi="Times New Roman" w:cs="Times New Roman"/>
          <w:color w:val="000000" w:themeColor="text1"/>
          <w:sz w:val="20"/>
          <w:szCs w:val="20"/>
          <w14:textFill>
            <w14:solidFill>
              <w14:schemeClr w14:val="tx1"/>
            </w14:solidFill>
          </w14:textFill>
        </w:rPr>
        <w:t>excluding</w:t>
      </w:r>
      <w:r>
        <w:rPr>
          <w:rFonts w:hint="eastAsia" w:ascii="Times New Roman" w:hAnsi="Times New Roman" w:cs="Times New Roman"/>
          <w:color w:val="000000" w:themeColor="text1"/>
          <w:sz w:val="20"/>
          <w:szCs w:val="20"/>
          <w14:textFill>
            <w14:solidFill>
              <w14:schemeClr w14:val="tx1"/>
            </w14:solidFill>
          </w14:textFill>
        </w:rPr>
        <w:t xml:space="preserve"> cancer, heart problem and stroke)</w:t>
      </w:r>
      <w:r>
        <w:rPr>
          <w:rFonts w:ascii="Times New Roman" w:hAnsi="Times New Roman" w:cs="Times New Roman"/>
          <w:color w:val="000000" w:themeColor="text1"/>
          <w:sz w:val="20"/>
          <w:szCs w:val="20"/>
          <w14:textFill>
            <w14:solidFill>
              <w14:schemeClr w14:val="tx1"/>
            </w14:solidFill>
          </w14:textFill>
        </w:rPr>
        <w:t>.</w:t>
      </w:r>
      <w:bookmarkEnd w:id="1"/>
    </w:p>
    <w:p w14:paraId="6F040B20">
      <w:pPr>
        <w:spacing w:line="240" w:lineRule="auto"/>
        <w:rPr>
          <w:rFonts w:ascii="Times New Roman" w:hAnsi="Times New Roman" w:cs="Times New Roman"/>
          <w:sz w:val="20"/>
          <w:szCs w:val="20"/>
        </w:rPr>
      </w:pPr>
      <w:r>
        <w:rPr>
          <w:rFonts w:hint="eastAsia" w:ascii="Times New Roman" w:hAnsi="Times New Roman" w:cs="Times New Roman"/>
          <w:b/>
          <w:bCs/>
          <w:sz w:val="20"/>
          <w:szCs w:val="20"/>
        </w:rPr>
        <w:t>Figure S</w:t>
      </w:r>
      <w:r>
        <w:rPr>
          <w:rFonts w:hint="eastAsia" w:ascii="Times New Roman" w:hAnsi="Times New Roman" w:cs="Times New Roman"/>
          <w:b/>
          <w:bCs/>
          <w:sz w:val="20"/>
          <w:szCs w:val="20"/>
          <w:lang w:val="en-US" w:eastAsia="zh-CN"/>
        </w:rPr>
        <w:t>9</w:t>
      </w:r>
      <w:r>
        <w:rPr>
          <w:rFonts w:hint="eastAsia" w:ascii="Times New Roman" w:hAnsi="Times New Roman" w:cs="Times New Roman"/>
          <w:b/>
          <w:bCs/>
          <w:sz w:val="20"/>
          <w:szCs w:val="20"/>
        </w:rPr>
        <w:t>. Associations between socioeconomic status and functional impairments, stratified by depressive symptoms.</w:t>
      </w:r>
    </w:p>
    <w:p w14:paraId="18BBC2A5">
      <w:pPr>
        <w:rPr>
          <w:rFonts w:ascii="Times New Roman" w:hAnsi="Times New Roman" w:cs="Times New Roman"/>
          <w:sz w:val="20"/>
          <w:szCs w:val="20"/>
          <w14:ligatures w14:val="none"/>
        </w:rPr>
      </w:pPr>
      <w:r>
        <w:rPr>
          <w:rFonts w:ascii="Times New Roman" w:hAnsi="Times New Roman" w:cs="Times New Roman"/>
          <w:sz w:val="20"/>
          <w:szCs w:val="20"/>
          <w14:ligatures w14:val="none"/>
        </w:rPr>
        <w:drawing>
          <wp:inline distT="0" distB="0" distL="0" distR="0">
            <wp:extent cx="6645910" cy="2870200"/>
            <wp:effectExtent l="0" t="0" r="0" b="0"/>
            <wp:docPr id="146878830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788303" name="图片 2"/>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645910" cy="2870200"/>
                    </a:xfrm>
                    <a:prstGeom prst="rect">
                      <a:avLst/>
                    </a:prstGeom>
                  </pic:spPr>
                </pic:pic>
              </a:graphicData>
            </a:graphic>
          </wp:inline>
        </w:drawing>
      </w:r>
    </w:p>
    <w:p w14:paraId="20EE735B">
      <w:pPr>
        <w:spacing w:line="240" w:lineRule="auto"/>
        <w:rPr>
          <w:rFonts w:ascii="Times New Roman" w:hAnsi="Times New Roman" w:cs="Times New Roman"/>
          <w:sz w:val="20"/>
          <w:szCs w:val="20"/>
        </w:rPr>
        <w:sectPr>
          <w:pgSz w:w="11906" w:h="16838"/>
          <w:pgMar w:top="720" w:right="720" w:bottom="720" w:left="720" w:header="851" w:footer="992" w:gutter="0"/>
          <w:cols w:space="425" w:num="1"/>
          <w:docGrid w:type="lines" w:linePitch="312" w:charSpace="0"/>
        </w:sectPr>
      </w:pPr>
      <w:r>
        <w:rPr>
          <w:rFonts w:ascii="Times New Roman" w:hAnsi="Times New Roman" w:cs="Times New Roman"/>
          <w:sz w:val="20"/>
          <w:szCs w:val="20"/>
          <w14:ligatures w14:val="none"/>
        </w:rPr>
        <w:tab/>
      </w:r>
      <w:r>
        <w:rPr>
          <w:rFonts w:hint="eastAsia" w:ascii="Times New Roman" w:hAnsi="Times New Roman" w:cs="Times New Roman"/>
          <w:sz w:val="20"/>
          <w:szCs w:val="20"/>
        </w:rPr>
        <w:t>Models were fully adjusted for demographic factors (age, sex, and marital status), lifestyle factors (BMI, smoking, alcohol consumption, and physical activity), and chronic health conditions.</w:t>
      </w:r>
      <w:r>
        <w:rPr>
          <w:rFonts w:hint="eastAsia"/>
        </w:rPr>
        <w:t xml:space="preserve"> </w:t>
      </w:r>
    </w:p>
    <w:p w14:paraId="79B7920C">
      <w:pPr>
        <w:spacing w:line="240" w:lineRule="auto"/>
        <w:rPr>
          <w:rFonts w:ascii="Times New Roman" w:hAnsi="Times New Roman" w:cs="Times New Roman"/>
          <w:b/>
          <w:bCs/>
          <w:sz w:val="20"/>
          <w:szCs w:val="20"/>
        </w:rPr>
      </w:pPr>
      <w:r>
        <w:rPr>
          <w:rFonts w:hint="eastAsia" w:ascii="Times New Roman" w:hAnsi="Times New Roman" w:cs="Times New Roman"/>
          <w:b/>
          <w:bCs/>
          <w:sz w:val="20"/>
          <w:szCs w:val="20"/>
        </w:rPr>
        <w:t>Figure S</w:t>
      </w:r>
      <w:r>
        <w:rPr>
          <w:rFonts w:hint="eastAsia" w:ascii="Times New Roman" w:hAnsi="Times New Roman" w:cs="Times New Roman"/>
          <w:b/>
          <w:bCs/>
          <w:sz w:val="20"/>
          <w:szCs w:val="20"/>
          <w:lang w:val="en-US" w:eastAsia="zh-CN"/>
        </w:rPr>
        <w:t>10</w:t>
      </w:r>
      <w:r>
        <w:rPr>
          <w:rFonts w:hint="eastAsia" w:ascii="Times New Roman" w:hAnsi="Times New Roman" w:cs="Times New Roman"/>
          <w:b/>
          <w:bCs/>
          <w:sz w:val="20"/>
          <w:szCs w:val="20"/>
        </w:rPr>
        <w:t>.</w:t>
      </w:r>
      <w:r>
        <w:rPr>
          <w:rFonts w:hint="eastAsia"/>
        </w:rPr>
        <w:t xml:space="preserve"> </w:t>
      </w:r>
      <w:r>
        <w:rPr>
          <w:rFonts w:ascii="Times New Roman" w:hAnsi="Times New Roman" w:cs="Times New Roman"/>
          <w:b/>
          <w:bCs/>
          <w:sz w:val="20"/>
          <w:szCs w:val="20"/>
        </w:rPr>
        <w:t>S</w:t>
      </w:r>
      <w:r>
        <w:rPr>
          <w:rFonts w:hint="eastAsia" w:ascii="Times New Roman" w:hAnsi="Times New Roman" w:cs="Times New Roman"/>
          <w:b/>
          <w:bCs/>
          <w:sz w:val="20"/>
          <w:szCs w:val="20"/>
        </w:rPr>
        <w:t>ensitive analysis—specific and pooled effect of household income on the risk of low muscle strength</w:t>
      </w:r>
    </w:p>
    <w:p w14:paraId="126AE04E">
      <w:pPr>
        <w:spacing w:line="240" w:lineRule="auto"/>
        <w:rPr>
          <w:rFonts w:ascii="Times New Roman" w:hAnsi="Times New Roman" w:cs="Times New Roman"/>
          <w:b/>
          <w:bCs/>
          <w:sz w:val="20"/>
          <w:szCs w:val="20"/>
        </w:rPr>
      </w:pPr>
      <w:r>
        <w:rPr>
          <w:rFonts w:ascii="Times New Roman" w:hAnsi="Times New Roman" w:cs="Times New Roman"/>
          <w:b/>
          <w:bCs/>
          <w:sz w:val="20"/>
          <w:szCs w:val="20"/>
        </w:rPr>
        <w:drawing>
          <wp:inline distT="0" distB="0" distL="0" distR="0">
            <wp:extent cx="6643370" cy="4500880"/>
            <wp:effectExtent l="0" t="0" r="5080" b="0"/>
            <wp:docPr id="15552663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26634" name="图片 2"/>
                    <pic:cNvPicPr>
                      <a:picLocks noChangeAspect="1" noChangeArrowheads="1"/>
                    </pic:cNvPicPr>
                  </pic:nvPicPr>
                  <pic:blipFill>
                    <a:blip r:embed="rId17">
                      <a:extLst>
                        <a:ext uri="{28A0092B-C50C-407E-A947-70E740481C1C}">
                          <a14:useLocalDpi xmlns:a14="http://schemas.microsoft.com/office/drawing/2010/main" val="0"/>
                        </a:ext>
                      </a:extLst>
                    </a:blip>
                    <a:srcRect t="13453"/>
                    <a:stretch>
                      <a:fillRect/>
                    </a:stretch>
                  </pic:blipFill>
                  <pic:spPr>
                    <a:xfrm>
                      <a:off x="0" y="0"/>
                      <a:ext cx="6643370" cy="4500996"/>
                    </a:xfrm>
                    <a:prstGeom prst="rect">
                      <a:avLst/>
                    </a:prstGeom>
                    <a:noFill/>
                    <a:ln>
                      <a:noFill/>
                    </a:ln>
                  </pic:spPr>
                </pic:pic>
              </a:graphicData>
            </a:graphic>
          </wp:inline>
        </w:drawing>
      </w:r>
    </w:p>
    <w:p w14:paraId="292BD340">
      <w:pPr>
        <w:rPr>
          <w:rFonts w:ascii="Times New Roman" w:hAnsi="Times New Roman" w:cs="Times New Roman"/>
          <w:sz w:val="20"/>
          <w:szCs w:val="20"/>
        </w:rPr>
      </w:pPr>
      <w:r>
        <w:rPr>
          <w:rFonts w:hint="eastAsia" w:ascii="Times New Roman" w:hAnsi="Times New Roman" w:cs="Times New Roman"/>
          <w:sz w:val="20"/>
          <w:szCs w:val="20"/>
        </w:rPr>
        <w:t>Models were fully adjusted for demographic factors (age, sex, and marital status), lifestyle factors (BMI, smoking, alcohol consumption, and physical activity), and chronic health conditions.</w:t>
      </w:r>
      <w:r>
        <w:rPr>
          <w:rFonts w:hint="eastAsia"/>
        </w:rPr>
        <w:t xml:space="preserve"> </w:t>
      </w:r>
      <w:r>
        <w:rPr>
          <w:rFonts w:hint="eastAsia" w:ascii="Times New Roman" w:hAnsi="Times New Roman" w:cs="Times New Roman"/>
          <w:sz w:val="20"/>
          <w:szCs w:val="20"/>
        </w:rPr>
        <w:t>Abbreviations: HRS = the US Health and Retirement Study; MHAS = the Mexican Health and Ageing Study; ELSA = the English Longitudinal Study on Ageing; SHARE = the Survey of Health, Ageing and Retirement in Europe; CRELES = the Costa Rican Longevity and Healthy Aging Study; JSTAR= the Japanese Study of Aging and Retirement; CHARLS = the China Health and Retirement Longitudinal Study; LASI = the Longitudinal Aging Study in India.</w:t>
      </w:r>
    </w:p>
    <w:p w14:paraId="1153F999">
      <w:pPr>
        <w:spacing w:line="240" w:lineRule="auto"/>
        <w:rPr>
          <w:rFonts w:ascii="Times New Roman" w:hAnsi="Times New Roman" w:cs="Times New Roman"/>
          <w:b/>
          <w:bCs/>
          <w:sz w:val="20"/>
          <w:szCs w:val="20"/>
        </w:rPr>
        <w:sectPr>
          <w:pgSz w:w="11906" w:h="16838"/>
          <w:pgMar w:top="720" w:right="720" w:bottom="720" w:left="720" w:header="851" w:footer="992" w:gutter="0"/>
          <w:cols w:space="425" w:num="1"/>
          <w:docGrid w:type="lines" w:linePitch="312" w:charSpace="0"/>
        </w:sectPr>
      </w:pPr>
    </w:p>
    <w:p w14:paraId="5D9B10A9">
      <w:pPr>
        <w:spacing w:line="240" w:lineRule="auto"/>
        <w:rPr>
          <w:rFonts w:ascii="Times New Roman" w:hAnsi="Times New Roman" w:cs="Times New Roman"/>
          <w:b/>
          <w:bCs/>
          <w:sz w:val="20"/>
          <w:szCs w:val="20"/>
        </w:rPr>
      </w:pPr>
      <w:r>
        <w:rPr>
          <w:rFonts w:hint="eastAsia" w:ascii="Times New Roman" w:hAnsi="Times New Roman" w:cs="Times New Roman"/>
          <w:b/>
          <w:bCs/>
          <w:sz w:val="20"/>
          <w:szCs w:val="20"/>
        </w:rPr>
        <w:t>Figure S</w:t>
      </w:r>
      <w:r>
        <w:rPr>
          <w:rFonts w:hint="eastAsia" w:ascii="Times New Roman" w:hAnsi="Times New Roman" w:cs="Times New Roman"/>
          <w:b/>
          <w:bCs/>
          <w:sz w:val="20"/>
          <w:szCs w:val="20"/>
          <w:lang w:val="en-US" w:eastAsia="zh-CN"/>
        </w:rPr>
        <w:t>11</w:t>
      </w:r>
      <w:r>
        <w:rPr>
          <w:rFonts w:hint="eastAsia" w:ascii="Times New Roman" w:hAnsi="Times New Roman" w:cs="Times New Roman"/>
          <w:b/>
          <w:bCs/>
          <w:sz w:val="20"/>
          <w:szCs w:val="20"/>
        </w:rPr>
        <w:t>.</w:t>
      </w:r>
      <w:r>
        <w:rPr>
          <w:rFonts w:ascii="Times New Roman" w:hAnsi="Times New Roman" w:cs="Times New Roman"/>
          <w:b/>
          <w:bCs/>
          <w:sz w:val="20"/>
          <w:szCs w:val="20"/>
        </w:rPr>
        <w:t xml:space="preserve"> S</w:t>
      </w:r>
      <w:r>
        <w:rPr>
          <w:rFonts w:hint="eastAsia" w:ascii="Times New Roman" w:hAnsi="Times New Roman" w:cs="Times New Roman"/>
          <w:b/>
          <w:bCs/>
          <w:sz w:val="20"/>
          <w:szCs w:val="20"/>
        </w:rPr>
        <w:t xml:space="preserve">ensitive analysis—specific and pooled effect of household income on the risk of low </w:t>
      </w:r>
      <w:r>
        <w:rPr>
          <w:rFonts w:ascii="Times New Roman" w:hAnsi="Times New Roman" w:cs="Times New Roman"/>
          <w:b/>
          <w:bCs/>
          <w:sz w:val="20"/>
          <w:szCs w:val="20"/>
        </w:rPr>
        <w:t>physical</w:t>
      </w:r>
      <w:r>
        <w:rPr>
          <w:rFonts w:hint="eastAsia" w:ascii="Times New Roman" w:hAnsi="Times New Roman" w:cs="Times New Roman"/>
          <w:b/>
          <w:bCs/>
          <w:sz w:val="20"/>
          <w:szCs w:val="20"/>
        </w:rPr>
        <w:t xml:space="preserve"> performance</w:t>
      </w:r>
    </w:p>
    <w:p w14:paraId="20DB186F">
      <w:pPr>
        <w:spacing w:line="240" w:lineRule="auto"/>
        <w:rPr>
          <w:rFonts w:ascii="Times New Roman" w:hAnsi="Times New Roman" w:cs="Times New Roman"/>
          <w:b/>
          <w:bCs/>
          <w:sz w:val="20"/>
          <w:szCs w:val="20"/>
        </w:rPr>
      </w:pPr>
      <w:r>
        <w:rPr>
          <w:rFonts w:ascii="Times New Roman" w:hAnsi="Times New Roman" w:cs="Times New Roman"/>
          <w:b/>
          <w:bCs/>
          <w:sz w:val="20"/>
          <w:szCs w:val="20"/>
        </w:rPr>
        <w:drawing>
          <wp:inline distT="0" distB="0" distL="0" distR="0">
            <wp:extent cx="6638925" cy="4444365"/>
            <wp:effectExtent l="0" t="0" r="0" b="0"/>
            <wp:docPr id="147390033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900330" name="图片 6"/>
                    <pic:cNvPicPr>
                      <a:picLocks noChangeAspect="1" noChangeArrowheads="1"/>
                    </pic:cNvPicPr>
                  </pic:nvPicPr>
                  <pic:blipFill>
                    <a:blip r:embed="rId18">
                      <a:extLst>
                        <a:ext uri="{28A0092B-C50C-407E-A947-70E740481C1C}">
                          <a14:useLocalDpi xmlns:a14="http://schemas.microsoft.com/office/drawing/2010/main" val="0"/>
                        </a:ext>
                      </a:extLst>
                    </a:blip>
                    <a:srcRect t="14521"/>
                    <a:stretch>
                      <a:fillRect/>
                    </a:stretch>
                  </pic:blipFill>
                  <pic:spPr>
                    <a:xfrm>
                      <a:off x="0" y="0"/>
                      <a:ext cx="6639560" cy="4444938"/>
                    </a:xfrm>
                    <a:prstGeom prst="rect">
                      <a:avLst/>
                    </a:prstGeom>
                    <a:noFill/>
                    <a:ln>
                      <a:noFill/>
                    </a:ln>
                  </pic:spPr>
                </pic:pic>
              </a:graphicData>
            </a:graphic>
          </wp:inline>
        </w:drawing>
      </w:r>
    </w:p>
    <w:p w14:paraId="10452987">
      <w:pPr>
        <w:spacing w:line="240" w:lineRule="auto"/>
        <w:rPr>
          <w:rFonts w:ascii="Times New Roman" w:hAnsi="Times New Roman" w:cs="Times New Roman"/>
          <w:b/>
          <w:bCs/>
          <w:sz w:val="20"/>
          <w:szCs w:val="20"/>
        </w:rPr>
        <w:sectPr>
          <w:pgSz w:w="11906" w:h="16838"/>
          <w:pgMar w:top="720" w:right="720" w:bottom="720" w:left="720" w:header="851" w:footer="992" w:gutter="0"/>
          <w:cols w:space="425" w:num="1"/>
          <w:docGrid w:type="lines" w:linePitch="312" w:charSpace="0"/>
        </w:sectPr>
      </w:pPr>
      <w:r>
        <w:rPr>
          <w:rFonts w:hint="eastAsia" w:ascii="Times New Roman" w:hAnsi="Times New Roman" w:cs="Times New Roman"/>
          <w:sz w:val="20"/>
          <w:szCs w:val="20"/>
        </w:rPr>
        <w:t>Models were fully adjusted for demographic factors (age, sex, and marital status), lifestyle factors (BMI, smoking, alcohol consumption, and physical activity), and chronic health conditions.</w:t>
      </w:r>
      <w:r>
        <w:rPr>
          <w:rFonts w:hint="eastAsia"/>
        </w:rPr>
        <w:t xml:space="preserve"> </w:t>
      </w:r>
      <w:r>
        <w:rPr>
          <w:rFonts w:hint="eastAsia" w:ascii="Times New Roman" w:hAnsi="Times New Roman" w:cs="Times New Roman"/>
          <w:sz w:val="20"/>
          <w:szCs w:val="20"/>
        </w:rPr>
        <w:t>Abbreviations: HRS = the US Health and Retirement Study; MHAS = the Mexican Health and Ageing Study; ELSA = the English Longitudinal Study on Ageing; SHARE = the Survey of Health, Ageing and Retirement in Europe; CRELES = the Costa Rican Longevity and Healthy Aging Study; JSTAR= the Japanese Study of Aging and Retirement; CHARLS = the China Health and Retirement Longitudinal Study; LASI = the Longitudinal Aging Study in India.</w:t>
      </w:r>
    </w:p>
    <w:p w14:paraId="4856D34B">
      <w:pPr>
        <w:spacing w:line="240" w:lineRule="auto"/>
        <w:rPr>
          <w:rFonts w:ascii="Times New Roman" w:hAnsi="Times New Roman" w:cs="Times New Roman"/>
          <w:b/>
          <w:bCs/>
          <w:sz w:val="20"/>
          <w:szCs w:val="20"/>
        </w:rPr>
      </w:pPr>
      <w:r>
        <w:rPr>
          <w:rFonts w:hint="eastAsia" w:ascii="Times New Roman" w:hAnsi="Times New Roman" w:cs="Times New Roman"/>
          <w:b/>
          <w:bCs/>
          <w:sz w:val="20"/>
          <w:szCs w:val="20"/>
        </w:rPr>
        <w:t>Figure S1</w:t>
      </w:r>
      <w:r>
        <w:rPr>
          <w:rFonts w:hint="eastAsia" w:ascii="Times New Roman" w:hAnsi="Times New Roman" w:cs="Times New Roman"/>
          <w:b/>
          <w:bCs/>
          <w:sz w:val="20"/>
          <w:szCs w:val="20"/>
          <w:lang w:val="en-US" w:eastAsia="zh-CN"/>
        </w:rPr>
        <w:t>2</w:t>
      </w:r>
      <w:r>
        <w:rPr>
          <w:rFonts w:hint="eastAsia" w:ascii="Times New Roman" w:hAnsi="Times New Roman" w:cs="Times New Roman"/>
          <w:b/>
          <w:bCs/>
          <w:sz w:val="20"/>
          <w:szCs w:val="20"/>
        </w:rPr>
        <w:t>.</w:t>
      </w:r>
      <w:r>
        <w:rPr>
          <w:rFonts w:ascii="Times New Roman" w:hAnsi="Times New Roman" w:cs="Times New Roman"/>
          <w:b/>
          <w:bCs/>
          <w:sz w:val="20"/>
          <w:szCs w:val="20"/>
        </w:rPr>
        <w:t>S</w:t>
      </w:r>
      <w:r>
        <w:rPr>
          <w:rFonts w:hint="eastAsia" w:ascii="Times New Roman" w:hAnsi="Times New Roman" w:cs="Times New Roman"/>
          <w:b/>
          <w:bCs/>
          <w:sz w:val="20"/>
          <w:szCs w:val="20"/>
        </w:rPr>
        <w:t>ensitive analysis—specific and pooled effect of household income on the risk of low community participation</w:t>
      </w:r>
    </w:p>
    <w:p w14:paraId="45F4C760">
      <w:pPr>
        <w:spacing w:line="240" w:lineRule="auto"/>
        <w:rPr>
          <w:rFonts w:ascii="Times New Roman" w:hAnsi="Times New Roman" w:cs="Times New Roman"/>
          <w:b/>
          <w:bCs/>
          <w:sz w:val="20"/>
          <w:szCs w:val="20"/>
        </w:rPr>
      </w:pPr>
      <w:r>
        <w:rPr>
          <w:rFonts w:ascii="Times New Roman" w:hAnsi="Times New Roman" w:cs="Times New Roman"/>
          <w:b/>
          <w:bCs/>
          <w:sz w:val="20"/>
          <w:szCs w:val="20"/>
        </w:rPr>
        <w:drawing>
          <wp:inline distT="0" distB="0" distL="0" distR="0">
            <wp:extent cx="6638925" cy="4444365"/>
            <wp:effectExtent l="0" t="0" r="0" b="0"/>
            <wp:docPr id="34382075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820756" name="图片 7"/>
                    <pic:cNvPicPr>
                      <a:picLocks noChangeAspect="1" noChangeArrowheads="1"/>
                    </pic:cNvPicPr>
                  </pic:nvPicPr>
                  <pic:blipFill>
                    <a:blip r:embed="rId19">
                      <a:extLst>
                        <a:ext uri="{28A0092B-C50C-407E-A947-70E740481C1C}">
                          <a14:useLocalDpi xmlns:a14="http://schemas.microsoft.com/office/drawing/2010/main" val="0"/>
                        </a:ext>
                      </a:extLst>
                    </a:blip>
                    <a:srcRect t="14521"/>
                    <a:stretch>
                      <a:fillRect/>
                    </a:stretch>
                  </pic:blipFill>
                  <pic:spPr>
                    <a:xfrm>
                      <a:off x="0" y="0"/>
                      <a:ext cx="6639560" cy="4444936"/>
                    </a:xfrm>
                    <a:prstGeom prst="rect">
                      <a:avLst/>
                    </a:prstGeom>
                    <a:noFill/>
                    <a:ln>
                      <a:noFill/>
                    </a:ln>
                  </pic:spPr>
                </pic:pic>
              </a:graphicData>
            </a:graphic>
          </wp:inline>
        </w:drawing>
      </w:r>
    </w:p>
    <w:p w14:paraId="5A9193A0">
      <w:pPr>
        <w:spacing w:line="240" w:lineRule="auto"/>
        <w:rPr>
          <w:rFonts w:ascii="Times New Roman" w:hAnsi="Times New Roman" w:cs="Times New Roman"/>
          <w:sz w:val="20"/>
          <w:szCs w:val="20"/>
        </w:rPr>
        <w:sectPr>
          <w:pgSz w:w="11906" w:h="16838"/>
          <w:pgMar w:top="720" w:right="720" w:bottom="720" w:left="720" w:header="851" w:footer="992" w:gutter="0"/>
          <w:cols w:space="425" w:num="1"/>
          <w:docGrid w:type="lines" w:linePitch="312" w:charSpace="0"/>
        </w:sectPr>
      </w:pPr>
      <w:r>
        <w:rPr>
          <w:rFonts w:hint="eastAsia" w:ascii="Times New Roman" w:hAnsi="Times New Roman" w:cs="Times New Roman"/>
          <w:sz w:val="20"/>
          <w:szCs w:val="20"/>
        </w:rPr>
        <w:t>Models were fully adjusted for demographic factors (age, sex, and marital status), lifestyle factors (BMI, smoking, alcohol consumption, and physical activity), and chronic health conditions.</w:t>
      </w:r>
      <w:r>
        <w:rPr>
          <w:rFonts w:hint="eastAsia"/>
        </w:rPr>
        <w:t xml:space="preserve"> </w:t>
      </w:r>
      <w:r>
        <w:rPr>
          <w:rFonts w:hint="eastAsia" w:ascii="Times New Roman" w:hAnsi="Times New Roman" w:cs="Times New Roman"/>
          <w:sz w:val="20"/>
          <w:szCs w:val="20"/>
        </w:rPr>
        <w:t>Abbreviations: HRS = the US Health and Retirement Study; MHAS = the Mexican Health and Ageing Study; ELSA = the English Longitudinal Study on Ageing; SHARE = the Survey of Health, Ageing and Retirement in Europe; CRELES = the Costa Rican Longevity and Healthy Aging Study; JSTAR= the Japanese Study of Aging and Retirement; CHARLS = the China Health and Retirement Longitudinal Study; LASI = the Longitudinal Aging Study in India.</w:t>
      </w:r>
    </w:p>
    <w:p w14:paraId="37047FC5">
      <w:pPr>
        <w:spacing w:line="240" w:lineRule="auto"/>
        <w:rPr>
          <w:rFonts w:ascii="Times New Roman" w:hAnsi="Times New Roman" w:cs="Times New Roman"/>
          <w:b/>
          <w:bCs/>
          <w:sz w:val="20"/>
          <w:szCs w:val="20"/>
        </w:rPr>
      </w:pPr>
      <w:r>
        <w:rPr>
          <w:rFonts w:hint="eastAsia" w:ascii="Times New Roman" w:hAnsi="Times New Roman" w:cs="Times New Roman"/>
          <w:b/>
          <w:bCs/>
          <w:sz w:val="20"/>
          <w:szCs w:val="20"/>
        </w:rPr>
        <w:t>Reference</w:t>
      </w:r>
    </w:p>
    <w:p w14:paraId="42A68B8C">
      <w:pPr>
        <w:pStyle w:val="42"/>
      </w:pPr>
      <w:r>
        <w:rPr>
          <w:rFonts w:ascii="Times New Roman" w:hAnsi="Times New Roman" w:cs="Times New Roman" w:eastAsiaTheme="minorEastAsia"/>
          <w:b/>
          <w:bCs/>
          <w:sz w:val="20"/>
          <w:szCs w:val="20"/>
        </w:rPr>
        <w:fldChar w:fldCharType="begin"/>
      </w:r>
      <w:r>
        <w:rPr>
          <w:rFonts w:ascii="Times New Roman" w:hAnsi="Times New Roman" w:cs="Times New Roman"/>
          <w:b/>
          <w:bCs/>
          <w:sz w:val="20"/>
          <w:szCs w:val="20"/>
        </w:rPr>
        <w:instrText xml:space="preserve"> ADDIN EN.REFLIST </w:instrText>
      </w:r>
      <w:r>
        <w:rPr>
          <w:rFonts w:ascii="Times New Roman" w:hAnsi="Times New Roman" w:cs="Times New Roman" w:eastAsiaTheme="minorEastAsia"/>
          <w:b/>
          <w:bCs/>
          <w:sz w:val="20"/>
          <w:szCs w:val="20"/>
        </w:rPr>
        <w:fldChar w:fldCharType="separate"/>
      </w:r>
      <w:r>
        <w:t>1.</w:t>
      </w:r>
      <w:r>
        <w:tab/>
      </w:r>
      <w:r>
        <w:t>Juster FT, Suzman R. An Overview of the Health and Retirement Study. The Journal of Human Resources. 1995;30:S7-S56.</w:t>
      </w:r>
    </w:p>
    <w:p w14:paraId="0A4451AE">
      <w:pPr>
        <w:pStyle w:val="42"/>
      </w:pPr>
      <w:r>
        <w:t>2.</w:t>
      </w:r>
      <w:r>
        <w:tab/>
      </w:r>
      <w:r>
        <w:t>Wong R, Michaels-Obregón A, Palloni A, Gutiérrez-Robledo LM, González-González C, López-Ortega M, et al. Progression of aging in Mexico: the Mexican Health and Aging Study (MHAS) 2012. Salud Publica Mex. 2015;57 Suppl 1(0 1):S79-89.</w:t>
      </w:r>
    </w:p>
    <w:p w14:paraId="79FE2F30">
      <w:pPr>
        <w:pStyle w:val="42"/>
      </w:pPr>
      <w:r>
        <w:t>3.</w:t>
      </w:r>
      <w:r>
        <w:tab/>
      </w:r>
      <w:r>
        <w:t>Steptoe A, Breeze E, Banks J, Nazroo J. Cohort Profile: The English Longitudinal Study of Ageing. International Journal of Epidemiology. 2012;42(6):1640-8.</w:t>
      </w:r>
    </w:p>
    <w:p w14:paraId="2765405F">
      <w:pPr>
        <w:pStyle w:val="42"/>
      </w:pPr>
      <w:r>
        <w:t>4.</w:t>
      </w:r>
      <w:r>
        <w:tab/>
      </w:r>
      <w:r>
        <w:t>Börsch-Supan A, Brandt M, Hunkler C, Kneip T, Korbmacher J, Malter F, et al. Data Resource Profile: The Survey of Health, Ageing and Retirement in Europe (SHARE). International Journal of Epidemiology. 2013;42(4):992-1001.</w:t>
      </w:r>
    </w:p>
    <w:p w14:paraId="726340C5">
      <w:pPr>
        <w:pStyle w:val="42"/>
      </w:pPr>
      <w:r>
        <w:t>5.</w:t>
      </w:r>
      <w:r>
        <w:tab/>
      </w:r>
      <w:r>
        <w:t>Rosero-Bixby L, Fernández X, Dow WH. CRELES: Costa Rican Longevity and Healthy Aging Study-Wave 1, 2005 (Costa Rica Estudio de Longevidad y Envejecimiento Saludable). 2024.</w:t>
      </w:r>
    </w:p>
    <w:p w14:paraId="64B8B19C">
      <w:pPr>
        <w:pStyle w:val="42"/>
      </w:pPr>
      <w:r>
        <w:t>6.</w:t>
      </w:r>
      <w:r>
        <w:tab/>
      </w:r>
      <w:r>
        <w:t>Ichimura H, Shimizutani S, Hashimoto H. JSTAR first results 2009 report. Research Institute of Economy, Trade and Industry (RIETI); 2009.</w:t>
      </w:r>
    </w:p>
    <w:p w14:paraId="1C82AB2E">
      <w:pPr>
        <w:pStyle w:val="42"/>
      </w:pPr>
      <w:r>
        <w:t>7.</w:t>
      </w:r>
      <w:r>
        <w:tab/>
      </w:r>
      <w:r>
        <w:t>Zhao Y, Hu Y, Smith JP, Strauss J, Yang G. Cohort Profile: The China Health and Retirement Longitudinal Study (CHARLS). International Journal of Epidemiology. 2012;43(1):61-8.</w:t>
      </w:r>
    </w:p>
    <w:p w14:paraId="5BEDC0B4">
      <w:pPr>
        <w:pStyle w:val="42"/>
      </w:pPr>
      <w:r>
        <w:t>8.</w:t>
      </w:r>
      <w:r>
        <w:tab/>
      </w:r>
      <w:r>
        <w:t>Perianayagam A, Bloom D, Lee J, Parasuraman S, Sekher TV, Mohanty SK, et al. Cohort Profile: The Longitudinal Ageing Study in India (LASI). Int J Epidemiol. 2022;51(4):e167-e76.</w:t>
      </w:r>
    </w:p>
    <w:p w14:paraId="4B068DAF">
      <w:pPr>
        <w:pStyle w:val="42"/>
      </w:pPr>
      <w:r>
        <w:t>9.</w:t>
      </w:r>
      <w:r>
        <w:tab/>
      </w:r>
      <w:r>
        <w:t>Chen LK, Woo J, Assantachai P, Auyeung TW, Chou MY, Iijima K, et al. Asian Working Group for Sarcopenia: 2019 Consensus Update on Sarcopenia Diagnosis and Treatment. J Am Med Dir Assoc. 2020;21(3):300-7.e2.</w:t>
      </w:r>
    </w:p>
    <w:p w14:paraId="557659AD">
      <w:pPr>
        <w:pStyle w:val="42"/>
      </w:pPr>
      <w:r>
        <w:t>10.</w:t>
      </w:r>
      <w:r>
        <w:tab/>
      </w:r>
      <w:r>
        <w:t>Cruz-Jentoft AJ, Bahat G, Bauer J, Boirie Y, Bruyère O, Cederholm T, et al. Sarcopenia: revised European consensus on definition and diagnosis. Age Ageing. 2019;48(1):16-31.</w:t>
      </w:r>
    </w:p>
    <w:p w14:paraId="385B194A">
      <w:pPr>
        <w:pStyle w:val="42"/>
      </w:pPr>
      <w:r>
        <w:t>11.</w:t>
      </w:r>
      <w:r>
        <w:tab/>
      </w:r>
      <w:r>
        <w:t>Pai M, Muhammad T. Examining factors contributing to the socioeconomic inequalities in handgrip strength among older adults in India: a decomposition analysis. Sci Rep. 2024;14(1):442.</w:t>
      </w:r>
    </w:p>
    <w:p w14:paraId="19E604C0">
      <w:pPr>
        <w:pStyle w:val="42"/>
      </w:pPr>
      <w:r>
        <w:t>12.</w:t>
      </w:r>
      <w:r>
        <w:tab/>
      </w:r>
      <w:r>
        <w:t>Li W, Rao Z, Fu Y, Schwebel DC, Li L, Ning P, et al. Value of the short physical performance battery (SPPB) in predicting fall and fall-induced injury among old Chinese adults. BMC Geriatr. 2023;23(1):574.</w:t>
      </w:r>
    </w:p>
    <w:p w14:paraId="2850FD90">
      <w:pPr>
        <w:pStyle w:val="42"/>
      </w:pPr>
      <w:r>
        <w:t>13.</w:t>
      </w:r>
      <w:r>
        <w:tab/>
      </w:r>
      <w:r>
        <w:t>de Fátima Ribeiro Silva C, Ohara DG, Matos AP, Pinto A, Pegorari MS. Short Physical Performance Battery as a Measure of Physical Performance and Mortality Predictor in Older Adults: A Comprehensive Literature Review. Int J Environ Res Public Health. 2021;18(20).</w:t>
      </w:r>
    </w:p>
    <w:p w14:paraId="461C3F8D">
      <w:pPr>
        <w:pStyle w:val="42"/>
      </w:pPr>
      <w:r>
        <w:t>14.</w:t>
      </w:r>
      <w:r>
        <w:tab/>
      </w:r>
      <w:r>
        <w:t>Wang Y, Liu M, Yang F, Chen H, Wang Y, Liu J. The associations of socioeconomic status, social activities, and loneliness with depressive symptoms in adults aged 50 years and older across 24 countries: findings from five prospective cohort studies. Lancet Healthy Longev. 2024;5(9):100618.</w:t>
      </w:r>
    </w:p>
    <w:p w14:paraId="44BECD94">
      <w:pPr>
        <w:pStyle w:val="42"/>
      </w:pPr>
      <w:r>
        <w:t>15.</w:t>
      </w:r>
      <w:r>
        <w:tab/>
      </w:r>
      <w:r>
        <w:t>Schrempft S, Jackowska M, Hamer M, Steptoe A. Associations between social isolation, loneliness, and objective physical activity in older men and women. BMC Public Health. 2019;19(1):74.</w:t>
      </w:r>
    </w:p>
    <w:p w14:paraId="3D32022B">
      <w:pPr>
        <w:jc w:val="both"/>
        <w:rPr>
          <w:rFonts w:hint="eastAsia" w:ascii="Times New Roman" w:hAnsi="Times New Roman" w:cs="Times New Roman"/>
          <w:b/>
          <w:bCs/>
          <w:sz w:val="20"/>
          <w:szCs w:val="20"/>
        </w:rPr>
      </w:pPr>
      <w:r>
        <w:rPr>
          <w:rFonts w:hint="eastAsia" w:ascii="Times New Roman" w:hAnsi="Times New Roman" w:cs="Times New Roman"/>
          <w:b/>
          <w:bCs/>
          <w:sz w:val="20"/>
          <w:szCs w:val="20"/>
        </w:rPr>
        <w:fldChar w:fldCharType="end"/>
      </w:r>
    </w:p>
    <w:sectPr>
      <w:pgSz w:w="11906" w:h="16838"/>
      <w:pgMar w:top="720" w:right="720" w:bottom="720" w:left="72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76287466"/>
    </w:sdtPr>
    <w:sdtContent>
      <w:p w14:paraId="2D4E4079">
        <w:pPr>
          <w:pStyle w:val="11"/>
          <w:jc w:val="center"/>
          <w:rPr>
            <w:rFonts w:hint="eastAsia"/>
          </w:rPr>
        </w:pPr>
        <w:r>
          <w:fldChar w:fldCharType="begin"/>
        </w:r>
        <w:r>
          <w:instrText xml:space="preserve">PAGE   \* MERGEFORMAT</w:instrText>
        </w:r>
        <w:r>
          <w:fldChar w:fldCharType="separate"/>
        </w:r>
        <w:r>
          <w:rPr>
            <w:lang w:val="zh-CN"/>
          </w:rPr>
          <w:t>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87372104"/>
    </w:sdtPr>
    <w:sdtContent>
      <w:p w14:paraId="255C1E6C">
        <w:pPr>
          <w:pStyle w:val="11"/>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5A07E1E2">
    <w:pPr>
      <w:pStyle w:val="11"/>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1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copy&lt;/Style&gt;&lt;LeftDelim&gt;{&lt;/LeftDelim&gt;&lt;RightDelim&gt;}&lt;/RightDelim&gt;&lt;FontName&gt;等线&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as22ffxg9zadredvf15vpeetex0pstfzd00&quot;&gt;zu-LE文章参考文献&lt;record-ids&gt;&lt;item&gt;803&lt;/item&gt;&lt;item&gt;804&lt;/item&gt;&lt;item&gt;805&lt;/item&gt;&lt;item&gt;806&lt;/item&gt;&lt;item&gt;807&lt;/item&gt;&lt;item&gt;808&lt;/item&gt;&lt;item&gt;809&lt;/item&gt;&lt;item&gt;812&lt;/item&gt;&lt;item&gt;842&lt;/item&gt;&lt;item&gt;843&lt;/item&gt;&lt;item&gt;844&lt;/item&gt;&lt;item&gt;849&lt;/item&gt;&lt;item&gt;850&lt;/item&gt;&lt;item&gt;851&lt;/item&gt;&lt;item&gt;852&lt;/item&gt;&lt;/record-ids&gt;&lt;/item&gt;&lt;/Libraries&gt;"/>
    <w:docVar w:name="EN.UseJSCitationFormat" w:val="False"/>
  </w:docVars>
  <w:rsids>
    <w:rsidRoot w:val="00512AAA"/>
    <w:rsid w:val="00012EB5"/>
    <w:rsid w:val="0001675A"/>
    <w:rsid w:val="00016F4D"/>
    <w:rsid w:val="00023ACB"/>
    <w:rsid w:val="0007184A"/>
    <w:rsid w:val="000A650F"/>
    <w:rsid w:val="000A6844"/>
    <w:rsid w:val="000B2E93"/>
    <w:rsid w:val="000F34C5"/>
    <w:rsid w:val="00194F1B"/>
    <w:rsid w:val="001D678E"/>
    <w:rsid w:val="001F5768"/>
    <w:rsid w:val="00227254"/>
    <w:rsid w:val="0023343B"/>
    <w:rsid w:val="00252344"/>
    <w:rsid w:val="00253766"/>
    <w:rsid w:val="002746D7"/>
    <w:rsid w:val="002A61C3"/>
    <w:rsid w:val="00320C1A"/>
    <w:rsid w:val="003277AF"/>
    <w:rsid w:val="00353EF9"/>
    <w:rsid w:val="00374305"/>
    <w:rsid w:val="003F1BD4"/>
    <w:rsid w:val="0044215E"/>
    <w:rsid w:val="0045697D"/>
    <w:rsid w:val="004634B6"/>
    <w:rsid w:val="004720CE"/>
    <w:rsid w:val="00493195"/>
    <w:rsid w:val="004A447F"/>
    <w:rsid w:val="004B17C5"/>
    <w:rsid w:val="004B2ACD"/>
    <w:rsid w:val="004E1124"/>
    <w:rsid w:val="004F4534"/>
    <w:rsid w:val="004F5702"/>
    <w:rsid w:val="00504536"/>
    <w:rsid w:val="00512AAA"/>
    <w:rsid w:val="00561341"/>
    <w:rsid w:val="005A3823"/>
    <w:rsid w:val="005B0D6B"/>
    <w:rsid w:val="005C6E80"/>
    <w:rsid w:val="005E3BBA"/>
    <w:rsid w:val="005F07F7"/>
    <w:rsid w:val="00641015"/>
    <w:rsid w:val="00654AB4"/>
    <w:rsid w:val="00660424"/>
    <w:rsid w:val="00674477"/>
    <w:rsid w:val="0068038A"/>
    <w:rsid w:val="0069371A"/>
    <w:rsid w:val="006A02DF"/>
    <w:rsid w:val="006D2EFE"/>
    <w:rsid w:val="006D530B"/>
    <w:rsid w:val="006E48D4"/>
    <w:rsid w:val="00701E42"/>
    <w:rsid w:val="007021B2"/>
    <w:rsid w:val="0071771D"/>
    <w:rsid w:val="00764FD8"/>
    <w:rsid w:val="0077605B"/>
    <w:rsid w:val="007B69B1"/>
    <w:rsid w:val="007E6DCA"/>
    <w:rsid w:val="00810572"/>
    <w:rsid w:val="0087571A"/>
    <w:rsid w:val="0088189E"/>
    <w:rsid w:val="008B64E9"/>
    <w:rsid w:val="0094249A"/>
    <w:rsid w:val="0095571D"/>
    <w:rsid w:val="009D1C07"/>
    <w:rsid w:val="009D288F"/>
    <w:rsid w:val="009D397E"/>
    <w:rsid w:val="009D664D"/>
    <w:rsid w:val="00A23B1E"/>
    <w:rsid w:val="00AD339D"/>
    <w:rsid w:val="00B02B12"/>
    <w:rsid w:val="00B25CF5"/>
    <w:rsid w:val="00B41514"/>
    <w:rsid w:val="00B60D9B"/>
    <w:rsid w:val="00B6641A"/>
    <w:rsid w:val="00B74B6E"/>
    <w:rsid w:val="00BA7EA1"/>
    <w:rsid w:val="00BC581E"/>
    <w:rsid w:val="00C22AD2"/>
    <w:rsid w:val="00C24D4F"/>
    <w:rsid w:val="00CA4C03"/>
    <w:rsid w:val="00CB0D00"/>
    <w:rsid w:val="00CC5CCC"/>
    <w:rsid w:val="00CC7496"/>
    <w:rsid w:val="00D6331F"/>
    <w:rsid w:val="00D67984"/>
    <w:rsid w:val="00D92AF3"/>
    <w:rsid w:val="00DD4AB6"/>
    <w:rsid w:val="00DF2A07"/>
    <w:rsid w:val="00E506D2"/>
    <w:rsid w:val="00E50A8C"/>
    <w:rsid w:val="00E53A4E"/>
    <w:rsid w:val="00E72F6D"/>
    <w:rsid w:val="00E80B2C"/>
    <w:rsid w:val="00EB7D97"/>
    <w:rsid w:val="00EF3744"/>
    <w:rsid w:val="00EF3F46"/>
    <w:rsid w:val="00EF43C8"/>
    <w:rsid w:val="00EF4582"/>
    <w:rsid w:val="00F26FB3"/>
    <w:rsid w:val="00FB1B15"/>
    <w:rsid w:val="00FC0840"/>
    <w:rsid w:val="00FD70C4"/>
    <w:rsid w:val="07E16C5B"/>
    <w:rsid w:val="0D731909"/>
    <w:rsid w:val="1105179F"/>
    <w:rsid w:val="134858AF"/>
    <w:rsid w:val="175E4D98"/>
    <w:rsid w:val="18F86E34"/>
    <w:rsid w:val="1D381E65"/>
    <w:rsid w:val="207F650F"/>
    <w:rsid w:val="27554102"/>
    <w:rsid w:val="27BA21B7"/>
    <w:rsid w:val="2EA15E7F"/>
    <w:rsid w:val="35580A44"/>
    <w:rsid w:val="3D6808B5"/>
    <w:rsid w:val="43C962D5"/>
    <w:rsid w:val="45FA555B"/>
    <w:rsid w:val="48330454"/>
    <w:rsid w:val="496C37EE"/>
    <w:rsid w:val="58106EB8"/>
    <w:rsid w:val="5C870080"/>
    <w:rsid w:val="5D636482"/>
    <w:rsid w:val="60C70EC5"/>
    <w:rsid w:val="60E42C64"/>
    <w:rsid w:val="61494FCA"/>
    <w:rsid w:val="64B15457"/>
    <w:rsid w:val="674F03AC"/>
    <w:rsid w:val="67E26254"/>
    <w:rsid w:val="688C5ECE"/>
    <w:rsid w:val="78463CF3"/>
    <w:rsid w:val="7D1B4639"/>
    <w:rsid w:val="7DC030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21"/>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2"/>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3"/>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4"/>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5"/>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6"/>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7"/>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9"/>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40"/>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9"/>
    <w:unhideWhenUsed/>
    <w:qFormat/>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31"/>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Normal (Web)"/>
    <w:basedOn w:val="1"/>
    <w:semiHidden/>
    <w:unhideWhenUsed/>
    <w:qFormat/>
    <w:uiPriority w:val="99"/>
    <w:pPr>
      <w:spacing w:beforeAutospacing="1" w:after="0" w:afterAutospacing="1"/>
    </w:pPr>
    <w:rPr>
      <w:rFonts w:cs="Times New Roman"/>
      <w:kern w:val="0"/>
      <w:sz w:val="24"/>
    </w:rPr>
  </w:style>
  <w:style w:type="paragraph" w:styleId="15">
    <w:name w:val="Title"/>
    <w:basedOn w:val="1"/>
    <w:next w:val="1"/>
    <w:link w:val="30"/>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7">
    <w:name w:val="Table Grid"/>
    <w:basedOn w:val="1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Emphasis"/>
    <w:basedOn w:val="18"/>
    <w:qFormat/>
    <w:uiPriority w:val="20"/>
    <w:rPr>
      <w:i/>
    </w:rPr>
  </w:style>
  <w:style w:type="character" w:styleId="20">
    <w:name w:val="Hyperlink"/>
    <w:basedOn w:val="18"/>
    <w:semiHidden/>
    <w:unhideWhenUsed/>
    <w:qFormat/>
    <w:uiPriority w:val="99"/>
    <w:rPr>
      <w:color w:val="0000FF"/>
      <w:u w:val="single"/>
    </w:rPr>
  </w:style>
  <w:style w:type="character" w:customStyle="1" w:styleId="21">
    <w:name w:val="标题 1 字符"/>
    <w:basedOn w:val="18"/>
    <w:link w:val="2"/>
    <w:qFormat/>
    <w:uiPriority w:val="9"/>
    <w:rPr>
      <w:rFonts w:asciiTheme="majorHAnsi" w:hAnsiTheme="majorHAnsi" w:eastAsiaTheme="majorEastAsia" w:cstheme="majorBidi"/>
      <w:color w:val="2F5597" w:themeColor="accent1" w:themeShade="BF"/>
      <w:sz w:val="48"/>
      <w:szCs w:val="48"/>
    </w:rPr>
  </w:style>
  <w:style w:type="character" w:customStyle="1" w:styleId="22">
    <w:name w:val="标题 2 字符"/>
    <w:basedOn w:val="18"/>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3">
    <w:name w:val="标题 3 字符"/>
    <w:basedOn w:val="18"/>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4">
    <w:name w:val="标题 4 字符"/>
    <w:basedOn w:val="18"/>
    <w:link w:val="5"/>
    <w:semiHidden/>
    <w:qFormat/>
    <w:uiPriority w:val="9"/>
    <w:rPr>
      <w:rFonts w:cstheme="majorBidi"/>
      <w:color w:val="2F5597" w:themeColor="accent1" w:themeShade="BF"/>
      <w:sz w:val="28"/>
      <w:szCs w:val="28"/>
    </w:rPr>
  </w:style>
  <w:style w:type="character" w:customStyle="1" w:styleId="25">
    <w:name w:val="标题 5 字符"/>
    <w:basedOn w:val="18"/>
    <w:link w:val="6"/>
    <w:semiHidden/>
    <w:qFormat/>
    <w:uiPriority w:val="9"/>
    <w:rPr>
      <w:rFonts w:cstheme="majorBidi"/>
      <w:color w:val="2F5597" w:themeColor="accent1" w:themeShade="BF"/>
      <w:sz w:val="24"/>
    </w:rPr>
  </w:style>
  <w:style w:type="character" w:customStyle="1" w:styleId="26">
    <w:name w:val="标题 6 字符"/>
    <w:basedOn w:val="18"/>
    <w:link w:val="7"/>
    <w:semiHidden/>
    <w:qFormat/>
    <w:uiPriority w:val="9"/>
    <w:rPr>
      <w:rFonts w:cstheme="majorBidi"/>
      <w:b/>
      <w:bCs/>
      <w:color w:val="2F5597" w:themeColor="accent1" w:themeShade="BF"/>
    </w:rPr>
  </w:style>
  <w:style w:type="character" w:customStyle="1" w:styleId="27">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31">
    <w:name w:val="副标题 字符"/>
    <w:basedOn w:val="18"/>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18"/>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明显强调1"/>
    <w:basedOn w:val="18"/>
    <w:qFormat/>
    <w:uiPriority w:val="21"/>
    <w:rPr>
      <w:i/>
      <w:iCs/>
      <w:color w:val="2F5597" w:themeColor="accent1" w:themeShade="BF"/>
    </w:rPr>
  </w:style>
  <w:style w:type="paragraph" w:styleId="36">
    <w:name w:val="Intense Quote"/>
    <w:basedOn w:val="1"/>
    <w:next w:val="1"/>
    <w:link w:val="37"/>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7">
    <w:name w:val="明显引用 字符"/>
    <w:basedOn w:val="18"/>
    <w:link w:val="36"/>
    <w:qFormat/>
    <w:uiPriority w:val="30"/>
    <w:rPr>
      <w:i/>
      <w:iCs/>
      <w:color w:val="2F5597" w:themeColor="accent1" w:themeShade="BF"/>
    </w:rPr>
  </w:style>
  <w:style w:type="character" w:customStyle="1" w:styleId="38">
    <w:name w:val="明显参考1"/>
    <w:basedOn w:val="18"/>
    <w:qFormat/>
    <w:uiPriority w:val="32"/>
    <w:rPr>
      <w:b/>
      <w:bCs/>
      <w:smallCaps/>
      <w:color w:val="2F5597" w:themeColor="accent1" w:themeShade="BF"/>
      <w:spacing w:val="5"/>
    </w:rPr>
  </w:style>
  <w:style w:type="character" w:customStyle="1" w:styleId="39">
    <w:name w:val="页眉 字符"/>
    <w:basedOn w:val="18"/>
    <w:link w:val="12"/>
    <w:qFormat/>
    <w:uiPriority w:val="99"/>
    <w:rPr>
      <w:rFonts w:asciiTheme="minorHAnsi" w:hAnsiTheme="minorHAnsi" w:eastAsiaTheme="minorEastAsia" w:cstheme="minorBidi"/>
      <w:kern w:val="2"/>
      <w:sz w:val="18"/>
      <w:szCs w:val="18"/>
      <w14:ligatures w14:val="standardContextual"/>
    </w:rPr>
  </w:style>
  <w:style w:type="character" w:customStyle="1" w:styleId="40">
    <w:name w:val="页脚 字符"/>
    <w:basedOn w:val="18"/>
    <w:link w:val="11"/>
    <w:qFormat/>
    <w:uiPriority w:val="99"/>
    <w:rPr>
      <w:rFonts w:asciiTheme="minorHAnsi" w:hAnsiTheme="minorHAnsi" w:eastAsiaTheme="minorEastAsia" w:cstheme="minorBidi"/>
      <w:kern w:val="2"/>
      <w:sz w:val="18"/>
      <w:szCs w:val="18"/>
      <w14:ligatures w14:val="standardContextual"/>
    </w:rPr>
  </w:style>
  <w:style w:type="paragraph" w:customStyle="1" w:styleId="41">
    <w:name w:val="EndNote Bibliography Title"/>
    <w:qFormat/>
    <w:uiPriority w:val="0"/>
    <w:pPr>
      <w:jc w:val="center"/>
    </w:pPr>
    <w:rPr>
      <w:rFonts w:hint="eastAsia" w:ascii="等线" w:hAnsi="等线" w:eastAsia="等线" w:cs="等线"/>
      <w:kern w:val="2"/>
      <w:sz w:val="22"/>
      <w:szCs w:val="24"/>
      <w:lang w:val="en-US" w:eastAsia="zh-CN" w:bidi="ar-SA"/>
      <w14:ligatures w14:val="standardContextual"/>
    </w:rPr>
  </w:style>
  <w:style w:type="paragraph" w:customStyle="1" w:styleId="42">
    <w:name w:val="EndNote Bibliography"/>
    <w:qFormat/>
    <w:uiPriority w:val="0"/>
    <w:pPr>
      <w:jc w:val="both"/>
    </w:pPr>
    <w:rPr>
      <w:rFonts w:hint="eastAsia" w:ascii="等线" w:hAnsi="等线" w:eastAsia="等线" w:cs="等线"/>
      <w:kern w:val="2"/>
      <w:sz w:val="22"/>
      <w:szCs w:val="24"/>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2.tiff"/><Relationship Id="rId18" Type="http://schemas.openxmlformats.org/officeDocument/2006/relationships/image" Target="media/image11.tiff"/><Relationship Id="rId17" Type="http://schemas.openxmlformats.org/officeDocument/2006/relationships/image" Target="media/image10.tiff"/><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tiff"/><Relationship Id="rId13" Type="http://schemas.openxmlformats.org/officeDocument/2006/relationships/image" Target="media/image6.tiff"/><Relationship Id="rId12" Type="http://schemas.openxmlformats.org/officeDocument/2006/relationships/image" Target="media/image5.tiff"/><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55E7D7-A8C7-422A-B258-FEB742974BF1}">
  <ds:schemaRefs/>
</ds:datastoreItem>
</file>

<file path=docProps/app.xml><?xml version="1.0" encoding="utf-8"?>
<Properties xmlns="http://schemas.openxmlformats.org/officeDocument/2006/extended-properties" xmlns:vt="http://schemas.openxmlformats.org/officeDocument/2006/docPropsVTypes">
  <Template>Normal.dotm</Template>
  <Pages>20</Pages>
  <Words>3432</Words>
  <Characters>20187</Characters>
  <Lines>242</Lines>
  <Paragraphs>68</Paragraphs>
  <TotalTime>32</TotalTime>
  <ScaleCrop>false</ScaleCrop>
  <LinksUpToDate>false</LinksUpToDate>
  <CharactersWithSpaces>23085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2026-02-16T04:29:00Z</dcterms:created>
  <dc:creator>liya zu</dc:creator>
  <cp:lastModifiedBy>祖力亚尔·塔力甫</cp:lastModifiedBy>
  <dcterms:modified xsi:type="dcterms:W3CDTF">2026-03-19T05:06:45Z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eyJoZGlkIjoiY2RhZjNlZGE5MzBlNzhhY2MwZDU2ZjdjNDc0ZjRkZGUiLCJ1c2VySWQiOiIxNzk2MTkzMTE3In0=</vt:lpwstr>
  </property>
  <property fmtid="{D5CDD505-2E9C-101B-9397-08002B2CF9AE}" pid="3" name="KSOProductBuildVer">
    <vt:lpwstr>2052-12.1.0.25225</vt:lpwstr>
  </property>
  <property fmtid="{D5CDD505-2E9C-101B-9397-08002B2CF9AE}" pid="4" name="ICV">
    <vt:lpwstr>2307536C9A9349659C626035FACE7E53_12</vt:lpwstr>
  </property>
</Properties>
</file>