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8FD69" w14:textId="3FB949B7" w:rsidR="00C558DA" w:rsidRPr="00C558DA" w:rsidRDefault="00C22AE5" w:rsidP="00C558DA">
      <w:pPr>
        <w:ind w:left="-709"/>
        <w:rPr>
          <w:rFonts w:ascii="Times New Roman" w:hAnsi="Times New Roman" w:cs="Times New Roman"/>
        </w:rPr>
      </w:pPr>
      <w:r w:rsidRPr="00C22AE5">
        <w:rPr>
          <w:rFonts w:ascii="Times New Roman" w:hAnsi="Times New Roman" w:cs="Times New Roman"/>
        </w:rPr>
        <w:t xml:space="preserve">Supplementary </w:t>
      </w:r>
      <w:r w:rsidR="00A03825">
        <w:rPr>
          <w:rFonts w:ascii="Times New Roman" w:hAnsi="Times New Roman" w:cs="Times New Roman"/>
        </w:rPr>
        <w:t>File</w:t>
      </w:r>
      <w:r w:rsidRPr="00C22AE5">
        <w:rPr>
          <w:rFonts w:ascii="Times New Roman" w:hAnsi="Times New Roman" w:cs="Times New Roman"/>
        </w:rPr>
        <w:t xml:space="preserve"> </w:t>
      </w:r>
      <w:r w:rsidR="00A0382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: </w:t>
      </w:r>
      <w:r w:rsidR="00C558DA" w:rsidRPr="00C558DA">
        <w:rPr>
          <w:rFonts w:ascii="Times New Roman" w:hAnsi="Times New Roman" w:cs="Times New Roman"/>
        </w:rPr>
        <w:t xml:space="preserve">Quality assessment of the </w:t>
      </w:r>
      <w:r w:rsidR="008309B9">
        <w:rPr>
          <w:rFonts w:ascii="Times New Roman" w:hAnsi="Times New Roman" w:cs="Times New Roman"/>
        </w:rPr>
        <w:t xml:space="preserve">included </w:t>
      </w:r>
      <w:r w:rsidR="00C558DA" w:rsidRPr="00C558DA">
        <w:rPr>
          <w:rFonts w:ascii="Times New Roman" w:hAnsi="Times New Roman" w:cs="Times New Roman"/>
        </w:rPr>
        <w:t>studies</w:t>
      </w:r>
    </w:p>
    <w:p w14:paraId="1713D696" w14:textId="77777777" w:rsidR="00C558DA" w:rsidRDefault="00C558DA" w:rsidP="00C558DA"/>
    <w:tbl>
      <w:tblPr>
        <w:tblStyle w:val="TableGrid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1276"/>
        <w:gridCol w:w="1417"/>
        <w:gridCol w:w="1418"/>
        <w:gridCol w:w="1417"/>
        <w:gridCol w:w="1276"/>
        <w:gridCol w:w="1559"/>
        <w:gridCol w:w="1701"/>
        <w:gridCol w:w="1418"/>
        <w:gridCol w:w="1559"/>
      </w:tblGrid>
      <w:tr w:rsidR="00E772D4" w:rsidRPr="001470BF" w14:paraId="695C8792" w14:textId="6D47C825" w:rsidTr="00E772D4">
        <w:tc>
          <w:tcPr>
            <w:tcW w:w="2694" w:type="dxa"/>
          </w:tcPr>
          <w:p w14:paraId="53B7A2DD" w14:textId="77777777" w:rsidR="00E772D4" w:rsidRPr="00E772D4" w:rsidRDefault="00E772D4" w:rsidP="0025781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2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Author &amp; year </w:t>
            </w:r>
          </w:p>
          <w:p w14:paraId="34773FE4" w14:textId="77777777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E5AA23" w14:textId="664D9457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 w:rsidRPr="00E772D4">
              <w:rPr>
                <w:rFonts w:ascii="Times New Roman" w:hAnsi="Times New Roman" w:cs="Times New Roman"/>
              </w:rPr>
              <w:t>A</w:t>
            </w:r>
            <w:r w:rsidRPr="00E772D4">
              <w:rPr>
                <w:rFonts w:ascii="Times New Roman" w:hAnsi="Times New Roman" w:cs="Times New Roman"/>
              </w:rPr>
              <w:t>ppropriateness of the sample frame</w:t>
            </w:r>
          </w:p>
        </w:tc>
        <w:tc>
          <w:tcPr>
            <w:tcW w:w="1417" w:type="dxa"/>
          </w:tcPr>
          <w:p w14:paraId="4FF5F78D" w14:textId="2A4D641C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E772D4">
              <w:rPr>
                <w:rFonts w:ascii="Times New Roman" w:hAnsi="Times New Roman" w:cs="Times New Roman"/>
              </w:rPr>
              <w:t>dequacy of participant recruitment</w:t>
            </w:r>
          </w:p>
        </w:tc>
        <w:tc>
          <w:tcPr>
            <w:tcW w:w="1418" w:type="dxa"/>
          </w:tcPr>
          <w:p w14:paraId="2A26B7DD" w14:textId="6DBDC356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772D4">
              <w:rPr>
                <w:rFonts w:ascii="Times New Roman" w:hAnsi="Times New Roman" w:cs="Times New Roman"/>
              </w:rPr>
              <w:t>ufficiency of sample size</w:t>
            </w:r>
          </w:p>
        </w:tc>
        <w:tc>
          <w:tcPr>
            <w:tcW w:w="1417" w:type="dxa"/>
          </w:tcPr>
          <w:p w14:paraId="2A685262" w14:textId="0A12C5D7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E772D4">
              <w:rPr>
                <w:rFonts w:ascii="Times New Roman" w:hAnsi="Times New Roman" w:cs="Times New Roman"/>
              </w:rPr>
              <w:t>etailed description of study subjects and setting</w:t>
            </w:r>
          </w:p>
        </w:tc>
        <w:tc>
          <w:tcPr>
            <w:tcW w:w="1276" w:type="dxa"/>
          </w:tcPr>
          <w:p w14:paraId="7F2D3CCF" w14:textId="62C6A5D8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E772D4">
              <w:rPr>
                <w:rFonts w:ascii="Times New Roman" w:hAnsi="Times New Roman" w:cs="Times New Roman"/>
              </w:rPr>
              <w:t>overage of data analysis</w:t>
            </w:r>
          </w:p>
        </w:tc>
        <w:tc>
          <w:tcPr>
            <w:tcW w:w="1559" w:type="dxa"/>
          </w:tcPr>
          <w:p w14:paraId="0582CEC8" w14:textId="054A8316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E772D4">
              <w:rPr>
                <w:rFonts w:ascii="Times New Roman" w:hAnsi="Times New Roman" w:cs="Times New Roman"/>
              </w:rPr>
              <w:t>alidity of methods used to identify the condition</w:t>
            </w:r>
          </w:p>
        </w:tc>
        <w:tc>
          <w:tcPr>
            <w:tcW w:w="1701" w:type="dxa"/>
          </w:tcPr>
          <w:p w14:paraId="0643929F" w14:textId="36371452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E772D4">
              <w:rPr>
                <w:rFonts w:ascii="Times New Roman" w:hAnsi="Times New Roman" w:cs="Times New Roman"/>
              </w:rPr>
              <w:t>eliability and standardization of condition measurement</w:t>
            </w:r>
          </w:p>
        </w:tc>
        <w:tc>
          <w:tcPr>
            <w:tcW w:w="1418" w:type="dxa"/>
          </w:tcPr>
          <w:p w14:paraId="79DADF3C" w14:textId="52A6FDC0" w:rsidR="00E772D4" w:rsidRPr="00E772D4" w:rsidRDefault="00E772D4" w:rsidP="0025781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E772D4">
              <w:rPr>
                <w:rFonts w:ascii="Times New Roman" w:hAnsi="Times New Roman" w:cs="Times New Roman"/>
              </w:rPr>
              <w:t>ppropriateness of statistical analysis</w:t>
            </w:r>
          </w:p>
        </w:tc>
        <w:tc>
          <w:tcPr>
            <w:tcW w:w="1559" w:type="dxa"/>
          </w:tcPr>
          <w:p w14:paraId="75D6143F" w14:textId="181816A6" w:rsidR="00E772D4" w:rsidRPr="00E772D4" w:rsidRDefault="00E772D4" w:rsidP="0025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E772D4">
              <w:rPr>
                <w:rFonts w:ascii="Times New Roman" w:hAnsi="Times New Roman" w:cs="Times New Roman"/>
              </w:rPr>
              <w:t>dequacy and management of response rate</w:t>
            </w:r>
          </w:p>
        </w:tc>
      </w:tr>
      <w:tr w:rsidR="00E772D4" w:rsidRPr="001470BF" w14:paraId="6632C7DE" w14:textId="30D3A8CD" w:rsidTr="00E772D4">
        <w:tc>
          <w:tcPr>
            <w:tcW w:w="2694" w:type="dxa"/>
          </w:tcPr>
          <w:p w14:paraId="32B9D400" w14:textId="43F1CE15" w:rsidR="00E772D4" w:rsidRPr="001470BF" w:rsidRDefault="00E772D4" w:rsidP="00E772D4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Gupta et al., 2021</w:t>
            </w:r>
          </w:p>
        </w:tc>
        <w:tc>
          <w:tcPr>
            <w:tcW w:w="1276" w:type="dxa"/>
          </w:tcPr>
          <w:p w14:paraId="7C562B12" w14:textId="4F9CA9B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2C442DF" w14:textId="1E25AA7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E464FA3" w14:textId="260A090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A69E5E7" w14:textId="6A090AF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1BA57F8D" w14:textId="21346C4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71AF347" w14:textId="74A8B39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1FF3C755" w14:textId="57F1FCB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ACCC813" w14:textId="7978E0E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2FF9A50" w14:textId="65D0A42E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7C8AB2C8" w14:textId="62CFC0BC" w:rsidTr="00E772D4">
        <w:tc>
          <w:tcPr>
            <w:tcW w:w="2694" w:type="dxa"/>
          </w:tcPr>
          <w:p w14:paraId="06A7A7BB" w14:textId="29536BC1" w:rsidR="00E772D4" w:rsidRPr="001470BF" w:rsidRDefault="00E772D4" w:rsidP="00E772D4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Anil et al., 2020</w:t>
            </w:r>
          </w:p>
        </w:tc>
        <w:tc>
          <w:tcPr>
            <w:tcW w:w="1276" w:type="dxa"/>
          </w:tcPr>
          <w:p w14:paraId="13515E92" w14:textId="4A97D44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7CFEA11" w14:textId="204CB9D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E534E3D" w14:textId="0858281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CED5F9C" w14:textId="53976DB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6979E1A0" w14:textId="5B87998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3D19E01" w14:textId="79DA049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1BA74EE7" w14:textId="443F0E0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9A83AF0" w14:textId="64BA37C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721C5AF" w14:textId="10376BCE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B26F71E" w14:textId="45A9BF2A" w:rsidTr="00E772D4">
        <w:tc>
          <w:tcPr>
            <w:tcW w:w="2694" w:type="dxa"/>
          </w:tcPr>
          <w:p w14:paraId="1F89C7F4" w14:textId="009766D4" w:rsidR="00E772D4" w:rsidRPr="001470BF" w:rsidRDefault="00E772D4" w:rsidP="00E772D4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Mukul et al., 2024</w:t>
            </w:r>
          </w:p>
        </w:tc>
        <w:tc>
          <w:tcPr>
            <w:tcW w:w="1276" w:type="dxa"/>
          </w:tcPr>
          <w:p w14:paraId="7A38B15E" w14:textId="3DB8448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3716B8E" w14:textId="3A81721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1380778" w14:textId="390770A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D835B1E" w14:textId="735834E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534B3D2D" w14:textId="2D27C7F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876D8CB" w14:textId="000A8A6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267975F" w14:textId="4209F2F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E32162E" w14:textId="56FAC9F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C177A03" w14:textId="392F7150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3C0F16B5" w14:textId="4BB09111" w:rsidTr="00E772D4">
        <w:tc>
          <w:tcPr>
            <w:tcW w:w="2694" w:type="dxa"/>
          </w:tcPr>
          <w:p w14:paraId="430CE234" w14:textId="77B6A41F" w:rsidR="00E772D4" w:rsidRPr="001470BF" w:rsidRDefault="00E772D4" w:rsidP="00E772D4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Verma et al., 2025</w:t>
            </w:r>
          </w:p>
        </w:tc>
        <w:tc>
          <w:tcPr>
            <w:tcW w:w="1276" w:type="dxa"/>
          </w:tcPr>
          <w:p w14:paraId="5A709957" w14:textId="6129852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6EB5832" w14:textId="1302130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DA341D7" w14:textId="2E1DBF7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417" w:type="dxa"/>
          </w:tcPr>
          <w:p w14:paraId="7B21C079" w14:textId="008E131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58E1ED66" w14:textId="345B73D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E5D3D3D" w14:textId="5F9A531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A034F8A" w14:textId="12B9DD9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7A06F95" w14:textId="6E2338E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FBA1A0F" w14:textId="6C1ADBBB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6E236F8" w14:textId="318685F8" w:rsidTr="00E772D4">
        <w:tc>
          <w:tcPr>
            <w:tcW w:w="2694" w:type="dxa"/>
          </w:tcPr>
          <w:p w14:paraId="498A4B80" w14:textId="4102593A" w:rsidR="00E772D4" w:rsidRPr="001470BF" w:rsidRDefault="00E772D4" w:rsidP="00E772D4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Roy et al., 2021</w:t>
            </w:r>
          </w:p>
        </w:tc>
        <w:tc>
          <w:tcPr>
            <w:tcW w:w="1276" w:type="dxa"/>
          </w:tcPr>
          <w:p w14:paraId="15947F17" w14:textId="10E5CCB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BFA7C4D" w14:textId="519FC78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37F4852" w14:textId="6077BDD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5067463" w14:textId="2E30D2E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13ABEAE3" w14:textId="187CC59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55EAFC0" w14:textId="305C43F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C8935CF" w14:textId="7F75F19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8EEA832" w14:textId="584A37B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0CE50BD" w14:textId="5D6C94AF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5E344BC1" w14:textId="55FC2DBD" w:rsidTr="00E772D4">
        <w:tc>
          <w:tcPr>
            <w:tcW w:w="2694" w:type="dxa"/>
          </w:tcPr>
          <w:p w14:paraId="0295E9A5" w14:textId="1813C21F" w:rsidR="00E772D4" w:rsidRPr="001470BF" w:rsidRDefault="00E772D4" w:rsidP="00E772D4">
            <w:pPr>
              <w:rPr>
                <w:rFonts w:ascii="Times New Roman" w:hAnsi="Times New Roman" w:cs="Times New Roman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Ashok et al., 2023</w:t>
            </w:r>
          </w:p>
        </w:tc>
        <w:tc>
          <w:tcPr>
            <w:tcW w:w="1276" w:type="dxa"/>
          </w:tcPr>
          <w:p w14:paraId="29D1A5D4" w14:textId="5AEA332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8A7A945" w14:textId="79B59E4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31589EB" w14:textId="6CBA980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C58CBA6" w14:textId="22173B1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65895986" w14:textId="6CF2F4E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13C48B0" w14:textId="7346959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60BD6E10" w14:textId="6AC23FF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6A56425" w14:textId="3248BD8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67385A6" w14:textId="2990F23D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2D4138D0" w14:textId="58DB10E9" w:rsidTr="00E772D4">
        <w:tc>
          <w:tcPr>
            <w:tcW w:w="2694" w:type="dxa"/>
          </w:tcPr>
          <w:p w14:paraId="105A7308" w14:textId="37FC8893" w:rsidR="00E772D4" w:rsidRPr="001470BF" w:rsidRDefault="00E772D4" w:rsidP="00E772D4">
            <w:pPr>
              <w:rPr>
                <w:rFonts w:ascii="Times New Roman" w:hAnsi="Times New Roman" w:cs="Times New Roman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Tandale et al., 2024</w:t>
            </w:r>
          </w:p>
        </w:tc>
        <w:tc>
          <w:tcPr>
            <w:tcW w:w="1276" w:type="dxa"/>
          </w:tcPr>
          <w:p w14:paraId="4F262E8B" w14:textId="65B980B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62BFDBE" w14:textId="478580F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0B22BAD" w14:textId="79CE086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417" w:type="dxa"/>
          </w:tcPr>
          <w:p w14:paraId="5E427AE4" w14:textId="55FD9D8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37715E03" w14:textId="75E1B95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330631F" w14:textId="309F71F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4257616C" w14:textId="391CC83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F649801" w14:textId="2B9CA20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724B227" w14:textId="38A9E0E2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0DB8EEEB" w14:textId="05D37782" w:rsidTr="00E772D4">
        <w:tc>
          <w:tcPr>
            <w:tcW w:w="2694" w:type="dxa"/>
          </w:tcPr>
          <w:p w14:paraId="6DC69146" w14:textId="36BC9E2A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Cynthia, 2015</w:t>
            </w:r>
          </w:p>
        </w:tc>
        <w:tc>
          <w:tcPr>
            <w:tcW w:w="1276" w:type="dxa"/>
          </w:tcPr>
          <w:p w14:paraId="32F302DA" w14:textId="188BB7A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FC1403C" w14:textId="67B0D9D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3CA0BE0" w14:textId="318D44D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417" w:type="dxa"/>
          </w:tcPr>
          <w:p w14:paraId="19364E32" w14:textId="2ED7F8E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53628205" w14:textId="65C9F26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522D9F4" w14:textId="3B76416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25101AD7" w14:textId="2039A58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5E28298" w14:textId="33012EF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C9C7AF0" w14:textId="682505F5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303A2B58" w14:textId="3A251251" w:rsidTr="00E772D4">
        <w:tc>
          <w:tcPr>
            <w:tcW w:w="2694" w:type="dxa"/>
          </w:tcPr>
          <w:p w14:paraId="67D45EBC" w14:textId="39C0112C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Taraphdar et al., 2012</w:t>
            </w:r>
          </w:p>
        </w:tc>
        <w:tc>
          <w:tcPr>
            <w:tcW w:w="1276" w:type="dxa"/>
          </w:tcPr>
          <w:p w14:paraId="633D9AE3" w14:textId="4310A2C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D6BD1BA" w14:textId="06A21F1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C59AF8D" w14:textId="446BF3D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7B08C0A" w14:textId="343A980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2AF930FA" w14:textId="18382F8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4D8BC64" w14:textId="209F6AF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79C00C6F" w14:textId="5E8FBA5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7AA02CC" w14:textId="4F74026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B3C920E" w14:textId="6F626942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318E85E" w14:textId="1DBBFAC1" w:rsidTr="00E772D4">
        <w:tc>
          <w:tcPr>
            <w:tcW w:w="2694" w:type="dxa"/>
          </w:tcPr>
          <w:p w14:paraId="0481E40A" w14:textId="40570D47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Debjit et al., 2021</w:t>
            </w:r>
          </w:p>
        </w:tc>
        <w:tc>
          <w:tcPr>
            <w:tcW w:w="1276" w:type="dxa"/>
          </w:tcPr>
          <w:p w14:paraId="799B0750" w14:textId="7042BAA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B747B60" w14:textId="148EA2B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EAE00B2" w14:textId="7C76425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45D78F2" w14:textId="46E6C1F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10F58BF2" w14:textId="17A6465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70686F3" w14:textId="456F0D4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1073EF6C" w14:textId="4AED032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AB4BF3A" w14:textId="308C7A7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F8F8585" w14:textId="2D6D0057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19FBA82" w14:textId="50021D20" w:rsidTr="00E772D4">
        <w:tc>
          <w:tcPr>
            <w:tcW w:w="2694" w:type="dxa"/>
          </w:tcPr>
          <w:p w14:paraId="18D32F8D" w14:textId="267F3E18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Chakraborty et al., 2015</w:t>
            </w:r>
          </w:p>
        </w:tc>
        <w:tc>
          <w:tcPr>
            <w:tcW w:w="1276" w:type="dxa"/>
          </w:tcPr>
          <w:p w14:paraId="76D4EF9F" w14:textId="4B00C37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1F99880" w14:textId="3F055AF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F5C5C5D" w14:textId="5FDAF4A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5502AE9" w14:textId="1DAD26B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7F8AFF49" w14:textId="6EE7516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270A123" w14:textId="7821248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5E27ABC" w14:textId="019E138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C8B288E" w14:textId="1841F8C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C243E58" w14:textId="49B2CAB8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443F567B" w14:textId="1578C17D" w:rsidTr="00E772D4">
        <w:tc>
          <w:tcPr>
            <w:tcW w:w="2694" w:type="dxa"/>
          </w:tcPr>
          <w:p w14:paraId="74611037" w14:textId="245195A8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Kaurav et al., 2022</w:t>
            </w:r>
          </w:p>
        </w:tc>
        <w:tc>
          <w:tcPr>
            <w:tcW w:w="1276" w:type="dxa"/>
          </w:tcPr>
          <w:p w14:paraId="6BAA0370" w14:textId="7757515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452E37C" w14:textId="4B80763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AEDF95E" w14:textId="6DE821E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6846597" w14:textId="16B3BEA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203A0E8D" w14:textId="1F71787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E4CEFA4" w14:textId="2377164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18925E2B" w14:textId="28601CA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2334733" w14:textId="35F2895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4A39421" w14:textId="6B17C8C3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7E97C497" w14:textId="227686EA" w:rsidTr="00E772D4">
        <w:tc>
          <w:tcPr>
            <w:tcW w:w="2694" w:type="dxa"/>
          </w:tcPr>
          <w:p w14:paraId="0EAC595D" w14:textId="2F014985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Dwibedi et al., 2015</w:t>
            </w:r>
          </w:p>
        </w:tc>
        <w:tc>
          <w:tcPr>
            <w:tcW w:w="1276" w:type="dxa"/>
          </w:tcPr>
          <w:p w14:paraId="036F95EB" w14:textId="6BD78D4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AD7143D" w14:textId="1A4357A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8304705" w14:textId="7D696B1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F216302" w14:textId="08A5198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4EE0158C" w14:textId="5425325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5A78330" w14:textId="143A8C4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6608E6D" w14:textId="0A37064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14491BD" w14:textId="348BC9A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8227914" w14:textId="0A7DCB77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3316F28" w14:textId="1D8BC557" w:rsidTr="00E772D4">
        <w:tc>
          <w:tcPr>
            <w:tcW w:w="2694" w:type="dxa"/>
          </w:tcPr>
          <w:p w14:paraId="130847FD" w14:textId="39702C50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Singh et al., 2013</w:t>
            </w:r>
          </w:p>
        </w:tc>
        <w:tc>
          <w:tcPr>
            <w:tcW w:w="1276" w:type="dxa"/>
          </w:tcPr>
          <w:p w14:paraId="3C5C2FCF" w14:textId="4752E7F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7A2EE4B" w14:textId="24863BF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09C81C6" w14:textId="503E38D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F2B4A32" w14:textId="40D03CB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0ACA1BA9" w14:textId="7CF9D75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693E9EB" w14:textId="712A27C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73818B16" w14:textId="7BF7F90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BC1C1B7" w14:textId="71C355C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61E629D" w14:textId="16F359FE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53C68339" w14:textId="26B9E9DE" w:rsidTr="00E772D4">
        <w:tc>
          <w:tcPr>
            <w:tcW w:w="2694" w:type="dxa"/>
          </w:tcPr>
          <w:p w14:paraId="06B48FC5" w14:textId="3EFA624C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Himangi et al., 2020</w:t>
            </w:r>
          </w:p>
        </w:tc>
        <w:tc>
          <w:tcPr>
            <w:tcW w:w="1276" w:type="dxa"/>
          </w:tcPr>
          <w:p w14:paraId="58F8670D" w14:textId="529A5B4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C963F5B" w14:textId="4CB7699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B095389" w14:textId="7E17175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FD68190" w14:textId="0FB6CE1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13356681" w14:textId="3E1B005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2AA19A4" w14:textId="0FCDC9D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2A65396" w14:textId="7319DBC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1E18560" w14:textId="6DBF35F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54DB267" w14:textId="10D01CE0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5F351A48" w14:textId="50C20191" w:rsidTr="00E772D4">
        <w:tc>
          <w:tcPr>
            <w:tcW w:w="2694" w:type="dxa"/>
          </w:tcPr>
          <w:p w14:paraId="00BF4D56" w14:textId="61B0136D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Sabat et al., 2023</w:t>
            </w:r>
          </w:p>
        </w:tc>
        <w:tc>
          <w:tcPr>
            <w:tcW w:w="1276" w:type="dxa"/>
          </w:tcPr>
          <w:p w14:paraId="544E2D3F" w14:textId="06AC9D7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62AB2B6" w14:textId="3359BCA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F16CE61" w14:textId="56E8891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8F8260B" w14:textId="730D215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12D866CA" w14:textId="59341F2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2EC115A" w14:textId="1B66FC7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562657E" w14:textId="421102A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ADC444D" w14:textId="5B855FA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DC303F3" w14:textId="1AF06850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71A85BD7" w14:textId="7D7B46CF" w:rsidTr="00E772D4">
        <w:tc>
          <w:tcPr>
            <w:tcW w:w="2694" w:type="dxa"/>
          </w:tcPr>
          <w:p w14:paraId="032F09C1" w14:textId="14AE945D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Kaushal, 2014</w:t>
            </w:r>
          </w:p>
        </w:tc>
        <w:tc>
          <w:tcPr>
            <w:tcW w:w="1276" w:type="dxa"/>
          </w:tcPr>
          <w:p w14:paraId="7F4B1CAD" w14:textId="2722B76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F981D78" w14:textId="14A7893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9AF71C5" w14:textId="31E0925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AAC38B5" w14:textId="2A1285E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2C083CB1" w14:textId="6B025EE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30D09F9" w14:textId="17D3FCA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36446DB9" w14:textId="219EFA9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A322AFE" w14:textId="26B3624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D58629D" w14:textId="13DE7B9D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127A35E" w14:textId="42CC2522" w:rsidTr="00E772D4">
        <w:tc>
          <w:tcPr>
            <w:tcW w:w="2694" w:type="dxa"/>
          </w:tcPr>
          <w:p w14:paraId="19ED69D2" w14:textId="25D20A24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Khan et al., 2011</w:t>
            </w:r>
          </w:p>
        </w:tc>
        <w:tc>
          <w:tcPr>
            <w:tcW w:w="1276" w:type="dxa"/>
          </w:tcPr>
          <w:p w14:paraId="56A5EE31" w14:textId="79E3A37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6AFB128" w14:textId="7A4708E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D2C1FD4" w14:textId="5FF5873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  <w:b/>
                <w:bCs/>
              </w:rPr>
              <w:t>X</w:t>
            </w:r>
          </w:p>
        </w:tc>
        <w:tc>
          <w:tcPr>
            <w:tcW w:w="1417" w:type="dxa"/>
          </w:tcPr>
          <w:p w14:paraId="70CDC8C0" w14:textId="1DAAC36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219B6B8F" w14:textId="7139604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279FF86" w14:textId="38A6A88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7D4CA8D1" w14:textId="6B0112E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0F564C6" w14:textId="4ACF45F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2CB96C2F" w14:textId="5938F280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7812DB91" w14:textId="607810F4" w:rsidTr="00E772D4">
        <w:tc>
          <w:tcPr>
            <w:tcW w:w="2694" w:type="dxa"/>
          </w:tcPr>
          <w:p w14:paraId="05C5AFDD" w14:textId="2458C10F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lastRenderedPageBreak/>
              <w:t>Leimapokpam et al., 2019</w:t>
            </w:r>
          </w:p>
        </w:tc>
        <w:tc>
          <w:tcPr>
            <w:tcW w:w="1276" w:type="dxa"/>
          </w:tcPr>
          <w:p w14:paraId="7CC7B439" w14:textId="2D03086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459D8A9" w14:textId="122E23B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5D978BA" w14:textId="5BF312A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2F94D4B" w14:textId="3B17643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0116E1EF" w14:textId="49C196C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5E63D54" w14:textId="2FF2273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4CCB9F80" w14:textId="233E244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AB2CA97" w14:textId="0CBC09B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92F3E39" w14:textId="78BC08BD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BDF4420" w14:textId="24730BE4" w:rsidTr="00E772D4">
        <w:tc>
          <w:tcPr>
            <w:tcW w:w="2694" w:type="dxa"/>
          </w:tcPr>
          <w:p w14:paraId="54D3AC47" w14:textId="3113A765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Maneesh et al., 2025</w:t>
            </w:r>
          </w:p>
        </w:tc>
        <w:tc>
          <w:tcPr>
            <w:tcW w:w="1276" w:type="dxa"/>
          </w:tcPr>
          <w:p w14:paraId="2083D7F3" w14:textId="6865970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D0053F3" w14:textId="0F1C34F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0A186D8" w14:textId="171EBF2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FBEBFCC" w14:textId="0B6C805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73D0B8D7" w14:textId="64542A2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2950181A" w14:textId="6EB6A16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0B96B00" w14:textId="22023F8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644A9266" w14:textId="24CCB9E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C9BF4FB" w14:textId="60A83E9B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D7DDD62" w14:textId="36122224" w:rsidTr="00E772D4">
        <w:tc>
          <w:tcPr>
            <w:tcW w:w="2694" w:type="dxa"/>
          </w:tcPr>
          <w:p w14:paraId="2280B800" w14:textId="7F216A92" w:rsidR="00E772D4" w:rsidRPr="001470BF" w:rsidRDefault="00E772D4" w:rsidP="00E772D4">
            <w:pPr>
              <w:rPr>
                <w:rFonts w:ascii="Times New Roman" w:hAnsi="Times New Roman" w:cs="Times New Roman"/>
                <w:noProof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Medhi et al., 2017</w:t>
            </w:r>
          </w:p>
        </w:tc>
        <w:tc>
          <w:tcPr>
            <w:tcW w:w="1276" w:type="dxa"/>
          </w:tcPr>
          <w:p w14:paraId="468AD6AA" w14:textId="1C60CCC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75A13FE" w14:textId="48289E4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5BDE81E" w14:textId="1197D6A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17E8F81" w14:textId="5C84C58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7F542213" w14:textId="65D660A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9AC276A" w14:textId="3416ED2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3C70F8BB" w14:textId="4B4B534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502F500" w14:textId="5D0463E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0B49A90" w14:textId="3176BB91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6435A75F" w14:textId="5B9A7E32" w:rsidTr="00E772D4">
        <w:tc>
          <w:tcPr>
            <w:tcW w:w="2694" w:type="dxa"/>
          </w:tcPr>
          <w:p w14:paraId="3C2D4B57" w14:textId="73164603" w:rsidR="00E772D4" w:rsidRPr="001470BF" w:rsidRDefault="00E772D4" w:rsidP="00E772D4">
            <w:pPr>
              <w:rPr>
                <w:rFonts w:ascii="Times New Roman" w:hAnsi="Times New Roman" w:cs="Times New Roman"/>
                <w:noProof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Kurmi &amp; Baruah, 2022</w:t>
            </w:r>
          </w:p>
        </w:tc>
        <w:tc>
          <w:tcPr>
            <w:tcW w:w="1276" w:type="dxa"/>
          </w:tcPr>
          <w:p w14:paraId="636DB01A" w14:textId="489DB0B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209BA4E" w14:textId="594CEC9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A3CE22E" w14:textId="09132B0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CBDE01F" w14:textId="6C9A94C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3B4BD4D6" w14:textId="5A5DB55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730EBD5" w14:textId="6CEF689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AD43F44" w14:textId="23C626E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B8BFB55" w14:textId="0C7A5DD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0E835FB" w14:textId="33067BCC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0A7F6A11" w14:textId="776BB4A6" w:rsidTr="00E772D4">
        <w:tc>
          <w:tcPr>
            <w:tcW w:w="2694" w:type="dxa"/>
          </w:tcPr>
          <w:p w14:paraId="708ADC8F" w14:textId="13FC35BA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Samuel et al., 2018</w:t>
            </w:r>
          </w:p>
        </w:tc>
        <w:tc>
          <w:tcPr>
            <w:tcW w:w="1276" w:type="dxa"/>
          </w:tcPr>
          <w:p w14:paraId="7BFAA973" w14:textId="6491009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A438987" w14:textId="771E800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6BFFD755" w14:textId="3F65606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0F4C92B" w14:textId="014B3E4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59D66909" w14:textId="2480BF5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1886620" w14:textId="2B12BE2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38C283A9" w14:textId="03CF458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941C06A" w14:textId="4D6F5D7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9FE35AB" w14:textId="1AC81DF3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4F33361A" w14:textId="285DDA95" w:rsidTr="00E772D4">
        <w:tc>
          <w:tcPr>
            <w:tcW w:w="2694" w:type="dxa"/>
          </w:tcPr>
          <w:p w14:paraId="13EBEEED" w14:textId="044F8B40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Jain et al., 2016</w:t>
            </w:r>
          </w:p>
        </w:tc>
        <w:tc>
          <w:tcPr>
            <w:tcW w:w="1276" w:type="dxa"/>
          </w:tcPr>
          <w:p w14:paraId="5956BFB1" w14:textId="29D0B63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004C084" w14:textId="682183F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15A7248" w14:textId="2F308BF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5DEDE0C" w14:textId="3EA0564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51F91414" w14:textId="14FF7DE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B841E90" w14:textId="4C4526F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769573FE" w14:textId="41AB558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E8FD6E0" w14:textId="4461A64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3974A8A" w14:textId="0A31A8C8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7DE936F6" w14:textId="4E1363C1" w:rsidTr="00E772D4">
        <w:tc>
          <w:tcPr>
            <w:tcW w:w="2694" w:type="dxa"/>
          </w:tcPr>
          <w:p w14:paraId="0B2EB646" w14:textId="3FEE10BB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Patel et al., 2015</w:t>
            </w:r>
          </w:p>
        </w:tc>
        <w:tc>
          <w:tcPr>
            <w:tcW w:w="1276" w:type="dxa"/>
          </w:tcPr>
          <w:p w14:paraId="21926228" w14:textId="46EA29A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7CC6CC1" w14:textId="68CFD62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874E1E2" w14:textId="7475505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70A76AA" w14:textId="16C7846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7777303F" w14:textId="5053FD3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282CE95" w14:textId="18059C7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F3C00F8" w14:textId="64FD4E8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BFE17F1" w14:textId="7135AC6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8E6B1DD" w14:textId="2E24A84B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9EF76CB" w14:textId="25424174" w:rsidTr="00E772D4">
        <w:tc>
          <w:tcPr>
            <w:tcW w:w="2694" w:type="dxa"/>
          </w:tcPr>
          <w:p w14:paraId="7128D310" w14:textId="1819A789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Tripathi et al., 2016</w:t>
            </w:r>
          </w:p>
        </w:tc>
        <w:tc>
          <w:tcPr>
            <w:tcW w:w="1276" w:type="dxa"/>
          </w:tcPr>
          <w:p w14:paraId="7F4115A6" w14:textId="18184C6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EE87CDC" w14:textId="7738FC4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80AF1FE" w14:textId="6033850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6F270AC" w14:textId="36454AD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6DD93054" w14:textId="004CC8D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01FE90C" w14:textId="3F48056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233C45CE" w14:textId="0CE8F2B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A4EBE82" w14:textId="5FB34AE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9D5D4A1" w14:textId="4F592275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C67F29F" w14:textId="1B4B2E5C" w:rsidTr="00E772D4">
        <w:tc>
          <w:tcPr>
            <w:tcW w:w="2694" w:type="dxa"/>
          </w:tcPr>
          <w:p w14:paraId="2205CAFB" w14:textId="343A94EE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Prashanth et al.,, 2020</w:t>
            </w:r>
          </w:p>
        </w:tc>
        <w:tc>
          <w:tcPr>
            <w:tcW w:w="1276" w:type="dxa"/>
          </w:tcPr>
          <w:p w14:paraId="50E2E660" w14:textId="7C4CD77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BACC805" w14:textId="2AF27A0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E8224CF" w14:textId="3076504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417" w:type="dxa"/>
          </w:tcPr>
          <w:p w14:paraId="01CAED7F" w14:textId="5D539BA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6105E1E0" w14:textId="6E4422C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9B725D2" w14:textId="6715A7F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4232B2CB" w14:textId="52C3F6F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E01F6DB" w14:textId="42E601F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2E3E3B4A" w14:textId="298BBAD9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2867246E" w14:textId="247564BE" w:rsidTr="00E772D4">
        <w:tc>
          <w:tcPr>
            <w:tcW w:w="2694" w:type="dxa"/>
          </w:tcPr>
          <w:p w14:paraId="2AE601EF" w14:textId="4C91A7D5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Praveen et al., 2017</w:t>
            </w:r>
          </w:p>
        </w:tc>
        <w:tc>
          <w:tcPr>
            <w:tcW w:w="1276" w:type="dxa"/>
          </w:tcPr>
          <w:p w14:paraId="386FD0A5" w14:textId="0CE5A52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4A4177E" w14:textId="60FE069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1626168A" w14:textId="0C4F898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4E3B76D6" w14:textId="625BBC2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5A4ACD40" w14:textId="332868A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2B10478" w14:textId="7CD14EF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C051881" w14:textId="141EAC8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A89ED73" w14:textId="77CD20B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6A6A537" w14:textId="708BD039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19A566B" w14:textId="021D00CE" w:rsidTr="00E772D4">
        <w:tc>
          <w:tcPr>
            <w:tcW w:w="2694" w:type="dxa"/>
          </w:tcPr>
          <w:p w14:paraId="6E8117AA" w14:textId="311EA220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Mishra, 2014</w:t>
            </w:r>
          </w:p>
        </w:tc>
        <w:tc>
          <w:tcPr>
            <w:tcW w:w="1276" w:type="dxa"/>
          </w:tcPr>
          <w:p w14:paraId="1417370B" w14:textId="136CE16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9A74B2E" w14:textId="530EF21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01FC07AB" w14:textId="7F69805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CBEEA70" w14:textId="0D6D87B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033490D4" w14:textId="448C7895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2A4B9BC" w14:textId="05E4181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47614ED" w14:textId="088548D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10D9858" w14:textId="7C48DB9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2DB49FCD" w14:textId="3EC02028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777EDFE" w14:textId="05634176" w:rsidTr="00E772D4">
        <w:tc>
          <w:tcPr>
            <w:tcW w:w="2694" w:type="dxa"/>
          </w:tcPr>
          <w:p w14:paraId="6624ADCF" w14:textId="1797B8D0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Ahmed et al., 2021</w:t>
            </w:r>
          </w:p>
        </w:tc>
        <w:tc>
          <w:tcPr>
            <w:tcW w:w="1276" w:type="dxa"/>
          </w:tcPr>
          <w:p w14:paraId="11C06495" w14:textId="121C13A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CDF54CA" w14:textId="5A29EC1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EC486C0" w14:textId="1554129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4724487" w14:textId="6E78AC1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☓</w:t>
            </w:r>
          </w:p>
        </w:tc>
        <w:tc>
          <w:tcPr>
            <w:tcW w:w="1276" w:type="dxa"/>
          </w:tcPr>
          <w:p w14:paraId="7EBB9B2C" w14:textId="40E251BD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E3CE6A9" w14:textId="507D0E9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169CF05" w14:textId="4C38E24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3379C67" w14:textId="3D4E5FB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4BD30902" w14:textId="6B9E6556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5555BD3E" w14:textId="7A0D73F4" w:rsidTr="00E772D4">
        <w:tc>
          <w:tcPr>
            <w:tcW w:w="2694" w:type="dxa"/>
          </w:tcPr>
          <w:p w14:paraId="57E7BA6E" w14:textId="32821680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Karthikeyan et al., 2024</w:t>
            </w:r>
          </w:p>
        </w:tc>
        <w:tc>
          <w:tcPr>
            <w:tcW w:w="1276" w:type="dxa"/>
          </w:tcPr>
          <w:p w14:paraId="3E146242" w14:textId="02B9DA3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2F0A57B4" w14:textId="2EF59D2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3AD36ED4" w14:textId="1F9A3F2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C4F9E12" w14:textId="7B759A2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756FF752" w14:textId="097253D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36FFC5F" w14:textId="508DD63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5A31C4D1" w14:textId="681D328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2586CE1" w14:textId="432739A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1265CDC" w14:textId="36A28709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23695F94" w14:textId="67C56279" w:rsidTr="00E772D4">
        <w:tc>
          <w:tcPr>
            <w:tcW w:w="2694" w:type="dxa"/>
          </w:tcPr>
          <w:p w14:paraId="325AAB1D" w14:textId="2E60A381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Sangita S et al., 2024</w:t>
            </w:r>
          </w:p>
        </w:tc>
        <w:tc>
          <w:tcPr>
            <w:tcW w:w="1276" w:type="dxa"/>
          </w:tcPr>
          <w:p w14:paraId="2A848694" w14:textId="52DCB89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92BA891" w14:textId="78A2D77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5AEEA37B" w14:textId="1A30E32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1002999A" w14:textId="6087DAE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4ECB5C58" w14:textId="4FF3FB0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AA28D09" w14:textId="1D67CAA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79096FC7" w14:textId="4B305A0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A121981" w14:textId="18F9CD5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A5FB438" w14:textId="1423223D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234BA6F4" w14:textId="64919046" w:rsidTr="00E772D4">
        <w:tc>
          <w:tcPr>
            <w:tcW w:w="2694" w:type="dxa"/>
          </w:tcPr>
          <w:p w14:paraId="0CA89C61" w14:textId="08133878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Patgiri et al., 2014</w:t>
            </w:r>
          </w:p>
        </w:tc>
        <w:tc>
          <w:tcPr>
            <w:tcW w:w="1276" w:type="dxa"/>
          </w:tcPr>
          <w:p w14:paraId="3DCF3B66" w14:textId="4246D7B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2267CB0" w14:textId="32CF982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98A5477" w14:textId="610BC00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3AD71B9E" w14:textId="1AD242B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694B53B0" w14:textId="446636A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9D6783C" w14:textId="6ED9F7B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3CF3B7D" w14:textId="06945DD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029EBE6" w14:textId="04E0A9F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3F58B5A8" w14:textId="22E539F4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17235299" w14:textId="493DBAE8" w:rsidTr="00E772D4">
        <w:tc>
          <w:tcPr>
            <w:tcW w:w="2694" w:type="dxa"/>
          </w:tcPr>
          <w:p w14:paraId="4CBD5A96" w14:textId="5581F4CC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Subhalaxmi et al., 2018</w:t>
            </w:r>
          </w:p>
        </w:tc>
        <w:tc>
          <w:tcPr>
            <w:tcW w:w="1276" w:type="dxa"/>
          </w:tcPr>
          <w:p w14:paraId="2BA8FAF9" w14:textId="39E45C2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0CB0FAF3" w14:textId="08B09A6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7C98039B" w14:textId="7A1FADB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6ECF4E83" w14:textId="2C5838F2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2203E583" w14:textId="35A72A9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0A88980D" w14:textId="1F68BEA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353DECCF" w14:textId="0B2D7771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3B2A2FC" w14:textId="6A4BE70B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60383E0E" w14:textId="4EED1D88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46B7F488" w14:textId="68B18EE0" w:rsidTr="00E772D4">
        <w:tc>
          <w:tcPr>
            <w:tcW w:w="2694" w:type="dxa"/>
          </w:tcPr>
          <w:p w14:paraId="674B3F23" w14:textId="6807479D" w:rsidR="00E772D4" w:rsidRPr="001470BF" w:rsidRDefault="00E772D4" w:rsidP="00E772D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70B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V S Kolhe</w:t>
            </w:r>
          </w:p>
        </w:tc>
        <w:tc>
          <w:tcPr>
            <w:tcW w:w="1276" w:type="dxa"/>
          </w:tcPr>
          <w:p w14:paraId="6247C9DC" w14:textId="7CEB73A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7717EF42" w14:textId="6FC13A2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6C42BE38" w14:textId="62E05ACE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788654D" w14:textId="5408880C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26A317A9" w14:textId="754141C8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59CF7C52" w14:textId="6666C57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7E12C09" w14:textId="2320487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64630B5E" w14:textId="2888C996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EC327E0" w14:textId="7992C6B7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  <w:tr w:rsidR="00E772D4" w:rsidRPr="001470BF" w14:paraId="0F269C6D" w14:textId="1FDDA9EC" w:rsidTr="00E772D4">
        <w:tc>
          <w:tcPr>
            <w:tcW w:w="2694" w:type="dxa"/>
          </w:tcPr>
          <w:p w14:paraId="6B2A2BFA" w14:textId="72C40282" w:rsidR="00E772D4" w:rsidRPr="001470BF" w:rsidRDefault="00E772D4" w:rsidP="00E772D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470BF">
              <w:rPr>
                <w:rFonts w:ascii="Times New Roman" w:hAnsi="Times New Roman" w:cs="Times New Roman"/>
                <w:noProof/>
              </w:rPr>
              <w:t>Gurav et al., 2016</w:t>
            </w:r>
          </w:p>
        </w:tc>
        <w:tc>
          <w:tcPr>
            <w:tcW w:w="1276" w:type="dxa"/>
          </w:tcPr>
          <w:p w14:paraId="4BE60A55" w14:textId="40DEEE7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7" w:type="dxa"/>
          </w:tcPr>
          <w:p w14:paraId="53274A1A" w14:textId="43705979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25529E84" w14:textId="436ABC23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Segoe UI Symbol" w:hAnsi="Segoe UI Symbol" w:cs="Segoe UI Symbol"/>
                <w:b/>
                <w:bCs/>
              </w:rPr>
              <w:t>X</w:t>
            </w:r>
          </w:p>
        </w:tc>
        <w:tc>
          <w:tcPr>
            <w:tcW w:w="1417" w:type="dxa"/>
          </w:tcPr>
          <w:p w14:paraId="6D97E3F9" w14:textId="5D0377FA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276" w:type="dxa"/>
          </w:tcPr>
          <w:p w14:paraId="7711C63C" w14:textId="16DE6A27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7FEED285" w14:textId="34A6D89F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701" w:type="dxa"/>
          </w:tcPr>
          <w:p w14:paraId="080F39B9" w14:textId="3AE23994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418" w:type="dxa"/>
          </w:tcPr>
          <w:p w14:paraId="4B2615FE" w14:textId="13C7C2C0" w:rsidR="00E772D4" w:rsidRPr="001470BF" w:rsidRDefault="00E772D4" w:rsidP="00E772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559" w:type="dxa"/>
          </w:tcPr>
          <w:p w14:paraId="15CC8BA4" w14:textId="0EDE524B" w:rsidR="00E772D4" w:rsidRPr="001470BF" w:rsidRDefault="00E772D4" w:rsidP="00E772D4">
            <w:pPr>
              <w:jc w:val="center"/>
              <w:rPr>
                <w:rFonts w:ascii="Segoe UI Symbol" w:hAnsi="Segoe UI Symbol" w:cs="Segoe UI Symbol"/>
                <w:b/>
                <w:bCs/>
              </w:rPr>
            </w:pPr>
            <w:r w:rsidRPr="001470BF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</w:tr>
    </w:tbl>
    <w:p w14:paraId="62EE6795" w14:textId="65452C4C" w:rsidR="00C558DA" w:rsidRPr="00865332" w:rsidRDefault="00EA2A19" w:rsidP="00EA2A19">
      <w:pPr>
        <w:ind w:left="-709"/>
        <w:rPr>
          <w:rFonts w:ascii="Times New Roman" w:hAnsi="Times New Roman" w:cs="Times New Roman"/>
        </w:rPr>
      </w:pPr>
      <w:r w:rsidRPr="00865332">
        <w:rPr>
          <w:rFonts w:ascii="Times New Roman" w:hAnsi="Times New Roman" w:cs="Times New Roman"/>
          <w:b/>
          <w:bCs/>
        </w:rPr>
        <w:t>Note:</w:t>
      </w:r>
      <w:r w:rsidRPr="00865332">
        <w:rPr>
          <w:rFonts w:ascii="Times New Roman" w:hAnsi="Times New Roman" w:cs="Times New Roman"/>
        </w:rPr>
        <w:t xml:space="preserve"> </w:t>
      </w:r>
      <w:r w:rsidRPr="00865332">
        <w:rPr>
          <w:rFonts w:ascii="Segoe UI Symbol" w:hAnsi="Segoe UI Symbol" w:cs="Segoe UI Symbol"/>
          <w:b/>
          <w:bCs/>
        </w:rPr>
        <w:t>✓</w:t>
      </w:r>
      <w:r w:rsidRPr="00865332">
        <w:rPr>
          <w:rFonts w:ascii="Times New Roman" w:hAnsi="Times New Roman" w:cs="Times New Roman"/>
        </w:rPr>
        <w:t xml:space="preserve"> indicates that the authors have addressed the specific domain; </w:t>
      </w:r>
      <w:r w:rsidRPr="00865332">
        <w:rPr>
          <w:rFonts w:ascii="Segoe UI Symbol" w:hAnsi="Segoe UI Symbol" w:cs="Segoe UI Symbol"/>
          <w:b/>
          <w:bCs/>
        </w:rPr>
        <w:t>☓</w:t>
      </w:r>
      <w:r w:rsidRPr="00865332">
        <w:rPr>
          <w:rFonts w:ascii="Times New Roman" w:hAnsi="Times New Roman" w:cs="Times New Roman"/>
        </w:rPr>
        <w:t xml:space="preserve"> indicates that the domain was not addressed by the authors.</w:t>
      </w:r>
    </w:p>
    <w:p w14:paraId="1ACC7F3A" w14:textId="77777777" w:rsidR="00391728" w:rsidRDefault="00391728" w:rsidP="00391728">
      <w:pPr>
        <w:rPr>
          <w:lang w:val="en-US"/>
        </w:rPr>
      </w:pPr>
    </w:p>
    <w:p w14:paraId="65B3F7D4" w14:textId="77777777" w:rsidR="00391728" w:rsidRDefault="00391728" w:rsidP="00391728">
      <w:pPr>
        <w:rPr>
          <w:lang w:val="en-US"/>
        </w:rPr>
      </w:pPr>
    </w:p>
    <w:p w14:paraId="37DDA229" w14:textId="77777777" w:rsidR="00391728" w:rsidRPr="00A03825" w:rsidRDefault="00391728" w:rsidP="00EA2A19">
      <w:pPr>
        <w:ind w:left="-709"/>
        <w:rPr>
          <w:rFonts w:ascii="Times New Roman" w:hAnsi="Times New Roman" w:cs="Times New Roman"/>
        </w:rPr>
      </w:pPr>
    </w:p>
    <w:sectPr w:rsidR="00391728" w:rsidRPr="00A03825" w:rsidSect="00C558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5C87"/>
    <w:multiLevelType w:val="hybridMultilevel"/>
    <w:tmpl w:val="C92055FE"/>
    <w:lvl w:ilvl="0" w:tplc="24482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0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DA"/>
    <w:rsid w:val="000A4675"/>
    <w:rsid w:val="00133DDC"/>
    <w:rsid w:val="001470BF"/>
    <w:rsid w:val="00204A32"/>
    <w:rsid w:val="0025781E"/>
    <w:rsid w:val="002D1D62"/>
    <w:rsid w:val="002F29FF"/>
    <w:rsid w:val="00391728"/>
    <w:rsid w:val="00417BE0"/>
    <w:rsid w:val="00427A83"/>
    <w:rsid w:val="00487CC9"/>
    <w:rsid w:val="00633D28"/>
    <w:rsid w:val="007F7DC2"/>
    <w:rsid w:val="008309B9"/>
    <w:rsid w:val="00865332"/>
    <w:rsid w:val="008A5E9C"/>
    <w:rsid w:val="00A03825"/>
    <w:rsid w:val="00A54F27"/>
    <w:rsid w:val="00C22AE5"/>
    <w:rsid w:val="00C558DA"/>
    <w:rsid w:val="00E772D4"/>
    <w:rsid w:val="00EA2A19"/>
    <w:rsid w:val="00EF00FD"/>
    <w:rsid w:val="00F132A3"/>
    <w:rsid w:val="00FB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6B7A0"/>
  <w15:chartTrackingRefBased/>
  <w15:docId w15:val="{AA19F1FC-D6A5-6A48-8842-A99E8EF4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8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8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8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8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8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8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8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8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5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5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8DA"/>
    <w:pPr>
      <w:spacing w:after="160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8DA"/>
    <w:rPr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SIVA-200500101</dc:creator>
  <cp:keywords/>
  <dc:description/>
  <cp:lastModifiedBy>siva N</cp:lastModifiedBy>
  <cp:revision>11</cp:revision>
  <dcterms:created xsi:type="dcterms:W3CDTF">2025-04-03T06:05:00Z</dcterms:created>
  <dcterms:modified xsi:type="dcterms:W3CDTF">2026-02-19T09:39:00Z</dcterms:modified>
</cp:coreProperties>
</file>