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FE8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Supplementary Materials </w:t>
      </w:r>
    </w:p>
    <w:p w14:paraId="659A4A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4E0F1B86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/>
        </w:rPr>
        <w:t>Longitudinal CFA of the CES-D-10</w:t>
      </w:r>
    </w:p>
    <w:p w14:paraId="0B90D83E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Standard CPLM Models </w:t>
      </w:r>
    </w:p>
    <w:p w14:paraId="5AA0A88B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Main Mplus Syntax</w:t>
      </w:r>
      <w:r>
        <w:rPr>
          <w:rFonts w:hint="default" w:ascii="Times New Roman" w:hAnsi="Times New Roman" w:cs="Times New Roman"/>
          <w:b/>
          <w:sz w:val="24"/>
          <w:szCs w:val="24"/>
          <w:lang w:eastAsia="zh-CN"/>
        </w:rPr>
        <w:t>——</w:t>
      </w: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 xml:space="preserve">taking Model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sz w:val="24"/>
          <w:szCs w:val="24"/>
          <w:lang w:val="sv-SE"/>
        </w:rPr>
        <w:t xml:space="preserve"> as an example.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763A31C0"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 w14:paraId="1AE4928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contextualSpacing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4"/>
          <w:lang w:val="en-US"/>
        </w:rPr>
      </w:pPr>
    </w:p>
    <w:p w14:paraId="3DFE54F8">
      <w:pPr>
        <w:pStyle w:val="7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/>
        </w:rPr>
        <w:t>Longitudinal CFA of the CES-D-10</w:t>
      </w:r>
    </w:p>
    <w:p w14:paraId="696D7CE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contextualSpacing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4"/>
          <w:lang w:val="en-US"/>
        </w:rPr>
      </w:pPr>
      <w:r>
        <w:rPr>
          <w:rFonts w:hint="eastAsia" w:ascii="Times New Roman" w:hAnsi="Times New Roman" w:cs="Times New Roman"/>
          <w:sz w:val="24"/>
          <w:lang w:val="en-US"/>
        </w:rPr>
        <w:t>Longitudinal CFA of the CES</w:t>
      </w:r>
      <w:r>
        <w:rPr>
          <w:rFonts w:hint="eastAsia" w:ascii="Times New Roman" w:hAnsi="Times New Roman" w:cs="Times New Roman"/>
          <w:sz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lang w:val="en-US"/>
        </w:rPr>
        <w:t>D</w:t>
      </w:r>
      <w:r>
        <w:rPr>
          <w:rFonts w:hint="eastAsia" w:ascii="Times New Roman" w:hAnsi="Times New Roman" w:cs="Times New Roman"/>
          <w:sz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lang w:val="en-US"/>
        </w:rPr>
        <w:t>10 examined configural, metric (weak), scalar (strong) and strict invariance across waves (Table S2). Fit indices for the configural model indicated acceptable fit (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18"/>
          <w:szCs w:val="18"/>
          <w:u w:val="none"/>
          <w:lang w:val="en-US" w:eastAsia="zh-CN" w:bidi="ar"/>
        </w:rPr>
        <w:t>χ</w:t>
      </w:r>
      <w:r>
        <w:rPr>
          <w:rFonts w:hint="eastAsia" w:ascii="Times New Roman" w:hAnsi="Times New Roman" w:cs="Times New Roman"/>
          <w:sz w:val="24"/>
          <w:lang w:val="en-US"/>
        </w:rPr>
        <w:t xml:space="preserve">2 = 5554.54, df = 674, CFI = 0.904, TLI = 0.898, RMSEA = 0.037). Imposing equality of factor loadings (weak/metric invariance) yielded minimal change in fit (ΔCFI = −0.003, ΔRMSEA = 0.000;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18"/>
          <w:szCs w:val="18"/>
          <w:u w:val="none"/>
          <w:lang w:val="en-US" w:eastAsia="zh-CN" w:bidi="ar"/>
        </w:rPr>
        <w:t>χ</w:t>
      </w:r>
      <w:r>
        <w:rPr>
          <w:rFonts w:hint="eastAsia" w:ascii="Times New Roman" w:hAnsi="Times New Roman" w:cs="Times New Roman"/>
          <w:sz w:val="24"/>
          <w:lang w:val="en-US"/>
        </w:rPr>
        <w:t>2 = 5722.90, df = 701, CFI = 0.901, RMSEA = 0.037), supporting metric invariance. Further constraining item intercepts (strong/scalar invariance) produced ΔCFI = −0.009 and ΔRMSEA = 0.005 (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18"/>
          <w:szCs w:val="18"/>
          <w:u w:val="none"/>
          <w:lang w:val="en-US" w:eastAsia="zh-CN" w:bidi="ar"/>
        </w:rPr>
        <w:t>χ</w:t>
      </w:r>
      <w:r>
        <w:rPr>
          <w:rFonts w:hint="eastAsia" w:ascii="Times New Roman" w:hAnsi="Times New Roman" w:cs="Times New Roman"/>
          <w:sz w:val="24"/>
          <w:lang w:val="en-US"/>
        </w:rPr>
        <w:t>2 = 6868.60, df = 728, CFI = 0.892, RMSEA = 0.042), and additional equality of residual variances (strict invariance) resulted in ΔCFI = −0.008 and ΔRMSEA = 0.001 (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18"/>
          <w:szCs w:val="18"/>
          <w:u w:val="none"/>
          <w:lang w:val="en-US" w:eastAsia="zh-CN" w:bidi="ar"/>
        </w:rPr>
        <w:t>χ</w:t>
      </w:r>
      <w:r>
        <w:rPr>
          <w:rFonts w:hint="eastAsia" w:ascii="Times New Roman" w:hAnsi="Times New Roman" w:cs="Times New Roman"/>
          <w:sz w:val="24"/>
          <w:lang w:val="en-US"/>
        </w:rPr>
        <w:t>2 = 7552.31, df = 758, CFI = 0.884, RMSEA = 0.043). All changes in CFI and RMSEA were below the predefined thresholds (ΔCFI &lt; 0.01 and ΔRMSEA &lt; 0.015), indicating that measurement invariance held across waves up to the strict level. Thus, the CES</w:t>
      </w:r>
      <w:r>
        <w:rPr>
          <w:rFonts w:hint="eastAsia" w:ascii="Times New Roman" w:hAnsi="Times New Roman" w:cs="Times New Roman"/>
          <w:sz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lang w:val="en-US"/>
        </w:rPr>
        <w:t>D</w:t>
      </w:r>
      <w:r>
        <w:rPr>
          <w:rFonts w:hint="eastAsia" w:ascii="Times New Roman" w:hAnsi="Times New Roman" w:cs="Times New Roman"/>
          <w:sz w:val="24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lang w:val="en-US"/>
        </w:rPr>
        <w:t>10 demonstrated stable factor structure, equivalent factor loadings, intercepts and residuals over time, supporting valid longitudinal comparisons of depressive symptoms in this sample.</w:t>
      </w:r>
    </w:p>
    <w:p w14:paraId="081641D9">
      <w:pPr>
        <w:pStyle w:val="2"/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</w:pPr>
    </w:p>
    <w:p w14:paraId="41371E2A">
      <w:pPr>
        <w:pStyle w:val="2"/>
        <w:rPr>
          <w:rFonts w:hint="default" w:ascii="Times New Roman" w:hAnsi="Times New Roman" w:cs="Times New Roman" w:eastAsiaTheme="minorEastAsia"/>
          <w:kern w:val="0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t xml:space="preserve">Table 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zh-CN" w:bidi="ar-SA"/>
        </w:rPr>
        <w:t>S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fldChar w:fldCharType="begin"/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instrText xml:space="preserve"> SEQ Table \* ARABIC </w:instrTex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fldChar w:fldCharType="separate"/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t>2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fldChar w:fldCharType="end"/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zh-CN" w:bidi="ar-SA"/>
        </w:rPr>
        <w:t xml:space="preserve">  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t>Longitudinal CFA of the CES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zh-CN" w:bidi="ar-SA"/>
        </w:rPr>
        <w:t>-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t>D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zh-CN" w:bidi="ar-SA"/>
        </w:rPr>
        <w:t>-</w:t>
      </w:r>
      <w:r>
        <w:rPr>
          <w:rFonts w:hint="eastAsia" w:ascii="Times New Roman" w:hAnsi="Times New Roman" w:cs="Times New Roman" w:eastAsiaTheme="minorEastAsia"/>
          <w:kern w:val="0"/>
          <w:sz w:val="21"/>
          <w:szCs w:val="21"/>
          <w:lang w:val="en-US" w:eastAsia="en-US" w:bidi="ar-SA"/>
        </w:rPr>
        <w:t>10</w:t>
      </w:r>
    </w:p>
    <w:tbl>
      <w:tblPr>
        <w:tblStyle w:val="5"/>
        <w:tblW w:w="514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1155"/>
        <w:gridCol w:w="555"/>
        <w:gridCol w:w="770"/>
        <w:gridCol w:w="737"/>
        <w:gridCol w:w="902"/>
        <w:gridCol w:w="842"/>
        <w:gridCol w:w="1154"/>
      </w:tblGrid>
      <w:tr w14:paraId="6ACD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1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6AF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Model</w:t>
            </w:r>
          </w:p>
        </w:tc>
        <w:tc>
          <w:tcPr>
            <w:tcW w:w="65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494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Georgia" w:cs="Times New Roman"/>
                <w:b w:val="0"/>
                <w:bCs w:val="0"/>
                <w:i/>
                <w:iCs/>
                <w:color w:val="1F1F1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χ</w:t>
            </w:r>
            <w:r>
              <w:rPr>
                <w:rStyle w:val="10"/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1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4EA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43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D80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CFI</w:t>
            </w:r>
          </w:p>
        </w:tc>
        <w:tc>
          <w:tcPr>
            <w:tcW w:w="41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DAD4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TLI</w:t>
            </w:r>
          </w:p>
        </w:tc>
        <w:tc>
          <w:tcPr>
            <w:tcW w:w="51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FCA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RMSEA</w:t>
            </w:r>
          </w:p>
        </w:tc>
        <w:tc>
          <w:tcPr>
            <w:tcW w:w="47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56D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∆CFI</w:t>
            </w:r>
          </w:p>
        </w:tc>
        <w:tc>
          <w:tcPr>
            <w:tcW w:w="65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08C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∆RMSEA</w:t>
            </w:r>
          </w:p>
        </w:tc>
      </w:tr>
      <w:tr w14:paraId="34A8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1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3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M1: Configural invariance</w:t>
            </w:r>
          </w:p>
        </w:tc>
        <w:tc>
          <w:tcPr>
            <w:tcW w:w="65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16B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5554.537</w:t>
            </w:r>
          </w:p>
        </w:tc>
        <w:tc>
          <w:tcPr>
            <w:tcW w:w="31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A78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674</w:t>
            </w:r>
          </w:p>
        </w:tc>
        <w:tc>
          <w:tcPr>
            <w:tcW w:w="438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2F7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0.904</w:t>
            </w:r>
          </w:p>
        </w:tc>
        <w:tc>
          <w:tcPr>
            <w:tcW w:w="419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8B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0.898</w:t>
            </w:r>
          </w:p>
        </w:tc>
        <w:tc>
          <w:tcPr>
            <w:tcW w:w="51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4E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</w:t>
            </w:r>
          </w:p>
        </w:tc>
        <w:tc>
          <w:tcPr>
            <w:tcW w:w="479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991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465E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3D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A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M2: Weak invariance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5EF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5722.902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C90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08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BB3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0.890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961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167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-0.003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0DC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0.000 </w:t>
            </w:r>
          </w:p>
        </w:tc>
      </w:tr>
      <w:tr w14:paraId="685A3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3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M3: Strong invariance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EA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6868.596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30A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839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2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F9A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68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-0.009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ADA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 w14:paraId="4A2C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1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975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M4: Strict invariance</w:t>
            </w:r>
          </w:p>
        </w:tc>
        <w:tc>
          <w:tcPr>
            <w:tcW w:w="65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B8349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7552.311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E2F31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758</w:t>
            </w:r>
          </w:p>
        </w:tc>
        <w:tc>
          <w:tcPr>
            <w:tcW w:w="43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58FC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0.884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D4F6B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0.876</w:t>
            </w:r>
          </w:p>
        </w:tc>
        <w:tc>
          <w:tcPr>
            <w:tcW w:w="51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AE894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</w:t>
            </w:r>
          </w:p>
        </w:tc>
        <w:tc>
          <w:tcPr>
            <w:tcW w:w="47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9C300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-0.008</w:t>
            </w:r>
          </w:p>
        </w:tc>
        <w:tc>
          <w:tcPr>
            <w:tcW w:w="65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E453D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</w:tbl>
    <w:p w14:paraId="44A58013"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 w14:paraId="1017D2FF">
      <w:pPr>
        <w:pStyle w:val="7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360" w:leftChars="0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1EDA1EAE">
      <w:pPr>
        <w:pStyle w:val="7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Standard CPLM Models </w:t>
      </w:r>
    </w:p>
    <w:p w14:paraId="09671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Standard CPLM models were constructed to examine the longitudinal associations between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multimorbidity, depression, and intensity of CHE</w:t>
      </w:r>
      <w:r>
        <w:rPr>
          <w:rFonts w:hint="default" w:ascii="Times New Roman" w:hAnsi="Times New Roman" w:cs="Times New Roman"/>
          <w:sz w:val="24"/>
          <w:szCs w:val="24"/>
        </w:rPr>
        <w:t xml:space="preserve"> at the between-person level.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Middle-aged and older people's age, gender, marital status, region of residence, educational attainment, and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earnings after tax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were entered in all CLPMS as time-invariant covariates and were regressed on all variables at all four time points.</w:t>
      </w:r>
    </w:p>
    <w:p w14:paraId="77232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All longitudinal structural parameters (i.e., stability paths, correlated change, and cross-lagged paths) of the baseline CLPM were set to be time-free, Subsequently, constraints were progressively added one by one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including a fully constrained model with all cross-lagged paths, autoregressive paths, and occasional covariances set to be time-invariant, a several constrained models</w:t>
      </w:r>
      <w:r>
        <w:rPr>
          <w:rFonts w:hint="default" w:ascii="Times New Roman" w:hAnsi="Times New Roman" w:eastAsia="Georgia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</w:rPr>
        <w:t>with all cross-lagged paths and autoregressive paths being constrained equal over time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p w14:paraId="30018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cross-lagged panel model between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multimorbidity and depression</w:t>
      </w:r>
    </w:p>
    <w:p w14:paraId="0BD2D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The first CLPM (Model 1) represented the association between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multimorbidity and depression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 xml:space="preserve">As shown in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a several constrained models with all cross-lagged paths and autoregressive paths being constrained equal fit the data well. Considering parsimony, the final RICLPM use the several constrained model for Model 1.</w:t>
      </w:r>
    </w:p>
    <w:p w14:paraId="4059E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As shown in </w:t>
      </w:r>
      <w:r>
        <w:rPr>
          <w:rFonts w:hint="default" w:ascii="Times New Roman" w:hAnsi="Times New Roman" w:cs="Times New Roman"/>
          <w:b/>
          <w:sz w:val="24"/>
          <w:szCs w:val="24"/>
        </w:rPr>
        <w:t>Figure 1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 xml:space="preserve">he results supported a reciprocal relation between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multimorbidity and depression</w:t>
      </w:r>
      <w:r>
        <w:rPr>
          <w:rFonts w:hint="default" w:ascii="Times New Roman" w:hAnsi="Times New Roman" w:cs="Times New Roman"/>
          <w:sz w:val="24"/>
          <w:szCs w:val="24"/>
        </w:rPr>
        <w:t xml:space="preserve">, suggesting thatgreater multimorbidity at one time-point predicted a rise in depressive symptoms at follow-up, while elevated depressive symptoms at one time-point led to an increase in multimorbidity at follow-up.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 xml:space="preserve">ombining the findings from RI-CLPMs,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</w:t>
      </w:r>
      <w:r>
        <w:rPr>
          <w:rFonts w:hint="default" w:ascii="Times New Roman" w:hAnsi="Times New Roman" w:cs="Times New Roman"/>
          <w:sz w:val="24"/>
          <w:szCs w:val="24"/>
        </w:rPr>
        <w:t>nly minor changes in parameters, no change in path saliency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p w14:paraId="2FF4F3D4">
      <w:pPr>
        <w:spacing w:line="360" w:lineRule="auto"/>
        <w:rPr>
          <w:rFonts w:hint="eastAsia" w:ascii="Times New Roman" w:hAnsi="Times New Roman"/>
          <w:b/>
          <w:bCs/>
          <w:sz w:val="20"/>
          <w:szCs w:val="20"/>
        </w:rPr>
      </w:pPr>
    </w:p>
    <w:p w14:paraId="4C5346AF">
      <w:pPr>
        <w:spacing w:line="360" w:lineRule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/>
          <w:b/>
          <w:bCs/>
          <w:sz w:val="21"/>
          <w:szCs w:val="21"/>
        </w:rPr>
        <w:t>Table</w:t>
      </w:r>
      <w:r>
        <w:rPr>
          <w:rFonts w:ascii="Times New Roman" w:hAnsi="Times New Roman"/>
          <w:b/>
          <w:bCs/>
          <w:sz w:val="21"/>
          <w:szCs w:val="21"/>
        </w:rPr>
        <w:t xml:space="preserve"> S</w:t>
      </w:r>
      <w:r>
        <w:rPr>
          <w:rFonts w:hint="eastAsia" w:ascii="Times New Roman" w:hAnsi="Times New Roman"/>
          <w:b/>
          <w:bCs/>
          <w:sz w:val="21"/>
          <w:szCs w:val="21"/>
          <w:lang w:val="en-US" w:eastAsia="zh-CN"/>
        </w:rPr>
        <w:t>3</w:t>
      </w:r>
      <w:r>
        <w:rPr>
          <w:rFonts w:ascii="Times New Roman" w:hAnsi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Model Fit of CLPMs for M</w:t>
      </w:r>
      <w:r>
        <w:rPr>
          <w:rFonts w:hint="eastAsia" w:ascii="Times New Roman" w:hAnsi="Times New Roman"/>
          <w:sz w:val="21"/>
          <w:szCs w:val="21"/>
        </w:rPr>
        <w:t>odel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1</w:t>
      </w:r>
      <w:r>
        <w:rPr>
          <w:rFonts w:ascii="Times New Roman" w:hAnsi="Times New Roman"/>
          <w:sz w:val="21"/>
          <w:szCs w:val="21"/>
        </w:rPr>
        <w:t xml:space="preserve"> and M</w:t>
      </w:r>
      <w:r>
        <w:rPr>
          <w:rFonts w:hint="eastAsia"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 xml:space="preserve">del </w:t>
      </w:r>
      <w:r>
        <w:rPr>
          <w:rFonts w:hint="eastAsia" w:ascii="Times New Roman" w:hAnsi="Times New Roman"/>
          <w:sz w:val="21"/>
          <w:szCs w:val="21"/>
        </w:rPr>
        <w:t>2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1"/>
        <w:gridCol w:w="1355"/>
        <w:gridCol w:w="682"/>
        <w:gridCol w:w="743"/>
        <w:gridCol w:w="715"/>
        <w:gridCol w:w="795"/>
        <w:gridCol w:w="849"/>
        <w:gridCol w:w="1052"/>
      </w:tblGrid>
      <w:tr w14:paraId="13EC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6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83503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Models</w:t>
            </w:r>
          </w:p>
        </w:tc>
        <w:tc>
          <w:tcPr>
            <w:tcW w:w="79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0AA18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χ2(df)</w:t>
            </w:r>
          </w:p>
        </w:tc>
        <w:tc>
          <w:tcPr>
            <w:tcW w:w="40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838EC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CFI</w:t>
            </w:r>
          </w:p>
        </w:tc>
        <w:tc>
          <w:tcPr>
            <w:tcW w:w="43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310C9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TLI</w:t>
            </w:r>
          </w:p>
        </w:tc>
        <w:tc>
          <w:tcPr>
            <w:tcW w:w="41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7A3AB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RMSEA</w:t>
            </w:r>
          </w:p>
        </w:tc>
        <w:tc>
          <w:tcPr>
            <w:tcW w:w="46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A008D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SRMR</w:t>
            </w:r>
          </w:p>
        </w:tc>
        <w:tc>
          <w:tcPr>
            <w:tcW w:w="49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B4A4E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ΔCFI</w:t>
            </w:r>
          </w:p>
        </w:tc>
        <w:tc>
          <w:tcPr>
            <w:tcW w:w="61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D05E7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ΔRMSEA</w:t>
            </w:r>
          </w:p>
        </w:tc>
      </w:tr>
      <w:tr w14:paraId="4D6F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F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MODE1 MMD—CES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B957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E7A2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4EB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97A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A23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F80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710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05B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75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CLPM-free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C08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1263.061(</w:t>
            </w:r>
            <w:r>
              <w:rPr>
                <w:rStyle w:val="11"/>
                <w:rFonts w:eastAsia="宋体"/>
                <w:lang w:val="en-US" w:eastAsia="zh-CN" w:bidi="ar"/>
              </w:rPr>
              <w:t>84)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21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DFC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9A1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D88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98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652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4C667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95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CLPM-several constrained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9E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1548.137(</w:t>
            </w:r>
            <w:r>
              <w:rPr>
                <w:rStyle w:val="11"/>
                <w:rFonts w:eastAsia="宋体"/>
                <w:lang w:val="en-US" w:eastAsia="zh-CN" w:bidi="ar"/>
              </w:rPr>
              <w:t>92)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523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7CF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7E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5C0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7AA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714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</w:tr>
      <w:tr w14:paraId="43895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23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CLPM-fully constrained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B18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7779.401(</w:t>
            </w:r>
            <w:r>
              <w:rPr>
                <w:rStyle w:val="11"/>
                <w:rFonts w:eastAsia="宋体"/>
                <w:lang w:val="en-US" w:eastAsia="zh-CN" w:bidi="ar"/>
              </w:rPr>
              <w:t>107)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D9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C2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A6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28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381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548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0.062</w:t>
            </w:r>
          </w:p>
        </w:tc>
      </w:tr>
      <w:tr w14:paraId="246BF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E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MODE2 MMD-E—CES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FC7F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7AD9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98EE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25ECA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CFB9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A09E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F317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12D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31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CLPM-free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27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2148.116(136)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3FA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0F1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CDD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0.053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A03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548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7B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</w:p>
        </w:tc>
      </w:tr>
      <w:tr w14:paraId="57004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44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CLPM-several constrained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FBD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2466.926(</w:t>
            </w:r>
            <w:r>
              <w:rPr>
                <w:rStyle w:val="11"/>
                <w:rFonts w:eastAsia="宋体"/>
                <w:lang w:val="en-US" w:eastAsia="zh-CN" w:bidi="ar"/>
              </w:rPr>
              <w:t>153)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0C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E7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245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9BB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463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-0.009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741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 w14:paraId="4C8C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3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2725B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18"/>
                <w:szCs w:val="18"/>
                <w:u w:val="none"/>
                <w:lang w:val="en-US" w:eastAsia="zh-CN" w:bidi="ar"/>
              </w:rPr>
              <w:t>CLPM-fully constrained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A301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9169.118(177)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1522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0.745</w:t>
            </w:r>
          </w:p>
        </w:tc>
        <w:tc>
          <w:tcPr>
            <w:tcW w:w="43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B6F6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0.698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4BEF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0.098</w:t>
            </w:r>
          </w:p>
        </w:tc>
        <w:tc>
          <w:tcPr>
            <w:tcW w:w="46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9380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0.079</w:t>
            </w:r>
          </w:p>
        </w:tc>
        <w:tc>
          <w:tcPr>
            <w:tcW w:w="49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F431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-0.189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F1BE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0.044</w:t>
            </w:r>
          </w:p>
        </w:tc>
      </w:tr>
    </w:tbl>
    <w:p w14:paraId="20635014">
      <w:pPr>
        <w:spacing w:line="360" w:lineRule="auto"/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</w:pPr>
      <w:r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  <w:t>Note. CFI = Comparative Fit Index; RMSEA = Root Mean Square Error of Approximation; CI = Confidence Interval.</w:t>
      </w:r>
    </w:p>
    <w:p w14:paraId="00A18A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41128B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drawing>
          <wp:inline distT="0" distB="0" distL="114300" distR="114300">
            <wp:extent cx="5270500" cy="1837690"/>
            <wp:effectExtent l="0" t="0" r="0" b="3810"/>
            <wp:docPr id="1" name="图片 1" descr="D:/my d‘s desktop/CLPM MD.jpgCLPM 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my d‘s desktop/CLPM MD.jpgCLPM MD"/>
                    <pic:cNvPicPr>
                      <a:picLocks noChangeAspect="1"/>
                    </pic:cNvPicPr>
                  </pic:nvPicPr>
                  <pic:blipFill>
                    <a:blip r:embed="rId4"/>
                    <a:srcRect l="190" r="19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D73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</w:pPr>
      <w:r>
        <w:rPr>
          <w:rFonts w:ascii="Times New Roman" w:hAnsi="Times New Roman"/>
          <w:b/>
          <w:bCs/>
          <w:sz w:val="18"/>
          <w:szCs w:val="18"/>
        </w:rPr>
        <w:t>Figure 1.</w:t>
      </w:r>
      <w:r>
        <w:rPr>
          <w:rFonts w:ascii="Times New Roman" w:hAnsi="Times New Roman"/>
          <w:sz w:val="18"/>
          <w:szCs w:val="18"/>
        </w:rPr>
        <w:t xml:space="preserve"> CLPM </w:t>
      </w:r>
      <w:r>
        <w:rPr>
          <w:rFonts w:ascii="Times New Roman" w:hAnsi="Times New Roman" w:cs="Times New Roman"/>
          <w:sz w:val="18"/>
          <w:szCs w:val="18"/>
        </w:rPr>
        <w:t xml:space="preserve">for </w:t>
      </w:r>
      <w:r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  <w:t>multimorbidity and depression</w:t>
      </w:r>
      <w:r>
        <w:rPr>
          <w:rFonts w:ascii="Times New Roman" w:hAnsi="Times New Roman" w:cs="Times New Roman"/>
          <w:sz w:val="18"/>
          <w:szCs w:val="18"/>
        </w:rPr>
        <w:t xml:space="preserve"> (Model 1). The observed variables were shown in grey. </w:t>
      </w:r>
      <w:r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  <w:t xml:space="preserve">Dotted lines represent non-significant associations. </w:t>
      </w:r>
      <w:r>
        <w:rPr>
          <w:rFonts w:ascii="Times New Roman" w:hAnsi="Times New Roman" w:cs="Times New Roman"/>
          <w:sz w:val="18"/>
          <w:szCs w:val="18"/>
        </w:rPr>
        <w:t xml:space="preserve">T1=2011. T2=2013. T3=2015. T4=2018.  *p &lt;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cs="Times New Roman"/>
          <w:sz w:val="18"/>
          <w:szCs w:val="18"/>
        </w:rPr>
        <w:t xml:space="preserve">.05; **p &lt;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cs="Times New Roman"/>
          <w:sz w:val="18"/>
          <w:szCs w:val="18"/>
        </w:rPr>
        <w:t xml:space="preserve">.01; ***p &lt;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cs="Times New Roman"/>
          <w:sz w:val="18"/>
          <w:szCs w:val="18"/>
        </w:rPr>
        <w:t>.001.</w:t>
      </w:r>
    </w:p>
    <w:p w14:paraId="22583D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/>
          <w:szCs w:val="21"/>
        </w:rPr>
        <w:t xml:space="preserve"> </w:t>
      </w:r>
    </w:p>
    <w:p w14:paraId="0FB6E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cross-lagged panel model among multimorbidity, depression and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intensity of CHE</w:t>
      </w:r>
    </w:p>
    <w:p w14:paraId="3C777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Next, cross-lagged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panel </w:t>
      </w:r>
      <w:r>
        <w:rPr>
          <w:rFonts w:hint="default" w:ascii="Times New Roman" w:hAnsi="Times New Roman" w:cs="Times New Roman"/>
          <w:sz w:val="24"/>
          <w:szCs w:val="24"/>
        </w:rPr>
        <w:t>model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with indirect effects were estimated to determine whether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intensity of CHE</w:t>
      </w:r>
      <w:r>
        <w:rPr>
          <w:rFonts w:hint="default" w:ascii="Times New Roman" w:hAnsi="Times New Roman" w:cs="Times New Roman"/>
          <w:sz w:val="24"/>
          <w:szCs w:val="24"/>
        </w:rPr>
        <w:t xml:space="preserve"> mediated paths between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multimorbidity and depression</w:t>
      </w:r>
      <w:r>
        <w:rPr>
          <w:rFonts w:hint="default" w:ascii="Times New Roman" w:hAnsi="Times New Roman" w:cs="Times New Roman"/>
          <w:sz w:val="24"/>
          <w:szCs w:val="24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/>
          <w:sz w:val="24"/>
          <w:szCs w:val="24"/>
        </w:rPr>
        <w:t xml:space="preserve">odel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>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.Similarly, a</w:t>
      </w:r>
      <w:r>
        <w:rPr>
          <w:rFonts w:hint="default" w:ascii="Times New Roman" w:hAnsi="Times New Roman" w:cs="Times New Roman"/>
          <w:sz w:val="24"/>
          <w:szCs w:val="24"/>
        </w:rPr>
        <w:t xml:space="preserve">s shown in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 xml:space="preserve"> the final RICLPM use the several constrained model for Model </w:t>
      </w:r>
      <w:r>
        <w:rPr>
          <w:rFonts w:hint="default" w:ascii="Times New Roman" w:hAnsi="Times New Roman" w:cs="Times New Roman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.</w:t>
      </w:r>
    </w:p>
    <w:p w14:paraId="5B78A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As shown in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all pairwise interactions between these three variables were significantly positive.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sz w:val="24"/>
          <w:szCs w:val="24"/>
        </w:rPr>
        <w:t>he indirect paths of “multimorbidity→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the intensity of CHE</w:t>
      </w:r>
      <w:r>
        <w:rPr>
          <w:rFonts w:hint="default" w:ascii="Times New Roman" w:hAnsi="Times New Roman" w:cs="Times New Roman"/>
          <w:sz w:val="24"/>
          <w:szCs w:val="24"/>
        </w:rPr>
        <w:t>→depression”, and”depression→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  <w:t>the intensity of CHE</w:t>
      </w:r>
      <w:r>
        <w:rPr>
          <w:rFonts w:hint="default" w:ascii="Times New Roman" w:hAnsi="Times New Roman" w:cs="Times New Roman"/>
          <w:sz w:val="24"/>
          <w:szCs w:val="24"/>
        </w:rPr>
        <w:t xml:space="preserve">→multimorbidity”were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also </w:t>
      </w:r>
      <w:r>
        <w:rPr>
          <w:rFonts w:hint="default" w:ascii="Times New Roman" w:hAnsi="Times New Roman" w:cs="Times New Roman"/>
          <w:sz w:val="24"/>
          <w:szCs w:val="24"/>
        </w:rPr>
        <w:t>tested and significant. For instance, the path from multimorbidity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-1</w:t>
      </w:r>
      <w:r>
        <w:rPr>
          <w:rFonts w:hint="default" w:ascii="Times New Roman" w:hAnsi="Times New Roman" w:cs="Times New Roman"/>
          <w:sz w:val="24"/>
          <w:szCs w:val="24"/>
        </w:rPr>
        <w:t xml:space="preserve"> to depression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+1</w:t>
      </w:r>
      <w:r>
        <w:rPr>
          <w:rFonts w:hint="default" w:ascii="Times New Roman" w:hAnsi="Times New Roman" w:cs="Times New Roman"/>
          <w:sz w:val="24"/>
          <w:szCs w:val="24"/>
        </w:rPr>
        <w:t xml:space="preserve"> via CHE intensity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sz w:val="24"/>
          <w:szCs w:val="24"/>
        </w:rPr>
        <w:t xml:space="preserve"> was significant (indirect effect = 0.0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cs="Times New Roman"/>
          <w:sz w:val="24"/>
          <w:szCs w:val="24"/>
        </w:rPr>
        <w:t>, 95% CI = [0.0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, 0.0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</w:rPr>
        <w:t>]), as was the path from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depression 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-1 </w:t>
      </w:r>
      <w:r>
        <w:rPr>
          <w:rFonts w:hint="default" w:ascii="Times New Roman" w:hAnsi="Times New Roman" w:cs="Times New Roman"/>
          <w:sz w:val="24"/>
          <w:szCs w:val="24"/>
        </w:rPr>
        <w:t>to multimorbidity 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+1 </w:t>
      </w:r>
      <w:r>
        <w:rPr>
          <w:rFonts w:hint="default" w:ascii="Times New Roman" w:hAnsi="Times New Roman" w:cs="Times New Roman"/>
          <w:sz w:val="24"/>
          <w:szCs w:val="24"/>
        </w:rPr>
        <w:t>via CHE intensity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sz w:val="24"/>
          <w:szCs w:val="24"/>
        </w:rPr>
        <w:t xml:space="preserve"> (indirect effect = 0.001, 95% CI = [0.000, 0.001]).</w:t>
      </w:r>
    </w:p>
    <w:p w14:paraId="4A954B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  <w:lang w:bidi="ar"/>
        </w:rPr>
      </w:pPr>
    </w:p>
    <w:p w14:paraId="293E25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5E387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266690" cy="2072640"/>
            <wp:effectExtent l="0" t="0" r="3810" b="3810"/>
            <wp:docPr id="3" name="图片 3" descr="D:/my d‘s desktop/CLPM MDT.jpgCLPM MD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my d‘s desktop/CLPM MDT.jpgCLPM MDT"/>
                    <pic:cNvPicPr>
                      <a:picLocks noChangeAspect="1"/>
                    </pic:cNvPicPr>
                  </pic:nvPicPr>
                  <pic:blipFill>
                    <a:blip r:embed="rId5"/>
                    <a:srcRect l="153" r="1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044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</w:pPr>
      <w:r>
        <w:rPr>
          <w:rFonts w:ascii="Times New Roman" w:hAnsi="Times New Roman"/>
          <w:b/>
          <w:bCs/>
          <w:sz w:val="18"/>
          <w:szCs w:val="18"/>
        </w:rPr>
        <w:t>Figure 2</w:t>
      </w:r>
      <w:r>
        <w:rPr>
          <w:rFonts w:ascii="Times New Roman" w:hAnsi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 xml:space="preserve">CLPM for </w:t>
      </w:r>
      <w:r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  <w:t>multimorbidity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 xml:space="preserve">, </w:t>
      </w:r>
      <w:r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  <w:t>depressio</w:t>
      </w:r>
      <w:r>
        <w:rPr>
          <w:rFonts w:hint="eastAsia" w:ascii="Times New Roman" w:hAnsi="Times New Roman" w:eastAsia="宋体" w:cs="Times New Roman"/>
          <w:kern w:val="0"/>
          <w:sz w:val="18"/>
          <w:szCs w:val="18"/>
          <w:lang w:val="en-US" w:eastAsia="zh-CN" w:bidi="ar"/>
        </w:rPr>
        <w:t>n and intensity of CHE</w:t>
      </w:r>
      <w:r>
        <w:rPr>
          <w:rFonts w:ascii="Times New Roman" w:hAnsi="Times New Roman" w:cs="Times New Roman"/>
          <w:sz w:val="18"/>
          <w:szCs w:val="18"/>
        </w:rPr>
        <w:t xml:space="preserve"> (Model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). The observed variables were shown in grey. </w:t>
      </w:r>
      <w:r>
        <w:rPr>
          <w:rFonts w:ascii="Times New Roman" w:hAnsi="Times New Roman" w:eastAsia="宋体" w:cs="Times New Roman"/>
          <w:kern w:val="0"/>
          <w:sz w:val="18"/>
          <w:szCs w:val="18"/>
          <w:lang w:bidi="ar"/>
        </w:rPr>
        <w:t xml:space="preserve">Dotted lines represent non-significant associations. </w:t>
      </w:r>
      <w:r>
        <w:rPr>
          <w:rFonts w:ascii="Times New Roman" w:hAnsi="Times New Roman" w:cs="Times New Roman"/>
          <w:sz w:val="18"/>
          <w:szCs w:val="18"/>
        </w:rPr>
        <w:t xml:space="preserve">T1=2011. T2=2013. T3=2015. T4=2018.  *p &lt;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cs="Times New Roman"/>
          <w:sz w:val="18"/>
          <w:szCs w:val="18"/>
        </w:rPr>
        <w:t xml:space="preserve">.05; **p &lt;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cs="Times New Roman"/>
          <w:sz w:val="18"/>
          <w:szCs w:val="18"/>
        </w:rPr>
        <w:t xml:space="preserve">.01; ***p &lt;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0</w:t>
      </w:r>
      <w:r>
        <w:rPr>
          <w:rFonts w:ascii="Times New Roman" w:hAnsi="Times New Roman" w:cs="Times New Roman"/>
          <w:sz w:val="18"/>
          <w:szCs w:val="18"/>
        </w:rPr>
        <w:t>.001.</w:t>
      </w:r>
    </w:p>
    <w:p w14:paraId="076CE0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BDDBA57">
      <w:pPr>
        <w:pStyle w:val="7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-SA"/>
        </w:rPr>
        <w:t>Main Mplus Syntax——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sv-SE" w:eastAsia="zh-CN" w:bidi="ar-SA"/>
        </w:rPr>
        <w:t xml:space="preserve">taking Model 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-SA"/>
        </w:rPr>
        <w:t>2</w:t>
      </w: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sv-SE" w:eastAsia="zh-CN" w:bidi="ar-SA"/>
        </w:rPr>
        <w:t xml:space="preserve"> as an example.</w:t>
      </w:r>
    </w:p>
    <w:p w14:paraId="1E99B9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80" w:firstLineChars="100"/>
        <w:rPr>
          <w:rFonts w:hint="default" w:ascii="Times New Roman" w:hAnsi="Times New Roman" w:cs="Times New Roman"/>
          <w:sz w:val="18"/>
          <w:szCs w:val="18"/>
        </w:rPr>
      </w:pPr>
    </w:p>
    <w:p w14:paraId="6F2B96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80" w:firstLineChars="10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TITLE:      Multiple indicator RI-CLPM, 4 waves, MODE2 MMD-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CHE</w:t>
      </w:r>
      <w:r>
        <w:rPr>
          <w:rFonts w:hint="default" w:ascii="Times New Roman" w:hAnsi="Times New Roman" w:cs="Times New Roman"/>
          <w:sz w:val="18"/>
          <w:szCs w:val="18"/>
        </w:rPr>
        <w:t>—CES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-several constrained</w:t>
      </w:r>
      <w:r>
        <w:rPr>
          <w:rFonts w:hint="default" w:ascii="Times New Roman" w:hAnsi="Times New Roman" w:cs="Times New Roman"/>
          <w:sz w:val="18"/>
          <w:szCs w:val="18"/>
        </w:rPr>
        <w:t>.</w:t>
      </w:r>
    </w:p>
    <w:p w14:paraId="7F773D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80" w:firstLineChars="10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DATA:       FILE = TVDATA1.dat;</w:t>
      </w:r>
    </w:p>
    <w:p w14:paraId="43E64E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80" w:firstLineChars="100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VARIABLE:   NAMES = ID houseid X1 X2 X3 X4 C1 C2 C3 C4 T1 T2 T3 T4 I1 I2 I3 I4 A G M R E L M1 M2 M3 M4 L1 L2 L3 L4; </w:t>
      </w:r>
    </w:p>
    <w:p w14:paraId="0AFD21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18"/>
          <w:szCs w:val="18"/>
        </w:rPr>
        <w:t>USEVARIABLES = X1 X2 X3 X4 C1 C2 C3 C4 I1 I2 I3 I4 A G R E M1 M2 M3 M4 L1 L2 L3 L4;</w:t>
      </w:r>
      <w:bookmarkStart w:id="0" w:name="_GoBack"/>
      <w:bookmarkEnd w:id="0"/>
    </w:p>
    <w:p w14:paraId="6FA0C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ANALYSIS:   MODEL = NOCOV; ! Sets all default covariances to zero</w:t>
      </w:r>
    </w:p>
    <w:p w14:paraId="5DF156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25C338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MODEL:</w:t>
      </w:r>
    </w:p>
    <w:p w14:paraId="18F130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!!!!!!!!!!!!!!!!</w:t>
      </w:r>
    </w:p>
    <w:p w14:paraId="20EFE8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BETWEEN PART !</w:t>
      </w:r>
    </w:p>
    <w:p w14:paraId="1D8862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!!!!!!!!!!!!!!!!</w:t>
      </w:r>
    </w:p>
    <w:p w14:paraId="670B53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751F40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Create between factors (random intercepts) for each indicator separately</w:t>
      </w:r>
    </w:p>
    <w:p w14:paraId="792A9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RMD BY X1@1 X2@1 X3@1 X4@1;</w:t>
      </w:r>
    </w:p>
    <w:p w14:paraId="4836A7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RC BY C1@1 C2@1 C3@1 C4@1;</w:t>
      </w:r>
    </w:p>
    <w:p w14:paraId="45E347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RT BY I1@1 I2@1 I3@1 I4@1;</w:t>
      </w:r>
    </w:p>
    <w:p w14:paraId="143829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Estimate covariance between random intercepts</w:t>
      </w:r>
    </w:p>
    <w:p w14:paraId="503555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RMD WITH RC;</w:t>
      </w:r>
    </w:p>
    <w:p w14:paraId="64FE82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RMD WITH RT;</w:t>
      </w:r>
    </w:p>
    <w:p w14:paraId="68C24A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RC WITH RT;</w:t>
      </w:r>
    </w:p>
    <w:p w14:paraId="71CFBC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12FE5F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!!!!!!!!!!!!!!!!!!!!!!!!!!!!!!!!!!</w:t>
      </w:r>
    </w:p>
    <w:p w14:paraId="5337B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WITHIN PART: MEASUREMENT MODEL !</w:t>
      </w:r>
    </w:p>
    <w:p w14:paraId="5A1AB2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!!!!!!!!!!!!!!!!!!!!!!!!!!!!!!!!!!</w:t>
      </w:r>
    </w:p>
    <w:p w14:paraId="3B9EEA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13834D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Factor models for X at 4 waves</w:t>
      </w:r>
    </w:p>
    <w:p w14:paraId="1DDDB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WMD1 BY X1@1;</w:t>
      </w:r>
    </w:p>
    <w:p w14:paraId="307A98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WMD2 BY X2@1;</w:t>
      </w:r>
    </w:p>
    <w:p w14:paraId="4D82A7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WMD3 BY X3@1;</w:t>
      </w:r>
    </w:p>
    <w:p w14:paraId="16CA54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WMD4 BY X4@1;</w:t>
      </w:r>
    </w:p>
    <w:p w14:paraId="495202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1AEF01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WC1 BY C1@1;</w:t>
      </w:r>
    </w:p>
    <w:p w14:paraId="665109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WC2 BY C2@1;</w:t>
      </w:r>
    </w:p>
    <w:p w14:paraId="0BFE89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WC3 BY C3@1;</w:t>
      </w:r>
    </w:p>
    <w:p w14:paraId="7AC14E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WC4 BY C4@1;</w:t>
      </w:r>
    </w:p>
    <w:p w14:paraId="4DADE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4918E1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WT1 BY  I1@1;</w:t>
      </w:r>
    </w:p>
    <w:p w14:paraId="79F635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WT2 BY  I2@1;</w:t>
      </w:r>
    </w:p>
    <w:p w14:paraId="2F6666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WT3 BY  I3@1;</w:t>
      </w:r>
    </w:p>
    <w:p w14:paraId="6E0369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WT4 BY  I4@1;</w:t>
      </w:r>
    </w:p>
    <w:p w14:paraId="10F89A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483C4F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Constrain measurement error variances to 0</w:t>
      </w:r>
    </w:p>
    <w:p w14:paraId="642123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X1-I4@0;</w:t>
      </w:r>
    </w:p>
    <w:p w14:paraId="3FD7F0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512552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Regression of observed variables on z1 (unconstrained)</w:t>
      </w:r>
    </w:p>
    <w:p w14:paraId="67750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X1-X4 ON A (s1);</w:t>
      </w:r>
    </w:p>
    <w:p w14:paraId="3F4773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X1-X4 ON G (s2);</w:t>
      </w:r>
    </w:p>
    <w:p w14:paraId="0A80A0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X1-X4 ON E (s3);</w:t>
      </w:r>
    </w:p>
    <w:p w14:paraId="4DA7C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C1-C4 ON A (s4);</w:t>
      </w:r>
    </w:p>
    <w:p w14:paraId="472953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C1-C4 ON G (s5);</w:t>
      </w:r>
    </w:p>
    <w:p w14:paraId="78663D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C1-C4 ON E (s6);</w:t>
      </w:r>
    </w:p>
    <w:p w14:paraId="5F150C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!</w:t>
      </w:r>
      <w:r>
        <w:rPr>
          <w:rFonts w:hint="default" w:ascii="Times New Roman" w:hAnsi="Times New Roman" w:cs="Times New Roman"/>
          <w:sz w:val="18"/>
          <w:szCs w:val="18"/>
        </w:rPr>
        <w:t>X1-X4 ON M (s7);</w:t>
      </w:r>
    </w:p>
    <w:p w14:paraId="16BACB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!</w:t>
      </w:r>
      <w:r>
        <w:rPr>
          <w:rFonts w:hint="default" w:ascii="Times New Roman" w:hAnsi="Times New Roman" w:cs="Times New Roman"/>
          <w:sz w:val="18"/>
          <w:szCs w:val="18"/>
        </w:rPr>
        <w:t>C1-C4 ON M (s8);</w:t>
      </w:r>
    </w:p>
    <w:p w14:paraId="0E3DEC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X1-X4 ON R (s9);</w:t>
      </w:r>
    </w:p>
    <w:p w14:paraId="7D6A1C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C1-C4 ON R (s10);</w:t>
      </w:r>
    </w:p>
    <w:p w14:paraId="3C2B49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!</w:t>
      </w:r>
      <w:r>
        <w:rPr>
          <w:rFonts w:hint="default" w:ascii="Times New Roman" w:hAnsi="Times New Roman" w:cs="Times New Roman"/>
          <w:sz w:val="18"/>
          <w:szCs w:val="18"/>
        </w:rPr>
        <w:t>X1-X4 ON L (s11);</w:t>
      </w:r>
    </w:p>
    <w:p w14:paraId="30D10D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!</w:t>
      </w:r>
      <w:r>
        <w:rPr>
          <w:rFonts w:hint="default" w:ascii="Times New Roman" w:hAnsi="Times New Roman" w:cs="Times New Roman"/>
          <w:sz w:val="18"/>
          <w:szCs w:val="18"/>
        </w:rPr>
        <w:t>C1-C4 ON L (s12);</w:t>
      </w:r>
    </w:p>
    <w:p w14:paraId="19ECC0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I1-I4 ON A (s13);</w:t>
      </w:r>
    </w:p>
    <w:p w14:paraId="782579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I1-I4 ON G (s14);</w:t>
      </w:r>
    </w:p>
    <w:p w14:paraId="76277B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I1-I4 ON E (s15);</w:t>
      </w:r>
    </w:p>
    <w:p w14:paraId="6496EE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!</w:t>
      </w:r>
      <w:r>
        <w:rPr>
          <w:rFonts w:hint="default" w:ascii="Times New Roman" w:hAnsi="Times New Roman" w:cs="Times New Roman"/>
          <w:sz w:val="18"/>
          <w:szCs w:val="18"/>
        </w:rPr>
        <w:t>I1-I4 ON M (s16);</w:t>
      </w:r>
    </w:p>
    <w:p w14:paraId="71CDB5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I1-I4 ON R (s17);</w:t>
      </w:r>
    </w:p>
    <w:p w14:paraId="22F60B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!</w:t>
      </w:r>
      <w:r>
        <w:rPr>
          <w:rFonts w:hint="default" w:ascii="Times New Roman" w:hAnsi="Times New Roman" w:cs="Times New Roman"/>
          <w:sz w:val="18"/>
          <w:szCs w:val="18"/>
        </w:rPr>
        <w:t>I1-I4 ON L (s18);</w:t>
      </w:r>
    </w:p>
    <w:p w14:paraId="17FF3B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 X1 ON M1(s19);</w:t>
      </w:r>
    </w:p>
    <w:p w14:paraId="71004C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C1 ON M1(s20);</w:t>
      </w:r>
    </w:p>
    <w:p w14:paraId="1B60C2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I1 ON M1(s21);</w:t>
      </w:r>
    </w:p>
    <w:p w14:paraId="7CDEEE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X2 ON M2(s22);</w:t>
      </w:r>
    </w:p>
    <w:p w14:paraId="70F7BF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C2 ON M2(s23);</w:t>
      </w:r>
    </w:p>
    <w:p w14:paraId="38117D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I2 ON M2(s24);</w:t>
      </w:r>
    </w:p>
    <w:p w14:paraId="1E7C62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X3 ON M3(s25);</w:t>
      </w:r>
    </w:p>
    <w:p w14:paraId="35A614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C3 ON M3(s26);</w:t>
      </w:r>
    </w:p>
    <w:p w14:paraId="09CE09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I3 ON M3(s27);</w:t>
      </w:r>
    </w:p>
    <w:p w14:paraId="53FD77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X4 ON M4(s28);</w:t>
      </w:r>
    </w:p>
    <w:p w14:paraId="07734F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C4 ON M4(s29);</w:t>
      </w:r>
    </w:p>
    <w:p w14:paraId="774412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I4 ON M4(s30);</w:t>
      </w:r>
    </w:p>
    <w:p w14:paraId="45D77A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X1 ON L1(s31);</w:t>
      </w:r>
    </w:p>
    <w:p w14:paraId="306454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C1 ON L1(s32);</w:t>
      </w:r>
    </w:p>
    <w:p w14:paraId="340A13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I1 ON L1(s33);</w:t>
      </w:r>
    </w:p>
    <w:p w14:paraId="6F0C74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X2 ON L2(s34);</w:t>
      </w:r>
    </w:p>
    <w:p w14:paraId="109039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C2 ON L2(s35);</w:t>
      </w:r>
    </w:p>
    <w:p w14:paraId="634A51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I2 ON L2(s36);</w:t>
      </w:r>
    </w:p>
    <w:p w14:paraId="3337EE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X3 ON L3(s37);</w:t>
      </w:r>
    </w:p>
    <w:p w14:paraId="2DF99D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C3 ON L3(s38);</w:t>
      </w:r>
    </w:p>
    <w:p w14:paraId="69082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I3 ON L3(s39);</w:t>
      </w:r>
    </w:p>
    <w:p w14:paraId="2FD4D9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X4 ON L4(s40);</w:t>
      </w:r>
    </w:p>
    <w:p w14:paraId="30E4DC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 C4 ON L4(s41);</w:t>
      </w:r>
    </w:p>
    <w:p w14:paraId="18526E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   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 xml:space="preserve">  I4 ON L4(s42);</w:t>
      </w:r>
    </w:p>
    <w:p w14:paraId="1D2886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2B392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!!!!!!!!!!!!!!!!!!!!!!!!!</w:t>
      </w:r>
    </w:p>
    <w:p w14:paraId="6326B6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WITHIN PART: DYNAMICS !</w:t>
      </w:r>
    </w:p>
    <w:p w14:paraId="73E4C1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!!!!!!!!!!!!!!!!!!!!!!!!!</w:t>
      </w:r>
    </w:p>
    <w:p w14:paraId="66887C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2C1ED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Specify lagged effects between within-person centered latent variables</w:t>
      </w:r>
    </w:p>
    <w:p w14:paraId="30EC7C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13EB0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WMD2 WC2 WT2 ON WMD1 WC1 WT1 (a1 b1 e1 f1 h1 j1 k1 m1 n1 );</w:t>
      </w:r>
    </w:p>
    <w:p w14:paraId="477A7C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WMD3 WC3 WT3 ON WMD2 WC2 WT2 (a1 b1 e1 f1 h1 j1 k1 m1 n1 );</w:t>
      </w:r>
    </w:p>
    <w:p w14:paraId="35E292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 WMD4 WC4 WT4 ON WMD3 WC3 WT3 (a1 b1 e1 f1 h1 j1 k1 m1 n1 );</w:t>
      </w:r>
    </w:p>
    <w:p w14:paraId="5F4DC4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097C48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! Estimate correlations within the same wave</w:t>
      </w:r>
    </w:p>
    <w:p w14:paraId="368ACA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WMD1 WITH WC1 WT1;   WC1 WITH WT1;</w:t>
      </w:r>
    </w:p>
    <w:p w14:paraId="37FE5D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WMD2 WITH WC2 WT2;   WC2 WITH WT2;</w:t>
      </w:r>
    </w:p>
    <w:p w14:paraId="7A1E13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WMD3 WITH WC3 WT3;   WC3 WITH WT3;</w:t>
      </w:r>
    </w:p>
    <w:p w14:paraId="17EAD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   WMD4 WITH WC4 WT4;   WC4 WITH WT4;</w:t>
      </w:r>
    </w:p>
    <w:p w14:paraId="6288E3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33FF71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MODEL indirect:WMD4 IND WT3 WC2; WC4 IND WT3 WMD2;WMD3 IND WT2 WC1; WC3 IND WT2 WMD1;</w:t>
      </w:r>
    </w:p>
    <w:p w14:paraId="326AC8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p w14:paraId="5B4648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  OUTPUT:     TECH1 STDYX SAMPSTAT CINTERVAL;</w:t>
      </w:r>
    </w:p>
    <w:p w14:paraId="5CD0C5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E2EB2"/>
    <w:multiLevelType w:val="multilevel"/>
    <w:tmpl w:val="409E2EB2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53F881"/>
    <w:multiLevelType w:val="multilevel"/>
    <w:tmpl w:val="4753F881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256271"/>
    <w:rsid w:val="01CB3803"/>
    <w:rsid w:val="047C4135"/>
    <w:rsid w:val="09067F2D"/>
    <w:rsid w:val="0DF742E8"/>
    <w:rsid w:val="0E15476E"/>
    <w:rsid w:val="0E1B6B94"/>
    <w:rsid w:val="0F123BFB"/>
    <w:rsid w:val="118D17C1"/>
    <w:rsid w:val="11C40985"/>
    <w:rsid w:val="19CA28B1"/>
    <w:rsid w:val="1C9D605B"/>
    <w:rsid w:val="1E256271"/>
    <w:rsid w:val="27710810"/>
    <w:rsid w:val="28794939"/>
    <w:rsid w:val="2B7E52A9"/>
    <w:rsid w:val="2BDD48F1"/>
    <w:rsid w:val="2D8A43D9"/>
    <w:rsid w:val="438F40A0"/>
    <w:rsid w:val="445A3B32"/>
    <w:rsid w:val="4565330A"/>
    <w:rsid w:val="49351245"/>
    <w:rsid w:val="51B23E9C"/>
    <w:rsid w:val="529769A0"/>
    <w:rsid w:val="5880120B"/>
    <w:rsid w:val="5DC866D4"/>
    <w:rsid w:val="66692CE9"/>
    <w:rsid w:val="6AC45C2D"/>
    <w:rsid w:val="6FE93245"/>
    <w:rsid w:val="759929D8"/>
    <w:rsid w:val="76AE7DEC"/>
    <w:rsid w:val="7993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 Paragraph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Theme="minorHAnsi" w:hAnsiTheme="minorHAnsi" w:eastAsiaTheme="minorEastAsia" w:cstheme="minorBidi"/>
      <w:kern w:val="0"/>
      <w:sz w:val="22"/>
      <w:lang w:eastAsia="en-US"/>
    </w:rPr>
  </w:style>
  <w:style w:type="character" w:customStyle="1" w:styleId="8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  <w:vertAlign w:val="superscript"/>
    </w:rPr>
  </w:style>
  <w:style w:type="character" w:customStyle="1" w:styleId="10">
    <w:name w:val="font21"/>
    <w:basedOn w:val="6"/>
    <w:qFormat/>
    <w:uiPriority w:val="0"/>
    <w:rPr>
      <w:rFonts w:hint="default" w:ascii="Georgia" w:hAnsi="Georgia" w:eastAsia="Georgia" w:cs="Georgia"/>
      <w:b/>
      <w:bCs/>
      <w:i/>
      <w:iCs/>
      <w:color w:val="1F1F1F"/>
      <w:sz w:val="15"/>
      <w:szCs w:val="15"/>
      <w:u w:val="none"/>
    </w:rPr>
  </w:style>
  <w:style w:type="character" w:customStyle="1" w:styleId="11">
    <w:name w:val="font4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519</Words>
  <Characters>2671</Characters>
  <Lines>0</Lines>
  <Paragraphs>0</Paragraphs>
  <TotalTime>11</TotalTime>
  <ScaleCrop>false</ScaleCrop>
  <LinksUpToDate>false</LinksUpToDate>
  <CharactersWithSpaces>3063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2025-01-09T00:08:00Z</dcterms:created>
  <dc:creator>W</dc:creator>
  <cp:lastModifiedBy>W</cp:lastModifiedBy>
  <dcterms:modified xsi:type="dcterms:W3CDTF">2026-02-26T11:45:30Z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BC231D84D15444548A255C135E5C0918_13</vt:lpwstr>
  </property>
  <property fmtid="{D5CDD505-2E9C-101B-9397-08002B2CF9AE}" pid="4" name="KSOTemplateDocerSaveRecord">
    <vt:lpwstr>eyJoZGlkIjoiZDRmODU0OWY5ZmEwZjY5YWU1ZDU4ZmEzZDBmZDllNDEiLCJ1c2VySWQiOiIyNDMwNjE5NDgifQ==</vt:lpwstr>
  </property>
</Properties>
</file>