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30123" w14:textId="77777777" w:rsidR="006F7349" w:rsidRPr="009256D1" w:rsidRDefault="00250329" w:rsidP="006F7349">
      <w:pPr>
        <w:rPr>
          <w:rFonts w:ascii="Arial" w:hAnsi="Arial" w:cs="Arial"/>
          <w:bCs/>
          <w:sz w:val="24"/>
          <w:szCs w:val="24"/>
        </w:rPr>
      </w:pPr>
      <w:r w:rsidRPr="009256D1">
        <w:rPr>
          <w:rFonts w:ascii="Arial" w:hAnsi="Arial" w:cs="Arial"/>
          <w:bCs/>
          <w:sz w:val="24"/>
          <w:szCs w:val="24"/>
        </w:rPr>
        <w:t>Supplementary material 3: ROB2 explanation</w:t>
      </w:r>
    </w:p>
    <w:p w14:paraId="38CF594F" w14:textId="77777777" w:rsidR="00250329" w:rsidRPr="009256D1" w:rsidRDefault="00250329" w:rsidP="006F7349">
      <w:pPr>
        <w:rPr>
          <w:rFonts w:ascii="Arial" w:hAnsi="Arial" w:cs="Arial"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1722"/>
        <w:gridCol w:w="2111"/>
        <w:gridCol w:w="1873"/>
        <w:gridCol w:w="1722"/>
        <w:gridCol w:w="2324"/>
        <w:gridCol w:w="1244"/>
        <w:gridCol w:w="1533"/>
      </w:tblGrid>
      <w:tr w:rsidR="00366D4A" w:rsidRPr="009256D1" w14:paraId="236D3BFD" w14:textId="77777777" w:rsidTr="0023266D">
        <w:trPr>
          <w:tblHeader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A1EB0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Study #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1BE96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Study Name &amp; Author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B95AE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D1: Randomization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E23F8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D2: Deviations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AB89B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D3: Missing Data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CFE8F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D4: Measurement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28DBE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D5: Selection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8982D6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 xml:space="preserve">Overall </w:t>
            </w:r>
            <w:proofErr w:type="spellStart"/>
            <w:r w:rsidRPr="009256D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IN"/>
              </w:rPr>
              <w:t>RoB</w:t>
            </w:r>
            <w:proofErr w:type="spellEnd"/>
          </w:p>
        </w:tc>
      </w:tr>
      <w:tr w:rsidR="00366D4A" w:rsidRPr="009256D1" w14:paraId="5C008C82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A3272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21357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Effect of mHealth Interventions on TB Adherence - Shimla, India (Gupta et al., 2020)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0D089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0EA9E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999741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4C6E4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2EA50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7EE41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 RISK</w:t>
            </w:r>
          </w:p>
        </w:tc>
      </w:tr>
      <w:tr w:rsidR="00366D4A" w:rsidRPr="009256D1" w14:paraId="3C4D7C92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1B4EB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A877A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Computer-generated randomization with age/sex matching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026CE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All participants received assigned SMS + DOTS intervention; no deviations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198939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Only 1/312 loss to follow-up; ITT analysis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B25AB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Standardized WHO definitions; objective clinic records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4E6A8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All pre-specified outcomes reported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5AA82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F1762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0165B20C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B0C9C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3A925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Effect of SMS on TB Management - Anhui, China (Fang et al., 2017)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0DF24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141DE6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CC02C8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9380A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BB8A3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B344D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 RISK</w:t>
            </w:r>
          </w:p>
        </w:tc>
      </w:tr>
      <w:tr w:rsidR="00366D4A" w:rsidRPr="009256D1" w14:paraId="7891517D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6C2F1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56FF5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Simple randomization with balanced baseline characteristics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8F63B6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SMS intervention received as planned; standard TB treatment both groups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F0F73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Complete follow-up for full treatment duration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7BD8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Standardized program definitions; objective measurement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3E1298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All outcomes comprehensively reported; no selective reporting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C406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1FEB4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578B6E04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F014A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56433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Impact of Daily SMS Medication Reminders - Pakistan (Mohammed et al., 2016)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5C322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DA27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4F93D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Some Concerns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E67CC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4F00C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DD4AC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SOME CONCERNS</w:t>
            </w:r>
          </w:p>
        </w:tc>
      </w:tr>
      <w:tr w:rsidR="00366D4A" w:rsidRPr="009256D1" w14:paraId="6FDCF1B1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087D9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C730D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Computer-generated allocation; blinded randomization sequence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AAB02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ITT analysis; no protocol deviations reported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33C90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Only 1,191/expected sputum samples collected (603 intervention vs 588 control); 283 defaults with limited follow-up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B36EE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Primary outcome from clinic registers (objective); self-reported adherence subject to 17% overreporting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B3571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All major outcomes reported; sensitivity analysis conducted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0AA8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39E39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46A80897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310B5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8CBBA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VDOT vs DOT - Telemedicine Technologies (Guo et al., 2020)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7041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343F0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626EC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4142A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A5EF0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EF55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 RISK</w:t>
            </w:r>
          </w:p>
        </w:tc>
      </w:tr>
      <w:tr w:rsidR="00366D4A" w:rsidRPr="009256D1" w14:paraId="7248D1F6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75E62D8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02D81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Computer-generated 1:1 randomization; secure allocation concealment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284869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VDOT via smartphone app and routine DOT both delivered as planned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6ED97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Complete outcome data for all 405 participants; minimal electronic/blister discrepancies (2-8%)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9A2EC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WHO-defined outcomes; objective treatment records and video documentation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00919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All outcomes reported; good/poor outcomes comprehensively documented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DECBF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428DD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7F7F4067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ABCE9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224DC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Mobile SMS Reminders - Anti-TB DOTS Program (Farooqi et al., 2017)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0F998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82752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D595E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E4FAB1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2131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54564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 RISK</w:t>
            </w:r>
          </w:p>
        </w:tc>
      </w:tr>
      <w:tr w:rsidR="00366D4A" w:rsidRPr="009256D1" w14:paraId="3F497D34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D6A25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1F6F5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Systematic random allocation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with well-matched baseline characteristics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FE9D1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SMS intervention + DOTS and standard DOTS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groups received assigned care; no deviations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DC6DD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Complete follow-up achieved for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entire 6-month treatment period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6DC03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Standard TB program definitions;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objective measurement criteria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730CC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All standard TB outcomes reported;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no selective reporting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BD836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68171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53001611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551D2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4CB5F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Smartphone-based VDOT vs Community DOT - Thailand (</w:t>
            </w:r>
            <w:proofErr w:type="spellStart"/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Kumwichar</w:t>
            </w:r>
            <w:proofErr w:type="spellEnd"/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et al., 2024)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ED992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1A2D7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4FDB9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Some Concerns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A81F21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BEDE5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Some Concerns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64E05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SOME CONCERNS</w:t>
            </w:r>
          </w:p>
        </w:tc>
      </w:tr>
      <w:tr w:rsidR="00366D4A" w:rsidRPr="009256D1" w14:paraId="60B22FB8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55B728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466609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Computer-generated cluster randomization with proper allocation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C546C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21/63 (33%) VOT patients refused video due to miscommunication but included in ITT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3A170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Differential missing data: 43/126 (34%) VOT vs 65/139 (47%) DOT; asymmetric follow-up rates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91C78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VDOT measured by video documentation vs DOT by patient self-reports (asymmetric methods)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A1309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Compliance rate calculations added post-hoc per protocol modification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D0AA9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2DA8D1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46CF1FFD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DD7ED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588FA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Electronic Reminders - Cluster RCT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(Liu et al., 2015)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8C737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36FFC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FFCB8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2F4659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AA6B11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DA67D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 RISK</w:t>
            </w:r>
          </w:p>
        </w:tc>
      </w:tr>
      <w:tr w:rsidR="00366D4A" w:rsidRPr="009256D1" w14:paraId="1D511156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0B082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4562F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Computer-generated cluster randomization; adequate sequence generation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F2758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Electronic monitors + SMS intervention and standard DOTS delivered as planned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94513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Minimal missing outcome data; no differential loss to follow-up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FC0D7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Objective electronic monitor data and program records; standardized criteria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9D2BF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All primary outcomes reported; comprehensive adherence/treatment success documentation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ACF3E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16D0B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158D03A0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12CD76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E6101B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Digital Adherence Technologies - Pragmatic Trials (Jerene et al., 2025)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8B4E6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4C84F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96AC3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59665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B7DF76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04932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 RISK</w:t>
            </w:r>
          </w:p>
        </w:tc>
      </w:tr>
      <w:tr w:rsidR="00366D4A" w:rsidRPr="009256D1" w14:paraId="4D70D2AF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D0D229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1B6236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Computer-generated allocation stratified by site across multiple trial sites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9379F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Digital technologies (monitors/VDOT) vs standard therapy; both received TB treatment as planned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BC174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Large sample with minimal missing outcome data; complete treatment follow-up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D70C37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Standardized WHO definitions applied uniformly; objective electronic monitoring where applicable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FC5DA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All WHO-standard outcomes reported; no selective reporting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A1373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D1172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5D374FDA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4F55E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A0211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Electronic Medication Monitors - Tibet (Wei et al., 2024 Lancet)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234268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B766B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EBAF7B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B7BBF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B34BC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6FB31E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 RISK</w:t>
            </w:r>
          </w:p>
        </w:tc>
      </w:tr>
      <w:tr w:rsidR="00366D4A" w:rsidRPr="009256D1" w14:paraId="677ACE8A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FF42C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B0907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Computer-generated permuted-block randomization stratified by county; opaque envelopes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A2574D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Comprehensive package (monitor + app + supporter) vs deactivated monitor + usual care; both received standard TB treatment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FC28C6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ITT analysis; 2 post-randomization exclusions; 8 deaths managed with imputation; no differential attrition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B4FAE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Electronic monitor data verified by blister counts; WHO-defined treatment outcomes from national database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9B0D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All pre-specified outcomes reported with adjusted and crude estimates; no selective reporting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D19119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B8755A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  <w:tr w:rsidR="00366D4A" w:rsidRPr="009256D1" w14:paraId="3F0F21E1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5283F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9D4990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Digital Adherence Technologies - Cluster Trial (Liu et al., 2023 China)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1BE10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94502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D327F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B0A25F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51CB1C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 Low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E9DEA4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LOW RISK</w:t>
            </w:r>
          </w:p>
        </w:tc>
      </w:tr>
      <w:tr w:rsidR="00366D4A" w:rsidRPr="009256D1" w14:paraId="2D907FAD" w14:textId="77777777" w:rsidTr="0023266D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93889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>Justification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EB9FC9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t xml:space="preserve">Computer-generated cluster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randomization stratified by clinic; proper sequence generation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5DABD3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Electronic monitor + reminders vs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standard DOTS; interventions delivered as intended; no deviations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59445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Complete follow-up; primary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outcome (adherence) systematically collected; no differential missing data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65F40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Objective electronic monitor data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+ standardized national TB program definitions; uniform measurement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4EBB81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 xml:space="preserve">All WHO-standard outcomes reported; comprehensive </w:t>
            </w:r>
            <w:r w:rsidRPr="009256D1">
              <w:rPr>
                <w:rFonts w:ascii="Arial" w:eastAsia="Times New Roman" w:hAnsi="Arial" w:cs="Arial"/>
                <w:sz w:val="24"/>
                <w:szCs w:val="24"/>
                <w:lang w:eastAsia="en-IN"/>
              </w:rPr>
              <w:lastRenderedPageBreak/>
              <w:t>adherence/treatment documentation; prospectively registered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7C2858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2481B2" w14:textId="77777777" w:rsidR="00366D4A" w:rsidRPr="009256D1" w:rsidRDefault="00366D4A" w:rsidP="00232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IN"/>
              </w:rPr>
            </w:pPr>
          </w:p>
        </w:tc>
      </w:tr>
    </w:tbl>
    <w:p w14:paraId="1B7EECE9" w14:textId="77777777" w:rsidR="006F7349" w:rsidRPr="009256D1" w:rsidRDefault="0023266D" w:rsidP="00366D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256D1"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14:paraId="6F53710C" w14:textId="77777777" w:rsidR="002F6A09" w:rsidRPr="009256D1" w:rsidRDefault="002F6A09">
      <w:pPr>
        <w:rPr>
          <w:rFonts w:ascii="Arial" w:hAnsi="Arial" w:cs="Arial"/>
          <w:sz w:val="24"/>
          <w:szCs w:val="24"/>
        </w:rPr>
      </w:pPr>
    </w:p>
    <w:sectPr w:rsidR="002F6A09" w:rsidRPr="009256D1" w:rsidSect="006F73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49"/>
    <w:rsid w:val="0023266D"/>
    <w:rsid w:val="00250329"/>
    <w:rsid w:val="002F6A09"/>
    <w:rsid w:val="00366D4A"/>
    <w:rsid w:val="00564A34"/>
    <w:rsid w:val="006F7349"/>
    <w:rsid w:val="007A6674"/>
    <w:rsid w:val="009256D1"/>
    <w:rsid w:val="009630CA"/>
    <w:rsid w:val="00971EDA"/>
    <w:rsid w:val="00C1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7A9DE"/>
  <w15:chartTrackingRefBased/>
  <w15:docId w15:val="{B3736460-8019-421E-AF22-32EF3AFE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9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441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06842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8240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7713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96180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3646C-4ADB-48F7-8276-C1510632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Shamal Kankawale</dc:creator>
  <cp:keywords/>
  <dc:description/>
  <cp:lastModifiedBy>Shamal Kankawale</cp:lastModifiedBy>
  <cp:revision>9</cp:revision>
  <dcterms:created xsi:type="dcterms:W3CDTF">2025-11-12T09:51:00Z</dcterms:created>
  <dcterms:modified xsi:type="dcterms:W3CDTF">2025-12-13T05:29:00Z</dcterms:modified>
</cp:coreProperties>
</file>