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8568" w14:textId="4FA58485" w:rsidR="00B54533" w:rsidRPr="00A4734D" w:rsidRDefault="005A4730" w:rsidP="00B54533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  <w:bookmarkStart w:id="0" w:name="_Hlk218615592"/>
      <w:r w:rsidRPr="005A4730">
        <w:rPr>
          <w:rFonts w:ascii="Times New Roman" w:eastAsia="Aptos" w:hAnsi="Times New Roman" w:cs="Times New Roman"/>
          <w:b/>
          <w:bCs/>
          <w:kern w:val="36"/>
          <w:sz w:val="24"/>
          <w:szCs w:val="24"/>
          <w:lang w:bidi="ar-SA"/>
          <w14:ligatures w14:val="none"/>
        </w:rPr>
        <w:t xml:space="preserve">Supplementary data 1. </w:t>
      </w:r>
      <w:r>
        <w:rPr>
          <w:rFonts w:ascii="Times New Roman" w:eastAsia="Aptos" w:hAnsi="Times New Roman" w:cs="Times New Roman"/>
          <w:b/>
          <w:bCs/>
          <w:kern w:val="36"/>
          <w:sz w:val="24"/>
          <w:szCs w:val="24"/>
          <w:lang w:bidi="ar-SA"/>
          <w14:ligatures w14:val="none"/>
        </w:rPr>
        <w:t xml:space="preserve"> </w:t>
      </w:r>
      <w:r w:rsidR="00B54533" w:rsidRPr="00A4734D"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  <w:t xml:space="preserve">Comparison of the features of </w:t>
      </w:r>
      <w:proofErr w:type="spellStart"/>
      <w:r w:rsidR="00B54533" w:rsidRPr="00A4734D"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  <w:t>CheckPD</w:t>
      </w:r>
      <w:proofErr w:type="spellEnd"/>
      <w:r w:rsidR="00B54533" w:rsidRPr="00A4734D"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  <w:t xml:space="preserve"> with those of other selected global PD digital platforms.</w:t>
      </w:r>
    </w:p>
    <w:tbl>
      <w:tblPr>
        <w:tblStyle w:val="TableGrid"/>
        <w:tblpPr w:leftFromText="181" w:rightFromText="181" w:vertAnchor="text" w:horzAnchor="margin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6"/>
        <w:gridCol w:w="1428"/>
        <w:gridCol w:w="1192"/>
        <w:gridCol w:w="1919"/>
        <w:gridCol w:w="2075"/>
        <w:gridCol w:w="2435"/>
        <w:gridCol w:w="2055"/>
      </w:tblGrid>
      <w:tr w:rsidR="00B54533" w:rsidRPr="00A4734D" w14:paraId="3898E865" w14:textId="77777777" w:rsidTr="00B52A64">
        <w:trPr>
          <w:tblHeader/>
        </w:trPr>
        <w:tc>
          <w:tcPr>
            <w:tcW w:w="1846" w:type="dxa"/>
            <w:tcBorders>
              <w:top w:val="single" w:sz="12" w:space="0" w:color="auto"/>
            </w:tcBorders>
            <w:vAlign w:val="center"/>
            <w:hideMark/>
          </w:tcPr>
          <w:p w14:paraId="519D9F73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Platform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  <w:hideMark/>
          </w:tcPr>
          <w:p w14:paraId="26FAE01C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Country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01746A24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Setting</w:t>
            </w:r>
          </w:p>
        </w:tc>
        <w:tc>
          <w:tcPr>
            <w:tcW w:w="1919" w:type="dxa"/>
            <w:tcBorders>
              <w:top w:val="single" w:sz="12" w:space="0" w:color="auto"/>
            </w:tcBorders>
            <w:vAlign w:val="center"/>
            <w:hideMark/>
          </w:tcPr>
          <w:p w14:paraId="6A18A3FE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Primary purpose</w:t>
            </w:r>
          </w:p>
        </w:tc>
        <w:tc>
          <w:tcPr>
            <w:tcW w:w="2075" w:type="dxa"/>
            <w:tcBorders>
              <w:top w:val="single" w:sz="12" w:space="0" w:color="auto"/>
            </w:tcBorders>
            <w:vAlign w:val="center"/>
            <w:hideMark/>
          </w:tcPr>
          <w:p w14:paraId="4E583AF7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Key features</w:t>
            </w:r>
          </w:p>
        </w:tc>
        <w:tc>
          <w:tcPr>
            <w:tcW w:w="2435" w:type="dxa"/>
            <w:tcBorders>
              <w:top w:val="single" w:sz="12" w:space="0" w:color="auto"/>
            </w:tcBorders>
            <w:vAlign w:val="center"/>
            <w:hideMark/>
          </w:tcPr>
          <w:p w14:paraId="29DAE60E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Strengths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vAlign w:val="center"/>
            <w:hideMark/>
          </w:tcPr>
          <w:p w14:paraId="4DB87623" w14:textId="77777777" w:rsidR="00B54533" w:rsidRPr="00A4734D" w:rsidRDefault="00B54533" w:rsidP="00B54533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Limitations</w:t>
            </w:r>
          </w:p>
        </w:tc>
      </w:tr>
      <w:tr w:rsidR="00B54533" w:rsidRPr="00A4734D" w14:paraId="03EACB09" w14:textId="77777777" w:rsidTr="00B52A64">
        <w:tc>
          <w:tcPr>
            <w:tcW w:w="12950" w:type="dxa"/>
            <w:gridSpan w:val="7"/>
            <w:tcBorders>
              <w:top w:val="single" w:sz="12" w:space="0" w:color="auto"/>
            </w:tcBorders>
            <w:vAlign w:val="center"/>
          </w:tcPr>
          <w:p w14:paraId="5D182FB3" w14:textId="77777777" w:rsidR="00B54533" w:rsidRPr="00A4734D" w:rsidRDefault="00B54533" w:rsidP="00B52A64">
            <w:pPr>
              <w:spacing w:line="480" w:lineRule="auto"/>
              <w:rPr>
                <w:rFonts w:eastAsia="Aptos"/>
              </w:rPr>
            </w:pPr>
            <w:r w:rsidRPr="00A4734D">
              <w:rPr>
                <w:rFonts w:eastAsia="Aptos"/>
              </w:rPr>
              <w:t>Screening or diagnosis</w:t>
            </w:r>
          </w:p>
        </w:tc>
      </w:tr>
      <w:tr w:rsidR="00B54533" w:rsidRPr="00A4734D" w14:paraId="3AD07EEC" w14:textId="77777777" w:rsidTr="00791E4A">
        <w:tc>
          <w:tcPr>
            <w:tcW w:w="1846" w:type="dxa"/>
            <w:tcBorders>
              <w:top w:val="single" w:sz="6" w:space="0" w:color="auto"/>
            </w:tcBorders>
            <w:hideMark/>
          </w:tcPr>
          <w:p w14:paraId="617BC60D" w14:textId="12FB4B7B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proofErr w:type="spellStart"/>
            <w:r w:rsidRPr="00A4734D">
              <w:rPr>
                <w:rFonts w:eastAsia="Aptos"/>
              </w:rPr>
              <w:t>CheckPD</w:t>
            </w:r>
            <w:proofErr w:type="spellEnd"/>
            <w:r w:rsidRPr="00A4734D">
              <w:rPr>
                <w:rFonts w:eastAsia="Aptos"/>
              </w:rPr>
              <w:t xml:space="preserve"> </w:t>
            </w:r>
            <w:r w:rsidR="005A4730">
              <w:rPr>
                <w:rFonts w:eastAsia="Aptos"/>
              </w:rPr>
              <w:t>[54]</w:t>
            </w:r>
          </w:p>
        </w:tc>
        <w:tc>
          <w:tcPr>
            <w:tcW w:w="1428" w:type="dxa"/>
            <w:tcBorders>
              <w:top w:val="single" w:sz="6" w:space="0" w:color="auto"/>
            </w:tcBorders>
            <w:hideMark/>
          </w:tcPr>
          <w:p w14:paraId="6469B9E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Thailand</w:t>
            </w:r>
          </w:p>
        </w:tc>
        <w:tc>
          <w:tcPr>
            <w:tcW w:w="1192" w:type="dxa"/>
            <w:tcBorders>
              <w:top w:val="single" w:sz="6" w:space="0" w:color="auto"/>
            </w:tcBorders>
          </w:tcPr>
          <w:p w14:paraId="470D192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Real world</w:t>
            </w:r>
          </w:p>
        </w:tc>
        <w:tc>
          <w:tcPr>
            <w:tcW w:w="1919" w:type="dxa"/>
            <w:tcBorders>
              <w:top w:val="single" w:sz="6" w:space="0" w:color="auto"/>
            </w:tcBorders>
            <w:hideMark/>
          </w:tcPr>
          <w:p w14:paraId="5C8A9EE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National PD screening and risk stratification</w:t>
            </w:r>
          </w:p>
        </w:tc>
        <w:tc>
          <w:tcPr>
            <w:tcW w:w="2075" w:type="dxa"/>
            <w:tcBorders>
              <w:top w:val="single" w:sz="6" w:space="0" w:color="auto"/>
            </w:tcBorders>
            <w:hideMark/>
          </w:tcPr>
          <w:p w14:paraId="4CFF8E9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Multimodal AI (tapping, tremor, balance, voice), questionnaire, offline-first, VHV integration, cloud dashboards</w:t>
            </w:r>
          </w:p>
        </w:tc>
        <w:tc>
          <w:tcPr>
            <w:tcW w:w="2435" w:type="dxa"/>
            <w:tcBorders>
              <w:top w:val="single" w:sz="6" w:space="0" w:color="auto"/>
            </w:tcBorders>
            <w:hideMark/>
          </w:tcPr>
          <w:p w14:paraId="030DFBF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Only national-scale PD screening system; strong usability; policy integration; PDPA compliance; real-world deployment</w:t>
            </w:r>
          </w:p>
        </w:tc>
        <w:tc>
          <w:tcPr>
            <w:tcW w:w="2055" w:type="dxa"/>
            <w:tcBorders>
              <w:top w:val="single" w:sz="6" w:space="0" w:color="auto"/>
            </w:tcBorders>
            <w:hideMark/>
          </w:tcPr>
          <w:p w14:paraId="4A87122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Requires device capability; follow-up clinical pathways still developing</w:t>
            </w:r>
          </w:p>
        </w:tc>
      </w:tr>
      <w:tr w:rsidR="00B54533" w:rsidRPr="00A4734D" w14:paraId="009A2D30" w14:textId="77777777" w:rsidTr="00791E4A">
        <w:tc>
          <w:tcPr>
            <w:tcW w:w="1846" w:type="dxa"/>
            <w:hideMark/>
          </w:tcPr>
          <w:p w14:paraId="6BA1EDE9" w14:textId="398A8202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mPower </w:t>
            </w:r>
            <w:r w:rsidR="005A4730">
              <w:rPr>
                <w:rFonts w:eastAsia="Aptos"/>
              </w:rPr>
              <w:t>[58, 59]</w:t>
            </w:r>
          </w:p>
        </w:tc>
        <w:tc>
          <w:tcPr>
            <w:tcW w:w="1428" w:type="dxa"/>
            <w:hideMark/>
          </w:tcPr>
          <w:p w14:paraId="3E30FD1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</w:tcPr>
          <w:p w14:paraId="786AB93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hideMark/>
          </w:tcPr>
          <w:p w14:paraId="31506CF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 data collection and digital biomarker discovery</w:t>
            </w:r>
          </w:p>
        </w:tc>
        <w:tc>
          <w:tcPr>
            <w:tcW w:w="2075" w:type="dxa"/>
            <w:hideMark/>
          </w:tcPr>
          <w:p w14:paraId="75710E7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Tapping, gait, voice tasks; </w:t>
            </w:r>
            <w:proofErr w:type="spellStart"/>
            <w:r w:rsidRPr="00A4734D">
              <w:rPr>
                <w:rFonts w:eastAsia="Aptos"/>
              </w:rPr>
              <w:t>ResearchKit</w:t>
            </w:r>
            <w:proofErr w:type="spellEnd"/>
            <w:r w:rsidRPr="00A4734D">
              <w:rPr>
                <w:rFonts w:eastAsia="Aptos"/>
              </w:rPr>
              <w:t>; large open dataset</w:t>
            </w:r>
          </w:p>
        </w:tc>
        <w:tc>
          <w:tcPr>
            <w:tcW w:w="2435" w:type="dxa"/>
            <w:hideMark/>
          </w:tcPr>
          <w:p w14:paraId="0D455AD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Massive user base; open science; high-frequency longitudinal data</w:t>
            </w:r>
          </w:p>
        </w:tc>
        <w:tc>
          <w:tcPr>
            <w:tcW w:w="2055" w:type="dxa"/>
            <w:hideMark/>
          </w:tcPr>
          <w:p w14:paraId="38BB32D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Not designed for clinical screening; variable data quality; no health-system integration</w:t>
            </w:r>
          </w:p>
        </w:tc>
      </w:tr>
      <w:tr w:rsidR="00B54533" w:rsidRPr="00A4734D" w14:paraId="1C61CE23" w14:textId="77777777" w:rsidTr="00791E4A">
        <w:tc>
          <w:tcPr>
            <w:tcW w:w="1846" w:type="dxa"/>
            <w:tcBorders>
              <w:bottom w:val="single" w:sz="12" w:space="0" w:color="auto"/>
            </w:tcBorders>
            <w:hideMark/>
          </w:tcPr>
          <w:p w14:paraId="35C43E10" w14:textId="32B651D1" w:rsidR="005A4730" w:rsidRPr="00A4734D" w:rsidRDefault="00B54533" w:rsidP="005A4730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PREDICT-PD </w:t>
            </w:r>
            <w:r w:rsidR="005A4730">
              <w:rPr>
                <w:rFonts w:eastAsia="Aptos"/>
              </w:rPr>
              <w:t>[60, 61]</w:t>
            </w:r>
          </w:p>
        </w:tc>
        <w:tc>
          <w:tcPr>
            <w:tcW w:w="1428" w:type="dxa"/>
            <w:tcBorders>
              <w:bottom w:val="single" w:sz="12" w:space="0" w:color="auto"/>
            </w:tcBorders>
            <w:hideMark/>
          </w:tcPr>
          <w:p w14:paraId="448DCB6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UK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0EC1CAD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  <w:hideMark/>
          </w:tcPr>
          <w:p w14:paraId="3B8FADC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Early detection research in high-risk PD</w:t>
            </w:r>
          </w:p>
        </w:tc>
        <w:tc>
          <w:tcPr>
            <w:tcW w:w="2075" w:type="dxa"/>
            <w:tcBorders>
              <w:bottom w:val="single" w:sz="12" w:space="0" w:color="auto"/>
            </w:tcBorders>
            <w:hideMark/>
          </w:tcPr>
          <w:p w14:paraId="120AF8C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Online questionnaires, smell tests, risk modeling</w:t>
            </w:r>
          </w:p>
        </w:tc>
        <w:tc>
          <w:tcPr>
            <w:tcW w:w="2435" w:type="dxa"/>
            <w:tcBorders>
              <w:bottom w:val="single" w:sz="12" w:space="0" w:color="auto"/>
            </w:tcBorders>
            <w:hideMark/>
          </w:tcPr>
          <w:p w14:paraId="49F5937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Strong epidemiological base; long-term longitudinal follow-up</w:t>
            </w:r>
          </w:p>
        </w:tc>
        <w:tc>
          <w:tcPr>
            <w:tcW w:w="2055" w:type="dxa"/>
            <w:tcBorders>
              <w:bottom w:val="single" w:sz="12" w:space="0" w:color="auto"/>
            </w:tcBorders>
            <w:hideMark/>
          </w:tcPr>
          <w:p w14:paraId="6D276BD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No motor-sensor tasks; not mobile-first; limited scalability</w:t>
            </w:r>
          </w:p>
        </w:tc>
      </w:tr>
      <w:tr w:rsidR="00B54533" w:rsidRPr="00A4734D" w14:paraId="177DEC5C" w14:textId="77777777" w:rsidTr="00791E4A">
        <w:trPr>
          <w:trHeight w:val="6926"/>
        </w:trPr>
        <w:tc>
          <w:tcPr>
            <w:tcW w:w="1846" w:type="dxa"/>
            <w:tcBorders>
              <w:top w:val="single" w:sz="12" w:space="0" w:color="auto"/>
            </w:tcBorders>
          </w:tcPr>
          <w:p w14:paraId="6F2DC7E3" w14:textId="7F7BC98B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proofErr w:type="spellStart"/>
            <w:r w:rsidRPr="00A4734D">
              <w:rPr>
                <w:rFonts w:eastAsia="Aptos"/>
              </w:rPr>
              <w:lastRenderedPageBreak/>
              <w:t>KeySense</w:t>
            </w:r>
            <w:proofErr w:type="spellEnd"/>
            <w:r w:rsidRPr="00A4734D">
              <w:rPr>
                <w:rFonts w:eastAsia="Aptos"/>
              </w:rPr>
              <w:t xml:space="preserve"> </w:t>
            </w:r>
            <w:r w:rsidR="005A4730">
              <w:rPr>
                <w:rFonts w:eastAsia="Aptos"/>
              </w:rPr>
              <w:t>[62]</w:t>
            </w:r>
          </w:p>
          <w:p w14:paraId="4A5A51F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060840F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05AFEB7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Real world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48E9EC0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Early detection and self-screening for Parkinson’s disease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510FDB2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Typing-based motor assessment (KeySense</w:t>
            </w:r>
            <w:r w:rsidRPr="00A4734D">
              <w:rPr>
                <w:rFonts w:eastAsia="Aptos"/>
                <w:vertAlign w:val="superscript"/>
              </w:rPr>
              <w:t>®</w:t>
            </w:r>
            <w:r w:rsidRPr="00A4734D">
              <w:rPr>
                <w:rFonts w:eastAsia="Aptos"/>
              </w:rPr>
              <w:t>), AI analysis of keystroke dynamics, web-based access, no wearable devices required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6857132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Simple and non-invasive screening; accessible via standard computer keyboard; free public access; focuses on early detection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6F868A8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Not a clinical diagnostic tool; limited multimodal assessment (no voice, gait, or tremor sensors); requires desktop or laptop keyboard; limited integration with healthcare systems</w:t>
            </w:r>
          </w:p>
        </w:tc>
      </w:tr>
      <w:tr w:rsidR="00B54533" w:rsidRPr="00A4734D" w14:paraId="2FEBBE45" w14:textId="77777777" w:rsidTr="00791E4A">
        <w:tc>
          <w:tcPr>
            <w:tcW w:w="1846" w:type="dxa"/>
            <w:tcBorders>
              <w:bottom w:val="single" w:sz="12" w:space="0" w:color="auto"/>
            </w:tcBorders>
          </w:tcPr>
          <w:p w14:paraId="54E1549F" w14:textId="7DA24DF4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Smartphone motor testing app </w:t>
            </w:r>
            <w:r w:rsidR="005A4730">
              <w:rPr>
                <w:rFonts w:eastAsia="Aptos"/>
              </w:rPr>
              <w:t>[63]</w:t>
            </w:r>
          </w:p>
          <w:p w14:paraId="6378316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150B130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UK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64E4F31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3E4F930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Differentiate PD, iRBD, and controls using smartphone motor tasks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0DC73D5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Voice, gait, balance, tapping, tremor tasks; smartphone sensors; ML classification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2F882FD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High accuracy; low-cost; captures real-world motor data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16A0BFD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Research-only; data quality depends on user compliance; not a deployed screening system</w:t>
            </w:r>
          </w:p>
        </w:tc>
      </w:tr>
      <w:tr w:rsidR="00B54533" w:rsidRPr="00A4734D" w14:paraId="6B4E0C10" w14:textId="77777777" w:rsidTr="00791E4A">
        <w:trPr>
          <w:trHeight w:val="3660"/>
        </w:trPr>
        <w:tc>
          <w:tcPr>
            <w:tcW w:w="1846" w:type="dxa"/>
            <w:tcBorders>
              <w:top w:val="single" w:sz="12" w:space="0" w:color="auto"/>
            </w:tcBorders>
          </w:tcPr>
          <w:p w14:paraId="50CC9772" w14:textId="2B85BB1A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Roche PD Mobile Application v2 </w:t>
            </w:r>
            <w:r w:rsidR="005A4730">
              <w:rPr>
                <w:rFonts w:eastAsia="Aptos"/>
              </w:rPr>
              <w:t>[64]</w:t>
            </w: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53DAC5FC" w14:textId="023DB566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Switzerland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0AEA2FA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55333B7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Remote monitoring of motor symptoms in early PD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297C17BF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&amp; smartwatch tests (tapping, tremor, gait, balance, speech); passive monitoring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18A7CEF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High reliability and validity; frequent at-home assessment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78BC4FC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Research-only; focused on early-stage PD; not deployed for population screening</w:t>
            </w:r>
          </w:p>
        </w:tc>
      </w:tr>
      <w:tr w:rsidR="00B54533" w:rsidRPr="00A4734D" w14:paraId="3269C3FD" w14:textId="77777777" w:rsidTr="00791E4A">
        <w:trPr>
          <w:trHeight w:val="2589"/>
        </w:trPr>
        <w:tc>
          <w:tcPr>
            <w:tcW w:w="1846" w:type="dxa"/>
            <w:tcBorders>
              <w:bottom w:val="single" w:sz="6" w:space="0" w:color="auto"/>
            </w:tcBorders>
          </w:tcPr>
          <w:p w14:paraId="2C31C29E" w14:textId="668F3211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APDM Mobility Lab </w:t>
            </w:r>
            <w:r w:rsidR="005A4730">
              <w:rPr>
                <w:rFonts w:eastAsia="Aptos"/>
              </w:rPr>
              <w:t>[65]</w:t>
            </w:r>
          </w:p>
          <w:p w14:paraId="0C03E42B" w14:textId="01E99791" w:rsidR="00B54533" w:rsidRPr="00A4734D" w:rsidRDefault="00B54533" w:rsidP="005A4730">
            <w:pPr>
              <w:spacing w:line="480" w:lineRule="auto"/>
              <w:rPr>
                <w:rFonts w:eastAsia="Aptos"/>
              </w:rPr>
            </w:pPr>
          </w:p>
        </w:tc>
        <w:tc>
          <w:tcPr>
            <w:tcW w:w="1428" w:type="dxa"/>
            <w:tcBorders>
              <w:bottom w:val="single" w:sz="6" w:space="0" w:color="auto"/>
            </w:tcBorders>
          </w:tcPr>
          <w:p w14:paraId="0C55050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bottom w:val="single" w:sz="6" w:space="0" w:color="auto"/>
            </w:tcBorders>
          </w:tcPr>
          <w:p w14:paraId="34AE1131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6" w:space="0" w:color="auto"/>
            </w:tcBorders>
          </w:tcPr>
          <w:p w14:paraId="14D65B1F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gait and balance assessment in PD</w:t>
            </w:r>
          </w:p>
        </w:tc>
        <w:tc>
          <w:tcPr>
            <w:tcW w:w="2075" w:type="dxa"/>
            <w:tcBorders>
              <w:bottom w:val="single" w:sz="6" w:space="0" w:color="auto"/>
            </w:tcBorders>
          </w:tcPr>
          <w:p w14:paraId="7E72715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Wearable IMU sensors; gait, balance, turning measures</w:t>
            </w:r>
          </w:p>
        </w:tc>
        <w:tc>
          <w:tcPr>
            <w:tcW w:w="2435" w:type="dxa"/>
            <w:tcBorders>
              <w:bottom w:val="single" w:sz="6" w:space="0" w:color="auto"/>
            </w:tcBorders>
          </w:tcPr>
          <w:p w14:paraId="07727EC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Validated, reliable; sensitive to PD severity and progression</w:t>
            </w:r>
          </w:p>
        </w:tc>
        <w:tc>
          <w:tcPr>
            <w:tcW w:w="2055" w:type="dxa"/>
          </w:tcPr>
          <w:p w14:paraId="4E767B6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Research-focused; requires sensors; not population screening</w:t>
            </w:r>
          </w:p>
        </w:tc>
      </w:tr>
      <w:tr w:rsidR="00B54533" w:rsidRPr="00A4734D" w14:paraId="2AA4DF69" w14:textId="77777777" w:rsidTr="00652BD3">
        <w:tc>
          <w:tcPr>
            <w:tcW w:w="12950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08E04" w14:textId="77777777" w:rsidR="00B54533" w:rsidRPr="00A4734D" w:rsidRDefault="00B54533" w:rsidP="00B54533">
            <w:pPr>
              <w:spacing w:line="480" w:lineRule="auto"/>
              <w:rPr>
                <w:rFonts w:eastAsia="Aptos"/>
              </w:rPr>
            </w:pPr>
            <w:r w:rsidRPr="00A4734D">
              <w:rPr>
                <w:rFonts w:eastAsia="Aptos"/>
              </w:rPr>
              <w:t>Motor symptom monitoring</w:t>
            </w:r>
          </w:p>
        </w:tc>
      </w:tr>
      <w:tr w:rsidR="00B54533" w:rsidRPr="00A4734D" w14:paraId="42BDE88B" w14:textId="77777777" w:rsidTr="00791E4A">
        <w:trPr>
          <w:trHeight w:val="3228"/>
        </w:trPr>
        <w:tc>
          <w:tcPr>
            <w:tcW w:w="1846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378FEE1" w14:textId="196B6A05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Hopkins PDKit </w:t>
            </w:r>
            <w:r w:rsidR="005A4730">
              <w:rPr>
                <w:rFonts w:eastAsia="Aptos"/>
              </w:rPr>
              <w:t>[66]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13D6E0B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top w:val="single" w:sz="6" w:space="0" w:color="auto"/>
              <w:bottom w:val="single" w:sz="12" w:space="0" w:color="auto"/>
            </w:tcBorders>
          </w:tcPr>
          <w:p w14:paraId="3577CAA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FA68AB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Open-source digital biomarker toolkit</w:t>
            </w:r>
          </w:p>
        </w:tc>
        <w:tc>
          <w:tcPr>
            <w:tcW w:w="2075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3254A3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Python-based pipeline for gait, tapping, voice; harmonization of mobile sensor data</w:t>
            </w:r>
          </w:p>
        </w:tc>
        <w:tc>
          <w:tcPr>
            <w:tcW w:w="2435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089D7D8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Enables reproducible analysis; strongly used in academic research</w:t>
            </w:r>
          </w:p>
        </w:tc>
        <w:tc>
          <w:tcPr>
            <w:tcW w:w="2055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1CE61B9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Not a patient-facing screening app; requires programming expertise</w:t>
            </w:r>
          </w:p>
        </w:tc>
      </w:tr>
      <w:tr w:rsidR="00B54533" w:rsidRPr="00A4734D" w14:paraId="3700F40B" w14:textId="77777777" w:rsidTr="00791E4A">
        <w:tc>
          <w:tcPr>
            <w:tcW w:w="1846" w:type="dxa"/>
            <w:tcBorders>
              <w:top w:val="single" w:sz="12" w:space="0" w:color="auto"/>
            </w:tcBorders>
          </w:tcPr>
          <w:p w14:paraId="0A8EF12B" w14:textId="5B659688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SmartMOVE </w:t>
            </w:r>
            <w:r w:rsidR="005A4730">
              <w:rPr>
                <w:rFonts w:eastAsia="Aptos"/>
              </w:rPr>
              <w:t>[67]</w:t>
            </w:r>
          </w:p>
          <w:p w14:paraId="28C6BBD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6B20E9F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Singapore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68BB9D4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008DF88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gait assessment and gait variability analysis in PD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618401F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accelerometer and gyroscope; step time and step length variability; validation against footswitches and the gait mat system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204B95E1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Clinically validated accuracy; low-cost and portable; suitable for clinic and home use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0EC1AC7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focused on gait only; not designed for large-scale screening or health-system integration</w:t>
            </w:r>
          </w:p>
        </w:tc>
      </w:tr>
      <w:tr w:rsidR="00B54533" w:rsidRPr="00A4734D" w14:paraId="0C05830A" w14:textId="77777777" w:rsidTr="00791E4A">
        <w:tc>
          <w:tcPr>
            <w:tcW w:w="1846" w:type="dxa"/>
            <w:tcBorders>
              <w:bottom w:val="single" w:sz="12" w:space="0" w:color="auto"/>
            </w:tcBorders>
          </w:tcPr>
          <w:p w14:paraId="0503A7DE" w14:textId="51460101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STOP App – Smartphone-based tremor monitoring </w:t>
            </w:r>
            <w:r w:rsidR="005A4730">
              <w:rPr>
                <w:rFonts w:eastAsia="Aptos"/>
              </w:rPr>
              <w:t>[68]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784BA94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Finland / UK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09A989B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48142C0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Remote monitoring of hand tremor severity and medication effects in PD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48EA1BD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accelerometer; gamified ball-balancing task; tremor intensity parameter (TIP); before/after medication analysis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583B581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tremor quantification; correlates with UPDRS; feasible real-world monitoring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77AEE7F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focuses mainly on hand tremor; device variability; not designed for population screening</w:t>
            </w:r>
          </w:p>
        </w:tc>
      </w:tr>
      <w:tr w:rsidR="00B54533" w:rsidRPr="00A4734D" w14:paraId="46CE4B7F" w14:textId="77777777" w:rsidTr="00791E4A">
        <w:trPr>
          <w:trHeight w:val="9330"/>
        </w:trPr>
        <w:tc>
          <w:tcPr>
            <w:tcW w:w="1846" w:type="dxa"/>
            <w:tcBorders>
              <w:top w:val="single" w:sz="12" w:space="0" w:color="auto"/>
              <w:bottom w:val="single" w:sz="12" w:space="0" w:color="auto"/>
            </w:tcBorders>
          </w:tcPr>
          <w:p w14:paraId="4A80D2CD" w14:textId="63FFA2CF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Smartphone-based FOG Monitoring System </w:t>
            </w:r>
            <w:r w:rsidR="005A4730">
              <w:rPr>
                <w:rFonts w:eastAsia="Aptos"/>
              </w:rPr>
              <w:t>[69]</w:t>
            </w:r>
          </w:p>
          <w:p w14:paraId="4B23D6D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  <w:p w14:paraId="38F5E42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</w:tcPr>
          <w:p w14:paraId="4C3F65A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Italy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</w:tcPr>
          <w:p w14:paraId="372C2A5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auto"/>
            </w:tcBorders>
          </w:tcPr>
          <w:p w14:paraId="3461F21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Home assessment and real-time detection of freezing of gait (FOG) in Parkinson’s disease</w:t>
            </w:r>
          </w:p>
        </w:tc>
        <w:tc>
          <w:tcPr>
            <w:tcW w:w="2075" w:type="dxa"/>
            <w:tcBorders>
              <w:top w:val="single" w:sz="12" w:space="0" w:color="auto"/>
              <w:bottom w:val="single" w:sz="12" w:space="0" w:color="auto"/>
            </w:tcBorders>
          </w:tcPr>
          <w:p w14:paraId="2C9096E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inertial sensors; fuzzy logic algorithm; spatio-temporal gait parameters (step cadence, step length); frequency-domain features; real-time FoG detection; home and laboratory validation</w:t>
            </w:r>
          </w:p>
        </w:tc>
        <w:tc>
          <w:tcPr>
            <w:tcW w:w="2435" w:type="dxa"/>
            <w:tcBorders>
              <w:top w:val="single" w:sz="12" w:space="0" w:color="auto"/>
              <w:bottom w:val="single" w:sz="12" w:space="0" w:color="auto"/>
            </w:tcBorders>
          </w:tcPr>
          <w:p w14:paraId="41F9C0C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High detection accuracy (AUC up to 0.94); interpretable knowledge-based model; real-time processing; strong agreement with clinician assessment; high usability for home monitoring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2565A095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Focused on FOG only (not full PD screening); requires calibration by clinicians; limited sample size; not designed as population-scale screening or integrated health system platform</w:t>
            </w:r>
          </w:p>
        </w:tc>
      </w:tr>
      <w:tr w:rsidR="00B54533" w:rsidRPr="00A4734D" w14:paraId="2B7B2AF4" w14:textId="77777777" w:rsidTr="00791E4A">
        <w:trPr>
          <w:trHeight w:val="4110"/>
        </w:trPr>
        <w:tc>
          <w:tcPr>
            <w:tcW w:w="1846" w:type="dxa"/>
            <w:tcBorders>
              <w:top w:val="single" w:sz="12" w:space="0" w:color="auto"/>
            </w:tcBorders>
          </w:tcPr>
          <w:p w14:paraId="73331908" w14:textId="654D3E76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Smartphone-based Turning Assessment </w:t>
            </w:r>
            <w:r w:rsidR="005A4730">
              <w:rPr>
                <w:rFonts w:eastAsia="Aptos"/>
              </w:rPr>
              <w:t>[70]</w:t>
            </w:r>
          </w:p>
          <w:p w14:paraId="0A54363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5BB02AC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Italy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1064FAF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0CFDA3B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Remote assessment of motor impairment in PD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797D605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inertial sensors; turning task analysis; QoM index; ML classification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59E6D04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digital biomarker; correlates with clinical scales; low-cost home monitoring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06D16E25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Limited to turning tasks; small sample size; not suitable for population-scale screening</w:t>
            </w:r>
          </w:p>
        </w:tc>
      </w:tr>
      <w:tr w:rsidR="00B54533" w:rsidRPr="00A4734D" w14:paraId="6D9CF11B" w14:textId="77777777" w:rsidTr="00791E4A">
        <w:trPr>
          <w:trHeight w:val="5379"/>
        </w:trPr>
        <w:tc>
          <w:tcPr>
            <w:tcW w:w="1846" w:type="dxa"/>
            <w:tcBorders>
              <w:bottom w:val="single" w:sz="12" w:space="0" w:color="auto"/>
            </w:tcBorders>
          </w:tcPr>
          <w:p w14:paraId="2F2B9E3F" w14:textId="33D604CA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Smartphone-based Gait Assessment App </w:t>
            </w:r>
            <w:r w:rsidR="005A4730">
              <w:rPr>
                <w:rFonts w:eastAsia="Aptos"/>
              </w:rPr>
              <w:t>[71]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376294E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China / USA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5BF8313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5B852B7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assessment of gait impairment and disease severity in PD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1EE1C40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IMU (accelerometer, gyroscope); single- and dual-task walking; stride time and variability; cloud data upload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56294EA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High validity vs. gold-standard sensors; correlates with UPDRS, cognition, and mood; low-cost and portable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09BB32E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Clinic-based validation only; small sample size; focuses on gait only; not designed for large-scale screening</w:t>
            </w:r>
          </w:p>
        </w:tc>
      </w:tr>
      <w:tr w:rsidR="00B54533" w:rsidRPr="00A4734D" w14:paraId="4BC908DC" w14:textId="77777777" w:rsidTr="00791E4A">
        <w:trPr>
          <w:trHeight w:val="6180"/>
        </w:trPr>
        <w:tc>
          <w:tcPr>
            <w:tcW w:w="1846" w:type="dxa"/>
            <w:tcBorders>
              <w:top w:val="single" w:sz="12" w:space="0" w:color="auto"/>
            </w:tcBorders>
          </w:tcPr>
          <w:p w14:paraId="38DA7831" w14:textId="6779ABCF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Smartphone-based FOG Detection System </w:t>
            </w:r>
            <w:r w:rsidR="005A4730">
              <w:rPr>
                <w:rFonts w:eastAsia="Aptos"/>
              </w:rPr>
              <w:t>[72]</w:t>
            </w:r>
          </w:p>
          <w:p w14:paraId="3041D27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68349AF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South Korea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452AC1B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145743B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Objective detection of freezing of gait (FOG) in PD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72CE2F21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accelerometer &amp; gyroscope; unconstrained body placement (waist, pocket, ankle); machine learning (AdaBoost); real-world gait data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6AF2E8C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High sensitivity (up to 86%); no external sensors required; practical daily-life deployment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03D98B7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Focused only on FOG; small sample size; requires labeled data; not a comprehensive PD screening system</w:t>
            </w:r>
          </w:p>
        </w:tc>
      </w:tr>
      <w:tr w:rsidR="00B54533" w:rsidRPr="00A4734D" w14:paraId="12A68FD2" w14:textId="77777777" w:rsidTr="00791E4A">
        <w:trPr>
          <w:trHeight w:val="3804"/>
        </w:trPr>
        <w:tc>
          <w:tcPr>
            <w:tcW w:w="1846" w:type="dxa"/>
            <w:tcBorders>
              <w:bottom w:val="single" w:sz="12" w:space="0" w:color="auto"/>
            </w:tcBorders>
          </w:tcPr>
          <w:p w14:paraId="7A65C093" w14:textId="4D8767A0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Smartphone-based RPM </w:t>
            </w:r>
            <w:r w:rsidR="005A4730">
              <w:rPr>
                <w:rFonts w:eastAsia="Aptos"/>
              </w:rPr>
              <w:t>[73]</w:t>
            </w:r>
          </w:p>
          <w:p w14:paraId="2C99D3BF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245D021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Italy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1F2696BC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2671645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Remote monitoring of PD patients during lockdown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67243B3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app for gait, tapping, tremor, balance, cognition; questionnaires; telemonitoring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7400C1B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Feasible home monitoring; good patient compliance; correlates with clinical scales (UPDRS, H&amp;Y)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5C14524F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short study duration; no control group; requires digital literacy</w:t>
            </w:r>
          </w:p>
        </w:tc>
      </w:tr>
      <w:tr w:rsidR="00B54533" w:rsidRPr="00A4734D" w14:paraId="58161E2C" w14:textId="77777777" w:rsidTr="00791E4A">
        <w:trPr>
          <w:trHeight w:val="466"/>
        </w:trPr>
        <w:tc>
          <w:tcPr>
            <w:tcW w:w="12950" w:type="dxa"/>
            <w:gridSpan w:val="7"/>
            <w:tcBorders>
              <w:top w:val="single" w:sz="12" w:space="0" w:color="auto"/>
            </w:tcBorders>
            <w:vAlign w:val="center"/>
          </w:tcPr>
          <w:p w14:paraId="1AE82D14" w14:textId="77777777" w:rsidR="00B54533" w:rsidRPr="00A4734D" w:rsidRDefault="00B54533" w:rsidP="00B54533">
            <w:pPr>
              <w:spacing w:line="480" w:lineRule="auto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>Symptom fluctuation, behavior, and intervention support</w:t>
            </w:r>
          </w:p>
        </w:tc>
      </w:tr>
      <w:tr w:rsidR="00B54533" w:rsidRPr="00A4734D" w14:paraId="3D87D135" w14:textId="77777777" w:rsidTr="00791E4A">
        <w:trPr>
          <w:trHeight w:val="5755"/>
        </w:trPr>
        <w:tc>
          <w:tcPr>
            <w:tcW w:w="1846" w:type="dxa"/>
            <w:tcBorders>
              <w:top w:val="single" w:sz="6" w:space="0" w:color="auto"/>
            </w:tcBorders>
          </w:tcPr>
          <w:p w14:paraId="639069E1" w14:textId="4787CAA5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EMA eDiary for PD </w:t>
            </w:r>
            <w:r w:rsidR="005A4730">
              <w:rPr>
                <w:rFonts w:eastAsia="Aptos"/>
              </w:rPr>
              <w:t>[74]</w:t>
            </w:r>
          </w:p>
          <w:p w14:paraId="363ACC28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  <w:p w14:paraId="08B6F83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6" w:space="0" w:color="auto"/>
            </w:tcBorders>
          </w:tcPr>
          <w:p w14:paraId="6E5C4B9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Netherlands</w:t>
            </w:r>
          </w:p>
        </w:tc>
        <w:tc>
          <w:tcPr>
            <w:tcW w:w="1192" w:type="dxa"/>
            <w:tcBorders>
              <w:top w:val="single" w:sz="6" w:space="0" w:color="auto"/>
            </w:tcBorders>
          </w:tcPr>
          <w:p w14:paraId="65CCA6E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6" w:space="0" w:color="auto"/>
            </w:tcBorders>
          </w:tcPr>
          <w:p w14:paraId="772B33C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Daily-life monitoring of motor and non-motor symptom fluctuations in PD</w:t>
            </w:r>
          </w:p>
        </w:tc>
        <w:tc>
          <w:tcPr>
            <w:tcW w:w="2075" w:type="dxa"/>
            <w:tcBorders>
              <w:top w:val="single" w:sz="6" w:space="0" w:color="auto"/>
            </w:tcBorders>
          </w:tcPr>
          <w:p w14:paraId="4F6EF113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Smartphone-based ecological momentary assessment (EMA); repeated questionnaires on affect, motor function, context; free-living monitoring</w:t>
            </w:r>
          </w:p>
        </w:tc>
        <w:tc>
          <w:tcPr>
            <w:tcW w:w="2435" w:type="dxa"/>
            <w:tcBorders>
              <w:top w:val="single" w:sz="6" w:space="0" w:color="auto"/>
            </w:tcBorders>
          </w:tcPr>
          <w:p w14:paraId="6E23495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Captures intraday symptom fluctuations; good internal validity; patient-centered monitoring</w:t>
            </w:r>
          </w:p>
        </w:tc>
        <w:tc>
          <w:tcPr>
            <w:tcW w:w="2055" w:type="dxa"/>
            <w:tcBorders>
              <w:top w:val="single" w:sz="6" w:space="0" w:color="auto"/>
            </w:tcBorders>
          </w:tcPr>
          <w:p w14:paraId="5AC11D2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subjective self-report; not designed for screening or population-scale deployment</w:t>
            </w:r>
          </w:p>
        </w:tc>
      </w:tr>
      <w:tr w:rsidR="00B54533" w:rsidRPr="00A4734D" w14:paraId="1C61BE45" w14:textId="77777777" w:rsidTr="00791E4A">
        <w:tc>
          <w:tcPr>
            <w:tcW w:w="1846" w:type="dxa"/>
            <w:tcBorders>
              <w:bottom w:val="single" w:sz="12" w:space="0" w:color="auto"/>
            </w:tcBorders>
          </w:tcPr>
          <w:p w14:paraId="0D794DD5" w14:textId="0CAA8E80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9zest Exercise App </w:t>
            </w:r>
            <w:r w:rsidR="005A4730">
              <w:rPr>
                <w:rFonts w:eastAsia="Aptos"/>
              </w:rPr>
              <w:t>[75]</w:t>
            </w:r>
          </w:p>
          <w:p w14:paraId="01AB9456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2E66644F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292305F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3FA8A85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Home-based exercise support for people with PD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444F5372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Smartphone app; personalized video-guided exercise; in-app assessments (STS, TUG, PDQ-8); adaptive algorithm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32411295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Safe and feasible; improves mobility, strength, and quality of life; accessible home use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0572B3A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high dropout; not designed for screening or diagnosis</w:t>
            </w:r>
          </w:p>
        </w:tc>
      </w:tr>
      <w:tr w:rsidR="00B54533" w:rsidRPr="00A4734D" w14:paraId="66A6AF57" w14:textId="77777777" w:rsidTr="00791E4A">
        <w:trPr>
          <w:trHeight w:val="4612"/>
        </w:trPr>
        <w:tc>
          <w:tcPr>
            <w:tcW w:w="1846" w:type="dxa"/>
            <w:tcBorders>
              <w:top w:val="single" w:sz="12" w:space="0" w:color="auto"/>
            </w:tcBorders>
          </w:tcPr>
          <w:p w14:paraId="6CCD18EF" w14:textId="04CEDFCF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lastRenderedPageBreak/>
              <w:t xml:space="preserve">mHealth-supported exercise program </w:t>
            </w:r>
            <w:r w:rsidR="005A4730">
              <w:rPr>
                <w:rFonts w:eastAsia="Aptos"/>
              </w:rPr>
              <w:t>[76]</w:t>
            </w:r>
          </w:p>
          <w:p w14:paraId="134267B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  <w:p w14:paraId="75907CE9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</w:tcPr>
          <w:p w14:paraId="4314FCC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1731CA71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Research</w:t>
            </w:r>
          </w:p>
        </w:tc>
        <w:tc>
          <w:tcPr>
            <w:tcW w:w="1919" w:type="dxa"/>
            <w:tcBorders>
              <w:top w:val="single" w:sz="12" w:space="0" w:color="auto"/>
            </w:tcBorders>
          </w:tcPr>
          <w:p w14:paraId="6C2FFF5B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Promote physical activity in people with PD</w:t>
            </w:r>
          </w:p>
        </w:tc>
        <w:tc>
          <w:tcPr>
            <w:tcW w:w="2075" w:type="dxa"/>
            <w:tcBorders>
              <w:top w:val="single" w:sz="12" w:space="0" w:color="auto"/>
            </w:tcBorders>
          </w:tcPr>
          <w:p w14:paraId="086429A4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Mobile app–supported home exercise, step tracking, remote monitoring, behavioral feedback</w:t>
            </w:r>
          </w:p>
        </w:tc>
        <w:tc>
          <w:tcPr>
            <w:tcW w:w="2435" w:type="dxa"/>
            <w:tcBorders>
              <w:top w:val="single" w:sz="12" w:space="0" w:color="auto"/>
            </w:tcBorders>
          </w:tcPr>
          <w:p w14:paraId="059E3B7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Improves physical activity and mobility, especially in less active patients; safe and acceptable</w:t>
            </w:r>
          </w:p>
        </w:tc>
        <w:tc>
          <w:tcPr>
            <w:tcW w:w="2055" w:type="dxa"/>
            <w:tcBorders>
              <w:top w:val="single" w:sz="12" w:space="0" w:color="auto"/>
            </w:tcBorders>
          </w:tcPr>
          <w:p w14:paraId="225D0C1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Small sample size; not a screening or diagnostic tool; limited generalizability</w:t>
            </w:r>
          </w:p>
        </w:tc>
      </w:tr>
      <w:tr w:rsidR="00B54533" w:rsidRPr="00A4734D" w14:paraId="61C00DD2" w14:textId="77777777" w:rsidTr="00791E4A">
        <w:tc>
          <w:tcPr>
            <w:tcW w:w="1846" w:type="dxa"/>
            <w:tcBorders>
              <w:bottom w:val="single" w:sz="12" w:space="0" w:color="auto"/>
            </w:tcBorders>
          </w:tcPr>
          <w:p w14:paraId="085D3625" w14:textId="1FC3581C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 xml:space="preserve">ImageVis3D Mobile for DBS </w:t>
            </w:r>
            <w:r w:rsidR="005A4730">
              <w:rPr>
                <w:rFonts w:eastAsia="Aptos"/>
              </w:rPr>
              <w:t>[77]</w:t>
            </w:r>
          </w:p>
          <w:p w14:paraId="7AF2DCB0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5209556E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USA</w:t>
            </w:r>
          </w:p>
        </w:tc>
        <w:tc>
          <w:tcPr>
            <w:tcW w:w="1192" w:type="dxa"/>
            <w:tcBorders>
              <w:bottom w:val="single" w:sz="12" w:space="0" w:color="auto"/>
            </w:tcBorders>
          </w:tcPr>
          <w:p w14:paraId="4B1F42C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Real world</w:t>
            </w:r>
          </w:p>
        </w:tc>
        <w:tc>
          <w:tcPr>
            <w:tcW w:w="1919" w:type="dxa"/>
            <w:tcBorders>
              <w:bottom w:val="single" w:sz="12" w:space="0" w:color="auto"/>
            </w:tcBorders>
          </w:tcPr>
          <w:p w14:paraId="09521375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Clinical decision support for DBS parameter selection in PD</w:t>
            </w:r>
          </w:p>
        </w:tc>
        <w:tc>
          <w:tcPr>
            <w:tcW w:w="2075" w:type="dxa"/>
            <w:tcBorders>
              <w:bottom w:val="single" w:sz="12" w:space="0" w:color="auto"/>
            </w:tcBorders>
          </w:tcPr>
          <w:p w14:paraId="2CC11B57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Mobile interactive visualization; patient-specific DBS models; visualization of electrode location and volume of tissue activated (VTA)</w:t>
            </w:r>
          </w:p>
        </w:tc>
        <w:tc>
          <w:tcPr>
            <w:tcW w:w="2435" w:type="dxa"/>
            <w:tcBorders>
              <w:bottom w:val="single" w:sz="12" w:space="0" w:color="auto"/>
            </w:tcBorders>
          </w:tcPr>
          <w:p w14:paraId="0742960D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Faster DBS parameter selection; comparable to standard care; intuitive mobile interface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083221A" w14:textId="77777777" w:rsidR="00B54533" w:rsidRPr="00A4734D" w:rsidRDefault="00B54533" w:rsidP="00791E4A">
            <w:pPr>
              <w:spacing w:line="480" w:lineRule="auto"/>
              <w:jc w:val="center"/>
              <w:rPr>
                <w:rFonts w:eastAsia="Aptos"/>
              </w:rPr>
            </w:pPr>
            <w:r w:rsidRPr="00A4734D">
              <w:rPr>
                <w:rFonts w:eastAsia="Aptos"/>
              </w:rPr>
              <w:t>Requires precomputed models; limited patient sample; focused on DBS programming, not PD screening</w:t>
            </w:r>
          </w:p>
        </w:tc>
      </w:tr>
    </w:tbl>
    <w:p w14:paraId="1E640071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4CB84DFF" w14:textId="7D97FEB2" w:rsidR="00B54533" w:rsidRDefault="00B54533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  <w:r w:rsidRPr="00A005F2"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  <w:lastRenderedPageBreak/>
        <w:t>AI, artificial intelligence; ML, machine learning PD, Parkinson’s disease; PDPA, Personal Data Protection Act; VHV, Village Health Volunteers; STOP, Sentient Tracking of Parkinson’s; FOG, freezing of gait; EMA, ecological momentary assessment; QoM, Quality of Motion; STS, Sit-to-stand test; TUG, Timed Up and Go; PDQ-8, Parkinson's Disease Questionnaire-8; DBS, Deep Brain Stimulation; iRBD, Idiopathic Rapid Eye Movement Sleep Behavior Disorder; IMU, Inertial measurement unit; AUC, Area Under the Curve; UPDRS, Unified Parkinson's Disease Rating Scale; H&amp;Y, Hoehn &amp; Yahr Scale.</w:t>
      </w:r>
    </w:p>
    <w:p w14:paraId="6D91EEB1" w14:textId="77777777" w:rsidR="00B54533" w:rsidRDefault="00B54533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0AC19918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1A3FE1A6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11320A5D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32587A66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358FCB43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00BCE6E1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4D23F916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748DCC73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607031BA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0A58C7DF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6AE02693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p w14:paraId="5C719715" w14:textId="77777777" w:rsidR="00B52A64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bookmarkEnd w:id="0"/>
    <w:p w14:paraId="6F2F30F6" w14:textId="77777777" w:rsidR="00B52A64" w:rsidRPr="00B54533" w:rsidRDefault="00B52A64" w:rsidP="00A4734D">
      <w:pPr>
        <w:spacing w:after="0" w:line="480" w:lineRule="auto"/>
        <w:rPr>
          <w:rFonts w:ascii="Times New Roman" w:eastAsia="Aptos" w:hAnsi="Times New Roman" w:cs="Times New Roman"/>
          <w:kern w:val="36"/>
          <w:sz w:val="24"/>
          <w:szCs w:val="24"/>
          <w:lang w:bidi="ar-SA"/>
          <w14:ligatures w14:val="none"/>
        </w:rPr>
      </w:pPr>
    </w:p>
    <w:sectPr w:rsidR="00B52A64" w:rsidRPr="00B54533" w:rsidSect="00415392">
      <w:pgSz w:w="15840" w:h="12240" w:orient="landscape" w:code="1"/>
      <w:pgMar w:top="90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65BD" w14:textId="77777777" w:rsidR="00CC73CB" w:rsidRDefault="00CC73CB" w:rsidP="00B52A64">
      <w:pPr>
        <w:spacing w:after="0" w:line="240" w:lineRule="auto"/>
      </w:pPr>
      <w:r>
        <w:separator/>
      </w:r>
    </w:p>
  </w:endnote>
  <w:endnote w:type="continuationSeparator" w:id="0">
    <w:p w14:paraId="08BA3AB1" w14:textId="77777777" w:rsidR="00CC73CB" w:rsidRDefault="00CC73CB" w:rsidP="00B5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0FC32" w14:textId="77777777" w:rsidR="00CC73CB" w:rsidRDefault="00CC73CB" w:rsidP="00B52A64">
      <w:pPr>
        <w:spacing w:after="0" w:line="240" w:lineRule="auto"/>
      </w:pPr>
      <w:r>
        <w:separator/>
      </w:r>
    </w:p>
  </w:footnote>
  <w:footnote w:type="continuationSeparator" w:id="0">
    <w:p w14:paraId="612FABD9" w14:textId="77777777" w:rsidR="00CC73CB" w:rsidRDefault="00CC73CB" w:rsidP="00B52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4D"/>
    <w:rsid w:val="001B4D6E"/>
    <w:rsid w:val="0036089A"/>
    <w:rsid w:val="00415392"/>
    <w:rsid w:val="00473489"/>
    <w:rsid w:val="005A4730"/>
    <w:rsid w:val="00613061"/>
    <w:rsid w:val="00652BD3"/>
    <w:rsid w:val="006A4BA8"/>
    <w:rsid w:val="00791E4A"/>
    <w:rsid w:val="00841656"/>
    <w:rsid w:val="008762BF"/>
    <w:rsid w:val="008C02EF"/>
    <w:rsid w:val="00945BD0"/>
    <w:rsid w:val="00A005F2"/>
    <w:rsid w:val="00A4734D"/>
    <w:rsid w:val="00B52A64"/>
    <w:rsid w:val="00B54533"/>
    <w:rsid w:val="00CA6F36"/>
    <w:rsid w:val="00CB465D"/>
    <w:rsid w:val="00CC73CB"/>
    <w:rsid w:val="00CD616D"/>
    <w:rsid w:val="00E3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91CE"/>
  <w15:chartTrackingRefBased/>
  <w15:docId w15:val="{BB63F24A-1F3C-4846-8438-63D04B2D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4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4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4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473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473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47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3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3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34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734D"/>
    <w:pPr>
      <w:spacing w:after="0" w:line="240" w:lineRule="auto"/>
    </w:pPr>
    <w:rPr>
      <w:rFonts w:ascii="Times New Roman" w:hAnsi="Times New Roman" w:cs="Times New Roman"/>
      <w:kern w:val="36"/>
      <w:sz w:val="24"/>
      <w:szCs w:val="24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4734D"/>
  </w:style>
  <w:style w:type="paragraph" w:styleId="Header">
    <w:name w:val="header"/>
    <w:basedOn w:val="Normal"/>
    <w:link w:val="HeaderChar"/>
    <w:uiPriority w:val="99"/>
    <w:unhideWhenUsed/>
    <w:rsid w:val="00B52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A64"/>
  </w:style>
  <w:style w:type="paragraph" w:styleId="Footer">
    <w:name w:val="footer"/>
    <w:basedOn w:val="Normal"/>
    <w:link w:val="FooterChar"/>
    <w:uiPriority w:val="99"/>
    <w:unhideWhenUsed/>
    <w:rsid w:val="00B52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A64"/>
  </w:style>
  <w:style w:type="character" w:styleId="PlaceholderText">
    <w:name w:val="Placeholder Text"/>
    <w:basedOn w:val="DefaultParagraphFont"/>
    <w:uiPriority w:val="99"/>
    <w:semiHidden/>
    <w:rsid w:val="00652B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573-9644-417A-8048-6DB7087C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Roongroj Bhidayasiri</dc:creator>
  <cp:keywords/>
  <dc:description/>
  <cp:lastModifiedBy>Roongroj Bhidayasiri</cp:lastModifiedBy>
  <cp:revision>2</cp:revision>
  <dcterms:created xsi:type="dcterms:W3CDTF">2026-04-13T12:29:00Z</dcterms:created>
  <dcterms:modified xsi:type="dcterms:W3CDTF">2026-04-13T12:29:00Z</dcterms:modified>
</cp:coreProperties>
</file>