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FEE0A" w14:textId="1955AF58" w:rsidR="00FA402D" w:rsidRDefault="0046168B">
      <w:r w:rsidRPr="009B7597">
        <w:t xml:space="preserve">Table </w:t>
      </w:r>
      <w:r w:rsidRPr="009B7597">
        <w:fldChar w:fldCharType="begin"/>
      </w:r>
      <w:r w:rsidRPr="009B7597">
        <w:instrText xml:space="preserve"> SEQ Table \* ARABIC </w:instrText>
      </w:r>
      <w:r w:rsidRPr="009B7597">
        <w:fldChar w:fldCharType="separate"/>
      </w:r>
      <w:r w:rsidRPr="009B7597">
        <w:rPr>
          <w:noProof/>
        </w:rPr>
        <w:t>2</w:t>
      </w:r>
      <w:r w:rsidRPr="009B7597">
        <w:fldChar w:fldCharType="end"/>
      </w:r>
      <w:r w:rsidRPr="009B7597">
        <w:t xml:space="preserve">: </w:t>
      </w:r>
      <w:proofErr w:type="spellStart"/>
      <w:r w:rsidRPr="009B7597">
        <w:t>Methodological</w:t>
      </w:r>
      <w:proofErr w:type="spellEnd"/>
      <w:r w:rsidRPr="009B7597">
        <w:t xml:space="preserve"> </w:t>
      </w:r>
      <w:proofErr w:type="spellStart"/>
      <w:r w:rsidRPr="009B7597">
        <w:t>characteristics</w:t>
      </w:r>
      <w:proofErr w:type="spellEnd"/>
      <w:r w:rsidRPr="009B7597">
        <w:t xml:space="preserve">, </w:t>
      </w:r>
      <w:proofErr w:type="spellStart"/>
      <w:r w:rsidRPr="009B7597">
        <w:t>multimorbidity</w:t>
      </w:r>
      <w:proofErr w:type="spellEnd"/>
      <w:r w:rsidRPr="009B7597">
        <w:t xml:space="preserve"> </w:t>
      </w:r>
      <w:proofErr w:type="spellStart"/>
      <w:r w:rsidRPr="009B7597">
        <w:t>patterns</w:t>
      </w:r>
      <w:proofErr w:type="spellEnd"/>
      <w:r w:rsidRPr="009B7597">
        <w:t xml:space="preserve">, and </w:t>
      </w:r>
      <w:proofErr w:type="spellStart"/>
      <w:r w:rsidRPr="009B7597">
        <w:t>quality</w:t>
      </w:r>
      <w:proofErr w:type="spellEnd"/>
      <w:r w:rsidRPr="009B7597">
        <w:t xml:space="preserve"> </w:t>
      </w:r>
      <w:proofErr w:type="spellStart"/>
      <w:r w:rsidRPr="009B7597">
        <w:t>assessment</w:t>
      </w:r>
      <w:proofErr w:type="spellEnd"/>
      <w:r w:rsidRPr="009B7597">
        <w:t xml:space="preserve"> of </w:t>
      </w:r>
      <w:proofErr w:type="spellStart"/>
      <w:r w:rsidRPr="009B7597">
        <w:t>included</w:t>
      </w:r>
      <w:proofErr w:type="spellEnd"/>
      <w:r w:rsidRPr="009B7597">
        <w:t xml:space="preserve"> </w:t>
      </w:r>
      <w:proofErr w:type="spellStart"/>
      <w:r w:rsidRPr="009B7597">
        <w:t>studies</w:t>
      </w:r>
      <w:proofErr w:type="spellEnd"/>
      <w:r w:rsidRPr="009B7597">
        <w:t xml:space="preserve">. </w:t>
      </w:r>
    </w:p>
    <w:tbl>
      <w:tblPr>
        <w:tblStyle w:val="Tabelamrea1"/>
        <w:tblW w:w="5267" w:type="pct"/>
        <w:tblInd w:w="-289" w:type="dxa"/>
        <w:tblLook w:val="04A0" w:firstRow="1" w:lastRow="0" w:firstColumn="1" w:lastColumn="0" w:noHBand="0" w:noVBand="1"/>
      </w:tblPr>
      <w:tblGrid>
        <w:gridCol w:w="1384"/>
        <w:gridCol w:w="4002"/>
        <w:gridCol w:w="3921"/>
        <w:gridCol w:w="4066"/>
        <w:gridCol w:w="1368"/>
      </w:tblGrid>
      <w:tr w:rsidR="008A1A56" w:rsidRPr="008A1A56" w14:paraId="1EBFAB19" w14:textId="77777777" w:rsidTr="009E3543">
        <w:trPr>
          <w:trHeight w:val="698"/>
        </w:trPr>
        <w:tc>
          <w:tcPr>
            <w:tcW w:w="469" w:type="pct"/>
            <w:vAlign w:val="center"/>
          </w:tcPr>
          <w:p w14:paraId="7828A29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Author/year of publication</w:t>
            </w:r>
          </w:p>
        </w:tc>
        <w:tc>
          <w:tcPr>
            <w:tcW w:w="1357" w:type="pct"/>
            <w:vAlign w:val="center"/>
          </w:tcPr>
          <w:p w14:paraId="49F1B40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Final number and type of identified multimorbidity patterns</w:t>
            </w:r>
          </w:p>
        </w:tc>
        <w:tc>
          <w:tcPr>
            <w:tcW w:w="1330" w:type="pct"/>
            <w:vAlign w:val="center"/>
          </w:tcPr>
          <w:p w14:paraId="589517A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Summary of the purpose of the study</w:t>
            </w:r>
          </w:p>
        </w:tc>
        <w:tc>
          <w:tcPr>
            <w:tcW w:w="1379" w:type="pct"/>
            <w:vAlign w:val="center"/>
          </w:tcPr>
          <w:p w14:paraId="6ABA80E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Summary of results</w:t>
            </w:r>
          </w:p>
        </w:tc>
        <w:tc>
          <w:tcPr>
            <w:tcW w:w="464" w:type="pct"/>
            <w:vAlign w:val="center"/>
          </w:tcPr>
          <w:p w14:paraId="0FF0AA3D" w14:textId="77777777" w:rsidR="008A1A56" w:rsidRPr="008A1A56" w:rsidRDefault="008A1A56" w:rsidP="008A1A56">
            <w:pPr>
              <w:tabs>
                <w:tab w:val="left" w:pos="2826"/>
              </w:tabs>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Quality assessment of included studies using the modified NOS</w:t>
            </w:r>
          </w:p>
        </w:tc>
      </w:tr>
      <w:tr w:rsidR="008A1A56" w:rsidRPr="008A1A56" w14:paraId="37333C0A" w14:textId="77777777" w:rsidTr="009E3543">
        <w:trPr>
          <w:trHeight w:val="698"/>
        </w:trPr>
        <w:tc>
          <w:tcPr>
            <w:tcW w:w="469" w:type="pct"/>
          </w:tcPr>
          <w:p w14:paraId="3A1395C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Akugizibwe R et al., 2020</w:t>
            </w:r>
          </w:p>
          <w:p w14:paraId="1C64E56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{"citationID":"TQm26rkP","properties":{"formattedCitation":"(27)","plainCitation":"(27)","noteIndex":0},"citationItems":[{"id":792,"uris":["http://zotero.org/users/18644793/items/CSEX8MZ2"],"itemData":{"id":792,"type":"article-journal","abstract":"The presence of multiple chronic conditions (i.e., multimorbidity) increases the risk of hospitalisation in older adults. We aimed to examine the association between different multimorbidity patterns and unplanned hospitalisations over 5 years. To that end, 2,250 community-dwelling individuals aged 60 years and older from the Swedish National Study on Aging and Care in Kungsholmen (SNAC-K) were studied. Participants were grouped into six multimorbidity patterns using a fuzzy c-means cluster analysis. The associations between patterns and outcomes were tested using Cox models and negative binomial models. After 5 years, 937 (41.6%) participants experienced at least one unplanned hospitalisation. Compared to participants in the unspecific multimorbidity pattern, those in the cardiovascular diseases, anaemia and dementia pattern, the psychiatric disorders pattern and the metabolic and sleep disorders pattern presented with a higher hazard of first unplanned hospitalisation (hazard ratio range: 1.49–2.05; p &lt; 0.05 for all), number of unplanned hospitalisations (incidence rate ratio (IRR) range: 1.89–2.44; p &lt; 0.05 for all), in-hospital days (IRR range: 1.91–3.61; p &lt; 0.05 for all), and 30-day unplanned readmissions (IRR range: 2.94–3.65; p &lt; 0.05 for all). Different multimorbidity patterns displayed a differential association with unplanned hospital care utilisation. These findings call for a careful primary care follow-up of older adults with complex multimorbidity patterns.","container-title":"Journal of Clinical Medicine","DOI":"10.3390/jcm9124001","ISSN":"2077-0383","issue":"12","journalAbbreviation":"JCM","language":"en","page":"4001","source":"DOI.org (Crossref)","title":"Multimorbidity Patterns and Unplanned Hospitalisation in a Cohort of Older Adults","volume":"9","author":[{"family":"Akugizibwe","given":"Roselyne"},{"family":"Calderón-Larrañaga","given":"Amaia"},{"family":"Roso-Llorach","given":"Albert"},{"family":"Onder","given":"Graziano"},{"family":"Marengoni","given":"Alessandra"},{"family":"Zucchelli","given":"Alberto"},{"family":"Rizzuto","given":"Debora"},{"family":"Vetrano","given":"Davide L."}],"issued":{"date-parts":[["2020",12,10]]}}}],"schema":"https://github.com/citation-style-language/schema/raw/master/csl-citation.json"}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(27)</w:t>
            </w:r>
            <w:r w:rsidRPr="008A1A56">
              <w:rPr>
                <w:rFonts w:ascii="Times New Roman" w:eastAsia="Calibri" w:hAnsi="Times New Roman" w:cs="Times New Roman"/>
                <w:sz w:val="20"/>
                <w:szCs w:val="20"/>
                <w:lang w:val="en-GB"/>
              </w:rPr>
              <w:fldChar w:fldCharType="end"/>
            </w:r>
          </w:p>
          <w:p w14:paraId="65C0930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p w14:paraId="27D556C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3E6DCA1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n=6; 1) psychiatric, 2) cardiovascular-anaemia-dementia, 3) metabolic-sleep disorders, 4) sensory impairments-cancer, 5) musculoskeletal-respiratory-gastrointestinal, 6) non-specific</w:t>
            </w:r>
          </w:p>
        </w:tc>
        <w:tc>
          <w:tcPr>
            <w:tcW w:w="1330" w:type="pct"/>
          </w:tcPr>
          <w:p w14:paraId="14EF5D28"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To examine the association between multimorbidity patterns and the frequency of hospitalisations, number of days spent in hospital, number of unplanned hospitalisations, and number of readmissions over 5 years. Additionally, to examine the association of multimorbidity patterns with all-cause mortality </w:t>
            </w:r>
          </w:p>
        </w:tc>
        <w:tc>
          <w:tcPr>
            <w:tcW w:w="1379" w:type="pct"/>
          </w:tcPr>
          <w:p w14:paraId="3DD577D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Individuals in the cardiovascular-anaemia-dementia pattern had a higher risk of first unplanned hospitalisation. Individuals in the psychiatric pattern had the highest number of days spent in hospital</w:t>
            </w:r>
          </w:p>
        </w:tc>
        <w:tc>
          <w:tcPr>
            <w:tcW w:w="464" w:type="pct"/>
          </w:tcPr>
          <w:p w14:paraId="416412D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7 stars</w:t>
            </w:r>
          </w:p>
        </w:tc>
      </w:tr>
      <w:tr w:rsidR="008A1A56" w:rsidRPr="008A1A56" w14:paraId="3AF0C86D" w14:textId="77777777" w:rsidTr="009E3543">
        <w:trPr>
          <w:trHeight w:val="698"/>
        </w:trPr>
        <w:tc>
          <w:tcPr>
            <w:tcW w:w="469" w:type="pct"/>
          </w:tcPr>
          <w:p w14:paraId="43930A2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roofErr w:type="spellStart"/>
            <w:r w:rsidRPr="008A1A56">
              <w:rPr>
                <w:rFonts w:ascii="Times New Roman" w:eastAsia="Calibri" w:hAnsi="Times New Roman" w:cs="Times New Roman"/>
                <w:sz w:val="20"/>
                <w:szCs w:val="20"/>
                <w:lang w:val="en-GB"/>
              </w:rPr>
              <w:t>Anthonimuthu</w:t>
            </w:r>
            <w:proofErr w:type="spellEnd"/>
            <w:r w:rsidRPr="008A1A56">
              <w:rPr>
                <w:rFonts w:ascii="Times New Roman" w:eastAsia="Calibri" w:hAnsi="Times New Roman" w:cs="Times New Roman"/>
                <w:sz w:val="20"/>
                <w:szCs w:val="20"/>
                <w:lang w:val="en-GB"/>
              </w:rPr>
              <w:t xml:space="preserve"> DJ et al., 2026</w:t>
            </w:r>
          </w:p>
          <w:p w14:paraId="7AF833D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{"citationID":"G1x2tDs3","properties":{"formattedCitation":"(77)","plainCitation":"(77)","noteIndex":0},"citationItems":[{"id":1484,"uris":["http://zotero.org/users/18644793/items/8MAAI6GY"],"itemData":{"id":1484,"type":"article-journal","container-title":"Journal of Public Health","DOI":"10.1007/s10389-025-02577-z","ISSN":"2198-1833, 1613-2238","journalAbbreviation":"J Public Health (Berl.)","language":"en","source":"DOI.org (Crossref)","title":"Application of machine learning in multimorbidity research: A scoping review","title-short":"Application of machine learning in multimorbidity research","URL":"https://link.springer.com/10.1007/s10389-025-02577-z","author":[{"family":"Anthonimuthu","given":"Danny Jeganathan"},{"family":"Knudsen","given":"Anne-Maj"},{"family":"Hejlesen","given":"Ole Kristian"},{"family":"Zwisler","given":"Ann-Dorthe"},{"family":"Udsen","given":"Flemming Witt"}],"accessed":{"date-parts":[["2026",4,28]]},"issued":{"date-parts":[["2025",9,3]]}}}],"schema":"https://github.com/citation-style-language/schema/raw/master/csl-citation.json"}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(77)</w:t>
            </w:r>
            <w:r w:rsidRPr="008A1A56">
              <w:rPr>
                <w:rFonts w:ascii="Times New Roman" w:eastAsia="Calibri" w:hAnsi="Times New Roman" w:cs="Times New Roman"/>
                <w:sz w:val="20"/>
                <w:szCs w:val="20"/>
                <w:lang w:val="en-GB"/>
              </w:rPr>
              <w:fldChar w:fldCharType="end"/>
            </w:r>
          </w:p>
        </w:tc>
        <w:tc>
          <w:tcPr>
            <w:tcW w:w="1357" w:type="pct"/>
          </w:tcPr>
          <w:p w14:paraId="1EE953C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n=4; 1) heart failure-high cholesterol-hypertension-ischemic heart disease, 2) depression-high cholesterol-hypertension-ischemic heart disease, 3) diabetes type 2-high cholesterol-hypertension-osteoarthritis, 4) diabetes type 2-high cholesterol-hypertension-osteoarthritis</w:t>
            </w:r>
          </w:p>
        </w:tc>
        <w:tc>
          <w:tcPr>
            <w:tcW w:w="1330" w:type="pct"/>
          </w:tcPr>
          <w:p w14:paraId="784024F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identify distinct multimorbidity patterns and to examine how different multimorbidity patterns are associated with healthcare utilization</w:t>
            </w:r>
          </w:p>
        </w:tc>
        <w:tc>
          <w:tcPr>
            <w:tcW w:w="1379" w:type="pct"/>
          </w:tcPr>
          <w:p w14:paraId="4FD683C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Patterns characterized by a combination of somatic and mental health conditions, as well as those with greater clinical complexity and lower socioeconomic status, showed the highest levels of healthcare use, including more frequent primary care visits, specialist contacts, and overall service utilization. The pattern with less complex and more common chronic conditions exhibited relatively low healthcare utilization, while an older, somatic-dominant </w:t>
            </w:r>
            <w:r w:rsidRPr="008A1A56">
              <w:rPr>
                <w:rFonts w:ascii="Times New Roman" w:eastAsia="Calibri" w:hAnsi="Times New Roman" w:cs="Times New Roman"/>
                <w:sz w:val="20"/>
                <w:szCs w:val="20"/>
                <w:lang w:val="en-GB"/>
              </w:rPr>
              <w:lastRenderedPageBreak/>
              <w:t>pattern showed a consistently high use of healthcare services</w:t>
            </w:r>
          </w:p>
        </w:tc>
        <w:tc>
          <w:tcPr>
            <w:tcW w:w="464" w:type="pct"/>
          </w:tcPr>
          <w:p w14:paraId="738B1D5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9 stars</w:t>
            </w:r>
          </w:p>
        </w:tc>
      </w:tr>
      <w:tr w:rsidR="008A1A56" w:rsidRPr="008A1A56" w14:paraId="78C88E84" w14:textId="77777777" w:rsidTr="009E3543">
        <w:trPr>
          <w:trHeight w:val="698"/>
        </w:trPr>
        <w:tc>
          <w:tcPr>
            <w:tcW w:w="469" w:type="pct"/>
          </w:tcPr>
          <w:p w14:paraId="4245DE5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Aoki T et al., 2018*</w:t>
            </w:r>
          </w:p>
          <w:p w14:paraId="0D6F297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{"citationID":"bfL4jtr5","properties":{"formattedCitation":"(29)","plainCitation":"(29)","noteIndex":0},"citationItems":[{"id":787,"uris":["http://zotero.org/users/18644793/items/W365T7M2"],"itemData":{"id":787,"type":"article-journal","abstract":"In the present study, we aimed to identify multimorbidity patterns in a Japanese population and investigate whether these patterns have differing effects on polypharmacy and dosage frequency. Data was collected on 17 chronic health conditions via nationwide cross-sectional survey of 3,256 adult Japanese residents. Factor analysis was performed to identify multimorbidity patterns, and associations were determined with excessive polypharmacy [concurrent use of ≥ 10 prescription or over-the-counter (OTC) medications] and higher dosage frequency ( ≥ 3 doses per day). Secondary outcomes were the number of concurrent prescription medications and the number of concurrent OTC medications. We used a generalized linear model to adjust for individual sociodemographic characteristics. Five multimorbidity patterns were identified: cardiovascular/renal/metabolic, neuropsychiatric, skeletal/articular/digestive, respiratory/dermal, and malignant/digestive/urologic. Among these patterns, malignant/digestive/urologic and cardiovascular/renal/metabolic patterns showed the strongest associations with excessive polypharmacy and the number of concurrent OTC medications. Malignant/digestive/urologic, respiratory/dermal, and skeletal/articular/digestive patterns were also associated with higher dosage frequency. Multimorbidity patterns have differing effects on excessive polypharmacy and dosage frequency. Malignant/digestive/urologic pattern may be at higher risk of impaired medication safety and increased treatment burden, than other patterns. Continued study is warranted to determine how to incorporate multimorbidity patterns into risk assessments of polypharmacy and overall treatment burden.","container-title":"Scientific Reports","DOI":"10.1038/s41598-018-21917-6","ISSN":"2045-2322","issue":"1","journalAbbreviation":"Sci Rep","language":"eng","page":"3806","PMID":"29491441","PMCID":"PMC5830504","source":"PubMed","title":"Multimorbidity patterns in relation to polypharmacy and dosage frequency: a nationwide, cross-sectional study in a Japanese population","title-short":"Multimorbidity patterns in relation to polypharmacy and dosage frequency","volume":"8","author":[{"family":"Aoki","given":"Takuya"},{"family":"Yamamoto","given":"Yosuke"},{"family":"Ikenoue","given":"Tatsuyoshi"},{"family":"Onishi","given":"Yoshihiro"},{"family":"Fukuhara","given":"Shunichi"}],"issued":{"date-parts":[["2018",2,28]]}}}],"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(29)</w:t>
            </w:r>
            <w:r w:rsidRPr="008A1A56">
              <w:rPr>
                <w:rFonts w:ascii="Times New Roman" w:eastAsia="Calibri" w:hAnsi="Times New Roman" w:cs="Times New Roman"/>
                <w:sz w:val="20"/>
                <w:szCs w:val="20"/>
                <w:lang w:val="en-GB"/>
              </w:rPr>
              <w:fldChar w:fldCharType="end"/>
            </w:r>
          </w:p>
          <w:p w14:paraId="7C9671C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3296C37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n=5; 1) cardiovascular-renal-metabolic, 2) neuropsychiatric, 3) skeletal- articular-digestive, 4) respiratory-dermal, 5) malignant-digestive-urological</w:t>
            </w:r>
          </w:p>
        </w:tc>
        <w:tc>
          <w:tcPr>
            <w:tcW w:w="1330" w:type="pct"/>
          </w:tcPr>
          <w:p w14:paraId="5CD4A71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determine the impact of multimorbidity patterns on polypharmacy and drug dosages</w:t>
            </w:r>
          </w:p>
        </w:tc>
        <w:tc>
          <w:tcPr>
            <w:tcW w:w="1379" w:type="pct"/>
          </w:tcPr>
          <w:p w14:paraId="651AB31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Polypharmacy was most common in malignant-gastrointestinal-urological and cardiovascular-renal-metabolic patterns. The cardiovascular-renal-metabolic pattern showed the strongest association with the number of concurrent OTC medications</w:t>
            </w:r>
          </w:p>
        </w:tc>
        <w:tc>
          <w:tcPr>
            <w:tcW w:w="464" w:type="pct"/>
          </w:tcPr>
          <w:p w14:paraId="4C55206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465CD31A" w14:textId="77777777" w:rsidTr="009E3543">
        <w:trPr>
          <w:trHeight w:val="698"/>
        </w:trPr>
        <w:tc>
          <w:tcPr>
            <w:tcW w:w="469" w:type="pct"/>
          </w:tcPr>
          <w:p w14:paraId="4110574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Aoki T et al., 2021*</w:t>
            </w:r>
          </w:p>
          <w:p w14:paraId="2AF0822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{"citationID":"bqQH9jDN","properties":{"formattedCitation":"(30)","plainCitation":"(30)","noteIndex":0},"citationItems":[{"id":700,"uris":["http://zotero.org/users/18644793/items/A2W4JW6F"],"itemData":{"id":700,"type":"article-journal","abstract":"Objectives\n              Longitudinal studies, which consider multimorbidity patterns, are useful for better clarifying the effect of multimorbidity on health-related quality of life (HRQoL) and for identifying the target population with poorer clinical outcomes among patients with multimorbidity. This study aimed to examine the effects of different multimorbidity patterns on the decline in HRQoL.\n            \n            \n              Design\n              Nationwide prospective cohort study.\n            \n            \n              Setting\n              Japanese adult residents.\n            \n            \n              Participants\n              Residents aged ≥50 years selected by the quota sampling method.\n            \n            \n              Primary outcome measure\n              Clinically relevant decline in HRQoL was defined as a 0.50 SD (5-point) decrease in the 36-Item Short Form Health Survey (SF-36) component summary scores for 1 year.\n            \n            \n              Results\n              In total, 1211 participants completed the follow-up survey. Among the multimorbidity patterns identified using confirmatory factor analysis, multivariable logistic regression analyses revealed that high cardiovascular/renal/metabolic and malignant/digestive/urologic pattern scores were significantly associated with the clinically relevant decline in SF-36 physical component summary score (adjusted OR (aOR)=1.25, 95% CI: 1.08 to 1.44 and aOR=1.28, 95% CI: 1.04 to 1.58, respectively). High cardiovascular/renal/metabolic pattern score was also significantly associated with the clinically relevant decline in SF-36 role/social component summary score (aOR=1.23, 95% CI: 1.06 to 1.42).\n            \n            \n              Conclusions\n              Our study revealed that multimorbidity patterns have different effects on the clinically relevant decline in HRQoL for 1 year. These findings can be useful in identifying populations at high risk and with poor clinical outcomes among patients with chronic diseases and multimorbidity for efficient resource allocation.","container-title":"BMJ Open","DOI":"10.1136/bmjopen-2020-047812","ISSN":"2044-6055, 2044-6055","issue":"6","journalAbbreviation":"BMJ Open","language":"en","page":"e047812","source":"DOI.org (Crossref)","title":"Effect of multimorbidity patterns on the decline in health-related quality of life: a nationwide prospective cohort study in Japan","title-short":"Effect of multimorbidity patterns on the decline in health-related quality of life","volume":"11","author":[{"family":"Aoki","given":"Takuya"},{"family":"Fukuhara","given":"Shunichi"},{"family":"Fujinuma","given":"Yasuki"},{"family":"Yamamoto","given":"Yosuke"}],"issued":{"date-parts":[["2021",6]]}}}],"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(30)</w:t>
            </w:r>
            <w:r w:rsidRPr="008A1A56">
              <w:rPr>
                <w:rFonts w:ascii="Times New Roman" w:eastAsia="Calibri" w:hAnsi="Times New Roman" w:cs="Times New Roman"/>
                <w:sz w:val="20"/>
                <w:szCs w:val="20"/>
                <w:lang w:val="en-GB"/>
              </w:rPr>
              <w:fldChar w:fldCharType="end"/>
            </w:r>
          </w:p>
          <w:p w14:paraId="67BED43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p w14:paraId="1EDFE99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0F122F9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n=5; 1) cardiovascular-renal-metabolic, 2) neuropsychiatric, 3) musculoskeletal-digestive 4) respiratory-dermal, 5) malignant-digestive-urological</w:t>
            </w:r>
          </w:p>
        </w:tc>
        <w:tc>
          <w:tcPr>
            <w:tcW w:w="1330" w:type="pct"/>
          </w:tcPr>
          <w:p w14:paraId="47B94C0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determine the impact of multimorbidity patterns on clinically significant reductions in health-related quality of life</w:t>
            </w:r>
          </w:p>
        </w:tc>
        <w:tc>
          <w:tcPr>
            <w:tcW w:w="1379" w:type="pct"/>
          </w:tcPr>
          <w:p w14:paraId="2AA5EED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 both the cardiovascular–renal–metabolic and malignant–digestive–urological patterns, a clinically meaningful decline in health-related quality of life was observed in the physical functioning domain. Additionally, within the cardiovascular–renal–metabolic pattern, a clinically significant reduction was also identified in the social functioning domain.</w:t>
            </w:r>
          </w:p>
        </w:tc>
        <w:tc>
          <w:tcPr>
            <w:tcW w:w="464" w:type="pct"/>
          </w:tcPr>
          <w:p w14:paraId="3AC8D9E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6FBEBBC0" w14:textId="77777777" w:rsidTr="009E3543">
        <w:trPr>
          <w:trHeight w:val="698"/>
        </w:trPr>
        <w:tc>
          <w:tcPr>
            <w:tcW w:w="469" w:type="pct"/>
          </w:tcPr>
          <w:p w14:paraId="721B784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Damiano C et al., 2025</w:t>
            </w:r>
          </w:p>
          <w:p w14:paraId="22E1B128"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{"citationID":"O34uBiwC","properties":{"formattedCitation":"(31)","plainCitation":"(31)","noteIndex":0},"citationItems":[{"id":898,"uris":["http://zotero.org/users/18644793/items/8G793HNQ"],"itemData":{"id":898,"type":"article-journal","container-title":"Aging Clinical and Experimental Research","DOI":"10.1007/s40520-025-03150-0","ISSN":"1720-8319","issue":"1","journalAbbreviation":"Aging Clin Exp Res","language":"en","page":"250","source":"DOI.org (Crossref)","title":"Multimorbidity patterns and mortality in older adults: a two-cohort pooled analysis","title-short":"Multimorbidity patterns and mortality in older adults","volume":"37","author":[{"family":"Damiano","given":"Cecilia"},{"family":"Costanzo","given":"Simona"},{"family":"Marcozzi","given":"Benedetta"},{"family":"Panzera","given":"Teresa"},{"family":"Donfrancesco","given":"Chiara"},{"family":"Di Castelnuovo","given":"Augusto"},{"family":"Lo Noce","given":"Cinzia"},{"family":"Magnacca","given":"Sara"},{"family":"Triolo","given":"Federico"},{"family":"Zazzara","given":"Maria Beatrice"},{"family":"Palmieri","given":"Luigi"},{"family":"Iacoviello","given":"Licia"},{"family":"Onder","given":"Graziano"},{"family":"Vetrano","given":"Davide Liborio"},{"literal":"for the BIO-SIGN Study Investigators"}],"issued":{"date-parts":[["2025",8,20]]}}}],"schema":"https://github.com/citation-style-language/schema/raw/master/csl-citation.json"}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(31)</w:t>
            </w:r>
            <w:r w:rsidRPr="008A1A56">
              <w:rPr>
                <w:rFonts w:ascii="Times New Roman" w:eastAsia="Calibri" w:hAnsi="Times New Roman" w:cs="Times New Roman"/>
                <w:sz w:val="20"/>
                <w:szCs w:val="20"/>
                <w:lang w:val="en-GB"/>
              </w:rPr>
              <w:fldChar w:fldCharType="end"/>
            </w:r>
          </w:p>
          <w:p w14:paraId="4756071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4A5B336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n=6; 1) hypercholesterolemia, 2) metabolic, depression and cancer, 3) cardiometabolic-respiratory, 4) gastrointestinal-genitourinary and depression, 5) non-specific pattern, 6) respiratory</w:t>
            </w:r>
          </w:p>
        </w:tc>
        <w:tc>
          <w:tcPr>
            <w:tcW w:w="1330" w:type="pct"/>
          </w:tcPr>
          <w:p w14:paraId="27D0EBA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examine the impact of multimorbidity patterns on all-cause mortality. To assess the impact of selected covariate variables (age, gender, education, lifestyle, alcohol consumption, smoking) on mortality and belonging to a particular multimorbidity pattern.</w:t>
            </w:r>
          </w:p>
        </w:tc>
        <w:tc>
          <w:tcPr>
            <w:tcW w:w="1379" w:type="pct"/>
          </w:tcPr>
          <w:p w14:paraId="14EC9C8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Individuals in the cardiometabolic-respiratory pattern had the highest mortality and the highest number of prescribed medications. Smokers were most common in the cardiometabolic-respiratory pattern. People who consume alcohol excessively were </w:t>
            </w:r>
            <w:proofErr w:type="gramStart"/>
            <w:r w:rsidRPr="008A1A56">
              <w:rPr>
                <w:rFonts w:ascii="Times New Roman" w:eastAsia="Calibri" w:hAnsi="Times New Roman" w:cs="Times New Roman"/>
                <w:sz w:val="20"/>
                <w:szCs w:val="20"/>
                <w:lang w:val="en-GB"/>
              </w:rPr>
              <w:t>most commonly found</w:t>
            </w:r>
            <w:proofErr w:type="gramEnd"/>
            <w:r w:rsidRPr="008A1A56">
              <w:rPr>
                <w:rFonts w:ascii="Times New Roman" w:eastAsia="Calibri" w:hAnsi="Times New Roman" w:cs="Times New Roman"/>
                <w:sz w:val="20"/>
                <w:szCs w:val="20"/>
                <w:lang w:val="en-GB"/>
              </w:rPr>
              <w:t xml:space="preserve"> in the metabolic, depression and cancer, and hypercholesterolemia patterns</w:t>
            </w:r>
          </w:p>
        </w:tc>
        <w:tc>
          <w:tcPr>
            <w:tcW w:w="464" w:type="pct"/>
          </w:tcPr>
          <w:p w14:paraId="543E292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9 stars</w:t>
            </w:r>
          </w:p>
        </w:tc>
      </w:tr>
      <w:tr w:rsidR="008A1A56" w:rsidRPr="008A1A56" w14:paraId="263DBA4B" w14:textId="77777777" w:rsidTr="009E3543">
        <w:trPr>
          <w:trHeight w:val="698"/>
        </w:trPr>
        <w:tc>
          <w:tcPr>
            <w:tcW w:w="469" w:type="pct"/>
          </w:tcPr>
          <w:p w14:paraId="0335A02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Dong X et al., 2025</w:t>
            </w:r>
          </w:p>
          <w:p w14:paraId="3B4CAA5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{"citationID":"OAwsTKAW","properties":{"formattedCitation":"(32)","plainCitation":"(32)","noteIndex":0},"citationItems":[{"id":1340,"uris":["http://zotero.org/users/18644793/items/LBKA6VDW"],"itemData":{"id":1340,"type":"article-journal","abstract":"Abstract\n            \n              Background\n              We aimed to trace individual’s transition between multimorbidity clusters and examine the addictive and compounding effects of transition trajectories, chronic disease accumulation, and five-year all-cause mortality.\n            \n            \n              Methods\n              Participants from the China Health and Retirement Longitudinal Study (2011–2020) were included (N = 8988). Latent class analyses, Cox proportional hazard models, and restricted cubic splines were used to examine the associations.\n            \n            \n              Results\n              Five clusters were identified: osteoarticular, cardiometabolic, multisystem, digestive, and respiratory. Participants who had multisystem multimorbidity and further developed respiratory diseases had mortality risk 9 times higher than the healthy participants (HR:9.04; 95% CI 3.44–23.73). For participants experienced prolonged cardiometabolic multimorbidity, the mortality risk increased by 26% with each additional chronic disease and by 38% with each additional body system affected between 2011 and 2015.\n            \n            \n              Conclusion\n              Subsequent interventions should prioritize those who experienced prolonged multi-system multimorbidity, developed respiratory diseases from existing multi-system conditions, or developed additional chronic diseases from existing cardiometabolic multimorbidity.","container-title":"Aging Clinical and Experimental Research","DOI":"10.1007/s40520-025-03078-5","ISSN":"1720-8319","issue":"1","journalAbbreviation":"Aging Clin Exp Res","language":"en","page":"216","source":"DOI.org (Crossref)","title":"Individual-level transitions between chronic disease multimorbidity clusters and the risk of five-year mortality in longitudinal cohort of Chinese middle-aged and older adults","volume":"37","author":[{"family":"Dong","given":"Xiashan"},{"family":"Ma","given":"Yiming"},{"family":"Zhang","given":"Huizi"},{"family":"Wang","given":"Peigang"}],"issued":{"date-parts":[["2025",7,9]]}}}],"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(32)</w:t>
            </w:r>
            <w:r w:rsidRPr="008A1A56">
              <w:rPr>
                <w:rFonts w:ascii="Times New Roman" w:eastAsia="Calibri" w:hAnsi="Times New Roman" w:cs="Times New Roman"/>
                <w:sz w:val="20"/>
                <w:szCs w:val="20"/>
                <w:lang w:val="en-GB"/>
              </w:rPr>
              <w:fldChar w:fldCharType="end"/>
            </w:r>
          </w:p>
        </w:tc>
        <w:tc>
          <w:tcPr>
            <w:tcW w:w="1357" w:type="pct"/>
          </w:tcPr>
          <w:p w14:paraId="072FA6B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n=5; 1) osteoarticular, 2) cardiometabolic, 3) multisystem complex pattern, 4)</w:t>
            </w:r>
            <w:r w:rsidRPr="008A1A56">
              <w:rPr>
                <w:rFonts w:ascii="Times New Roman" w:eastAsia="Calibri" w:hAnsi="Times New Roman" w:cs="Times New Roman"/>
                <w:sz w:val="20"/>
                <w:lang w:val="en-GB"/>
              </w:rPr>
              <w:t xml:space="preserve"> </w:t>
            </w:r>
            <w:r w:rsidRPr="008A1A56">
              <w:rPr>
                <w:rFonts w:ascii="Times New Roman" w:eastAsia="Calibri" w:hAnsi="Times New Roman" w:cs="Times New Roman"/>
                <w:sz w:val="20"/>
                <w:szCs w:val="20"/>
                <w:lang w:val="en-GB"/>
              </w:rPr>
              <w:t>digestive, 5) respiratory</w:t>
            </w:r>
          </w:p>
        </w:tc>
        <w:tc>
          <w:tcPr>
            <w:tcW w:w="1330" w:type="pct"/>
          </w:tcPr>
          <w:p w14:paraId="4A1BCCE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investigate individual-level transitions between multimorbidity patterns and assess their association with five-year all-cause mortality risk. Additionally, to evaluate the effects of cumulative characteristics defined as the number of chronic conditions and the number of affected organ systems on all-cause mortality.</w:t>
            </w:r>
          </w:p>
        </w:tc>
        <w:tc>
          <w:tcPr>
            <w:tcW w:w="1379" w:type="pct"/>
          </w:tcPr>
          <w:p w14:paraId="27901DD2" w14:textId="77777777" w:rsidR="008A1A56" w:rsidRPr="008A1A56" w:rsidRDefault="008A1A56" w:rsidP="008A1A56">
            <w:pPr>
              <w:spacing w:line="360" w:lineRule="auto"/>
              <w:jc w:val="center"/>
              <w:rPr>
                <w:rFonts w:ascii="Times New Roman" w:eastAsia="Calibri" w:hAnsi="Times New Roman" w:cs="Times New Roman"/>
                <w:sz w:val="20"/>
                <w:szCs w:val="20"/>
                <w:lang w:val="en-US"/>
              </w:rPr>
            </w:pPr>
            <w:r w:rsidRPr="008A1A56">
              <w:rPr>
                <w:rFonts w:ascii="Times New Roman" w:eastAsia="Calibri" w:hAnsi="Times New Roman" w:cs="Times New Roman"/>
                <w:sz w:val="20"/>
                <w:szCs w:val="20"/>
                <w:lang w:val="en-US"/>
              </w:rPr>
              <w:t>Transitions toward more complex, cardiometabolic-dominant and multi-system patterns were associated with a significantly increased risk of five-year all-cause mortality compared with remaining in or transitioning to lower-burden patterns such as the digestive pattern. Additionally, within the multisystem complex pattern, a greater number of chronic conditions was associated with an increased risk of all-cause mortality, whereas within the cardiometabolic pattern, a higher number of affected organ systems was associated with an elevated risk of all-cause mortality.</w:t>
            </w:r>
          </w:p>
        </w:tc>
        <w:tc>
          <w:tcPr>
            <w:tcW w:w="464" w:type="pct"/>
          </w:tcPr>
          <w:p w14:paraId="5ED4D6B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3ADC761B" w14:textId="77777777" w:rsidTr="009E3543">
        <w:trPr>
          <w:trHeight w:val="698"/>
        </w:trPr>
        <w:tc>
          <w:tcPr>
            <w:tcW w:w="469" w:type="pct"/>
          </w:tcPr>
          <w:p w14:paraId="29208F3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Fan J et al., 2022</w:t>
            </w:r>
          </w:p>
          <w:p w14:paraId="6123CF48"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{"citationID":"jDVWMEU9","properties":{"formattedCitation":"(33)","plainCitation":"(33)","noteIndex":0},"citationItems":[{"id":771,"uris":["http://zotero.org/users/18644793/items/996XFCJQ"],"itemData":{"id":771,"type":"article-journal","abstract":"BACKGROUND: Few studies have assessed the relationship between multimorbidity patterns and mortality risk in the Chinese population. We aimed to identify multimorbidity patterns and examined the associations of multimorbidity patterns and the number of chronic diseases with the risk of mortality among Chinese middle-aged and older adults.\nMETHODS: We used data from the China Kadoorie Biobank and included 512,723 participants aged 30 to 79 years. Multimorbidity was defined as the presence of two or more of the 15 chronic diseases collected by self-report or physical examination at baseline. Multimorbidity patterns were identified using hierarchical cluster analysis. Cox regression was used to estimate the associations of multimorbidity patterns and the number of chronic diseases with all-cause and cause-specific mortality.\nRESULTS: Overall, 15.8% of participants had multimorbidity. The prevalence of multimorbidity increased with age and was higher in urban than rural participants. Four multimorbidity patterns were identified, including cardiometabolic multimorbidity (diabetes, coronary heart disease, stroke, and hypertension), respiratory multimorbidity (tuberculosis, asthma, and chronic obstructive pulmonary disease), gastrointestinal and hepatorenal multimorbidity (gallstone disease, chronic kidney disease, cirrhosis, peptic ulcer, and cancer), and mental and arthritis multimorbidity (neurasthenia, psychiatric disorder, and rheumatoid arthritis). During a median of 10.8 years of follow-up, 49,371 deaths occurred. Compared with participants without multimorbidity, cardiometabolic multimorbidity (hazard ratios [HR] = 2.20, 95% confidence intervals [CI]: 2.14 - 2.26) and respiratory multimorbidity (HR = 2.13, 95% CI:1.97 - 2.31) demonstrated relatively higher risks of mortality, followed by gastrointestinal and hepatorenal multimorbidity (HR = 1.33, 95% CI:1.22 - 1.46). The mortality risk increased by 36% (HR = 1.36, 95% CI: 1.35 - 1.37) with every additional disease.\nCONCLUSION: Cardiometabolic multimorbidity and respiratory multimorbidity posed the highest threat on mortality risk and deserved particular attention in Chinese adults.","container-title":"Chinese Medical Journal","DOI":"10.1097/CM9.0000000000001985","ISSN":"2542-5641","issue":"6","journalAbbreviation":"Chin Med J (Engl)","language":"eng","page":"648-657","PMID":"35191418","PMCID":"PMC9276333","source":"PubMed","title":"Multimorbidity patterns and association with mortality in 0.5 million Chinese adults","volume":"135","author":[{"family":"Fan","given":"Junning"},{"family":"Sun","given":"Zhijia"},{"family":"Yu","given":"Canqing"},{"family":"Guo","given":"Yu"},{"family":"Pei","given":"Pei"},{"family":"Yang","given":"Ling"},{"family":"Chen","given":"Yiping"},{"family":"Du","given":"Huaidong"},{"family":"Sun","given":"Dianjianyi"},{"family":"Pang","given":"Yuanjie"},{"family":"Zhang","given":"Jun"},{"family":"Gilbert","given":"Simon"},{"family":"Avery","given":"Daniel"},{"family":"Chen","given":"Junshi"},{"family":"Chen","given":"Zhengming"},{"family":"Lyu","given":"Jun"},{"family":"Li","given":"Liming"},{"literal":"China Kadoorie Biobank Collaborative Group"}],"issued":{"date-parts":[["2022",3,20]]}}}],"schema":"https://github.com/citation-style-language/schema/raw/master/csl-citation.json"}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(33)</w:t>
            </w:r>
            <w:r w:rsidRPr="008A1A56">
              <w:rPr>
                <w:rFonts w:ascii="Times New Roman" w:eastAsia="Calibri" w:hAnsi="Times New Roman" w:cs="Times New Roman"/>
                <w:sz w:val="20"/>
                <w:szCs w:val="20"/>
                <w:lang w:val="en-GB"/>
              </w:rPr>
              <w:fldChar w:fldCharType="end"/>
            </w:r>
          </w:p>
        </w:tc>
        <w:tc>
          <w:tcPr>
            <w:tcW w:w="1357" w:type="pct"/>
          </w:tcPr>
          <w:p w14:paraId="35D3D8D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n=4; 1) cardiometabolic, 2) respiratory, 3) gastrointestinal and hepatorenal, 4) mental and arthritis</w:t>
            </w:r>
          </w:p>
        </w:tc>
        <w:tc>
          <w:tcPr>
            <w:tcW w:w="1330" w:type="pct"/>
          </w:tcPr>
          <w:p w14:paraId="1B33A31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Identification of common multimorbidity patterns in the population and determination of the association between the number of chronic diseases and all-cause mortality and cause-specific mortality</w:t>
            </w:r>
          </w:p>
        </w:tc>
        <w:tc>
          <w:tcPr>
            <w:tcW w:w="1379" w:type="pct"/>
          </w:tcPr>
          <w:p w14:paraId="2703F55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The highest mortality was observed in the cardiometabolic pattern, followed by the respiratory pattern. The highest cause-specific mortality was observed in the cardiometabolic pattern </w:t>
            </w:r>
            <w:proofErr w:type="gramStart"/>
            <w:r w:rsidRPr="008A1A56">
              <w:rPr>
                <w:rFonts w:ascii="Times New Roman" w:eastAsia="Calibri" w:hAnsi="Times New Roman" w:cs="Times New Roman"/>
                <w:sz w:val="20"/>
                <w:szCs w:val="20"/>
                <w:lang w:val="en-GB"/>
              </w:rPr>
              <w:t>as a result of</w:t>
            </w:r>
            <w:proofErr w:type="gramEnd"/>
            <w:r w:rsidRPr="008A1A56">
              <w:rPr>
                <w:rFonts w:ascii="Times New Roman" w:eastAsia="Calibri" w:hAnsi="Times New Roman" w:cs="Times New Roman"/>
                <w:sz w:val="20"/>
                <w:szCs w:val="20"/>
                <w:lang w:val="en-GB"/>
              </w:rPr>
              <w:t xml:space="preserve"> coronary heart disease</w:t>
            </w:r>
          </w:p>
        </w:tc>
        <w:tc>
          <w:tcPr>
            <w:tcW w:w="464" w:type="pct"/>
          </w:tcPr>
          <w:p w14:paraId="5DE87BA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71A55616" w14:textId="77777777" w:rsidTr="009E3543">
        <w:trPr>
          <w:trHeight w:val="698"/>
        </w:trPr>
        <w:tc>
          <w:tcPr>
            <w:tcW w:w="469" w:type="pct"/>
          </w:tcPr>
          <w:p w14:paraId="36ABCBB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H. Liu et al., 2022</w:t>
            </w:r>
          </w:p>
          <w:p w14:paraId="77B3FB0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{"citationID":"v5VAC2yS","properties":{"formattedCitation":"(34)","plainCitation":"(34)","noteIndex":0},"citationItems":[{"id":778,"uris":["http://zotero.org/users/18644793/items/KEDMVXJK"],"itemData":{"id":778,"type":"article-journal","abstract":"Abstract\n            \n              Background\n              Although both the patterns and accumulation of multimorbidity are important for predicting physical function, studies have not simultaneously examined their impact on functional decline. This study aimed to associate multimorbidity patterns and subsequently developed conditions with longitudinal trajectories of functional decline, and it tested whether the effects of newly developed conditions on functional decline varied across distinct multimorbidity patterns.\n            \n            \n              Methods\n              We included 6 634 participants aged at least 60 years from the China Health and Retirement Longitudinal Survey. Latent class analysis identified multimorbidity patterns from 14 chronic conditions. Mixed negative binomial models estimated the changes in physical function measured across 4 waves as a function of multimorbidity patterns, subsequently developed conditions, and their interactions.\n            \n            \n              Results\n              Five distinct patterns were identified 3 years before Wave 1: stomach/arthritis (15.7%), cardiometabolic (6.7%), arthritis/hypertension (47.9%), hepatorenal/multisystem (18.3%), and lung/asthma (11.4%). The hepatorenal/multisystem and the lung/asthma pattern were associated with worse baseline physical function, and the hypertension/arthritis pattern was associated with greater decline of physical function. The effect of developing new conditions on decline of physical function over time was most evident for individuals from the cardiometabolic pattern.\n            \n            \n              Conclusions\n              Considering both the combinations and progressive nature of multimorbidity is important for identifying individuals at greater risk of disability. Future studies are warranted to differentiate the factors responsible for the progression of chronic conditions in distinct multimorbidity patterns and investigate the potential implications for improved prediction of functional decline.","container-title":"The Journals of Gerontology: Series A","DOI":"10.1093/gerona/glab384","ISSN":"1079-5006, 1758-535X","issue":"8","language":"en","license":"https://academic.oup.com/pages/standard-publication-reuse-rights","page":"1629-1636","source":"DOI.org (Crossref)","title":"The Differential Impact of Multimorbidity Patterns and Subsequent Accumulation on Longitudinal Trajectories of Physical Function Decline in a Population-Based Cohort of Older People","volume":"77","author":[{"family":"Liu","given":"Huiying"},{"family":"Zhang","given":"Xinyan"},{"family":"Chen","given":"Beizhuo"},{"family":"Fang","given":"Boye"},{"family":"Lou","given":"Vivian W Q"},{"family":"Hu","given":"Jian"}],"editor":[{"family":"Fielding","given":"Roger"}],"issued":{"date-parts":[["2022",8,12]]}}}],"schema":"https://github.com/citation-style-language/schema/raw/master/csl-citation.json"}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(34)</w:t>
            </w:r>
            <w:r w:rsidRPr="008A1A56">
              <w:rPr>
                <w:rFonts w:ascii="Times New Roman" w:eastAsia="Calibri" w:hAnsi="Times New Roman" w:cs="Times New Roman"/>
                <w:sz w:val="20"/>
                <w:szCs w:val="20"/>
                <w:lang w:val="en-GB"/>
              </w:rPr>
              <w:fldChar w:fldCharType="end"/>
            </w:r>
          </w:p>
          <w:p w14:paraId="4EB1646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066593D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n=5; 1) cardiometabolic, 2) arthritis-hypertension, 3) hepatorenal-multisystemic 4) arthritis-stomach, 5) lungs-asthma</w:t>
            </w:r>
          </w:p>
        </w:tc>
        <w:tc>
          <w:tcPr>
            <w:tcW w:w="1330" w:type="pct"/>
          </w:tcPr>
          <w:p w14:paraId="01E48EF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To examine the impact of multimorbidity patterns and their development on physical function decline over a longer </w:t>
            </w:r>
            <w:proofErr w:type="gramStart"/>
            <w:r w:rsidRPr="008A1A56">
              <w:rPr>
                <w:rFonts w:ascii="Times New Roman" w:eastAsia="Calibri" w:hAnsi="Times New Roman" w:cs="Times New Roman"/>
                <w:sz w:val="20"/>
                <w:szCs w:val="20"/>
                <w:lang w:val="en-GB"/>
              </w:rPr>
              <w:t>period of time</w:t>
            </w:r>
            <w:proofErr w:type="gramEnd"/>
          </w:p>
        </w:tc>
        <w:tc>
          <w:tcPr>
            <w:tcW w:w="1379" w:type="pct"/>
          </w:tcPr>
          <w:p w14:paraId="384CA17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Individuals in the cardiometabolic pattern who developed an additional chronic disease experienced the greatest physical function decline. The arthritis-hypertension pattern was associated with greater decline of physical function</w:t>
            </w:r>
          </w:p>
        </w:tc>
        <w:tc>
          <w:tcPr>
            <w:tcW w:w="464" w:type="pct"/>
          </w:tcPr>
          <w:p w14:paraId="6EDB645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3BABE199" w14:textId="77777777" w:rsidTr="009E3543">
        <w:trPr>
          <w:trHeight w:val="698"/>
        </w:trPr>
        <w:tc>
          <w:tcPr>
            <w:tcW w:w="469" w:type="pct"/>
          </w:tcPr>
          <w:p w14:paraId="6EE48D3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Hajat C et al., 2021</w:t>
            </w:r>
          </w:p>
          <w:p w14:paraId="51096CB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fldChar w:fldCharType="begin"/>
            </w:r>
            <w:r w:rsidRPr="008A1A56">
              <w:rPr>
                <w:rFonts w:ascii="Times New Roman" w:eastAsia="Calibri" w:hAnsi="Times New Roman" w:cs="Times New Roman"/>
                <w:sz w:val="20"/>
                <w:szCs w:val="20"/>
                <w:lang w:val="en-GB"/>
              </w:rPr>
              <w:instrText xml:space="preserve"> ADDIN ZOTERO_ITEM CSL_CITATION {"citationID":"MOQeXaI6","properties":{"formattedCitation":"(35)","plainCitation":"(35)","noteIndex":0},"citationItems":[{"id":1168,"uris":["http://zotero.org/users/18644793/items/ZKGFZHJQ"],"itemData":{"id":1168,"type":"article-journal","abstract":"Objective:\n              To investigate healthcare costs and contributors to costs for multiple chronic conditions (MCCs), common clusters of conditions and their impact on cost and utilization.\n            \n            \n              Methods:\n              This was a cross-sectional analysis of US financial claims data representative of the US population, including Medicare, Medicaid, and Commercial insurance claims in 2015. Outcome measures included healthcare costs and contributors; ranking of clusters of conditions according to frequency, strength of association and unsupervised (k-means) analysis; the impact of clustering on costs and contributors to costs.\n            \n            \n              Results:\n              Of 1,878,951 patients, 931,045(49.6%) had MCCs, 56.5% weighted to the US population. Mean age was 53.0 years (SD16.7); 393,121(42.20%) were male. Mean annual healthcare spending was $12,601, ranging from $4,385 (2 conditions) to $33,874 (11 conditions), with spending increasing by 22-fold for inpatient services, 6-fold for outpatient services, 4.5-fold for generic drugs, and 4.2-fold for branded drugs. Cluster ranking using the 3 methodologies yielded similar results: highest ranked clusters included metabolic syndrome (12.2% of US insured patients), age related diseases (7.7%), renal failure (5.6%), respiratory disorders (4.5%), cardiovascular disease(CVD) (4.3%), cancers (4.1–4.3%), mental health-related clusters (1.0–1.5%), and HIV/AIDS (0.2%). Highest spending was in HIV/AIDS clusters ($48,293), mental health-related clusters ($38,952–$40,637), renal disease ($38,551), and CVD ($37,155); with 89.9% of spending on outpatient and inpatient care combined, and 10.1% on medication.\n            \n            \n              Conclusion and Relevance:\n              Over 57% of insured patients in the US may have MCCs. MCC Clustering is frequent and is associated with healthcare utilization. The findings favor health system redesign toward a multiple condition approach for clusters of chronic conditions, alongside other cost-containment measures for MCCs.","container-title":"Frontiers in Public Health","DOI":"10.3389/fpubh.2020.607528","ISSN":"2296-2565","journalAbbreviation":"Front. Public Health","page":"607528","source":"DOI.org (Crossref)","title":"Clustering and Healthcare Costs With Multiple Chronic Conditions in a US Study","volume":"8","author":[{"family":"Hajat","given":"Cother"},{"family":"Siegal","given":"Yakir"},{"family":"Adler-Waxman","given":"Amalia"}],"issued":{"date-parts":[["2021",1,21]]}}}],"schema":"https://github.com/citation-style-language/schema/raw/master/csl-citation.json"}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(35)</w:t>
            </w:r>
            <w:r w:rsidRPr="008A1A56">
              <w:rPr>
                <w:rFonts w:ascii="Times New Roman" w:eastAsia="Calibri" w:hAnsi="Times New Roman" w:cs="Times New Roman"/>
                <w:sz w:val="20"/>
                <w:szCs w:val="20"/>
                <w:lang w:val="en-GB"/>
              </w:rPr>
              <w:fldChar w:fldCharType="end"/>
            </w:r>
          </w:p>
        </w:tc>
        <w:tc>
          <w:tcPr>
            <w:tcW w:w="1357" w:type="pct"/>
          </w:tcPr>
          <w:p w14:paraId="719D63B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n=10; 1) metabolic syndrome 2) age-related disease, 3) renal failure 4) respiratory, 5) </w:t>
            </w:r>
            <w:r w:rsidRPr="008A1A56">
              <w:rPr>
                <w:rFonts w:ascii="Times New Roman" w:eastAsia="Calibri" w:hAnsi="Times New Roman" w:cs="Times New Roman"/>
                <w:sz w:val="20"/>
                <w:szCs w:val="20"/>
                <w:lang w:val="en-GB"/>
              </w:rPr>
              <w:lastRenderedPageBreak/>
              <w:t>cardiovascular diseases, 6) cancer female**, 7) cancer male*, 8) physical-mental debilitation, 9) mental health disorders, 10) HIV/AIDS</w:t>
            </w:r>
          </w:p>
          <w:p w14:paraId="3E06D073" w14:textId="77777777" w:rsidR="008A1A56" w:rsidRPr="008A1A56" w:rsidRDefault="008A1A56" w:rsidP="008A1A56">
            <w:pPr>
              <w:spacing w:line="360" w:lineRule="auto"/>
              <w:jc w:val="center"/>
              <w:rPr>
                <w:rFonts w:ascii="Times New Roman" w:eastAsia="Calibri" w:hAnsi="Times New Roman" w:cs="Times New Roman"/>
                <w:sz w:val="16"/>
                <w:szCs w:val="16"/>
                <w:lang w:val="en-GB"/>
              </w:rPr>
            </w:pPr>
            <w:r w:rsidRPr="008A1A56">
              <w:rPr>
                <w:rFonts w:ascii="Times New Roman" w:eastAsia="Calibri" w:hAnsi="Times New Roman" w:cs="Times New Roman"/>
                <w:sz w:val="16"/>
                <w:szCs w:val="16"/>
                <w:lang w:val="en-GB"/>
              </w:rPr>
              <w:t>*Observed only in men</w:t>
            </w:r>
          </w:p>
          <w:p w14:paraId="2677A08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16"/>
                <w:szCs w:val="16"/>
                <w:lang w:val="en-GB"/>
              </w:rPr>
              <w:t>**Observed only in women</w:t>
            </w:r>
          </w:p>
        </w:tc>
        <w:tc>
          <w:tcPr>
            <w:tcW w:w="1330" w:type="pct"/>
          </w:tcPr>
          <w:p w14:paraId="5655F8D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Identification of common multimorbidity patterns in the population. How do </w:t>
            </w:r>
            <w:r w:rsidRPr="008A1A56">
              <w:rPr>
                <w:rFonts w:ascii="Times New Roman" w:eastAsia="Calibri" w:hAnsi="Times New Roman" w:cs="Times New Roman"/>
                <w:sz w:val="20"/>
                <w:szCs w:val="20"/>
                <w:lang w:val="en-GB"/>
              </w:rPr>
              <w:lastRenderedPageBreak/>
              <w:t>multimorbidity patterns impact healthcare cost and what are the healthcare costs in relation to the number of chronic conditions</w:t>
            </w:r>
          </w:p>
        </w:tc>
        <w:tc>
          <w:tcPr>
            <w:tcW w:w="1379" w:type="pct"/>
          </w:tcPr>
          <w:p w14:paraId="3B391B5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The relative increase in healthcare spending between patients with 2 and 11 conditions was </w:t>
            </w:r>
            <w:r w:rsidRPr="008A1A56">
              <w:rPr>
                <w:rFonts w:ascii="Times New Roman" w:eastAsia="Calibri" w:hAnsi="Times New Roman" w:cs="Times New Roman"/>
                <w:sz w:val="20"/>
                <w:szCs w:val="20"/>
                <w:lang w:val="en-GB"/>
              </w:rPr>
              <w:lastRenderedPageBreak/>
              <w:t>22-fold for inpatient costs, 6-fold for outpatient costs, 4.5-fold for generic drugs, and 4.2-fold for branded drugs. The highest healthcare spending per annum was for the patients in the HIV/AIDS cluster followed by the physical-mental debilitation cluster.</w:t>
            </w:r>
          </w:p>
        </w:tc>
        <w:tc>
          <w:tcPr>
            <w:tcW w:w="464" w:type="pct"/>
          </w:tcPr>
          <w:p w14:paraId="18DB99E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7 stars</w:t>
            </w:r>
          </w:p>
        </w:tc>
      </w:tr>
      <w:tr w:rsidR="008A1A56" w:rsidRPr="008A1A56" w14:paraId="3C724EC1" w14:textId="77777777" w:rsidTr="009E3543">
        <w:trPr>
          <w:trHeight w:val="698"/>
        </w:trPr>
        <w:tc>
          <w:tcPr>
            <w:tcW w:w="469" w:type="pct"/>
          </w:tcPr>
          <w:p w14:paraId="4BFA8AA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Ho HE et al., 2022</w:t>
            </w:r>
          </w:p>
          <w:p w14:paraId="65A58A2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{"citationID":"iBFyrvQb","properties":{"formattedCitation":"(36)","plainCitation":"(36)","noteIndex":0},"citationItems":[{"id":795,"uris":["http://zotero.org/users/18644793/items/JEEBWC5F"],"itemData":{"id":795,"type":"article-journal","abstract":"Understanding multimorbidity patterns is important in finding a common etiology and developing prevention strategies. Our aim was to identify the multimorbidity patterns of Taiwanese people aged over 50 years and to explore their relationship with health outcomes. This longitudinal cohort study used data from the Taiwan Longitudinal Study on Aging. The data were obtained from wave 3, and the multimorbidity patterns in 1996, 1999, 2003, 2007, and 2011 were analyzed separately by latent class analysis (LCA). The association between each disease group and mortality was examined using logistic regression. Four disease patterns were identified in 1996, namely, the cardiometabolic (18.57%), arthritis-cataract (15.61%), relatively healthy (58.92%), and multimorbidity (6.9%) groups. These disease groups remained similar in the following years. After adjusting all the confounders, the cardiometabolic group showed the highest risk for mortality (odds ratio: 1.237, 95% confidence interval: 1.040-1.472). This longitudinal study reveals the trend of multimorbidity among older adults in Taiwan for 16 years. Older adults with a cardiometabolic multimorbidity pattern had a dismal outcome. Thus, healthcare professionals should put more emphasis on the prevention and identification of cardiometabolic multimorbidity.","container-title":"International Journal of Environmental Research and Public Health","DOI":"10.3390/ijerph19063317","ISSN":"1660-4601","issue":"6","journalAbbreviation":"Int J Environ Res Public Health","language":"eng","page":"3317","PMID":"35329003","PMCID":"PMC8950835","source":"PubMed","title":"Trends of Multimorbidity Patterns over 16 Years in Older Taiwanese People and Their Relationship to Mortality","volume":"19","author":[{"family":"Ho","given":"Hsin-En"},{"family":"Yeh","given":"Chih-Jung"},{"family":"Wei","given":"James Cheng-Chung"},{"family":"Chu","given":"Wei-Min"},{"family":"Lee","given":"Meng-Chih"}],"issued":{"date-parts":[["2022",3,11]]}}}],"schema":"https://github.com/citation-style-language/schema/raw/master/csl-citation.json"}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(36)</w:t>
            </w:r>
            <w:r w:rsidRPr="008A1A56">
              <w:rPr>
                <w:rFonts w:ascii="Times New Roman" w:eastAsia="Calibri" w:hAnsi="Times New Roman" w:cs="Times New Roman"/>
                <w:sz w:val="20"/>
                <w:szCs w:val="20"/>
                <w:lang w:val="en-GB"/>
              </w:rPr>
              <w:fldChar w:fldCharType="end"/>
            </w:r>
          </w:p>
          <w:p w14:paraId="1AB2969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5048328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n=4; 1) cardiometabolic, 2) arthritis-cataract, 3) relatively healthy, 4) multimorbidity</w:t>
            </w:r>
          </w:p>
        </w:tc>
        <w:tc>
          <w:tcPr>
            <w:tcW w:w="1330" w:type="pct"/>
          </w:tcPr>
          <w:p w14:paraId="7CC7B27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Identification of common multimorbidity patterns in the population and examination of the association with all-cause mortality</w:t>
            </w:r>
          </w:p>
        </w:tc>
        <w:tc>
          <w:tcPr>
            <w:tcW w:w="1379" w:type="pct"/>
          </w:tcPr>
          <w:p w14:paraId="14178E3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After adjusting for all confounders, individuals in the cardiometabolic pattern showed the highest risk of mortality.</w:t>
            </w:r>
          </w:p>
        </w:tc>
        <w:tc>
          <w:tcPr>
            <w:tcW w:w="464" w:type="pct"/>
          </w:tcPr>
          <w:p w14:paraId="66B803A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7 stars</w:t>
            </w:r>
          </w:p>
        </w:tc>
      </w:tr>
      <w:tr w:rsidR="008A1A56" w:rsidRPr="008A1A56" w14:paraId="3EF0EE4B" w14:textId="77777777" w:rsidTr="009E3543">
        <w:trPr>
          <w:trHeight w:val="698"/>
        </w:trPr>
        <w:tc>
          <w:tcPr>
            <w:tcW w:w="469" w:type="pct"/>
          </w:tcPr>
          <w:p w14:paraId="0844177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Ibarra-Castillo C et al., 2018</w:t>
            </w:r>
          </w:p>
          <w:p w14:paraId="3744B91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{"citationID":"VlhRp4wn","properties":{"formattedCitation":"(37)","plainCitation":"(37)","noteIndex":0},"citationItems":[{"id":701,"uris":["http://zotero.org/users/18644793/items/BTE2KW4L"],"itemData":{"id":701,"type":"article-journal","abstract":"Background Several studies have analysed the characteristics of multimorbidity patterns but none have evaluated the relationship with survival. The purpose of this study was to compare survival across older adults with different chronic multimorbidity patterns (CMPs).Methods Prospective longitudinal observational study using electronic health records for 190 108 people aged ≥65 years in Barcelona, Spain (2009–2014). CMPs were identified by cluster analysis. Mortality rates were estimated using the Catalan population structure and individual time at risk. Survival according to CMP (Cox regression) was analysed using hazard ratios (HRs) and 95% confidence intervals (CIs) with stratification by sex and age group (65–79, 80–94) and adjustment for age at onset, deprivation index, number of chronic conditions and invoiced drugs.Results The highest mortality rates were observed in men, adults aged 80–94 years, socially disadvantaged quintiles and people prescribed more drugs and with fewer conditions. Using the musculoskeletal pattern as the reference category, men with the digestive-respiratory pattern had a higher risk of death, with adjusted HRs of 6.16 (95% CI 5.37 to 7.06) in the 65–79 age group and 2.62 (95% CI 2.31 to 2.97) in the 80–94 age group. In women, the cardiovascular pattern was associated with the highest risk, with adjusted HRs of 6.34 (95% CI 5.28 to 7.61) in the 65–79 age group and 3.05 (95% CI 2.73 to 3.41) in the 80–94 age group. These patterns were also associated with the highest mortality rates.Conclusions Mortality and survival vary according to CMPs in older adults stratified by sex and age. Our findings are useful for guiding the design and implementation of clinical management strategies.","container-title":"Journal of Epidemiology and Community Health","DOI":"10.1136/jech-2017-209984","issue":"3","journalAbbreviation":"J Epidemiol Community Health","page":"185","title":"Survival in relation to multimorbidity patterns in older adults in primary care in Barcelona, Spain (2010–2014): a longitudinal study based on electronic health records","volume":"72","author":[{"family":"Ibarra-Castillo","given":"Carolina"},{"family":"Guisado-Clavero","given":"Marina"},{"family":"Violan-Fors","given":"Concepció"},{"family":"Pons-Vigués","given":"Mariona"},{"family":"López-Jiménez","given":"Tomàs"},{"family":"Roso-Llorach","given":"Albert"}],"issued":{"date-parts":[["2018",3,1]]}}}],"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(37)</w:t>
            </w:r>
            <w:r w:rsidRPr="008A1A56">
              <w:rPr>
                <w:rFonts w:ascii="Times New Roman" w:eastAsia="Calibri" w:hAnsi="Times New Roman" w:cs="Times New Roman"/>
                <w:sz w:val="20"/>
                <w:szCs w:val="20"/>
                <w:lang w:val="en-GB"/>
              </w:rPr>
              <w:fldChar w:fldCharType="end"/>
            </w:r>
          </w:p>
          <w:p w14:paraId="627CD20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69919B3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n=7; 1) endocrine-metabolic, 2) musculoskeletal, 3) neurological, 4) cardiovascular, 5) digestive-respiratory*, 6) digestive**, 7) non-specific</w:t>
            </w:r>
          </w:p>
          <w:p w14:paraId="11FBD2C4" w14:textId="77777777" w:rsidR="008A1A56" w:rsidRPr="008A1A56" w:rsidRDefault="008A1A56" w:rsidP="008A1A56">
            <w:pPr>
              <w:spacing w:line="360" w:lineRule="auto"/>
              <w:jc w:val="center"/>
              <w:rPr>
                <w:rFonts w:ascii="Times New Roman" w:eastAsia="Calibri" w:hAnsi="Times New Roman" w:cs="Times New Roman"/>
                <w:sz w:val="16"/>
                <w:szCs w:val="16"/>
                <w:lang w:val="en-GB"/>
              </w:rPr>
            </w:pPr>
            <w:r w:rsidRPr="008A1A56">
              <w:rPr>
                <w:rFonts w:ascii="Times New Roman" w:eastAsia="Calibri" w:hAnsi="Times New Roman" w:cs="Times New Roman"/>
                <w:sz w:val="16"/>
                <w:szCs w:val="16"/>
                <w:lang w:val="en-GB"/>
              </w:rPr>
              <w:t>*Observed only in men</w:t>
            </w:r>
          </w:p>
          <w:p w14:paraId="04D1578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16"/>
                <w:szCs w:val="16"/>
                <w:lang w:val="en-GB"/>
              </w:rPr>
              <w:t>**Observed only in women</w:t>
            </w:r>
          </w:p>
        </w:tc>
        <w:tc>
          <w:tcPr>
            <w:tcW w:w="1330" w:type="pct"/>
          </w:tcPr>
          <w:p w14:paraId="6E16F9C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Identification of common multimorbidity patterns in the population and examination of the association with 5-year mortality </w:t>
            </w:r>
          </w:p>
        </w:tc>
        <w:tc>
          <w:tcPr>
            <w:tcW w:w="1379" w:type="pct"/>
          </w:tcPr>
          <w:p w14:paraId="027A3D0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Individuals in the non-specific pattern had fewer chronic conditions than those in other patterns. The highest standardised mortality per 1,000 person-years was observed in the cardiovascular pattern</w:t>
            </w:r>
          </w:p>
        </w:tc>
        <w:tc>
          <w:tcPr>
            <w:tcW w:w="464" w:type="pct"/>
          </w:tcPr>
          <w:p w14:paraId="26845D0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6 stars</w:t>
            </w:r>
          </w:p>
        </w:tc>
      </w:tr>
      <w:tr w:rsidR="008A1A56" w:rsidRPr="008A1A56" w14:paraId="2C245D07" w14:textId="77777777" w:rsidTr="009E3543">
        <w:trPr>
          <w:trHeight w:val="698"/>
        </w:trPr>
        <w:tc>
          <w:tcPr>
            <w:tcW w:w="469" w:type="pct"/>
          </w:tcPr>
          <w:p w14:paraId="3BF2988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Ioakeim-</w:t>
            </w:r>
            <w:proofErr w:type="spellStart"/>
            <w:r w:rsidRPr="008A1A56">
              <w:rPr>
                <w:rFonts w:ascii="Times New Roman" w:eastAsia="Calibri" w:hAnsi="Times New Roman" w:cs="Times New Roman"/>
                <w:sz w:val="20"/>
                <w:szCs w:val="20"/>
                <w:lang w:val="en-GB"/>
              </w:rPr>
              <w:t>Skoufa</w:t>
            </w:r>
            <w:proofErr w:type="spellEnd"/>
            <w:r w:rsidRPr="008A1A56">
              <w:rPr>
                <w:rFonts w:ascii="Times New Roman" w:eastAsia="Calibri" w:hAnsi="Times New Roman" w:cs="Times New Roman"/>
                <w:sz w:val="20"/>
                <w:szCs w:val="20"/>
                <w:lang w:val="en-GB"/>
              </w:rPr>
              <w:t xml:space="preserve"> I et al., 2024</w:t>
            </w:r>
          </w:p>
          <w:p w14:paraId="64D322E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{"citationID":"rcOBUKMt","properties":{"formattedCitation":"(38)","plainCitation":"(38)","noteIndex":0},"citationItems":[{"id":703,"uris":["http://zotero.org/users/18644793/items/PTA68J3B"],"itemData":{"id":703,"type":"article-journal","abstract":"INTRODUCTION: The presence of multiple chronic conditions, also referred to as multimorbidity, is a common finding in adults. Epidemiologic research can help identify groups of individuals with similar clinical profiles who could benefit from similar interventions. Many cross-sectional studies have revealed the existence of different multimorbidity patterns. Most of these studies were focused on the older population. However, multimorbidity patterns begin to form at a young age and can evolve over time following distinct multimorbidity trajectories with different impact on health. In this study, we aimed to identify multimorbidity patterns and trajectories in adults 18-65 years old.\nMETHODS: We conducted a retrospective longitudinal epidemiologic study in the EpiChron Cohort, which includes all inhabitants of Aragón (Spain) registered as users of the Spanish National Health System, linking, at the patient level, information from electronic health records from both primary and specialised care. We included all 293,923 patients 18-65 years old with multimorbidity in 2011. We used cluster analysis at baseline (2011) and in 2015 and 2019 to identify multimorbidity patterns at four and eight years of follow-up, and we then created alluvial plots to visualise multimorbidity trajectories. We performed age- and sex-adjusted logistic regression analysis to study the association of each pattern with four- and eight-year mortality.\nRESULTS: We identified three multimorbidity patterns at baseline, named dyslipidaemia &amp; endocrine-metabolic, hypertension &amp; obesity, and unspecific. The hypertension &amp; obesity pattern, found in one out of every four patients was associated with a higher likelihood of four- and eight-year mortality (age- and sex-adjusted odds ratio 1.11 and 1.16, respectively) compared to the unspecific pattern. Baseline patterns evolved into different patterns during the follow-up.\nDISCUSSION: Well-known preventable cardiovascular risk factors were key elements in most patterns, highlighting the role of hypertension and obesity as risk factors for higher mortality. Two out of every three patients had a cardiovascular profile with chronic conditions like diabetes and obesity that are linked to low-grade systemic chronic inflammation. More studies are encouraged to better characterise the relatively large portion of the population with an unspecific disease pattern and to help design and implement effective and comprehensive strategies towards healthier ageing.","container-title":"Frontiers in Public Health","DOI":"10.3389/fpubh.2024.1349723","ISSN":"2296-2565","journalAbbreviation":"Front Public Health","language":"eng","page":"1349723","PMID":"38818448","PMCID":"PMC11137269","source":"PubMed","title":"Multimorbidity patterns and trajectories in young and middle-aged adults: a large-scale population-based cohort study","title-short":"Multimorbidity patterns and trajectories in young and middle-aged adults","volume":"12","author":[{"family":"Ioakeim-Skoufa","given":"Ignatios"},{"family":"González-Rubio","given":"Francisca"},{"family":"Aza-Pascual-Salcedo","given":"Mercedes"},{"family":"Laguna-Berna","given":"Clara"},{"family":"Poblador-Plou","given":"Beatriz"},{"family":"Vicente-Romero","given":"Jorge"},{"family":"Coelho","given":"Helena"},{"family":"Santos-Mejías","given":"Alejandro"},{"family":"Prados-Torres","given":"Alexandra"},{"family":"Moreno-Juste","given":"Aida"},{"family":"Gimeno-Miguel","given":"Antonio"}],"issued":{"date-parts":[["2024"]]}}}],"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(38)</w:t>
            </w:r>
            <w:r w:rsidRPr="008A1A56">
              <w:rPr>
                <w:rFonts w:ascii="Times New Roman" w:eastAsia="Calibri" w:hAnsi="Times New Roman" w:cs="Times New Roman"/>
                <w:sz w:val="20"/>
                <w:szCs w:val="20"/>
                <w:lang w:val="en-GB"/>
              </w:rPr>
              <w:fldChar w:fldCharType="end"/>
            </w:r>
          </w:p>
          <w:p w14:paraId="12EDDA6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49E11C0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n=4; 1) hypertension-obesity-diabetes*, 2) dyslipidaemia-endocrine-metabolic*, 3) non-specific*, 4) depression-thyroid disorders*</w:t>
            </w:r>
          </w:p>
          <w:p w14:paraId="5BFE0F1D" w14:textId="77777777" w:rsidR="008A1A56" w:rsidRPr="008A1A56" w:rsidRDefault="008A1A56" w:rsidP="008A1A56">
            <w:pPr>
              <w:spacing w:line="360" w:lineRule="auto"/>
              <w:jc w:val="center"/>
              <w:rPr>
                <w:rFonts w:ascii="Times New Roman" w:eastAsia="Calibri" w:hAnsi="Times New Roman" w:cs="Times New Roman"/>
                <w:sz w:val="16"/>
                <w:szCs w:val="16"/>
                <w:lang w:val="en-GB"/>
              </w:rPr>
            </w:pPr>
            <w:r w:rsidRPr="008A1A56">
              <w:rPr>
                <w:rFonts w:ascii="Times New Roman" w:eastAsia="Calibri" w:hAnsi="Times New Roman" w:cs="Times New Roman"/>
                <w:sz w:val="16"/>
                <w:szCs w:val="16"/>
                <w:lang w:val="en-GB"/>
              </w:rPr>
              <w:t>*Multimorbidity patterns observed in 2019</w:t>
            </w:r>
          </w:p>
          <w:p w14:paraId="3C96B70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30" w:type="pct"/>
          </w:tcPr>
          <w:p w14:paraId="7CF9870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Identification of multimorbidity patterns and their development on </w:t>
            </w:r>
            <w:proofErr w:type="gramStart"/>
            <w:r w:rsidRPr="008A1A56">
              <w:rPr>
                <w:rFonts w:ascii="Times New Roman" w:eastAsia="Calibri" w:hAnsi="Times New Roman" w:cs="Times New Roman"/>
                <w:sz w:val="20"/>
                <w:szCs w:val="20"/>
                <w:lang w:val="en-GB"/>
              </w:rPr>
              <w:t>an</w:t>
            </w:r>
            <w:proofErr w:type="gramEnd"/>
            <w:r w:rsidRPr="008A1A56">
              <w:rPr>
                <w:rFonts w:ascii="Times New Roman" w:eastAsia="Calibri" w:hAnsi="Times New Roman" w:cs="Times New Roman"/>
                <w:sz w:val="20"/>
                <w:szCs w:val="20"/>
                <w:lang w:val="en-GB"/>
              </w:rPr>
              <w:t xml:space="preserve"> basis through longitudinal monitoring of individuals using electronic health data. Identification of common multimorbidity patterns and the association with 4-year and 8-year mortality </w:t>
            </w:r>
          </w:p>
        </w:tc>
        <w:tc>
          <w:tcPr>
            <w:tcW w:w="1379" w:type="pct"/>
          </w:tcPr>
          <w:p w14:paraId="0BBDE37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The most common pattern was dyslipidaemia-endocrine-metabolic. The hypertension-obesity-diabetes multimorbidity pattern had the highest mortality risk.</w:t>
            </w:r>
          </w:p>
        </w:tc>
        <w:tc>
          <w:tcPr>
            <w:tcW w:w="464" w:type="pct"/>
          </w:tcPr>
          <w:p w14:paraId="0ECB6668"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7 stars</w:t>
            </w:r>
          </w:p>
        </w:tc>
      </w:tr>
      <w:tr w:rsidR="008A1A56" w:rsidRPr="008A1A56" w14:paraId="6439A998" w14:textId="77777777" w:rsidTr="009E3543">
        <w:trPr>
          <w:trHeight w:val="698"/>
        </w:trPr>
        <w:tc>
          <w:tcPr>
            <w:tcW w:w="469" w:type="pct"/>
          </w:tcPr>
          <w:p w14:paraId="0A11A6B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Juul-Larsen, H. G. et al., 2020</w:t>
            </w:r>
          </w:p>
          <w:p w14:paraId="6234A34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{"citationID":"tdFChc9w","properties":{"formattedCitation":"(39)","plainCitation":"(39)","noteIndex":0},"citationItems":[{"id":1253,"uris":["http://zotero.org/users/18644793/items/LUMVMYF8"],"itemData":{"id":1253,"type":"article-journal","container-title":"Clinical Epidemiology","DOI":"10.2147/CLEP.S226586","ISSN":"1179-1349","journalAbbreviation":"CLEP","language":"en","license":"http://creativecommons.org/licenses/by-nc/3.0/","page":"245-259","source":"DOI.org (Crossref)","title":"Patterns of Multimorbidity and Differences in Healthcare Utilization and Complexity Among Acutely Hospitalized Medical Patients (≥65 Years) – A Latent Class Approach","volume":"Volume 12","author":[{"family":"Juul-Larsen","given":"Helle Gybel"},{"family":"Christensen","given":"Line Due"},{"family":"Bandholm","given":"Thomas"},{"family":"Andersen","given":"Ove"},{"family":"Kallemose","given":"Thomas"},{"family":"Jørgensen","given":"Lillian Mørch"},{"family":"Petersen","given":"Janne"}],"issued":{"date-parts":[["2020",2]]}}}],"schema":"https://github.com/citation-style-language/schema/raw/master/csl-citation.json"}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(39)</w:t>
            </w:r>
            <w:r w:rsidRPr="008A1A56">
              <w:rPr>
                <w:rFonts w:ascii="Times New Roman" w:eastAsia="Calibri" w:hAnsi="Times New Roman" w:cs="Times New Roman"/>
                <w:sz w:val="20"/>
                <w:szCs w:val="20"/>
                <w:lang w:val="en-GB"/>
              </w:rPr>
              <w:fldChar w:fldCharType="end"/>
            </w:r>
          </w:p>
        </w:tc>
        <w:tc>
          <w:tcPr>
            <w:tcW w:w="1357" w:type="pct"/>
          </w:tcPr>
          <w:p w14:paraId="18689F8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n=10; 1) minimal chronic conditions, 2) cardiovascular disorders, 3) neurological and vascular disorders, 4) dementia and Parkinson’s disease*, 5) mental disorders*, 6) </w:t>
            </w:r>
            <w:r w:rsidRPr="008A1A56">
              <w:rPr>
                <w:rFonts w:ascii="Times New Roman" w:eastAsia="Calibri" w:hAnsi="Times New Roman" w:cs="Times New Roman"/>
                <w:sz w:val="20"/>
                <w:szCs w:val="20"/>
                <w:lang w:val="en-GB"/>
              </w:rPr>
              <w:lastRenderedPageBreak/>
              <w:t>degenerative and pulmonary disorders, 7) metabolic and cardiovascular disorders, 8) neuropsychiatric and functional disorders, 9) complex multimorbidity**, 10) degenerative and mental disorders**</w:t>
            </w:r>
          </w:p>
          <w:p w14:paraId="00BBE0FF" w14:textId="77777777" w:rsidR="008A1A56" w:rsidRPr="008A1A56" w:rsidRDefault="008A1A56" w:rsidP="008A1A56">
            <w:pPr>
              <w:spacing w:line="360" w:lineRule="auto"/>
              <w:jc w:val="center"/>
              <w:rPr>
                <w:rFonts w:ascii="Times New Roman" w:eastAsia="Calibri" w:hAnsi="Times New Roman" w:cs="Times New Roman"/>
                <w:sz w:val="16"/>
                <w:szCs w:val="16"/>
                <w:lang w:val="en-GB"/>
              </w:rPr>
            </w:pPr>
            <w:r w:rsidRPr="008A1A56">
              <w:rPr>
                <w:rFonts w:ascii="Times New Roman" w:eastAsia="Calibri" w:hAnsi="Times New Roman" w:cs="Times New Roman"/>
                <w:sz w:val="16"/>
                <w:szCs w:val="16"/>
                <w:lang w:val="en-GB"/>
              </w:rPr>
              <w:t>*Observed only in men</w:t>
            </w:r>
          </w:p>
          <w:p w14:paraId="42B354E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16"/>
                <w:szCs w:val="16"/>
                <w:lang w:val="en-GB"/>
              </w:rPr>
              <w:t>**Observed only in women</w:t>
            </w:r>
          </w:p>
        </w:tc>
        <w:tc>
          <w:tcPr>
            <w:tcW w:w="1330" w:type="pct"/>
          </w:tcPr>
          <w:p w14:paraId="74CCF99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To identify distinct patterns of multimorbidity in acutely hospitalized patients and to examine how these patterns are associated with differences in healthcare utilization, </w:t>
            </w:r>
            <w:r w:rsidRPr="008A1A56">
              <w:rPr>
                <w:rFonts w:ascii="Times New Roman" w:eastAsia="Calibri" w:hAnsi="Times New Roman" w:cs="Times New Roman"/>
                <w:sz w:val="20"/>
                <w:szCs w:val="20"/>
                <w:lang w:val="en-GB"/>
              </w:rPr>
              <w:lastRenderedPageBreak/>
              <w:t>healthcare complexity, and long-term outcomes, including readmission and 5-year mortality.</w:t>
            </w:r>
          </w:p>
        </w:tc>
        <w:tc>
          <w:tcPr>
            <w:tcW w:w="1379" w:type="pct"/>
          </w:tcPr>
          <w:p w14:paraId="768FC25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In women, complex multimorbidity showed the highest healthcare utilization versus the minimal conditions pattern in men, this was observed for the degenerative–pulmonary </w:t>
            </w:r>
            <w:r w:rsidRPr="008A1A56">
              <w:rPr>
                <w:rFonts w:ascii="Times New Roman" w:eastAsia="Calibri" w:hAnsi="Times New Roman" w:cs="Times New Roman"/>
                <w:sz w:val="20"/>
                <w:szCs w:val="20"/>
                <w:lang w:val="en-GB"/>
              </w:rPr>
              <w:lastRenderedPageBreak/>
              <w:t>pattern. Notably, the overall number of chronic conditions was not the primary determinant of healthcare use or complexity rather, disease composition within each pattern was more influential.</w:t>
            </w:r>
          </w:p>
        </w:tc>
        <w:tc>
          <w:tcPr>
            <w:tcW w:w="464" w:type="pct"/>
          </w:tcPr>
          <w:p w14:paraId="04203FB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8 stars</w:t>
            </w:r>
          </w:p>
        </w:tc>
      </w:tr>
      <w:tr w:rsidR="008A1A56" w:rsidRPr="008A1A56" w14:paraId="7A354B7B" w14:textId="77777777" w:rsidTr="009E3543">
        <w:trPr>
          <w:trHeight w:val="698"/>
        </w:trPr>
        <w:tc>
          <w:tcPr>
            <w:tcW w:w="469" w:type="pct"/>
          </w:tcPr>
          <w:p w14:paraId="132C230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Klinedinst T et al., 2022</w:t>
            </w:r>
          </w:p>
          <w:p w14:paraId="1F49AD1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{"citationID":"tUzQoOoi","properties":{"formattedCitation":"(40)","plainCitation":"(40)","noteIndex":0},"citationItems":[{"id":1138,"uris":["http://zotero.org/users/18644793/items/VX9JYIGQ"],"itemData":{"id":1138,"type":"article-journal","abstract":"Objectives\n              Recent evidence shows that more complex clusters of chronic conditions are associated with poorer health outcomes. Less clear is the extent to which these clusters are associated with different types of disability (activities of daily living (ADL) and functional mobility (FM)) over time; the aim of this study was to investigate this relationship.\n            \n            \n              Methods\n              This was a longitudinal analysis using the National Health and Aging Trends Study (NHATS) ( n = 6179). Using latent class analysis (LCA), we determined the optimal clusters of chronic conditions, then assigned each person to a best-fit class. Next, we used mixed-effects models with repeated measures to examine the effects of group (best-fit class), time (years from baseline), and the group by time interaction on each of the outcomes in separate models over 4 years.\n            \n            \n              Results\n              We identified six chronic condition clusters: Minimal Disease, Cognitive/Affective, Multiple Morbidity, Osteoporosis, Vascular, and Cancer. Chronic condition cluster was related to ADL and FM outcomes, indicating that groups experienced differential disability over time. At time point 4, all chronic condition groups had worse FM than Minimal Disease.\n            \n            \n              Discussion\n              The clusters of conditions identified here are plausible when considered clinically and in the context of previous research. All groups with chronic conditions carry risk for disability in FM and ADL; increased screening for disability in primary care could identify early disability and prevent decline.","container-title":"Journal of Multimorbidity and Comorbidity","DOI":"10.1177/26335565221093569","ISSN":"2633-5565, 2633-5565","journalAbbreviation":"Journal of Multimorbidity and Comorbidity","language":"en","page":"26335565221093569","source":"DOI.org (Crossref)","title":"Chronic condition clusters and associated disability over time","volume":"12","author":[{"family":"Klinedinst","given":"Tara C"},{"family":"Terhorst","given":"Lauren"},{"family":"Rodakowski","given":"Juleen"}],"issued":{"date-parts":[["2022",11]]}}}],"schema":"https://github.com/citation-style-language/schema/raw/master/csl-citation.json"}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(40)</w:t>
            </w:r>
            <w:r w:rsidRPr="008A1A56">
              <w:rPr>
                <w:rFonts w:ascii="Times New Roman" w:eastAsia="Calibri" w:hAnsi="Times New Roman" w:cs="Times New Roman"/>
                <w:sz w:val="20"/>
                <w:szCs w:val="20"/>
                <w:lang w:val="en-GB"/>
              </w:rPr>
              <w:fldChar w:fldCharType="end"/>
            </w:r>
          </w:p>
        </w:tc>
        <w:tc>
          <w:tcPr>
            <w:tcW w:w="1357" w:type="pct"/>
          </w:tcPr>
          <w:p w14:paraId="6881755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n=6; 1) minimal disease, 2) cognitive/affective, 3) multiple morbidity 4) osteoporosis, 5) vascular group 6) cancer </w:t>
            </w:r>
          </w:p>
        </w:tc>
        <w:tc>
          <w:tcPr>
            <w:tcW w:w="1330" w:type="pct"/>
          </w:tcPr>
          <w:p w14:paraId="497F505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assess the association between multimorbidity patterns and longitudinal trajectories of disability in activities of daily living and functional mobility</w:t>
            </w:r>
          </w:p>
        </w:tc>
        <w:tc>
          <w:tcPr>
            <w:tcW w:w="1379" w:type="pct"/>
          </w:tcPr>
          <w:p w14:paraId="343ADDB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At 4 years, all groups with multimorbidity exhibited poorer functional mobility than the minimal disease group, indicating that all multimorbidity clusters are associated with an increased risk of functional mobility disability.</w:t>
            </w:r>
          </w:p>
        </w:tc>
        <w:tc>
          <w:tcPr>
            <w:tcW w:w="464" w:type="pct"/>
          </w:tcPr>
          <w:p w14:paraId="5159B9A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0C730CDA" w14:textId="77777777" w:rsidTr="009E3543">
        <w:trPr>
          <w:trHeight w:val="698"/>
        </w:trPr>
        <w:tc>
          <w:tcPr>
            <w:tcW w:w="469" w:type="pct"/>
          </w:tcPr>
          <w:p w14:paraId="699DB6E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Lai FTT et al., 2021</w:t>
            </w:r>
          </w:p>
          <w:p w14:paraId="627D9FB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{"citationID":"DqezqPpC","properties":{"formattedCitation":"(41)","plainCitation":"(41)","noteIndex":0},"citationItems":[{"id":896,"uris":["http://zotero.org/users/18644793/items/56SMQZUM"],"itemData":{"id":896,"type":"article-journal","abstract":"Background:\n              Multimorbidity, defined as the co-occurrence of ≥2 chronic conditions, is clinically diverse. Such complexity hinders the development of integrated/collaborative care for multimorbid patients. In addition, the universality of multimorbidity patterns is unclear given scarce research comparing multimorbidity profiles across populations. This study aims to derive and compare multimorbidity profiles in Hong Kong (HK, PRC) and Zurich (ZH, Switzerland).\n            \n            \n              Methods:\n              Stratified by sites, hierarchical agglomerative clustering analysis (dissimilarity measured by Jaccard index) was conducted with the objective of grouping inpatients into clinically meaningful clusters based on age, sex, and 30 chronic conditions among 20,000 randomly selected discharged multimorbid inpatients (10,000 from each site) aged ≥ 45 years. The elbow point method based on average within-cluster dissimilarity, complemented with a qualitative clinical examination of disease prevalence, was used to determine the number of clusters.\n            \n            \n              Results:\n              Nine clusters were derived for each site. Both similarities and dissimilarities of multimorbidity patterns were observed. There was one stroke-oriented cluster (3.9% in HK; 6.5% in ZH) and one chronic kidney disease-oriented cluster (13.1% in HK; 11.5% ZH) in each site. Examples of site-specific multimorbidity patterns, on the other hand, included a myocardial infarction-oriented cluster in ZH (2.3%) and several clusters in HK with high prevalence of heart failure (&amp;gt;65%) and chronic pain (&amp;gt;20%).\n            \n            \n              Conclusion:\n              This is the first study using hierarchical agglomerative clustering analysis to profile multimorbid inpatients from two different populations to identify universalities and differences of multimorbidity patterns. Our findings may inform the coordination of integrated/collaborative healthcare services.","container-title":"Frontiers in Medicine","DOI":"10.3389/fmed.2021.651925","ISSN":"2296-858X","journalAbbreviation":"Front. Med.","page":"651925","source":"DOI.org (Crossref)","title":"Comparing Multimorbidity Patterns Among Discharged Middle-Aged and Older Inpatients Between Hong Kong and Zurich: A Hierarchical Agglomerative Clustering Analysis of Routine Hospital Records","title-short":"Comparing Multimorbidity Patterns Among Discharged Middle-Aged and Older Inpatients Between Hong Kong and Zurich","volume":"8","author":[{"family":"Lai","given":"Francisco T. T."},{"family":"Beeler","given":"Patrick E."},{"family":"Yip","given":"Benjamin H. K."},{"family":"Cheetham","given":"Marcus"},{"family":"Chau","given":"Patsy Y. K."},{"family":"Chung","given":"Roger Y."},{"family":"Wong","given":"Eliza L. Y."},{"family":"Yeoh","given":"Eng-Kiong"},{"family":"Battegay","given":"Edouard"},{"family":"Wong","given":"Samuel Y. S."}],"issued":{"date-parts":[["2021",7,21]]}}}],"schema":"https://github.com/citation-style-language/schema/raw/master/csl-citation.json"}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(41)</w:t>
            </w:r>
            <w:r w:rsidRPr="008A1A56">
              <w:rPr>
                <w:rFonts w:ascii="Times New Roman" w:eastAsia="Calibri" w:hAnsi="Times New Roman" w:cs="Times New Roman"/>
                <w:sz w:val="20"/>
                <w:szCs w:val="20"/>
                <w:lang w:val="en-GB"/>
              </w:rPr>
              <w:fldChar w:fldCharType="end"/>
            </w:r>
          </w:p>
          <w:p w14:paraId="08642DD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063FFB4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Hong Kong: n=9; 1) Chronic pain, 2) Heart failure-hypertension, 3) Chronic respiratory disease-irritable bowel syndrome 4) non-specific, 5) Cancer </w:t>
            </w:r>
            <w:proofErr w:type="spellStart"/>
            <w:r w:rsidRPr="008A1A56">
              <w:rPr>
                <w:rFonts w:ascii="Times New Roman" w:eastAsia="Calibri" w:hAnsi="Times New Roman" w:cs="Times New Roman"/>
                <w:sz w:val="20"/>
                <w:szCs w:val="20"/>
                <w:lang w:val="en-GB"/>
              </w:rPr>
              <w:t>metastic</w:t>
            </w:r>
            <w:proofErr w:type="spellEnd"/>
            <w:r w:rsidRPr="008A1A56">
              <w:rPr>
                <w:rFonts w:ascii="Times New Roman" w:eastAsia="Calibri" w:hAnsi="Times New Roman" w:cs="Times New Roman"/>
                <w:sz w:val="20"/>
                <w:szCs w:val="20"/>
                <w:lang w:val="en-GB"/>
              </w:rPr>
              <w:t>-peripheral vascular disease, 6) Psoriasis, 7) Cancer lymphoma-stroke, 8) non-metastatic cancer-diabetes-Parkinson's disease, 9) atrial fibrillation-chronic kidney disease-myocardial infarction</w:t>
            </w:r>
          </w:p>
          <w:p w14:paraId="5F96DE8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Zurich: n=9; 1) diabetes-Parkinson's disease, 2) cancer metastatic-cirrhosis-depression-inflammatory bowel disease, 3) hypothyroidism, 4) alcohol misuse-asthma-chronic pulmonary disease, 5) hypertension-</w:t>
            </w:r>
            <w:r w:rsidRPr="008A1A56">
              <w:rPr>
                <w:rFonts w:ascii="Times New Roman" w:eastAsia="Calibri" w:hAnsi="Times New Roman" w:cs="Times New Roman"/>
                <w:sz w:val="20"/>
                <w:szCs w:val="20"/>
                <w:lang w:val="en-GB"/>
              </w:rPr>
              <w:lastRenderedPageBreak/>
              <w:t>ulcer-stroke, 6) cancer-peripheral vascular disease, 7) atrial fibrillation-chronic kidney disease-chronic pain, 8) dementia-heart failure-psoriasis, 9) myocardial infarction</w:t>
            </w:r>
          </w:p>
        </w:tc>
        <w:tc>
          <w:tcPr>
            <w:tcW w:w="1330" w:type="pct"/>
          </w:tcPr>
          <w:p w14:paraId="39E2D84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To identify multimorbidity patterns in hospitalized patients, and to compare their structure and prevalence across the two sites (Hong Kong and Zurich). Additionally, to assess the association of these patterns and study site with healthcare utilization.</w:t>
            </w:r>
          </w:p>
        </w:tc>
        <w:tc>
          <w:tcPr>
            <w:tcW w:w="1379" w:type="pct"/>
          </w:tcPr>
          <w:p w14:paraId="4E90C8D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Two similar patterns of multimorbidity were identified in both populations, namely a pattern focused on stroke and a pattern focused on chronic kidney disease, indicating the partial universality of certain multimorbidity patterns across different healthcare systems. The mean length of stay was greater in Zurich (7 vs 4. days). The highest % of 30-day readmission was observed in Zurich in the cancer metastatic-cirrhosis-depression-inflammatory bowel disease pattern.</w:t>
            </w:r>
          </w:p>
        </w:tc>
        <w:tc>
          <w:tcPr>
            <w:tcW w:w="464" w:type="pct"/>
          </w:tcPr>
          <w:p w14:paraId="23764CF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6 stars</w:t>
            </w:r>
          </w:p>
        </w:tc>
      </w:tr>
      <w:tr w:rsidR="008A1A56" w:rsidRPr="008A1A56" w14:paraId="710C41CE" w14:textId="77777777" w:rsidTr="009E3543">
        <w:trPr>
          <w:trHeight w:val="698"/>
        </w:trPr>
        <w:tc>
          <w:tcPr>
            <w:tcW w:w="469" w:type="pct"/>
          </w:tcPr>
          <w:p w14:paraId="34C0C35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roofErr w:type="spellStart"/>
            <w:r w:rsidRPr="008A1A56">
              <w:rPr>
                <w:rFonts w:ascii="Times New Roman" w:eastAsia="Calibri" w:hAnsi="Times New Roman" w:cs="Times New Roman"/>
                <w:sz w:val="20"/>
                <w:szCs w:val="20"/>
                <w:lang w:val="en-GB"/>
              </w:rPr>
              <w:t>Littlejohns</w:t>
            </w:r>
            <w:proofErr w:type="spellEnd"/>
            <w:r w:rsidRPr="008A1A56">
              <w:rPr>
                <w:rFonts w:ascii="Times New Roman" w:eastAsia="Calibri" w:hAnsi="Times New Roman" w:cs="Times New Roman"/>
                <w:sz w:val="20"/>
                <w:szCs w:val="20"/>
                <w:lang w:val="en-GB"/>
              </w:rPr>
              <w:t xml:space="preserve"> T. J et al., 2025</w:t>
            </w:r>
          </w:p>
          <w:p w14:paraId="62139B2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{"citationID":"LsnTNMLC","properties":{"formattedCitation":"(42)","plainCitation":"(42)","noteIndex":0},"citationItems":[{"id":1318,"uris":["http://zotero.org/users/18644793/items/WR3ALWRX"],"itemData":{"id":1318,"type":"article-journal","abstract":"Abstract\n            The number of people living with ≥ two health conditions, termed multimorbidity, is increasing. We investigated the impact of multimorbidity on all-cause and cause-specific mortality risk in 502,370 UK Biobank participants aged 40 to 70 years. Participants attended an assessment centre between 2006 and 2010 and self-reported medical conditions during a nurse-led verbal interview. The presence of ≥ 2 long-term conditions from a preselected list of 43 conditions was used to define multimorbidity. In a training sample (80% of participants with multimorbidity), disease clusters were identified in four groups: women aged (1) 40–59 or (2) 60–70, and men aged (3) 40–59 or (4) 60–70. Mortality was ascertained from linkage to death records. Multivariate Cox proportional-hazards regression models were used to assess the association between multimorbidity and mortality adjusted for age, sex, ethnicity, socioeconomic status and education. Over a 16-year follow-up period (median = 13 years) dose–response associations were observed between number of multimorbid conditions and risk of all-cause mortality (n = 44,399 deaths), and particularly strong dose-response associations with cause-specific deaths due to cardiovascular and respiratory conditions. For women, a mental health/cancer/pain-related conditions cluster at ages 40–59 (Hazard Ratio [HR] = 2.61, 95% Confidence Interval [CI] 2.33–2.93), and a respiratory and pain-related conditions cluster at ages 60–70 (HR = 2.03, 95% CI 1.0–2.17), were associated with the greatest risk of mortality. For men, clusters of cardiometabolic conditions at ages 40–59 (HR = 3.43, 95% CI 3.14–3.74) and 60–70 (HR = 2.24, 95% CI 2.13–2.35) were associated with greater mortality risk. These findings suggest that understanding the impact of multimorbidity, and especially clusters of disease, is important for tailoring healthcare approaches for mortality risk reduction.","container-title":"Scientific Reports","DOI":"10.1038/s41598-025-25285-w","ISSN":"2045-2322","issue":"1","journalAbbreviation":"Sci Rep","language":"en","page":"41393","source":"DOI.org (Crossref)","title":"Multimorbidity, disease clusters and risk of all-cause and cause-specific mortality: a population-based prospective cohort study","title-short":"Multimorbidity, disease clusters and risk of all-cause and cause-specific mortality","volume":"15","author":[{"family":"Littlejohns","given":"Thomas J."},{"family":"Liu","given":"Wenyu"},{"family":"Calvin","given":"Catherine M."},{"family":"Clifton","given":"Lei"},{"family":"Collister","given":"Jennifer A."},{"family":"Kuźma","given":"Elżbieta"},{"family":"Hunter","given":"David J."}],"issued":{"date-parts":[["2025",11,21]]}}}],"schema":"https://github.com/citation-style-language/schema/raw/master/csl-citation.json"}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(42)</w:t>
            </w:r>
            <w:r w:rsidRPr="008A1A56">
              <w:rPr>
                <w:rFonts w:ascii="Times New Roman" w:eastAsia="Calibri" w:hAnsi="Times New Roman" w:cs="Times New Roman"/>
                <w:sz w:val="20"/>
                <w:szCs w:val="20"/>
                <w:lang w:val="en-GB"/>
              </w:rPr>
              <w:fldChar w:fldCharType="end"/>
            </w:r>
          </w:p>
        </w:tc>
        <w:tc>
          <w:tcPr>
            <w:tcW w:w="1357" w:type="pct"/>
          </w:tcPr>
          <w:p w14:paraId="2534153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n=15; 1) hypertension-pain-CHD, 2) asthma-COPD, 3) diabetes-hypertension-CHD, 4) pain-dyspepsia-cancer, 5) psoriasis-asthma-arthritis, 6) depression-pain-dyspepsia, 7) cancer *, 8) asthma-psoriasis-COPD**, 9) thyroid conditions-pain-hypertension**, 10) migraine-pain-hypertension**, 11) hypertension-asthma-diabetes***, 12) cancer-</w:t>
            </w:r>
            <w:proofErr w:type="spellStart"/>
            <w:r w:rsidRPr="008A1A56">
              <w:rPr>
                <w:rFonts w:ascii="Times New Roman" w:eastAsia="Calibri" w:hAnsi="Times New Roman" w:cs="Times New Roman"/>
                <w:sz w:val="20"/>
                <w:szCs w:val="20"/>
                <w:lang w:val="en-GB"/>
              </w:rPr>
              <w:t>osetoporosis</w:t>
            </w:r>
            <w:proofErr w:type="spellEnd"/>
            <w:r w:rsidRPr="008A1A56">
              <w:rPr>
                <w:rFonts w:ascii="Times New Roman" w:eastAsia="Calibri" w:hAnsi="Times New Roman" w:cs="Times New Roman"/>
                <w:sz w:val="20"/>
                <w:szCs w:val="20"/>
                <w:lang w:val="en-GB"/>
              </w:rPr>
              <w:t>***, 13) thyroid conditions, 14) asthma-pain-dyspepsia***, 15) hypertension-pain***</w:t>
            </w:r>
          </w:p>
          <w:p w14:paraId="5A1F987B" w14:textId="77777777" w:rsidR="008A1A56" w:rsidRPr="008A1A56" w:rsidRDefault="008A1A56" w:rsidP="008A1A56">
            <w:pPr>
              <w:spacing w:line="360" w:lineRule="auto"/>
              <w:jc w:val="center"/>
              <w:rPr>
                <w:rFonts w:ascii="Times New Roman" w:eastAsia="Calibri" w:hAnsi="Times New Roman" w:cs="Times New Roman"/>
                <w:sz w:val="16"/>
                <w:szCs w:val="16"/>
                <w:lang w:val="en-GB"/>
              </w:rPr>
            </w:pPr>
            <w:r w:rsidRPr="008A1A56">
              <w:rPr>
                <w:rFonts w:ascii="Times New Roman" w:eastAsia="Calibri" w:hAnsi="Times New Roman" w:cs="Times New Roman"/>
                <w:sz w:val="16"/>
                <w:szCs w:val="16"/>
                <w:lang w:val="en-GB"/>
              </w:rPr>
              <w:t>*Observed only in men 60-70 years old at baseline</w:t>
            </w:r>
          </w:p>
          <w:p w14:paraId="09297FED" w14:textId="77777777" w:rsidR="008A1A56" w:rsidRPr="008A1A56" w:rsidRDefault="008A1A56" w:rsidP="008A1A56">
            <w:pPr>
              <w:spacing w:line="360" w:lineRule="auto"/>
              <w:jc w:val="center"/>
              <w:rPr>
                <w:rFonts w:ascii="Times New Roman" w:eastAsia="Calibri" w:hAnsi="Times New Roman" w:cs="Times New Roman"/>
                <w:sz w:val="16"/>
                <w:szCs w:val="16"/>
                <w:lang w:val="en-GB"/>
              </w:rPr>
            </w:pPr>
            <w:r w:rsidRPr="008A1A56">
              <w:rPr>
                <w:rFonts w:ascii="Times New Roman" w:eastAsia="Calibri" w:hAnsi="Times New Roman" w:cs="Times New Roman"/>
                <w:sz w:val="16"/>
                <w:szCs w:val="16"/>
                <w:lang w:val="en-GB"/>
              </w:rPr>
              <w:t>**Observed only in women 40-59 years old at baseline</w:t>
            </w:r>
          </w:p>
          <w:p w14:paraId="181D676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16"/>
                <w:szCs w:val="16"/>
                <w:lang w:val="en-GB"/>
              </w:rPr>
              <w:t>***Observed only in women 60-70 years old at baseline</w:t>
            </w:r>
          </w:p>
        </w:tc>
        <w:tc>
          <w:tcPr>
            <w:tcW w:w="1330" w:type="pct"/>
          </w:tcPr>
          <w:p w14:paraId="3B1414F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evaluate the association between multimorbidity patterns with all-cause and cause-specific mortality. And to quantify mortality risk according to the number of coexisting chronic conditions and to determine whether distinct multimorbidity patterns confer differential mortality risks independent of overall disease burden.</w:t>
            </w:r>
          </w:p>
        </w:tc>
        <w:tc>
          <w:tcPr>
            <w:tcW w:w="1379" w:type="pct"/>
          </w:tcPr>
          <w:p w14:paraId="0C74EC9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 higher number of chronic conditions was associated with an increased risk of all-cause mortality. In women, the pain–dyspepsia–cancer pattern (ages 40–59) and the asthma–pain–dyspepsia pattern (ages 60–70) were associated with elevated mortality risk. In men, the diabetes–hypertension–coronary heart disease (CHD) pattern was consistently associated with increased all-cause mortality in both age groups (40–59 and 60–70).</w:t>
            </w:r>
          </w:p>
        </w:tc>
        <w:tc>
          <w:tcPr>
            <w:tcW w:w="464" w:type="pct"/>
          </w:tcPr>
          <w:p w14:paraId="7CA56B2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9 stars</w:t>
            </w:r>
          </w:p>
        </w:tc>
      </w:tr>
      <w:tr w:rsidR="008A1A56" w:rsidRPr="008A1A56" w14:paraId="2D2F4F6F" w14:textId="77777777" w:rsidTr="009E3543">
        <w:trPr>
          <w:trHeight w:val="698"/>
        </w:trPr>
        <w:tc>
          <w:tcPr>
            <w:tcW w:w="469" w:type="pct"/>
          </w:tcPr>
          <w:p w14:paraId="7E45743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Lutomski JE et al., 2023</w:t>
            </w:r>
          </w:p>
          <w:p w14:paraId="49896AD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{"citationID":"1LUpQJzF","properties":{"formattedCitation":"(43)","plainCitation":"(43)","noteIndex":0},"citationItems":[{"id":1242,"uris":["http://zotero.org/users/18644793/items/EL4UTR6X"],"itemData":{"id":1242,"type":"article-journal","container-title":"Archives of Gerontology and Geriatrics","DOI":"10.1016/j.archger.2023.105134","ISSN":"01674943","journalAbbreviation":"Archives of Gerontology and Geriatrics","language":"en","page":"105134","source":"DOI.org (Crossref)","title":"Multimorbidity patterns in older persons and their association with self-reported quality of life and limitations in activities of daily living","volume":"115","author":[{"family":"Lutomski","given":"Jennifer E."},{"family":"Hoekstra","given":"Trynke"},{"family":"Akker","given":"Marjan Van Den"},{"family":"Blom","given":"Jeanet"},{"family":"Calderón-Larrañaga","given":"Amaia"},{"family":"Marengoni","given":"Alessandra"},{"family":"Prados-Torres","given":"Alexandra"},{"family":"Olde-Rikkert","given":"Marcel"},{"family":"Melis","given":"Rene"}],"issued":{"date-parts":[["2023",12]]}}}],"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(43)</w:t>
            </w:r>
            <w:r w:rsidRPr="008A1A56">
              <w:rPr>
                <w:rFonts w:ascii="Times New Roman" w:eastAsia="Calibri" w:hAnsi="Times New Roman" w:cs="Times New Roman"/>
                <w:sz w:val="20"/>
                <w:szCs w:val="20"/>
                <w:lang w:val="en-GB"/>
              </w:rPr>
              <w:fldChar w:fldCharType="end"/>
            </w:r>
          </w:p>
        </w:tc>
        <w:tc>
          <w:tcPr>
            <w:tcW w:w="1357" w:type="pct"/>
          </w:tcPr>
          <w:p w14:paraId="37D42E0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n=5; 1) sensory, 2) cardio-metabolic, 3) mental health, 4) osteo-articular, 5) system decline</w:t>
            </w:r>
          </w:p>
        </w:tc>
        <w:tc>
          <w:tcPr>
            <w:tcW w:w="1330" w:type="pct"/>
          </w:tcPr>
          <w:p w14:paraId="61F72C78"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To identify distinct patterns of multimorbidity and to determine the association between multimorbidity patterns and health-related quality of life and general quality of life. </w:t>
            </w:r>
          </w:p>
        </w:tc>
        <w:tc>
          <w:tcPr>
            <w:tcW w:w="1379" w:type="pct"/>
          </w:tcPr>
          <w:p w14:paraId="6271D49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Average quality of life scores for both the EQ-5D and general quality of life were lowest in the mental health pattern. The average number of limitations in ADL/IADL was highest in the system decline pattern</w:t>
            </w:r>
          </w:p>
        </w:tc>
        <w:tc>
          <w:tcPr>
            <w:tcW w:w="464" w:type="pct"/>
          </w:tcPr>
          <w:p w14:paraId="43F51B9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7 stars</w:t>
            </w:r>
          </w:p>
        </w:tc>
      </w:tr>
      <w:tr w:rsidR="008A1A56" w:rsidRPr="008A1A56" w14:paraId="6BBF78D2" w14:textId="77777777" w:rsidTr="009E3543">
        <w:trPr>
          <w:trHeight w:val="698"/>
        </w:trPr>
        <w:tc>
          <w:tcPr>
            <w:tcW w:w="469" w:type="pct"/>
          </w:tcPr>
          <w:p w14:paraId="0B07334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roofErr w:type="spellStart"/>
            <w:r w:rsidRPr="008A1A56">
              <w:rPr>
                <w:rFonts w:ascii="Times New Roman" w:eastAsia="Calibri" w:hAnsi="Times New Roman" w:cs="Times New Roman"/>
                <w:sz w:val="20"/>
                <w:szCs w:val="20"/>
                <w:lang w:val="en-GB"/>
              </w:rPr>
              <w:t>Marengoni</w:t>
            </w:r>
            <w:proofErr w:type="spellEnd"/>
            <w:r w:rsidRPr="008A1A56">
              <w:rPr>
                <w:rFonts w:ascii="Times New Roman" w:eastAsia="Calibri" w:hAnsi="Times New Roman" w:cs="Times New Roman"/>
                <w:sz w:val="20"/>
                <w:szCs w:val="20"/>
                <w:lang w:val="en-GB"/>
              </w:rPr>
              <w:t xml:space="preserve"> A et al., 2020</w:t>
            </w:r>
          </w:p>
          <w:p w14:paraId="2E4748D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{"citationID":"wva4w6ki","properties":{"formattedCitation":"(44)","plainCitation":"(44)","noteIndex":0},"citationItems":[{"id":794,"uris":["http://zotero.org/users/18644793/items/IE828V7H"],"itemData":{"id":794,"type":"article-journal","container-title":"The Journals of Gerontology: Series A","DOI":"10.1093/gerona/glz137","ISSN":"1079-5006, 1758-535X","language":"en","license":"http://creativecommons.org/licenses/by-nc/4.0/","page":"glz137","source":"DOI.org (Crossref)","title":"Patterns of Multimorbidity in a Population-Based Cohort of Older People: Sociodemographic, Lifestyle, Clinical, and Functional Differences","title-short":"Patterns of Multimorbidity in a Population-Based Cohort of Older People","author":[{"family":"Marengoni","given":"Alessandra"},{"family":"Roso-Llorach","given":"Albert"},{"family":"Vetrano","given":"Davide L"},{"family":"Fernández-Bertolín","given":"Sergio"},{"family":"Guisado-Clavero","given":"Marina"},{"family":"Violán","given":"Concepción"},{"family":"Calderón-Larrañaga","given":"Amaia"}],"issued":{"date-parts":[["2019",5,24]]}}}],"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(44)</w:t>
            </w:r>
            <w:r w:rsidRPr="008A1A56">
              <w:rPr>
                <w:rFonts w:ascii="Times New Roman" w:eastAsia="Calibri" w:hAnsi="Times New Roman" w:cs="Times New Roman"/>
                <w:sz w:val="20"/>
                <w:szCs w:val="20"/>
                <w:lang w:val="en-GB"/>
              </w:rPr>
              <w:fldChar w:fldCharType="end"/>
            </w:r>
          </w:p>
          <w:p w14:paraId="7FC156D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372D329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n=6; 1) psychiatric-respiratory, 2) cardiovascular diseases, 3) respiratory-musculoskeletal, 4) sensory-cognitive </w:t>
            </w:r>
            <w:r w:rsidRPr="008A1A56">
              <w:rPr>
                <w:rFonts w:ascii="Times New Roman" w:eastAsia="Calibri" w:hAnsi="Times New Roman" w:cs="Times New Roman"/>
                <w:sz w:val="20"/>
                <w:szCs w:val="20"/>
                <w:lang w:val="en-GB"/>
              </w:rPr>
              <w:lastRenderedPageBreak/>
              <w:t>impairments, 5) eye-cancer diseases, 6) unspecified</w:t>
            </w:r>
          </w:p>
        </w:tc>
        <w:tc>
          <w:tcPr>
            <w:tcW w:w="1330" w:type="pct"/>
          </w:tcPr>
          <w:p w14:paraId="5BF9FB5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To identify distinct patterns of multimorbidity and examine their associations with sociodemographic, lifestyle, and functional </w:t>
            </w:r>
            <w:r w:rsidRPr="008A1A56">
              <w:rPr>
                <w:rFonts w:ascii="Times New Roman" w:eastAsia="Calibri" w:hAnsi="Times New Roman" w:cs="Times New Roman"/>
                <w:sz w:val="20"/>
                <w:szCs w:val="20"/>
                <w:lang w:val="en-GB"/>
              </w:rPr>
              <w:lastRenderedPageBreak/>
              <w:t>characteristics, with particular emphasis on their impact on functional outcomes, including disability level, grip strength, and walking speed.</w:t>
            </w:r>
          </w:p>
        </w:tc>
        <w:tc>
          <w:tcPr>
            <w:tcW w:w="1379" w:type="pct"/>
          </w:tcPr>
          <w:p w14:paraId="202CB69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Lowest muscle strength was observed in individuals within the eye–cancer multimorbidity pattern. The sensory </w:t>
            </w:r>
            <w:r w:rsidRPr="008A1A56">
              <w:rPr>
                <w:rFonts w:ascii="Times New Roman" w:eastAsia="Calibri" w:hAnsi="Times New Roman" w:cs="Times New Roman"/>
                <w:sz w:val="20"/>
                <w:szCs w:val="20"/>
                <w:lang w:val="en-GB"/>
              </w:rPr>
              <w:lastRenderedPageBreak/>
              <w:t>impairment and cognitive impairment pattern demonstrated the poorest functional outcomes.</w:t>
            </w:r>
          </w:p>
        </w:tc>
        <w:tc>
          <w:tcPr>
            <w:tcW w:w="464" w:type="pct"/>
          </w:tcPr>
          <w:p w14:paraId="6E6675B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7 stars</w:t>
            </w:r>
          </w:p>
        </w:tc>
      </w:tr>
      <w:tr w:rsidR="008A1A56" w:rsidRPr="008A1A56" w14:paraId="5174A1B5" w14:textId="77777777" w:rsidTr="009E3543">
        <w:trPr>
          <w:trHeight w:val="698"/>
        </w:trPr>
        <w:tc>
          <w:tcPr>
            <w:tcW w:w="469" w:type="pct"/>
          </w:tcPr>
          <w:p w14:paraId="2B8B141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Nguyen H et al., 2020</w:t>
            </w:r>
          </w:p>
          <w:p w14:paraId="118E7D51"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{"citationID":"rcRrPCMD","properties":{"formattedCitation":"(45)","plainCitation":"(45)","noteIndex":0},"citationItems":[{"id":777,"uris":["http://zotero.org/users/18644793/items/XTA7ZI8B"],"itemData":{"id":777,"type":"article-journal","abstract":"Aim\n              This study aimed to investigate the relationships between multimorbidity, healthy aging and mortality.\n            \n            \n              Methods\n              Using data from 9171 individuals aged ≥50 years at wave 2 and mortality data at wave 5 of the English Longitudinal Study of Aging, a multiple linear regression model and a Cox proportional hazards model were used to investigate how multimorbidity patterns (identified as cardiorespiratory/arthritis/cataracts, metabolic and relatively healthy) were associated with a composite index of healthy aging (derived from 41 intrinsic capacity and functional ability items) and with mortality.\n            \n            \n              Results\n              \n                A total of 60% of the sample with multimorbidity had a moderate or high level of healthy aging. Both the cardiorespiratory/arthritis/cataracts group (\n                n\n                = 1826) and the metabolic group (\n                n\n                = 844) were negatively associated with healthy aging. The expected healthy aging index score decreased by 5.81 points (95% CI −6.69, −4.92) for the first group, and by 2.39 points (95% CI −3.54, −1.24) for the latter group. Only the cardiorespiratory/arthritis/cataracts group was positively associated with mortality. The risk of death for this group was 1.27‐fold (95% CI: 1.14, 1.43) than the relatively healthy group. The relationship between multimorbidity patterns and mortality did not differ when considering levels of healthy aging.\n              \n            \n            \n              Conclusions\n              \n                Although it is not impossible for people with multimorbidity to age healthily, those with the most complex combination of diseases are at higher risk of death and have lower levels of healthy aging.\n                Geriatr Gerontol Int 2020; 20: 1126–1132\n                .","container-title":"Geriatrics &amp; Gerontology International","DOI":"10.1111/ggi.14051","ISSN":"1444-1586, 1447-0594","issue":"12","journalAbbreviation":"Geriatrics Gerontology Int","language":"en","page":"1126-1132","source":"DOI.org (Crossref)","title":"Multimorbidity patterns, all‐cause mortality and healthy aging in older English adults: Results from the English Longitudinal Study of Aging","title-short":"Multimorbidity patterns, all‐cause mortality and healthy aging in older English adults","volume":"20","author":[{"family":"Nguyen","given":"Hai"},{"family":"Wu","given":"Yu‐Tzu"},{"family":"Dregan","given":"Alexandru"},{"family":"Vitoratou","given":"Silia"},{"family":"Chua","given":"Kia‐Chong"},{"family":"Prina","given":"A Matthew"}],"issued":{"date-parts":[["2020",12]]}}}],"schema":"https://github.com/citation-style-language/schema/raw/master/csl-citation.json"}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(45)</w:t>
            </w:r>
            <w:r w:rsidRPr="008A1A56">
              <w:rPr>
                <w:rFonts w:ascii="Times New Roman" w:eastAsia="Calibri" w:hAnsi="Times New Roman" w:cs="Times New Roman"/>
                <w:sz w:val="20"/>
                <w:szCs w:val="20"/>
                <w:lang w:val="en-GB"/>
              </w:rPr>
              <w:fldChar w:fldCharType="end"/>
            </w:r>
          </w:p>
          <w:p w14:paraId="226A406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613671A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n=3; 1) metabolic, 2) cardiorespiratory-arthritis-cataract, 3) relatively healthy</w:t>
            </w:r>
          </w:p>
        </w:tc>
        <w:tc>
          <w:tcPr>
            <w:tcW w:w="1330" w:type="pct"/>
          </w:tcPr>
          <w:p w14:paraId="00B4297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examine the association between multimorbidity patterns, all-cause mortality and healthy ageing</w:t>
            </w:r>
          </w:p>
        </w:tc>
        <w:tc>
          <w:tcPr>
            <w:tcW w:w="1379" w:type="pct"/>
          </w:tcPr>
          <w:p w14:paraId="1AA8248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Individuals in the cardiorespiratory-arthritis-cataract pattern had the highest all-cause mortality. Healthy ageing was lower in individuals who belonged to any MM pattern </w:t>
            </w:r>
          </w:p>
        </w:tc>
        <w:tc>
          <w:tcPr>
            <w:tcW w:w="464" w:type="pct"/>
          </w:tcPr>
          <w:p w14:paraId="3F8E4ED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547056C5" w14:textId="77777777" w:rsidTr="009E3543">
        <w:trPr>
          <w:trHeight w:val="698"/>
        </w:trPr>
        <w:tc>
          <w:tcPr>
            <w:tcW w:w="469" w:type="pct"/>
          </w:tcPr>
          <w:p w14:paraId="026C731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Nguyen QD et al., 2019</w:t>
            </w:r>
          </w:p>
          <w:p w14:paraId="15875CF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{"citationID":"FiLxteuR","properties":{"formattedCitation":"(46)","plainCitation":"(46)","noteIndex":0},"citationItems":[{"id":758,"uris":["http://zotero.org/users/18644793/items/IHQYHQH6"],"itemData":{"id":758,"type":"article-journal","abstract":"BACKGROUND: Frailty and multimorbidity are independent prognostic factors for mortality, but their interaction has not been fully explored. We investigated the importance of multimorbidity patterns in older adults with the same level of frailty phenotype.\nMETHODS: In a cohort of 7,197 community-dwelling adults aged 65 years and older, physical frailty status (robust, pre-frail, frail) was defined using shrinking, exhaustion, inactivity, slowness, and weakness. Latent class analysis was used to identify individuals with multimorbidity patterns based on 10 self-reported chronic conditions. We estimated hazard ratios (HR) and incidence rate differences (IRDs) for mortality comparing multimorbidity patterns within each frailty state.\nRESULTS: Five multimorbidity classes were identified: minimal disease (24.7%), cardiovascular disease (29.0%), osteoarticular disease (27.3%), neuropsychiatric disease (8.9%), and high multisystem morbidity (10.0%). Within each frailty state, the mortality rate per 1,000 person-years over 4 years was greatest in the neuropsychiatric class and lowest in the minimal disease class: robust (56.3 vs 15.7; HR, 2.11 [95% CI: 1.05, 4.21]; IRD, 24.1 [95% CI: -11.2, 59.3]), pre-frail (85.3 vs 40.4; HR, 1.74 [95% CI: 1.28, 2.37]; IRD, 27.1 [95% CI: 7.6, 46.7]), and frail (218.1 vs 96.4; HR, 2.05 [95% CI: 1.36, 3.10]; IRD, 108.4 [95% CI: 65.0, 151.9]). Although HRs did not vary widely by frailty, the excess number of deaths, as reflected by IRDs, increased with greater frailty level.\nCONCLUSIONS: Considering both multimorbidity patterns and frailty is important for identifying older adults at greater risk of mortality. Of the five patterns identified, the neuropsychiatric class was associated with lower survival across all frailty levels.","container-title":"The Journals of Gerontology. Series A, Biological Sciences and Medical Sciences","DOI":"10.1093/gerona/gly205","ISSN":"1758-535X","issue":"8","journalAbbreviation":"J Gerontol A Biol Sci Med Sci","language":"eng","page":"1265-1270","PMID":"30169580","PMCID":"PMC6625582","source":"PubMed","title":"Multimorbidity Patterns, Frailty, and Survival in Community-Dwelling Older Adults","volume":"74","author":[{"family":"Nguyen","given":"Quoc Dinh"},{"family":"Wu","given":"Chenkai"},{"family":"Odden","given":"Michelle C."},{"family":"Kim","given":"Dae Hyun"}],"issued":{"date-parts":[["2019",7,12]]}}}],"schema":"https://github.com/citation-style-language/schema/raw/master/csl-citation.json"}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(46)</w:t>
            </w:r>
            <w:r w:rsidRPr="008A1A56">
              <w:rPr>
                <w:rFonts w:ascii="Times New Roman" w:eastAsia="Calibri" w:hAnsi="Times New Roman" w:cs="Times New Roman"/>
                <w:sz w:val="20"/>
                <w:szCs w:val="20"/>
                <w:lang w:val="en-GB"/>
              </w:rPr>
              <w:fldChar w:fldCharType="end"/>
            </w:r>
          </w:p>
          <w:p w14:paraId="0506715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6337AA0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n=5; 1) minimal disease, 2) cardiovascular, 3) osteoarticular, 4) neuropsychiatric, 5) high multisystem morbidity</w:t>
            </w:r>
          </w:p>
        </w:tc>
        <w:tc>
          <w:tcPr>
            <w:tcW w:w="1330" w:type="pct"/>
          </w:tcPr>
          <w:p w14:paraId="698336B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examine the association between multimorbidity patterns and frailty and all-cause mortality</w:t>
            </w:r>
          </w:p>
        </w:tc>
        <w:tc>
          <w:tcPr>
            <w:tcW w:w="1379" w:type="pct"/>
          </w:tcPr>
          <w:p w14:paraId="69D8138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Individuals in the neuropsychiatric pattern had the highest mortality and frailty. The lowest mortality and frailty were found in the minimal disease pattern</w:t>
            </w:r>
          </w:p>
        </w:tc>
        <w:tc>
          <w:tcPr>
            <w:tcW w:w="464" w:type="pct"/>
          </w:tcPr>
          <w:p w14:paraId="2173041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6 stars</w:t>
            </w:r>
          </w:p>
        </w:tc>
      </w:tr>
      <w:tr w:rsidR="008A1A56" w:rsidRPr="008A1A56" w14:paraId="2F99A771" w14:textId="77777777" w:rsidTr="009E3543">
        <w:trPr>
          <w:trHeight w:val="698"/>
        </w:trPr>
        <w:tc>
          <w:tcPr>
            <w:tcW w:w="469" w:type="pct"/>
          </w:tcPr>
          <w:p w14:paraId="74BDA5C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roofErr w:type="spellStart"/>
            <w:r w:rsidRPr="008A1A56">
              <w:rPr>
                <w:rFonts w:ascii="Times New Roman" w:eastAsia="Calibri" w:hAnsi="Times New Roman" w:cs="Times New Roman"/>
                <w:sz w:val="20"/>
                <w:szCs w:val="20"/>
                <w:lang w:val="en-GB"/>
              </w:rPr>
              <w:t>Ornago</w:t>
            </w:r>
            <w:proofErr w:type="spellEnd"/>
            <w:r w:rsidRPr="008A1A56">
              <w:rPr>
                <w:rFonts w:ascii="Times New Roman" w:eastAsia="Calibri" w:hAnsi="Times New Roman" w:cs="Times New Roman"/>
                <w:sz w:val="20"/>
                <w:szCs w:val="20"/>
                <w:lang w:val="en-GB"/>
              </w:rPr>
              <w:t xml:space="preserve"> A.M et al., 2026</w:t>
            </w:r>
          </w:p>
          <w:p w14:paraId="2A8E61F8"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{"citationID":"LTMi2lVy","properties":{"formattedCitation":"(47)","plainCitation":"(47)","noteIndex":0},"citationItems":[{"id":941,"uris":["http://zotero.org/users/18644793/items/KGQKJP36"],"itemData":{"id":941,"type":"article-journal","abstract":"Abstract\n            Aging is accompanied by the progressive accumulation of biological deficits, which increases susceptibility to developing multiple chronic diseases (that is, multimorbidity). The biological underpinnings of multimorbidity remain poorly understood. Here we analyzed 54 blood biomarkers reflecting inflammatory, vascular, metabolic and neurodegenerative processes in 2,247 individuals aged 60 and over from the Swedish National Study on Aging and Care in Kungsholmen. Multimorbidity was assessed using three measures: baseline total disease count, baseline multimorbidity patterns identified through latent class analysis and 15-year rate of disease accumulation. Associations between baseline biomarkers and multimorbidity measures were examined using least absolute shrinkage and selection operator regression. Growth differentiation factor 15, hemoglobin A1c, cystatin C, leptin and insulin were consistently and positively associated with all multimorbidity measures. Additional biomarkers demonstrated specific associations with distinct multimorbidity patterns. Moreover, faster disease accumulation was directly associated with gamma-glutamyl transferase and inversely with albumin. Longitudinal results were externally validated in 522 participants from the Baltimore Longitudinal Study of Aging, with comparable predictive accuracy. Our findings suggest that multiple biological processes contribute to multimorbidity through shared and distinct mechanisms. Metabolic disturbances emerged as a key driver of multimorbidity. If confirmed, these processes could represent targets for interventions to mitigate disease accumulation.","container-title":"Nature Medicine","DOI":"10.1038/s41591-025-04038-2","ISSN":"1078-8956, 1546-170X","journalAbbreviation":"Nat Med","language":"en","source":"DOI.org (Crossref)","title":"Shared and specific blood biomarkers for multimorbidity","URL":"https://www.nature.com/articles/s41591-025-04038-2","author":[{"family":"Ornago","given":"Alice Margherita"},{"family":"Gregorio","given":"Caterina"},{"family":"Triolo","given":"Federico"},{"family":"Moore","given":"Ann Zenobia"},{"family":"Marengoni","given":"Alessandra"},{"family":"Beridze","given":"Giorgi"},{"family":"Grande","given":"Giulia"},{"family":"Bellelli","given":"Giuseppe"},{"family":"Dale","given":"Matilda"},{"family":"Fredolini","given":"Claudia"},{"family":"Ferrucci","given":"Luigi"},{"family":"Fratiglioni","given":"Laura"},{"family":"Calderón-Larrañaga","given":"Amaia"},{"family":"Vetrano","given":"Davide Liborio"}],"accessed":{"date-parts":[["2026",1,16]]},"issued":{"date-parts":[["2026",1,2]]}}}],"schema":"https://github.com/citation-style-language/schema/raw/master/csl-citation.json"}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(47)</w:t>
            </w:r>
            <w:r w:rsidRPr="008A1A56">
              <w:rPr>
                <w:rFonts w:ascii="Times New Roman" w:eastAsia="Calibri" w:hAnsi="Times New Roman" w:cs="Times New Roman"/>
                <w:sz w:val="20"/>
                <w:szCs w:val="20"/>
                <w:lang w:val="en-GB"/>
              </w:rPr>
              <w:fldChar w:fldCharType="end"/>
            </w:r>
          </w:p>
        </w:tc>
        <w:tc>
          <w:tcPr>
            <w:tcW w:w="1357" w:type="pct"/>
          </w:tcPr>
          <w:p w14:paraId="33513F6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n=6; 1) non-specific, 2) neuropsychiatric, 3) psychiatric-respiratory, 4) sensory impairment and anaemia, 5) cardiometabolic</w:t>
            </w:r>
          </w:p>
        </w:tc>
        <w:tc>
          <w:tcPr>
            <w:tcW w:w="1330" w:type="pct"/>
          </w:tcPr>
          <w:p w14:paraId="4EFB651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identify multimorbidity patterns in the population. To examine associations between biological markers and belonging to a specific multimorbidity pattern. To evaluate the influence of biological markers on chronic disease accumulation and the development of multimorbidity. To assess associations between multimorbidity patterns and distal clinical outcomes, including recurrent depressive episodes, incident dementia, incident heart failure, and incident ischemic disease. heart disease and their impact on all-cause mortality</w:t>
            </w:r>
          </w:p>
        </w:tc>
        <w:tc>
          <w:tcPr>
            <w:tcW w:w="1379" w:type="pct"/>
          </w:tcPr>
          <w:p w14:paraId="1D61B5B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HbA1c, C-peptide, and folic acid were positively associated with the cardiometabolic pattern. Total cholesterol, leptin, and insulin were positively associated with a non-specific pattern. GDF15, HbA1c, cystatin C, leptin, gamma-glutamyl transferase, and insulin were associated with a faster accumulation of chronic diseases and, consequently, the development of multimorbidity. The highest all-cause mortality was observed in the neuropsychiatric pattern, while the highest incidence of heart failure occurred in the cardiometabolic pattern.</w:t>
            </w:r>
          </w:p>
        </w:tc>
        <w:tc>
          <w:tcPr>
            <w:tcW w:w="464" w:type="pct"/>
          </w:tcPr>
          <w:p w14:paraId="4884F43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7 stars</w:t>
            </w:r>
          </w:p>
        </w:tc>
      </w:tr>
      <w:tr w:rsidR="008A1A56" w:rsidRPr="008A1A56" w14:paraId="7CDAA88B" w14:textId="77777777" w:rsidTr="009E3543">
        <w:trPr>
          <w:trHeight w:val="698"/>
        </w:trPr>
        <w:tc>
          <w:tcPr>
            <w:tcW w:w="469" w:type="pct"/>
          </w:tcPr>
          <w:p w14:paraId="34B95C2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Pedersen M et al., 2026</w:t>
            </w:r>
          </w:p>
          <w:p w14:paraId="46108C7F"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{"citationID":"Fhz2FOiS","properties":{"formattedCitation":"(48)","plainCitation":"(48)","noteIndex":0},"citationItems":[{"id":1164,"uris":["http://zotero.org/users/18644793/items/Q37N856Z"],"itemData":{"id":1164,"type":"article-journal","abstract":"Objectives\n              To identify population groups with distinct multimorbidity patterns and to examine their associations with high treatment burden.\n            \n            \n              Methods\n              Latent class analysis was conducted using cross-sectional, self-reported data on 16 long-term conditions from Danish adults aged 25 years and older in treatment (N = 14,344), drawn from the Danish National Health Survey. Treatment burden was assessed using the Multimorbidity Treatment Burden Questionnaire, and associations between identified multimorbidity patterns and high treatment burden (score ≥22) were examined using a bias-adjusted three-step approach.\n            \n            \n              Results\n              \n                Eight latent classes were identified: 1\n                Hypertension\n                (31% of the study population); 2\n                Mental health disorders\n                (21%); 3\n                Musculoskeletal disorders\n                (17%); 4\n                Complex\n                cardiometabolic-\n                musculoskeletal\n                disorders\n                (10%); 5\n                Complex\n                headache-mental-back-disorders\n                (7%); 6\n                Asthma-\n                allergy\n                (6%); 7\n                Cataract-\n                respiratory\n                disorders\n                (5%); and 8\n                Complex\n                respiratory-\n                musculoskeletal\n                disorders\n                (3%). Overall, 13% experienced a high treatment burden. This proportion varied from 0.5% in Class 3 to 48% in Class 5, with the highest proportions associated with Classes 4 (27%), 5 (48%), and 8 (26%). The three complex multimorbidity groups averaged more than four conditions per individual and, compared to Class 1, were associated with a non-Danish background, being temporarily or permanently out of work, low social support, and difficulties engaging with healthcare providers. The prevalence of high treatment burden and the strength of its association with disease patterns decreased with age, while no substantial differences were observed across sexes.\n              \n            \n            \n              Conclusion\n              Specific multimorbidity patterns were strongly associated with high treatment burden. These findings may inform healthcare planning, resource allocation, and tailored interventions to reduce treatment burden.","container-title":"Journal of Multimorbidity and Comorbidity","DOI":"10.1177/26335565261417433","ISSN":"2633-5565, 2633-5565","journalAbbreviation":"Journal of Multimorbidity and Comorbidity","language":"en","page":"26335565261417433","source":"DOI.org (Crossref)","title":"Multimorbidity patterns and their associations with patient-perceived treatment burden: A latent class analysis of 14,344 Danish adults","title-short":"Multimorbidity patterns and their associations with patient-perceived treatment burden","volume":"16","author":[{"family":"Pedersen","given":"Marie Hauge"},{"family":"Lasgaard","given":"Mathias"},{"family":"Nielsen","given":"Camilla Palmhøj"},{"family":"Prior","given":"Anders"},{"family":"Duncan","given":"Polly"},{"family":"Schramm","given":"Stine"},{"family":"Larsen","given":"Finn Breinholt"}],"issued":{"date-parts":[["2026",3]]}}}],"schema":"https://github.com/citation-style-language/schema/raw/master/csl-citation.json"}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(48)</w:t>
            </w:r>
            <w:r w:rsidRPr="008A1A56">
              <w:rPr>
                <w:rFonts w:ascii="Times New Roman" w:eastAsia="Calibri" w:hAnsi="Times New Roman" w:cs="Times New Roman"/>
                <w:sz w:val="20"/>
                <w:szCs w:val="20"/>
                <w:lang w:val="en-GB"/>
              </w:rPr>
              <w:fldChar w:fldCharType="end"/>
            </w:r>
          </w:p>
        </w:tc>
        <w:tc>
          <w:tcPr>
            <w:tcW w:w="1357" w:type="pct"/>
          </w:tcPr>
          <w:p w14:paraId="03EABF8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n=8; 1) hypertension, 2) mental health disorders, 3) musculoskeletal disorders, 4) complex cardiometabolic - musculoskeletal disorders, 5) complex headache-mental-back disorders, 6) asthma-allergy, 7) cataract-respiratory disorders, 8) complex respiratory- musculoskeletal disorders</w:t>
            </w:r>
          </w:p>
        </w:tc>
        <w:tc>
          <w:tcPr>
            <w:tcW w:w="1330" w:type="pct"/>
          </w:tcPr>
          <w:p w14:paraId="5FC34EC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identify distinct multimorbidity patterns and to examine their associations with patient-perceived treatment burden</w:t>
            </w:r>
          </w:p>
        </w:tc>
        <w:tc>
          <w:tcPr>
            <w:tcW w:w="1379" w:type="pct"/>
          </w:tcPr>
          <w:p w14:paraId="62B1F7D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Overall, 13% of participants reported high treatment burden, but this proportion differed markedly by disease pattern. The probability of a high treatment burden was above average in the following patterns: complex cardiometabolic – musculoskeletal, complex headache-mental-back disorders and complex respiratory- musculoskeletal disorders</w:t>
            </w:r>
          </w:p>
        </w:tc>
        <w:tc>
          <w:tcPr>
            <w:tcW w:w="464" w:type="pct"/>
          </w:tcPr>
          <w:p w14:paraId="607ED5B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2ADCD201" w14:textId="77777777" w:rsidTr="009E3543">
        <w:trPr>
          <w:trHeight w:val="698"/>
        </w:trPr>
        <w:tc>
          <w:tcPr>
            <w:tcW w:w="469" w:type="pct"/>
          </w:tcPr>
          <w:p w14:paraId="6B80EA7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Schäfer I et al., 2018</w:t>
            </w:r>
          </w:p>
          <w:p w14:paraId="4BB078F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{"citationID":"OMZakGfL","properties":{"formattedCitation":"(49)","plainCitation":"(49)","noteIndex":0},"citationItems":[{"id":790,"uris":["http://zotero.org/users/18644793/items/6W3P2QQS"],"itemData":{"id":790,"type":"article-journal","abstract":"BACKGROUND: Multimorbidity is prevalent and related to adverse outcomes. The effect on mortality is disputed, possibly because studies show differences in the diseases which operationalize multimorbidity. The aim of this study is to analyze the effects of three multimorbidity patterns (representing subgroups of diseases) on mortality.\nMETHODS: We conducted a longitudinal observational study based on insurance claims data of ambulatory care from 2005 to 2009. Analyses are based on 46 chronic conditions with a prevalence ≥1%. We included 52,217 females and 71,007 males aged 65+ and insured by the Gmünder ErsatzKasse throughout 2004. Our outcome was 5-year overall mortality documented as exact time of death. We calculated hazard ratios by Cox regression analyses with time-dependent covariates. Three statistical models were analyzed: (a) the individual diseases, (b) the number of diseases in multimorbidity patterns, and (c) a count of all diseases, all calculated separately for genders and adjusted for age.\nRESULTS: During the study period, 12,473 males (17.6%) and 7,457 females (14.3%) died. The general effect of multimorbidity on mortality was small (females: 1.02, 1.01-1.02; males: 1.04, 1.03-1.04). The number of neuropsychiatric disorders was related to higher mortality (1.33, 1.30-1.36; 1.46, 1.43-1.50). Cardiovascular and metabolic disorders had inconsistent effects (0.99, 0.97-1.01; 1.08, 1.07-1.09). Psychiatric, psychosomatic, and pain-related disorders were related to higher life expectancy (0.87, 0.86-0.89; 0.88, 0.87-0.90).\nCONCLUSIONS: Chronic diseases have heterogeneous effects on mortality and generalized measures of multimorbidity reflect and even out the effects of the single diseases. In multimorbidity studies, a careful selection of diseases is therefore important.","container-title":"Journal of Comorbidity","DOI":"10.1177/2235042X18816588","ISSN":"2235-042X","issue":"1","journalAbbreviation":"J Comorb","language":"eng","page":"2235042X18816588","PMID":"30560093","PMCID":"PMC6291890","source":"PubMed","title":"Multimorbidity patterns and 5-year overall mortality: Results from a claims data-based observational study","title-short":"Multimorbidity patterns and 5-year overall mortality","volume":"8","author":[{"family":"Schäfer","given":"Ingmar"},{"family":"Kaduszkiewicz","given":"Hanna"},{"family":"Nguyen","given":"Truc Sophia"},{"family":"Bussche","given":"Hendrik","non-dropping-particle":"van den"},{"family":"Scherer","given":"Martin"},{"family":"Schön","given":"Gerhard"}],"issued":{"date-parts":[["2018"]]}}}],"schema":"https://github.com/citation-style-language/schema/raw/master/csl-citation.json"}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(49)</w:t>
            </w:r>
            <w:r w:rsidRPr="008A1A56">
              <w:rPr>
                <w:rFonts w:ascii="Times New Roman" w:eastAsia="Calibri" w:hAnsi="Times New Roman" w:cs="Times New Roman"/>
                <w:sz w:val="20"/>
                <w:szCs w:val="20"/>
                <w:lang w:val="en-GB"/>
              </w:rPr>
              <w:fldChar w:fldCharType="end"/>
            </w:r>
          </w:p>
          <w:p w14:paraId="4C1DF83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34C9522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n=3; 1) cardiovascular and metabolic 2) psychiatric-psychosomatic-pain, 3) neuropsychiatric</w:t>
            </w:r>
          </w:p>
        </w:tc>
        <w:tc>
          <w:tcPr>
            <w:tcW w:w="1330" w:type="pct"/>
          </w:tcPr>
          <w:p w14:paraId="2A6207D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Identification of common multimorbidity patterns in the population and examination of the association with 5-year mortality</w:t>
            </w:r>
          </w:p>
        </w:tc>
        <w:tc>
          <w:tcPr>
            <w:tcW w:w="1379" w:type="pct"/>
          </w:tcPr>
          <w:p w14:paraId="0DD2F91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Individuals in the neuropsychiatric pattern with a higher number of diseases had a higher risk of death</w:t>
            </w:r>
          </w:p>
        </w:tc>
        <w:tc>
          <w:tcPr>
            <w:tcW w:w="464" w:type="pct"/>
          </w:tcPr>
          <w:p w14:paraId="71AA3C6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6 stars</w:t>
            </w:r>
          </w:p>
        </w:tc>
      </w:tr>
      <w:tr w:rsidR="008A1A56" w:rsidRPr="008A1A56" w14:paraId="54363EDE" w14:textId="77777777" w:rsidTr="009E3543">
        <w:trPr>
          <w:trHeight w:val="698"/>
        </w:trPr>
        <w:tc>
          <w:tcPr>
            <w:tcW w:w="469" w:type="pct"/>
          </w:tcPr>
          <w:p w14:paraId="7471310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Vetrano D.L et al., 2020</w:t>
            </w:r>
          </w:p>
          <w:p w14:paraId="3572AA0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{"citationID":"j7hVGmT0","properties":{"formattedCitation":"(50)","plainCitation":"(50)","noteIndex":0},"citationItems":[{"id":774,"uris":["http://zotero.org/users/18644793/items/L96KGWM5"],"itemData":{"id":774,"type":"article-journal","abstract":"Multimorbidity-the co-occurrence of multiple diseases-is associated to poor prognosis, but the scarce knowledge of its development over time hampers the effectiveness of clinical interventions. Here we identify multimorbidity clusters, trace their evolution in older adults, and detect the clinical trajectories and mortality of single individuals as they move among clusters over 12 years. By means of a fuzzy c-means cluster algorithm, we group 2931 people ≥60 years in five clinically meaningful multimorbidity clusters (52%). The remaining 48% are part of an unspecific cluster (i.e. none of the diseases are overrepresented), which greatly fuels other clusters at follow-ups. Clusters contribute differentially to the longitudinal development of other clusters and to mortality. We report that multimorbidity clusters and their trajectories may help identifying homogeneous groups of people with similar needs and prognosis, and assisting clinicians and health care systems in the personalization of clinical interventions and preventive strategies.","container-title":"Nature Communications","DOI":"10.1038/s41467-020-16780-x","ISSN":"2041-1723","issue":"1","journalAbbreviation":"Nat Commun","language":"eng","page":"3223","PMID":"32591506","PMCID":"PMC7320143","source":"PubMed","title":"Twelve-year clinical trajectories of multimorbidity in a population of older adults","volume":"11","author":[{"family":"Vetrano","given":"Davide L."},{"family":"Roso-Llorach","given":"Albert"},{"family":"Fernández","given":"Sergio"},{"family":"Guisado-Clavero","given":"Marina"},{"family":"Violán","given":"Concepción"},{"family":"Onder","given":"Graziano"},{"family":"Fratiglioni","given":"Laura"},{"family":"Calderón-Larrañaga","given":"Amaia"},{"family":"Marengoni","given":"Alessandra"}],"issued":{"date-parts":[["2020",6,26]]}}}],"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(50)</w:t>
            </w:r>
            <w:r w:rsidRPr="008A1A56">
              <w:rPr>
                <w:rFonts w:ascii="Times New Roman" w:eastAsia="Calibri" w:hAnsi="Times New Roman" w:cs="Times New Roman"/>
                <w:sz w:val="20"/>
                <w:szCs w:val="20"/>
                <w:lang w:val="en-GB"/>
              </w:rPr>
              <w:fldChar w:fldCharType="end"/>
            </w:r>
          </w:p>
          <w:p w14:paraId="0AF13898"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6314CA3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n=6; 1) psychiatric-respiratory, 2) cardiovascular diseases, 3) respiratory-musculoskeletal, 4) sensory and cognitive impairments, 5) eye and cancer diseases, 6) non-specific</w:t>
            </w:r>
          </w:p>
        </w:tc>
        <w:tc>
          <w:tcPr>
            <w:tcW w:w="1330" w:type="pct"/>
          </w:tcPr>
          <w:p w14:paraId="2F9EF6F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Identification of prevalent multimorbidity patterns in the population, together with analysis of their temporal evolution, and longitudinal tracking of individual clinical trajectories as patients transition between patterns. Additionally, assessment of the impact of multimorbidity patterns on all-cause mortality, functional status (e.g., walking speed, disability scores), and chronic disease burden.</w:t>
            </w:r>
          </w:p>
        </w:tc>
        <w:tc>
          <w:tcPr>
            <w:tcW w:w="1379" w:type="pct"/>
          </w:tcPr>
          <w:p w14:paraId="0074A6FE"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Individuals in the non-specific pattern had fewer chronic conditions than those in the other patterns. The non-specific pattern decreased by half after 6 years and again by half after 12 years. At first follow-up, the cardiovascular, cognitive impairment/neuropsychiatric, and respiratory disease clusters showed the highest odds ratios for 6-year mortality. Overall, individuals in the multimorbid group exhibited the highest mortality risk.</w:t>
            </w:r>
          </w:p>
          <w:p w14:paraId="1637022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464" w:type="pct"/>
          </w:tcPr>
          <w:p w14:paraId="575ADF5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7 stars</w:t>
            </w:r>
          </w:p>
        </w:tc>
      </w:tr>
      <w:tr w:rsidR="008A1A56" w:rsidRPr="008A1A56" w14:paraId="0A9EDFBA" w14:textId="77777777" w:rsidTr="009E3543">
        <w:trPr>
          <w:trHeight w:val="698"/>
        </w:trPr>
        <w:tc>
          <w:tcPr>
            <w:tcW w:w="469" w:type="pct"/>
          </w:tcPr>
          <w:p w14:paraId="4016A65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roofErr w:type="spellStart"/>
            <w:r w:rsidRPr="008A1A56">
              <w:rPr>
                <w:rFonts w:ascii="Times New Roman" w:eastAsia="Calibri" w:hAnsi="Times New Roman" w:cs="Times New Roman"/>
                <w:sz w:val="20"/>
                <w:szCs w:val="20"/>
                <w:lang w:val="en-GB"/>
              </w:rPr>
              <w:t>Violán</w:t>
            </w:r>
            <w:proofErr w:type="spellEnd"/>
            <w:r w:rsidRPr="008A1A56">
              <w:rPr>
                <w:rFonts w:ascii="Times New Roman" w:eastAsia="Calibri" w:hAnsi="Times New Roman" w:cs="Times New Roman"/>
                <w:sz w:val="20"/>
                <w:szCs w:val="20"/>
                <w:lang w:val="en-GB"/>
              </w:rPr>
              <w:t xml:space="preserve"> C et al., 2020</w:t>
            </w:r>
          </w:p>
          <w:p w14:paraId="3FF8FDD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{"citationID":"fUsBG3Qt","properties":{"formattedCitation":"(51)","plainCitation":"(51)","noteIndex":0},"citationItems":[{"id":763,"uris":["http://zotero.org/users/18644793/items/9IIP2L3P"],"itemData":{"id":763,"type":"article-journal","abstract":"Abstract\n            \n              This study aimed to analyse the trajectories and mortality of multimorbidity patterns in patients aged 65 to 99 years in Catalonia (Spain). Five year (2012–2016) data of 916,619 participants from a primary care, population-based electronic health record database (Information System for Research in Primary Care, SIDIAP) were included in this retrospective cohort study. Individual longitudinal trajectories were modelled with a Hidden Markov Model across multimorbidity patterns. We computed the mortality hazard using Cox regression models to estimate survival in multimorbidity patterns. Ten multimorbidity patterns were originally identified and two more states (death and drop-outs) were subsequently added. At baseline, the most frequent cluster was the\n              Non-Specific Pattern\n              (42%), and the least frequent the\n              Multisystem Pattern\n              (1.6%)\n              .\n              Most participants stayed in the same cluster over the 5 year follow-up period, from 92.1% in the\n              Nervous, Musculoskeletal\n              pattern to 59.2% in the\n              Cardio-Circulatory and Renal\n              pattern. The highest mortality rates were observed for patterns that included cardio-circulatory diseases:\n              Cardio-Circulatory and Renal\n              (37.1%);\n              Nervous, Digestive and Circulatory\n              (31.8%); and\n              Cardio-Circulatory, Mental, Respiratory and Genitourinary\n              (28.8%). This study demonstrates the feasibility of characterizing multimorbidity patterns along time. Multimorbidity trajectories were generally stable, although changes in specific multimorbidity patterns were observed. The Hidden Markov Model is useful for modelling transitions across multimorbidity patterns and mortality risk. Our findings suggest that health interventions targeting specific multimorbidity patterns may reduce mortality in patients with multimorbidity.","container-title":"Scientific Reports","DOI":"10.1038/s41598-020-73231-9","ISSN":"2045-2322","issue":"1","journalAbbreviation":"Sci Rep","language":"en","page":"16879","source":"DOI.org (Crossref)","title":"Five-year trajectories of multimorbidity patterns in an elderly Mediterranean population using Hidden Markov Models","volume":"10","author":[{"family":"Violán","given":"Concepción"},{"family":"Fernández-Bertolín","given":"Sergio"},{"family":"Guisado-Clavero","given":"Marina"},{"family":"Foguet-Boreu","given":"Quintí"},{"family":"Valderas","given":"Jose M."},{"family":"Vidal Manzano","given":"Josep"},{"family":"Roso-Llorach","given":"Albert"},{"family":"Cabrera-Bean","given":"Margarita"}],"issued":{"date-parts":[["2020",10,9]]}}}],"schema":"https://github.com/citation-style-language/schema/raw/master/csl-citation.json"}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(51)</w:t>
            </w:r>
            <w:r w:rsidRPr="008A1A56">
              <w:rPr>
                <w:rFonts w:ascii="Times New Roman" w:eastAsia="Calibri" w:hAnsi="Times New Roman" w:cs="Times New Roman"/>
                <w:sz w:val="20"/>
                <w:szCs w:val="20"/>
                <w:lang w:val="en-GB"/>
              </w:rPr>
              <w:fldChar w:fldCharType="end"/>
            </w:r>
          </w:p>
          <w:p w14:paraId="4E2F534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089AEF1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n=10; 1) visual and mental impairment, 2) metabolic-autoimmune-inflammatory, 3) cardiovascular-renal, 4) cardiovascular-</w:t>
            </w:r>
            <w:r w:rsidRPr="008A1A56">
              <w:rPr>
                <w:rFonts w:ascii="Times New Roman" w:eastAsia="Calibri" w:hAnsi="Times New Roman" w:cs="Times New Roman"/>
                <w:sz w:val="20"/>
                <w:szCs w:val="20"/>
                <w:lang w:val="en-GB"/>
              </w:rPr>
              <w:lastRenderedPageBreak/>
              <w:t>mental-respiratory-urogenital, 5) neurological-digestive-circulatory, 6) respiratory-ear, 7) digestive, 8) multisystemic, 9) neurological-musculoskeletal, 10) unspecified</w:t>
            </w:r>
          </w:p>
          <w:p w14:paraId="3AD3EBF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30" w:type="pct"/>
          </w:tcPr>
          <w:p w14:paraId="6F10916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Identification of multimorbidity patterns and their development based on longitudinal monitoring of individuals using electronic </w:t>
            </w:r>
            <w:r w:rsidRPr="008A1A56">
              <w:rPr>
                <w:rFonts w:ascii="Times New Roman" w:eastAsia="Calibri" w:hAnsi="Times New Roman" w:cs="Times New Roman"/>
                <w:sz w:val="20"/>
                <w:szCs w:val="20"/>
                <w:lang w:val="en-GB"/>
              </w:rPr>
              <w:lastRenderedPageBreak/>
              <w:t>health data. Additionally, to examine the association of multimorbidity patterns with all-cause mortality</w:t>
            </w:r>
          </w:p>
        </w:tc>
        <w:tc>
          <w:tcPr>
            <w:tcW w:w="1379" w:type="pct"/>
          </w:tcPr>
          <w:p w14:paraId="69A66C5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Individuals in the cardiovascular-renal pattern had the highest mortality rate. Patients who started in the neurological-musculoskeletal </w:t>
            </w:r>
            <w:r w:rsidRPr="008A1A56">
              <w:rPr>
                <w:rFonts w:ascii="Times New Roman" w:eastAsia="Calibri" w:hAnsi="Times New Roman" w:cs="Times New Roman"/>
                <w:sz w:val="20"/>
                <w:szCs w:val="20"/>
                <w:lang w:val="en-GB"/>
              </w:rPr>
              <w:lastRenderedPageBreak/>
              <w:t>pattern remained there (92.1%). The most common development of the MM pattern was the transition from a non-specific to a metabolic-autoimmune-inflammatory pattern.</w:t>
            </w:r>
          </w:p>
        </w:tc>
        <w:tc>
          <w:tcPr>
            <w:tcW w:w="464" w:type="pct"/>
          </w:tcPr>
          <w:p w14:paraId="309621E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7 stars</w:t>
            </w:r>
          </w:p>
        </w:tc>
      </w:tr>
      <w:tr w:rsidR="008A1A56" w:rsidRPr="008A1A56" w14:paraId="7283768C" w14:textId="77777777" w:rsidTr="009E3543">
        <w:trPr>
          <w:trHeight w:val="698"/>
        </w:trPr>
        <w:tc>
          <w:tcPr>
            <w:tcW w:w="469" w:type="pct"/>
          </w:tcPr>
          <w:p w14:paraId="0BF9A96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Xue Q et al., 2025</w:t>
            </w:r>
          </w:p>
          <w:p w14:paraId="03E3BAA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{"citationID":"rCZRkQ4F","properties":{"formattedCitation":"(52)","plainCitation":"(52)","noteIndex":0},"citationItems":[{"id":925,"uris":["http://zotero.org/users/18644793/items/GS8ZXBFS"],"itemData":{"id":925,"type":"article-journal","container-title":"BMC Public Health","DOI":"10.1186/s12889-025-22216-2","ISSN":"1471-2458","issue":"1","journalAbbreviation":"BMC Public Health","language":"en","page":"1262","source":"DOI.org (Crossref)","title":"Multimorbidity patterns and premature mortality in a prospective cohort: effect modifications by socioeconomic status and healthy lifestyles","title-short":"Multimorbidity patterns and premature mortality in a prospective cohort","volume":"25","author":[{"family":"Xue","given":"Qingping"},{"family":"Zhang","given":"Shanshan"},{"family":"Yang","given":"Xue"},{"family":"Zhang","given":"Yan-Bo"},{"family":"Dong","given":"Yidan"},{"family":"Li","given":"Fan"},{"family":"Li","given":"Shuo"},{"family":"Wu","given":"Nianwei"},{"family":"Yan","given":"Tong"},{"family":"Wen","given":"Ying"},{"family":"Yang","given":"Chun-Xia"},{"family":"Wu","given":"Jason Hy"},{"family":"Pan","given":"An"},{"family":"Yang","given":"Yunhaonan"},{"family":"Pan","given":"Xiong-Fei"}],"issued":{"date-parts":[["2025",4,3]]}}}],"schema":"https://github.com/citation-style-language/schema/raw/master/csl-citation.json"}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(52)</w:t>
            </w:r>
            <w:r w:rsidRPr="008A1A56">
              <w:rPr>
                <w:rFonts w:ascii="Times New Roman" w:eastAsia="Calibri" w:hAnsi="Times New Roman" w:cs="Times New Roman"/>
                <w:sz w:val="20"/>
                <w:szCs w:val="20"/>
                <w:lang w:val="en-GB"/>
              </w:rPr>
              <w:fldChar w:fldCharType="end"/>
            </w:r>
          </w:p>
          <w:p w14:paraId="527CF01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p>
        </w:tc>
        <w:tc>
          <w:tcPr>
            <w:tcW w:w="1357" w:type="pct"/>
          </w:tcPr>
          <w:p w14:paraId="1E135E2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n=6; 1) relatively healthy, 2) hypercholesterolemia, 3) metabolic, 4) arthritis-respiratory, 5) CKD-vascular-cancer, 6) severely impaired</w:t>
            </w:r>
          </w:p>
        </w:tc>
        <w:tc>
          <w:tcPr>
            <w:tcW w:w="1330" w:type="pct"/>
          </w:tcPr>
          <w:p w14:paraId="680FAFB2"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examine the impact of multimorbidity patterns on all-cause mortality, CVD mortality</w:t>
            </w:r>
          </w:p>
        </w:tc>
        <w:tc>
          <w:tcPr>
            <w:tcW w:w="1379" w:type="pct"/>
          </w:tcPr>
          <w:p w14:paraId="3CD41BF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Individuals in the severely impaired pattern had the shortest survival time compared to other patterns. Individuals with low socioeconomic status had shorter survival times compared to those with higher socioeconomic status</w:t>
            </w:r>
          </w:p>
        </w:tc>
        <w:tc>
          <w:tcPr>
            <w:tcW w:w="464" w:type="pct"/>
          </w:tcPr>
          <w:p w14:paraId="3042174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694AFBB1" w14:textId="77777777" w:rsidTr="009E3543">
        <w:trPr>
          <w:trHeight w:val="698"/>
        </w:trPr>
        <w:tc>
          <w:tcPr>
            <w:tcW w:w="469" w:type="pct"/>
          </w:tcPr>
          <w:p w14:paraId="3867D9D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Yan J et al., 2022</w:t>
            </w:r>
          </w:p>
          <w:p w14:paraId="031BCB4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{"citationID":"oAGfxQUR","properties":{"formattedCitation":"(53)","plainCitation":"(53)","noteIndex":0},"citationItems":[{"id":1351,"uris":["http://zotero.org/users/18644793/items/SLT3GNS4"],"itemData":{"id":1351,"type":"article-journal","abstract":"Abstract\n            \n              Background\n              Chronic diseases are important risk factors of falls. However, most studies explored the effect of a single chronic disease on falls and few studies explored the combined effect of multiple chronic diseases on falls. In this study, we examined the associations between falls and multimorbidity and multimorbidity patterns.\n            \n            \n              Methods\n              Data collected between 2011 and 2018 were obtained from the China Health and Retirement Longitudinal Study (CHARLS). Multimorbidity was defined as the coexistence of ≥ 2 chronic diseases in the same person. The multimorbidity patterns were identified with exploratory factor analysis (EFA). The longitudinal associations of multimorbidity and multimorbidity patterns with falls were examined with generalized estimating equations methodology.\n            \n            \n              Results\n              Compared with patients without chronic conditions, patients with one, two, and ≥ 3 chronic diseases had 37%, 85%, and 175% increased risk of falls, respectively. The EFA identified four multimorbidity patterns and the factor scores in the cardiac-metabolic pattern [adjusted odds ratio (aOR): 1.16, 95% confidence interval (95% CI): 1.12–1.20)], visceral-arthritic pattern (aOR: 1.31, 95% CI: 1.28–1.35), respiratory pattern (aOR: 1.12, 95% CI: 1.10–1.16), and mental-sensory pattern (aOR: 1.31, 95% CI: 1.28–1.35) were all associated with a higher risk of falls.\n            \n            \n              Conclusion\n              Multimorbidity and multimorbidity patterns are related to falls. Older adults with multiple chronic diseases require early interventions to prevent falls.","container-title":"BMC Public Health","DOI":"10.1186/s12889-022-14124-6","ISSN":"1471-2458","issue":"1","journalAbbreviation":"BMC Public Health","language":"en","page":"1814","source":"DOI.org (Crossref)","title":"Patterns of multimorbidity in association with falls among the middle-aged and older adults: results from the China Health and Retirement Longitudinal Study","title-short":"Patterns of multimorbidity in association with falls among the middle-aged and older adults","volume":"22","author":[{"family":"Yan","given":"Jingzheng"},{"family":"Wang","given":"Meijuan"},{"family":"Cao","given":"Yingjuan"}],"issued":{"date-parts":[["2022",9,24]]}}}],"schema":"https://github.com/citation-style-language/schema/raw/master/csl-citation.json"}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(53)</w:t>
            </w:r>
            <w:r w:rsidRPr="008A1A56">
              <w:rPr>
                <w:rFonts w:ascii="Times New Roman" w:eastAsia="Calibri" w:hAnsi="Times New Roman" w:cs="Times New Roman"/>
                <w:sz w:val="20"/>
                <w:szCs w:val="20"/>
                <w:lang w:val="en-GB"/>
              </w:rPr>
              <w:fldChar w:fldCharType="end"/>
            </w:r>
          </w:p>
        </w:tc>
        <w:tc>
          <w:tcPr>
            <w:tcW w:w="1357" w:type="pct"/>
          </w:tcPr>
          <w:p w14:paraId="5C51CD3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n=4; 1) cardiometabolic, 2) visceral-arthritic, 3) respiratory, 4)</w:t>
            </w:r>
            <w:r w:rsidRPr="008A1A56">
              <w:rPr>
                <w:rFonts w:ascii="Times New Roman" w:eastAsia="Calibri" w:hAnsi="Times New Roman" w:cs="Times New Roman"/>
                <w:sz w:val="20"/>
                <w:lang w:val="en-GB"/>
              </w:rPr>
              <w:t xml:space="preserve"> mental-sensory</w:t>
            </w:r>
          </w:p>
        </w:tc>
        <w:tc>
          <w:tcPr>
            <w:tcW w:w="1330" w:type="pct"/>
          </w:tcPr>
          <w:p w14:paraId="493A84D5"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identify distinct multimorbidity patterns within the population and evaluate how these patterns relate to the prevalence and likelihood of falls.</w:t>
            </w:r>
          </w:p>
        </w:tc>
        <w:tc>
          <w:tcPr>
            <w:tcW w:w="1379" w:type="pct"/>
          </w:tcPr>
          <w:p w14:paraId="6506C5A7" w14:textId="77777777" w:rsidR="008A1A56" w:rsidRPr="008A1A56" w:rsidRDefault="008A1A56" w:rsidP="008A1A56">
            <w:pPr>
              <w:spacing w:line="360" w:lineRule="auto"/>
              <w:jc w:val="center"/>
              <w:rPr>
                <w:rFonts w:ascii="Times New Roman" w:eastAsia="Calibri" w:hAnsi="Times New Roman" w:cs="Times New Roman"/>
                <w:sz w:val="20"/>
                <w:szCs w:val="20"/>
                <w:lang w:val="en-US"/>
              </w:rPr>
            </w:pPr>
            <w:r w:rsidRPr="008A1A56">
              <w:rPr>
                <w:rFonts w:ascii="Times New Roman" w:eastAsia="Calibri" w:hAnsi="Times New Roman" w:cs="Times New Roman"/>
                <w:sz w:val="20"/>
                <w:szCs w:val="20"/>
                <w:lang w:val="en-US"/>
              </w:rPr>
              <w:t>A higher number of chronic diseases was associated with an increased risk of falls. All identified multimorbidity patterns were associated with a higher fall risk, with the strongest associations observed in the visceral–arthritic and mental–sensory patterns.</w:t>
            </w:r>
          </w:p>
        </w:tc>
        <w:tc>
          <w:tcPr>
            <w:tcW w:w="464" w:type="pct"/>
          </w:tcPr>
          <w:p w14:paraId="4FD9958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r w:rsidR="008A1A56" w:rsidRPr="008A1A56" w14:paraId="1EEF734F" w14:textId="77777777" w:rsidTr="009E3543">
        <w:trPr>
          <w:trHeight w:val="698"/>
        </w:trPr>
        <w:tc>
          <w:tcPr>
            <w:tcW w:w="469" w:type="pct"/>
          </w:tcPr>
          <w:p w14:paraId="7CA69B5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Yu H et al., 2024</w:t>
            </w:r>
          </w:p>
          <w:p w14:paraId="1EA2B4A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{"citationID":"P5hX44jW","properties":{"formattedCitation":"(54)","plainCitation":"(54)","noteIndex":0},"citationItems":[{"id":1279,"uris":["http://zotero.org/users/18644793/items/IW4IUILJ"],"itemData":{"id":1279,"type":"article-journal","abstract":"Objectives\n              The characteristics of multimorbidity in the Chinese population are currently unclear. We aimed to determine the temporal change in multimorbidity prevalence, clustering patterns, and the association of multimorbidity with mortality from all causes and four major chronic diseases.\n            \n            \n              Methods\n              This study analyzed data from the China Kadoorie Biobank study performed in Wuzhong District, Jiangsu Province. A total of 53,269 participants aged 30–79 years were recruited between 2004 and 2008. New diagnoses of 15 chronic diseases and death events were collected during the mean follow-up of 10.9 years. Yule's Q cluster analysis method was used to determine the clustering patterns of multimorbidity. A Cox proportional hazards model was used to estimate the associations of multimorbidity with mortalities.\n            \n            \n              Results\n              The overall multimorbidity prevalence rate was 21.1% at baseline and 27.7% at the end of follow-up. Multimorbidity increased more rapidly during the follow-up in individuals who had a higher risk at baseline. Three main multimorbidity patterns were identified: (i) cardiometabolic multimorbidity (diabetes, coronary heart disease, stroke, and hypertension), (ii) respiratory multimorbidity (tuberculosis, asthma, and chronic obstructive pulmonary disease), and (iii) mental, kidney and arthritis multimorbidity (neurasthenia, psychiatric disorders, chronic kidney disease, and rheumatoid arthritis). There were 3,433 deaths during the follow-up. The mortality risk increased by 24% with each additional disease [hazard ratio (HR) = 1.24, 95% confidence interval (CI) = 1.20–1.29]. Compared with those without multimorbidity at baseline, both cardiometabolic multimorbidity and respiratory multimorbidity were associated with increased mortality from all causes and four major chronic diseases. Cardiometabolic multimorbidity was additionally associated with mortality from cardiovascular diseases and diabetes, with HRs of 2.64 (95% CI = 2.19–3.19) and 28.19 (95% CI = 14.85–53.51), respectively. Respiratory multimorbidity was associated with respiratory disease mortality, with an HR of 9.76 (95% CI = 6.22–15.31).\n            \n            \n              Conclusion\n              The prevalence of multimorbidity has increased substantially over the past decade. This study has revealed that cardiometabolic multimorbidity and respiratory multimorbidity have significantly increased mortality rates. These findings indicate the need to consider high-risk populations and to provide local evidence for intervention strategies and health management in economically developed regions.","container-title":"Frontiers in Public Health","DOI":"10.3389/fpubh.2024.1389635","ISSN":"2296-2565","journalAbbreviation":"Front. Public Health","page":"1389635","source":"DOI.org (Crossref)","title":"Temporal change in multimorbidity prevalence, clustering patterns, and the association with mortality: findings from the China Kadoorie Biobank study in Jiangsu Province","title-short":"Temporal change in multimorbidity prevalence, clustering patterns, and the association with mortality","volume":"12","author":[{"family":"Yu","given":"Hao"},{"family":"Tao","given":"Ran"},{"family":"Zhou","given":"Jinyi"},{"family":"Su","given":"Jian"},{"family":"Lu","given":"Yan"},{"family":"Hua","given":"Yujie"},{"family":"Jin","given":"Jianrong"},{"family":"Pei","given":"Pei"},{"family":"Yu","given":"Canqing"},{"family":"Sun","given":"Dianjianyi"},{"family":"Chen","given":"Zhengming"},{"family":"Li","given":"Liming"},{"family":"Lv","given":"Jun"}],"issued":{"date-parts":[["2024",4,18]]}}}],"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(54)</w:t>
            </w:r>
            <w:r w:rsidRPr="008A1A56">
              <w:rPr>
                <w:rFonts w:ascii="Times New Roman" w:eastAsia="Calibri" w:hAnsi="Times New Roman" w:cs="Times New Roman"/>
                <w:sz w:val="20"/>
                <w:szCs w:val="20"/>
                <w:lang w:val="en-GB"/>
              </w:rPr>
              <w:fldChar w:fldCharType="end"/>
            </w:r>
          </w:p>
        </w:tc>
        <w:tc>
          <w:tcPr>
            <w:tcW w:w="1357" w:type="pct"/>
          </w:tcPr>
          <w:p w14:paraId="62F9F064"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 xml:space="preserve">n=4; 1) cardiometabolic, 2) respiratory, 3) mental-kidney- arthritis, 4) tuberculosis-cancer </w:t>
            </w:r>
          </w:p>
        </w:tc>
        <w:tc>
          <w:tcPr>
            <w:tcW w:w="1330" w:type="pct"/>
          </w:tcPr>
          <w:p w14:paraId="2988183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examine how multimorbidity prevalence changes over time and to identify common multimorbidity patterns and to evaluate how these multimorbidity patterns are associated with all-cause mortality risk</w:t>
            </w:r>
          </w:p>
        </w:tc>
        <w:tc>
          <w:tcPr>
            <w:tcW w:w="1379" w:type="pct"/>
          </w:tcPr>
          <w:p w14:paraId="65163220" w14:textId="77777777" w:rsidR="008A1A56" w:rsidRPr="008A1A56" w:rsidRDefault="008A1A56" w:rsidP="008A1A56">
            <w:pPr>
              <w:spacing w:line="360" w:lineRule="auto"/>
              <w:jc w:val="center"/>
              <w:rPr>
                <w:rFonts w:ascii="Times New Roman" w:eastAsia="Calibri" w:hAnsi="Times New Roman" w:cs="Times New Roman"/>
                <w:sz w:val="20"/>
                <w:szCs w:val="20"/>
                <w:lang w:val="en-US"/>
              </w:rPr>
            </w:pPr>
            <w:r w:rsidRPr="008A1A56">
              <w:rPr>
                <w:rFonts w:ascii="Times New Roman" w:eastAsia="Calibri" w:hAnsi="Times New Roman" w:cs="Times New Roman"/>
                <w:sz w:val="20"/>
                <w:szCs w:val="20"/>
                <w:lang w:val="en-US"/>
              </w:rPr>
              <w:t>Over a median follow-up of 10.9 years, the prevalence of multimorbidity increased. All-cause mortality risk rose by 24% for each additional chronic condition. Compared with individuals without multimorbidity at baseline, both cardiometabolic and respiratory multimorbidity were associated with higher all-cause mortality.</w:t>
            </w:r>
          </w:p>
        </w:tc>
        <w:tc>
          <w:tcPr>
            <w:tcW w:w="464" w:type="pct"/>
          </w:tcPr>
          <w:p w14:paraId="1F8DD34A"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7 stars</w:t>
            </w:r>
          </w:p>
        </w:tc>
      </w:tr>
      <w:tr w:rsidR="008A1A56" w:rsidRPr="008A1A56" w14:paraId="57C00E5C" w14:textId="77777777" w:rsidTr="009E3543">
        <w:trPr>
          <w:trHeight w:val="698"/>
        </w:trPr>
        <w:tc>
          <w:tcPr>
            <w:tcW w:w="469" w:type="pct"/>
          </w:tcPr>
          <w:p w14:paraId="632764BB"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Zheng D et al., 2022</w:t>
            </w:r>
          </w:p>
          <w:p w14:paraId="79503B4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fldChar w:fldCharType="begin"/>
            </w:r>
            <w:r w:rsidRPr="008A1A56">
              <w:rPr>
                <w:rFonts w:ascii="Times New Roman" w:eastAsia="Calibri" w:hAnsi="Times New Roman" w:cs="Times New Roman"/>
                <w:sz w:val="20"/>
                <w:szCs w:val="20"/>
                <w:lang w:val="en-GB"/>
              </w:rPr>
              <w:instrText xml:space="preserve"> ADDIN ZOTERO_ITEM CSL_CITATION {"citationID":"ImKyHxil","properties":{"formattedCitation":"(55)","plainCitation":"(55)","noteIndex":0},"citationItems":[{"id":1222,"uris":["http://zotero.org/users/18644793/items/GE8QFKRV"],"itemData":{"id":1222,"type":"article-journal","abstract":"Background\n              Understanding patterns of multimorbidity in the US older adult population and their relationship with mortality is important for reducing healthcare utilization and improving health. Previous investigations measured multimorbidity as counts of conditions rather than specific combination of conditions.\n            \n            \n              Methods\n              This cross-sectional study with longitudinal mortality follow-up employed latent class analysis (LCA) to develop clinically meaningful subgroups of participants aged 50 and older with different combinations of 13 chronic conditions from the National Health Interview Survey 2002–2014. Mortality linkage with National Death Index was performed through December 2015 for 166,126 participants. Survival analyses were conducted to assess the relationships between LCA classes and all-cause mortality and cause specific mortalities.\n            \n            \n              Results\n              LCA identified five multimorbidity groups with primary characteristics: “healthy” (51.5%), “age-associated chronic conditions” (33.6%), “respiratory conditions” (7.3%), “cognitively impaired” (4.3%) and “complex cardiometabolic” (3.2%). Covariate-adjusted survival analysis indicated “complex cardiometabolic” class had the highest mortality with a Hazard Ratio (HR) of 5.30, 99.5% CI [4.52, 6.22]; followed by “cognitively impaired” class (3.34 [2.93, 3.81]); “respiratory condition” class (2.14 [1.87, 2.46]); and “age-associated chronic conditions” class (1.81 [1.66, 1.98]). Patterns of multimorbidity classes were strongly associated with the primary underlying cause of death. The “cognitively impaired” class reported similar number of conditions compared to the “respiratory condition” class but had significantly higher mortality (3.8 vs 3.7 conditions, HR = 1.56 [1.32, 1.85]).\n            \n            \n              Conclusion\n              We demonstrated that LCA method is effective in classifying clinically meaningful multimorbidity subgroup. Specific combinations of conditions including cognitive impairment and depressive symptoms have a substantial detrimental impact on the mortality of older adults. The numbers of chronic conditions experienced by older adults is not always proportional to mortality risk. Our findings provide valuable information for identifying high risk older adults with multimorbidity to facilitate early intervention to treat chronic conditions and reduce mortality.","container-title":"PLOS ONE","DOI":"10.1371/journal.pone.0245053","ISSN":"1932-6203","issue":"1","journalAbbreviation":"PLoS ONE","language":"en","page":"e0245053","source":"DOI.org (Crossref)","title":"Multimorbidity patterns and their relationship to mortality in the US older adult population","volume":"16","author":[{"family":"Zheng","given":"D. Diane"},{"family":"Loewenstein","given":"David A."},{"family":"Christ","given":"Sharon L."},{"family":"Feaster","given":"Daniel J."},{"family":"Lam","given":"Byron L."},{"family":"McCollister","given":"Kathryn E."},{"family":"Curiel-Cid","given":"Rosie E."},{"family":"Lee","given":"David J."}],"editor":[{"family":"Latham-Mintus","given":"Kenzie"}],"issued":{"date-parts":[["2021",1,20]]}}}],"schema":"https://github.com/citation-style-language/schema/raw/master/csl-citation.json"}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(55)</w:t>
            </w:r>
            <w:r w:rsidRPr="008A1A56">
              <w:rPr>
                <w:rFonts w:ascii="Times New Roman" w:eastAsia="Calibri" w:hAnsi="Times New Roman" w:cs="Times New Roman"/>
                <w:sz w:val="20"/>
                <w:szCs w:val="20"/>
                <w:lang w:val="en-GB"/>
              </w:rPr>
              <w:fldChar w:fldCharType="end"/>
            </w:r>
          </w:p>
        </w:tc>
        <w:tc>
          <w:tcPr>
            <w:tcW w:w="1357" w:type="pct"/>
          </w:tcPr>
          <w:p w14:paraId="15FE77A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n=3; 1) healthy, 2) age-associated chronic conditions, 3) respiratory conditions, 4) </w:t>
            </w:r>
            <w:r w:rsidRPr="008A1A56">
              <w:rPr>
                <w:rFonts w:ascii="Times New Roman" w:eastAsia="Calibri" w:hAnsi="Times New Roman" w:cs="Times New Roman"/>
                <w:sz w:val="20"/>
                <w:szCs w:val="20"/>
                <w:lang w:val="en-GB"/>
              </w:rPr>
              <w:lastRenderedPageBreak/>
              <w:t>cognitively impaired, 5) complex cardiometabolic</w:t>
            </w:r>
          </w:p>
        </w:tc>
        <w:tc>
          <w:tcPr>
            <w:tcW w:w="1330" w:type="pct"/>
          </w:tcPr>
          <w:p w14:paraId="5E41BE8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Identification of common multimorbidity patterns in the population and to evaluate </w:t>
            </w:r>
            <w:r w:rsidRPr="008A1A56">
              <w:rPr>
                <w:rFonts w:ascii="Times New Roman" w:eastAsia="Calibri" w:hAnsi="Times New Roman" w:cs="Times New Roman"/>
                <w:sz w:val="20"/>
                <w:szCs w:val="20"/>
                <w:lang w:val="en-GB"/>
              </w:rPr>
              <w:lastRenderedPageBreak/>
              <w:t>their relationships with all-cause and cause-specific mortalities</w:t>
            </w:r>
          </w:p>
        </w:tc>
        <w:tc>
          <w:tcPr>
            <w:tcW w:w="1379" w:type="pct"/>
          </w:tcPr>
          <w:p w14:paraId="1B38027D"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 xml:space="preserve">Individuals in the complex cardiometabolic pattern had the highest mortality followed by </w:t>
            </w:r>
            <w:r w:rsidRPr="008A1A56">
              <w:rPr>
                <w:rFonts w:ascii="Times New Roman" w:eastAsia="Calibri" w:hAnsi="Times New Roman" w:cs="Times New Roman"/>
                <w:sz w:val="20"/>
                <w:szCs w:val="20"/>
                <w:lang w:val="en-GB"/>
              </w:rPr>
              <w:lastRenderedPageBreak/>
              <w:t>cognitively impaired pattern. The cognitively impaired pattern reported similar number of conditions compared to the respiratory pattern but had a significantly higher mortality</w:t>
            </w:r>
          </w:p>
        </w:tc>
        <w:tc>
          <w:tcPr>
            <w:tcW w:w="464" w:type="pct"/>
          </w:tcPr>
          <w:p w14:paraId="4EC43207"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lastRenderedPageBreak/>
              <w:t>8 stars</w:t>
            </w:r>
          </w:p>
        </w:tc>
      </w:tr>
      <w:tr w:rsidR="008A1A56" w:rsidRPr="008A1A56" w14:paraId="575A3542" w14:textId="77777777" w:rsidTr="009E3543">
        <w:trPr>
          <w:trHeight w:val="698"/>
        </w:trPr>
        <w:tc>
          <w:tcPr>
            <w:tcW w:w="469" w:type="pct"/>
          </w:tcPr>
          <w:p w14:paraId="7DF3B4C3"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Zhou J et al, 2022</w:t>
            </w:r>
          </w:p>
          <w:p w14:paraId="096A98C6"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fldChar w:fldCharType="begin"/>
            </w:r>
            <w:r w:rsidRPr="008A1A56">
              <w:rPr>
                <w:rFonts w:ascii="Times New Roman" w:eastAsia="Calibri" w:hAnsi="Times New Roman" w:cs="Times New Roman"/>
                <w:sz w:val="20"/>
                <w:szCs w:val="20"/>
                <w:lang w:val="en-GB"/>
              </w:rPr>
              <w:instrText xml:space="preserve"> ADDIN ZOTERO_ITEM CSL_CITATION {"citationID":"T78xsyu4","properties":{"formattedCitation":"(56)","plainCitation":"(56)","noteIndex":0},"citationItems":[{"id":1197,"uris":["http://zotero.org/users/18644793/items/JB7VSMBI"],"itemData":{"id":1197,"type":"article-journal","abstract":"Abstract\n            \n              Objective\n              to identify multimorbidity patterns among middle-aged and older adults in China and examine how these patterns are associated with incident disability and recovery of independence.\n            \n            \n              Methods\n              data were from The China Health and Retirement Longitudinal Study. We included 14,613 persons aged ≥45 years. Latent class analysis (LCA) was conducted to identify multimorbidity patterns with clinical meaningfulness. Multinomial logistic models were used to determine the adjusted association between multimorbidity patterns and incident disability and recovery of independence.\n            \n            \n              Results\n              we identified four multimorbidity patterns: ‘low morbidity’ (67.91% of the sample), ‘pulmonary–digestive–rheumatic’ (17.28%), ‘cardiovascular–metabolic–neuro’ (10.77%) and ‘high morbidity’ (4.04%). Compared to the ‘low morbidity’ group, ‘high morbidity’ (OR = 2.63, 95% CI = 1.97–3.51), ‘pulmonary–digestive–rheumatic’ (OR = 1.89, 95% CI = 1.63–2.21) and ‘cardiovascular–metabolic–neuro’ pattern (OR = 1.61, 95% CI = 1.31–1.97) had higher odds of incident disability in adjusted multinomial logistic models. The ‘cardiovascular–metabolic–neuro’ (OR = 0.60, 95% CI = 0.44–0.81), ‘high morbidity’ (OR = 0.68, 95% CI = 0.47–0.98) and ‘pulmonary–digestive–rheumatic’ group (OR = 0.75, 95% CI = 0.60–0.95) had lower odds of recovery from disability than the ‘low morbidity’ group. Among people without disability, the ‘cardiovascular–endocrine–neuro’ pattern was associated with the highest 2-year mortality (OR = 2.42, 95% CI = 1.56–3.72).\n            \n            \n              Conclusions\n              multimorbidity is complex and heterogeneous, but our study demonstrates that clinically meaningful patterns can be obtained using LCA. We highlight four multimorbidity patterns with differential effects on incident disability and recovery from disability. These studies suggest that targeted prevention and treatment approaches are needed for people with multimorbidity.","container-title":"Age and Ageing","DOI":"10.1093/ageing/afac177","ISSN":"0002-0729, 1468-2834","issue":"8","language":"en","license":"https://academic.oup.com/journals/pages/open_access/funder_policies/chorus/standard_publication_model","page":"afac177","source":"DOI.org (Crossref)","title":"Association of multimorbidity patterns with incident disability and recovery of independence among middle-aged and older adults","volume":"51","author":[{"family":"Zhou","given":"Jiayi"},{"family":"Wei","given":"Melissa Y"},{"family":"Zhang","given":"Jingyi"},{"family":"Liu","given":"Hua"},{"family":"Wu","given":"Chenkai"}],"issued":{"date-parts":[["2022",8,2]]}}}],"schema":"https://github.com/citation-style-language/schema/raw/master/csl-citation.json"} </w:instrText>
            </w:r>
            <w:r w:rsidRPr="008A1A56">
              <w:rPr>
                <w:rFonts w:ascii="Times New Roman" w:eastAsia="Calibri" w:hAnsi="Times New Roman" w:cs="Times New Roman"/>
                <w:sz w:val="20"/>
                <w:szCs w:val="20"/>
                <w:lang w:val="en-GB"/>
              </w:rPr>
              <w:fldChar w:fldCharType="separate"/>
            </w:r>
            <w:r w:rsidRPr="008A1A56">
              <w:rPr>
                <w:rFonts w:ascii="Times New Roman" w:eastAsia="Calibri" w:hAnsi="Times New Roman" w:cs="Times New Roman"/>
                <w:sz w:val="20"/>
                <w:lang w:val="en-GB"/>
              </w:rPr>
              <w:t>(56)</w:t>
            </w:r>
            <w:r w:rsidRPr="008A1A56">
              <w:rPr>
                <w:rFonts w:ascii="Times New Roman" w:eastAsia="Calibri" w:hAnsi="Times New Roman" w:cs="Times New Roman"/>
                <w:sz w:val="20"/>
                <w:szCs w:val="20"/>
                <w:lang w:val="en-GB"/>
              </w:rPr>
              <w:fldChar w:fldCharType="end"/>
            </w:r>
          </w:p>
        </w:tc>
        <w:tc>
          <w:tcPr>
            <w:tcW w:w="1357" w:type="pct"/>
          </w:tcPr>
          <w:p w14:paraId="5973A830"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n=4; 1) low morbidity, 2) pulmonary-digestive–rheumatic, 3) cardiovascular-endocrine–neurological 4) high morbidity</w:t>
            </w:r>
          </w:p>
        </w:tc>
        <w:tc>
          <w:tcPr>
            <w:tcW w:w="1330" w:type="pct"/>
          </w:tcPr>
          <w:p w14:paraId="4508257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To identify distinct multimorbidity patterns and evaluate their associations with transitions in functional status (incident ADL disability and recovery of independence) and mortality in middle-aged and older adults.</w:t>
            </w:r>
          </w:p>
        </w:tc>
        <w:tc>
          <w:tcPr>
            <w:tcW w:w="1379" w:type="pct"/>
          </w:tcPr>
          <w:p w14:paraId="6492DD09"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Relative to the low-morbidity group, the pulmonary–digestive–rheumatic, cardiovascular–metabolic–neurological, and high-morbidity patterns were associated with increased risk of incident ADL disability and reduced probability of recovery of independence. The cardiovascular–metabolic–neurological pattern was associated with highest 2-year mortality</w:t>
            </w:r>
          </w:p>
        </w:tc>
        <w:tc>
          <w:tcPr>
            <w:tcW w:w="464" w:type="pct"/>
          </w:tcPr>
          <w:p w14:paraId="71369E0C" w14:textId="77777777" w:rsidR="008A1A56" w:rsidRPr="008A1A56" w:rsidRDefault="008A1A56" w:rsidP="008A1A56">
            <w:pPr>
              <w:spacing w:line="360" w:lineRule="auto"/>
              <w:jc w:val="center"/>
              <w:rPr>
                <w:rFonts w:ascii="Times New Roman" w:eastAsia="Calibri" w:hAnsi="Times New Roman" w:cs="Times New Roman"/>
                <w:sz w:val="20"/>
                <w:szCs w:val="20"/>
                <w:lang w:val="en-GB"/>
              </w:rPr>
            </w:pPr>
            <w:r w:rsidRPr="008A1A56">
              <w:rPr>
                <w:rFonts w:ascii="Times New Roman" w:eastAsia="Calibri" w:hAnsi="Times New Roman" w:cs="Times New Roman"/>
                <w:sz w:val="20"/>
                <w:szCs w:val="20"/>
                <w:lang w:val="en-GB"/>
              </w:rPr>
              <w:t>8 stars</w:t>
            </w:r>
          </w:p>
        </w:tc>
      </w:tr>
    </w:tbl>
    <w:p w14:paraId="61B3A9CB" w14:textId="77777777" w:rsidR="008A1A56" w:rsidRDefault="008A1A56"/>
    <w:sectPr w:rsidR="008A1A56" w:rsidSect="00E914A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827"/>
    <w:rsid w:val="00000BA7"/>
    <w:rsid w:val="0046168B"/>
    <w:rsid w:val="00675827"/>
    <w:rsid w:val="0074011B"/>
    <w:rsid w:val="008A1A56"/>
    <w:rsid w:val="00A24EDF"/>
    <w:rsid w:val="00A654EF"/>
    <w:rsid w:val="00A84A65"/>
    <w:rsid w:val="00C14B69"/>
    <w:rsid w:val="00D27DC6"/>
    <w:rsid w:val="00DD6343"/>
    <w:rsid w:val="00E41C6E"/>
    <w:rsid w:val="00E914AC"/>
    <w:rsid w:val="00FA40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5419"/>
  <w15:chartTrackingRefBased/>
  <w15:docId w15:val="{1F304D00-E919-4C4F-ABE5-148E0CE54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5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8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8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58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58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8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8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8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8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8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8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8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8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8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8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8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827"/>
    <w:rPr>
      <w:rFonts w:eastAsiaTheme="majorEastAsia" w:cstheme="majorBidi"/>
      <w:color w:val="272727" w:themeColor="text1" w:themeTint="D8"/>
    </w:rPr>
  </w:style>
  <w:style w:type="paragraph" w:styleId="Title">
    <w:name w:val="Title"/>
    <w:basedOn w:val="Normal"/>
    <w:next w:val="Normal"/>
    <w:link w:val="TitleChar"/>
    <w:uiPriority w:val="10"/>
    <w:qFormat/>
    <w:rsid w:val="006758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8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8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827"/>
    <w:pPr>
      <w:spacing w:before="160"/>
      <w:jc w:val="center"/>
    </w:pPr>
    <w:rPr>
      <w:i/>
      <w:iCs/>
      <w:color w:val="404040" w:themeColor="text1" w:themeTint="BF"/>
    </w:rPr>
  </w:style>
  <w:style w:type="character" w:customStyle="1" w:styleId="QuoteChar">
    <w:name w:val="Quote Char"/>
    <w:basedOn w:val="DefaultParagraphFont"/>
    <w:link w:val="Quote"/>
    <w:uiPriority w:val="29"/>
    <w:rsid w:val="00675827"/>
    <w:rPr>
      <w:i/>
      <w:iCs/>
      <w:color w:val="404040" w:themeColor="text1" w:themeTint="BF"/>
    </w:rPr>
  </w:style>
  <w:style w:type="paragraph" w:styleId="ListParagraph">
    <w:name w:val="List Paragraph"/>
    <w:basedOn w:val="Normal"/>
    <w:uiPriority w:val="34"/>
    <w:qFormat/>
    <w:rsid w:val="00675827"/>
    <w:pPr>
      <w:ind w:left="720"/>
      <w:contextualSpacing/>
    </w:pPr>
  </w:style>
  <w:style w:type="character" w:styleId="IntenseEmphasis">
    <w:name w:val="Intense Emphasis"/>
    <w:basedOn w:val="DefaultParagraphFont"/>
    <w:uiPriority w:val="21"/>
    <w:qFormat/>
    <w:rsid w:val="00675827"/>
    <w:rPr>
      <w:i/>
      <w:iCs/>
      <w:color w:val="0F4761" w:themeColor="accent1" w:themeShade="BF"/>
    </w:rPr>
  </w:style>
  <w:style w:type="paragraph" w:styleId="IntenseQuote">
    <w:name w:val="Intense Quote"/>
    <w:basedOn w:val="Normal"/>
    <w:next w:val="Normal"/>
    <w:link w:val="IntenseQuoteChar"/>
    <w:uiPriority w:val="30"/>
    <w:qFormat/>
    <w:rsid w:val="00675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827"/>
    <w:rPr>
      <w:i/>
      <w:iCs/>
      <w:color w:val="0F4761" w:themeColor="accent1" w:themeShade="BF"/>
    </w:rPr>
  </w:style>
  <w:style w:type="character" w:styleId="IntenseReference">
    <w:name w:val="Intense Reference"/>
    <w:basedOn w:val="DefaultParagraphFont"/>
    <w:uiPriority w:val="32"/>
    <w:qFormat/>
    <w:rsid w:val="00675827"/>
    <w:rPr>
      <w:b/>
      <w:bCs/>
      <w:smallCaps/>
      <w:color w:val="0F4761" w:themeColor="accent1" w:themeShade="BF"/>
      <w:spacing w:val="5"/>
    </w:rPr>
  </w:style>
  <w:style w:type="table" w:customStyle="1" w:styleId="Tabelamrea1">
    <w:name w:val="Tabela – mreža1"/>
    <w:basedOn w:val="TableNormal"/>
    <w:next w:val="TableGrid"/>
    <w:uiPriority w:val="39"/>
    <w:rsid w:val="008A1A5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1A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15435</Words>
  <Characters>87982</Characters>
  <Application>Microsoft Office Word</Application>
  <DocSecurity>0</DocSecurity>
  <Lines>733</Lines>
  <Paragraphs>206</Paragraphs>
  <ScaleCrop>false</ScaleCrop>
  <Company/>
  <LinksUpToDate>false</LinksUpToDate>
  <CharactersWithSpaces>103211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Krebs, Črt</dc:creator>
  <cp:keywords/>
  <dc:description/>
  <cp:lastModifiedBy>Krebs, Črt</cp:lastModifiedBy>
  <cp:revision>4</cp:revision>
  <dcterms:created xsi:type="dcterms:W3CDTF">2026-04-29T12:22:00Z</dcterms:created>
  <dcterms:modified xsi:type="dcterms:W3CDTF">2026-04-29T12:23:00Z</dcterms:modified>
</cp:coreProperties>
</file>