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5FDCB8">
      <w:pPr>
        <w:jc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Times New Roman" w:cs="Times New Roman"/>
          <w:b/>
          <w:i w:val="0"/>
          <w:sz w:val="22"/>
        </w:rPr>
        <w:t>Supplementary Table S3</w:t>
      </w:r>
      <w:r>
        <w:rPr>
          <w:rFonts w:hint="default" w:ascii="Times New Roman" w:hAnsi="Times New Roman" w:eastAsia="宋体" w:cs="Times New Roman"/>
          <w:b/>
          <w:i w:val="0"/>
          <w:sz w:val="22"/>
          <w:lang w:val="en-US" w:eastAsia="zh-CN"/>
        </w:rPr>
        <w:t xml:space="preserve">  </w:t>
      </w:r>
      <w:r>
        <w:rPr>
          <w:rFonts w:hint="default" w:ascii="Times New Roman" w:hAnsi="Times New Roman" w:eastAsia="Times New Roman" w:cs="Times New Roman"/>
          <w:b/>
          <w:i w:val="0"/>
          <w:sz w:val="22"/>
        </w:rPr>
        <w:t>Sensitivity analysis excluding participants with diabetes</w:t>
      </w:r>
    </w:p>
    <w:tbl>
      <w:tblPr>
        <w:tblStyle w:val="33"/>
        <w:tblW w:w="4995" w:type="pct"/>
        <w:jc w:val="center"/>
        <w:tblBorders>
          <w:top w:val="single" w:color="333333" w:sz="12" w:space="0"/>
          <w:left w:val="single" w:color="BBBBBB" w:sz="6" w:space="0"/>
          <w:bottom w:val="single" w:color="333333" w:sz="12" w:space="0"/>
          <w:right w:val="single" w:color="BBBBBB" w:sz="6" w:space="0"/>
          <w:insideH w:val="single" w:color="D9D9D9" w:sz="6" w:space="0"/>
          <w:insideV w:val="single" w:color="D9D9D9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48"/>
        <w:gridCol w:w="1944"/>
        <w:gridCol w:w="1944"/>
        <w:gridCol w:w="1944"/>
        <w:gridCol w:w="1944"/>
        <w:gridCol w:w="1944"/>
        <w:gridCol w:w="1944"/>
      </w:tblGrid>
      <w:tr w14:paraId="4478D239">
        <w:tblPrEx>
          <w:tblBorders>
            <w:top w:val="single" w:color="333333" w:sz="12" w:space="0"/>
            <w:left w:val="single" w:color="BBBBBB" w:sz="6" w:space="0"/>
            <w:bottom w:val="single" w:color="333333" w:sz="12" w:space="0"/>
            <w:right w:val="single" w:color="BBBBBB" w:sz="6" w:space="0"/>
            <w:insideH w:val="single" w:color="D9D9D9" w:sz="6" w:space="0"/>
            <w:insideV w:val="single" w:color="D9D9D9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953" w:type="pct"/>
            <w:vMerge w:val="restart"/>
            <w:tcBorders>
              <w:top w:val="single" w:color="333333" w:sz="8" w:space="0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49FD655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i w:val="0"/>
                <w:sz w:val="18"/>
              </w:rPr>
              <w:t>Predictor</w:t>
            </w:r>
          </w:p>
        </w:tc>
        <w:tc>
          <w:tcPr>
            <w:tcW w:w="1348" w:type="pct"/>
            <w:gridSpan w:val="2"/>
            <w:tcBorders>
              <w:top w:val="single" w:color="333333" w:sz="8" w:space="0"/>
              <w:left w:val="nil"/>
              <w:bottom w:val="single" w:color="333333" w:sz="4" w:space="0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4AFB1D0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eastAsia" w:eastAsia="宋体" w:cs="Times New Roman"/>
                <w:b/>
                <w:i w:val="0"/>
                <w:sz w:val="18"/>
                <w:lang w:eastAsia="zh-CN"/>
              </w:rPr>
              <w:t>Stratum</w:t>
            </w:r>
            <w:r>
              <w:rPr>
                <w:rFonts w:hint="default" w:ascii="Times New Roman" w:hAnsi="Times New Roman" w:eastAsia="Times New Roman" w:cs="Times New Roman"/>
                <w:b/>
                <w:i w:val="0"/>
                <w:sz w:val="18"/>
              </w:rPr>
              <w:t xml:space="preserve"> 2 vs </w:t>
            </w:r>
            <w:r>
              <w:rPr>
                <w:rFonts w:hint="eastAsia" w:eastAsia="宋体" w:cs="Times New Roman"/>
                <w:b/>
                <w:i w:val="0"/>
                <w:sz w:val="18"/>
                <w:lang w:eastAsia="zh-CN"/>
              </w:rPr>
              <w:t>Stratum</w:t>
            </w:r>
            <w:r>
              <w:rPr>
                <w:rFonts w:hint="default" w:ascii="Times New Roman" w:hAnsi="Times New Roman" w:eastAsia="Times New Roman" w:cs="Times New Roman"/>
                <w:b/>
                <w:i w:val="0"/>
                <w:sz w:val="18"/>
              </w:rPr>
              <w:t xml:space="preserve"> 1</w:t>
            </w:r>
          </w:p>
        </w:tc>
        <w:tc>
          <w:tcPr>
            <w:tcW w:w="1348" w:type="pct"/>
            <w:gridSpan w:val="2"/>
            <w:tcBorders>
              <w:top w:val="single" w:color="333333" w:sz="8" w:space="0"/>
              <w:left w:val="nil"/>
              <w:bottom w:val="single" w:color="333333" w:sz="4" w:space="0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506F80A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eastAsia" w:eastAsia="宋体" w:cs="Times New Roman"/>
                <w:b/>
                <w:i w:val="0"/>
                <w:sz w:val="18"/>
                <w:lang w:eastAsia="zh-CN"/>
              </w:rPr>
              <w:t>Stratum</w:t>
            </w:r>
            <w:r>
              <w:rPr>
                <w:rFonts w:hint="default" w:ascii="Times New Roman" w:hAnsi="Times New Roman" w:eastAsia="Times New Roman" w:cs="Times New Roman"/>
                <w:b/>
                <w:i w:val="0"/>
                <w:sz w:val="18"/>
              </w:rPr>
              <w:t xml:space="preserve"> 3 vs </w:t>
            </w:r>
            <w:r>
              <w:rPr>
                <w:rFonts w:hint="eastAsia" w:eastAsia="宋体" w:cs="Times New Roman"/>
                <w:b/>
                <w:i w:val="0"/>
                <w:sz w:val="18"/>
                <w:lang w:eastAsia="zh-CN"/>
              </w:rPr>
              <w:t>Stratum</w:t>
            </w:r>
            <w:r>
              <w:rPr>
                <w:rFonts w:hint="default" w:ascii="Times New Roman" w:hAnsi="Times New Roman" w:eastAsia="Times New Roman" w:cs="Times New Roman"/>
                <w:b/>
                <w:i w:val="0"/>
                <w:sz w:val="18"/>
              </w:rPr>
              <w:t xml:space="preserve"> 1</w:t>
            </w:r>
          </w:p>
        </w:tc>
        <w:tc>
          <w:tcPr>
            <w:tcW w:w="1348" w:type="pct"/>
            <w:gridSpan w:val="2"/>
            <w:tcBorders>
              <w:top w:val="single" w:color="333333" w:sz="8" w:space="0"/>
              <w:left w:val="nil"/>
              <w:bottom w:val="single" w:color="333333" w:sz="4" w:space="0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62A3272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eastAsia" w:eastAsia="宋体" w:cs="Times New Roman"/>
                <w:b/>
                <w:i w:val="0"/>
                <w:sz w:val="18"/>
                <w:lang w:eastAsia="zh-CN"/>
              </w:rPr>
              <w:t>Stratum</w:t>
            </w:r>
            <w:r>
              <w:rPr>
                <w:rFonts w:hint="default" w:ascii="Times New Roman" w:hAnsi="Times New Roman" w:eastAsia="Times New Roman" w:cs="Times New Roman"/>
                <w:b/>
                <w:i w:val="0"/>
                <w:sz w:val="18"/>
              </w:rPr>
              <w:t xml:space="preserve"> 4 vs </w:t>
            </w:r>
            <w:r>
              <w:rPr>
                <w:rFonts w:hint="eastAsia" w:eastAsia="宋体" w:cs="Times New Roman"/>
                <w:b/>
                <w:i w:val="0"/>
                <w:sz w:val="18"/>
                <w:lang w:eastAsia="zh-CN"/>
              </w:rPr>
              <w:t>Stratum</w:t>
            </w:r>
            <w:r>
              <w:rPr>
                <w:rFonts w:hint="default" w:ascii="Times New Roman" w:hAnsi="Times New Roman" w:eastAsia="Times New Roman" w:cs="Times New Roman"/>
                <w:b/>
                <w:i w:val="0"/>
                <w:sz w:val="18"/>
              </w:rPr>
              <w:t xml:space="preserve"> 1</w:t>
            </w:r>
          </w:p>
        </w:tc>
      </w:tr>
      <w:tr w14:paraId="5F02B92E">
        <w:tblPrEx>
          <w:tblBorders>
            <w:top w:val="single" w:color="333333" w:sz="12" w:space="0"/>
            <w:left w:val="single" w:color="BBBBBB" w:sz="6" w:space="0"/>
            <w:bottom w:val="single" w:color="333333" w:sz="12" w:space="0"/>
            <w:right w:val="single" w:color="BBBBBB" w:sz="6" w:space="0"/>
            <w:insideH w:val="single" w:color="D9D9D9" w:sz="6" w:space="0"/>
            <w:insideV w:val="single" w:color="D9D9D9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953" w:type="pct"/>
            <w:vMerge w:val="continue"/>
            <w:tcBorders>
              <w:top w:val="nil"/>
              <w:left w:val="nil"/>
              <w:bottom w:val="single" w:color="333333" w:sz="8" w:space="0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51AEC47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74" w:type="pct"/>
            <w:tcBorders>
              <w:top w:val="single" w:color="333333" w:sz="4" w:space="0"/>
              <w:left w:val="nil"/>
              <w:bottom w:val="single" w:color="333333" w:sz="8" w:space="0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5A80B46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i w:val="0"/>
                <w:sz w:val="18"/>
              </w:rPr>
              <w:t>OR (95% CI)</w:t>
            </w:r>
          </w:p>
        </w:tc>
        <w:tc>
          <w:tcPr>
            <w:tcW w:w="674" w:type="pct"/>
            <w:tcBorders>
              <w:top w:val="single" w:color="333333" w:sz="4" w:space="0"/>
              <w:left w:val="nil"/>
              <w:bottom w:val="single" w:color="333333" w:sz="8" w:space="0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4C183DF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i/>
                <w:iCs/>
                <w:sz w:val="18"/>
              </w:rPr>
              <w:t xml:space="preserve">P </w:t>
            </w:r>
            <w:r>
              <w:rPr>
                <w:rFonts w:hint="default" w:ascii="Times New Roman" w:hAnsi="Times New Roman" w:eastAsia="Times New Roman" w:cs="Times New Roman"/>
                <w:b/>
                <w:i w:val="0"/>
                <w:sz w:val="18"/>
              </w:rPr>
              <w:t>value</w:t>
            </w:r>
          </w:p>
        </w:tc>
        <w:tc>
          <w:tcPr>
            <w:tcW w:w="674" w:type="pct"/>
            <w:tcBorders>
              <w:top w:val="single" w:color="333333" w:sz="4" w:space="0"/>
              <w:left w:val="nil"/>
              <w:bottom w:val="single" w:color="333333" w:sz="8" w:space="0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1771BD8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i w:val="0"/>
                <w:sz w:val="18"/>
              </w:rPr>
              <w:t>OR (95% CI)</w:t>
            </w:r>
          </w:p>
        </w:tc>
        <w:tc>
          <w:tcPr>
            <w:tcW w:w="674" w:type="pct"/>
            <w:tcBorders>
              <w:top w:val="single" w:color="333333" w:sz="4" w:space="0"/>
              <w:left w:val="nil"/>
              <w:bottom w:val="single" w:color="333333" w:sz="8" w:space="0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4415AF5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i/>
                <w:iCs/>
                <w:sz w:val="18"/>
              </w:rPr>
              <w:t xml:space="preserve">P </w:t>
            </w:r>
            <w:r>
              <w:rPr>
                <w:rFonts w:hint="default" w:ascii="Times New Roman" w:hAnsi="Times New Roman" w:eastAsia="Times New Roman" w:cs="Times New Roman"/>
                <w:b/>
                <w:i w:val="0"/>
                <w:sz w:val="18"/>
              </w:rPr>
              <w:t>value</w:t>
            </w:r>
          </w:p>
        </w:tc>
        <w:tc>
          <w:tcPr>
            <w:tcW w:w="674" w:type="pct"/>
            <w:tcBorders>
              <w:top w:val="single" w:color="333333" w:sz="4" w:space="0"/>
              <w:left w:val="nil"/>
              <w:bottom w:val="single" w:color="333333" w:sz="8" w:space="0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3B1861B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i w:val="0"/>
                <w:sz w:val="18"/>
              </w:rPr>
              <w:t>OR (95% CI)</w:t>
            </w:r>
          </w:p>
        </w:tc>
        <w:tc>
          <w:tcPr>
            <w:tcW w:w="674" w:type="pct"/>
            <w:tcBorders>
              <w:top w:val="single" w:color="333333" w:sz="4" w:space="0"/>
              <w:left w:val="nil"/>
              <w:bottom w:val="single" w:color="333333" w:sz="8" w:space="0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42FF88E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i/>
                <w:iCs/>
                <w:sz w:val="18"/>
              </w:rPr>
              <w:t xml:space="preserve">P </w:t>
            </w:r>
            <w:r>
              <w:rPr>
                <w:rFonts w:hint="default" w:ascii="Times New Roman" w:hAnsi="Times New Roman" w:eastAsia="Times New Roman" w:cs="Times New Roman"/>
                <w:b/>
                <w:i w:val="0"/>
                <w:sz w:val="18"/>
              </w:rPr>
              <w:t>value</w:t>
            </w:r>
          </w:p>
        </w:tc>
      </w:tr>
      <w:tr w14:paraId="04A7CB69">
        <w:tblPrEx>
          <w:tblBorders>
            <w:top w:val="single" w:color="333333" w:sz="12" w:space="0"/>
            <w:left w:val="single" w:color="BBBBBB" w:sz="6" w:space="0"/>
            <w:bottom w:val="single" w:color="333333" w:sz="12" w:space="0"/>
            <w:right w:val="single" w:color="BBBBBB" w:sz="6" w:space="0"/>
            <w:insideH w:val="single" w:color="D9D9D9" w:sz="6" w:space="0"/>
            <w:insideV w:val="single" w:color="D9D9D9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3" w:type="pct"/>
            <w:tcBorders>
              <w:top w:val="single" w:color="333333" w:sz="8" w:space="0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55045A24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i w:val="0"/>
                <w:color w:val="222222"/>
                <w:sz w:val="17"/>
              </w:rPr>
              <w:t>BMI</w:t>
            </w:r>
          </w:p>
        </w:tc>
        <w:tc>
          <w:tcPr>
            <w:tcW w:w="674" w:type="pct"/>
            <w:tcBorders>
              <w:top w:val="single" w:color="333333" w:sz="8" w:space="0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1C549309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74" w:type="pct"/>
            <w:tcBorders>
              <w:top w:val="single" w:color="333333" w:sz="8" w:space="0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6767F65E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74" w:type="pct"/>
            <w:tcBorders>
              <w:top w:val="single" w:color="333333" w:sz="8" w:space="0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1A8140B3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74" w:type="pct"/>
            <w:tcBorders>
              <w:top w:val="single" w:color="333333" w:sz="8" w:space="0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37D72228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74" w:type="pct"/>
            <w:tcBorders>
              <w:top w:val="single" w:color="333333" w:sz="8" w:space="0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6A83B7CB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74" w:type="pct"/>
            <w:tcBorders>
              <w:top w:val="single" w:color="333333" w:sz="8" w:space="0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01200533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</w:p>
        </w:tc>
      </w:tr>
      <w:tr w14:paraId="4B556039">
        <w:tblPrEx>
          <w:tblBorders>
            <w:top w:val="single" w:color="333333" w:sz="12" w:space="0"/>
            <w:left w:val="single" w:color="BBBBBB" w:sz="6" w:space="0"/>
            <w:bottom w:val="single" w:color="333333" w:sz="12" w:space="0"/>
            <w:right w:val="single" w:color="BBBBBB" w:sz="6" w:space="0"/>
            <w:insideH w:val="single" w:color="D9D9D9" w:sz="6" w:space="0"/>
            <w:insideV w:val="single" w:color="D9D9D9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0F6515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340" w:firstLineChars="200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Normal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57081D6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1.00 (Reference)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68A097B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08058A7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1.00 (Reference)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261CAC2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4DE704C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1.00 (Reference)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60D6B1F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</w:p>
        </w:tc>
      </w:tr>
      <w:tr w14:paraId="3249EEB7">
        <w:tblPrEx>
          <w:tblBorders>
            <w:top w:val="single" w:color="333333" w:sz="12" w:space="0"/>
            <w:left w:val="single" w:color="BBBBBB" w:sz="6" w:space="0"/>
            <w:bottom w:val="single" w:color="333333" w:sz="12" w:space="0"/>
            <w:right w:val="single" w:color="BBBBBB" w:sz="6" w:space="0"/>
            <w:insideH w:val="single" w:color="D9D9D9" w:sz="6" w:space="0"/>
            <w:insideV w:val="single" w:color="D9D9D9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370FA9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340" w:firstLineChars="200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Overweight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2DD3E59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1.58 (0.60 – 4.14)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54BC7C3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0.353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66E22AC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0.85 (0.29 – 2.48)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6570277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0.766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22E0BBA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1.93 (0.69 – 5.45)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5AA46E5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0.212</w:t>
            </w:r>
          </w:p>
        </w:tc>
      </w:tr>
      <w:tr w14:paraId="508CA354">
        <w:tblPrEx>
          <w:tblBorders>
            <w:top w:val="single" w:color="333333" w:sz="12" w:space="0"/>
            <w:left w:val="single" w:color="BBBBBB" w:sz="6" w:space="0"/>
            <w:bottom w:val="single" w:color="333333" w:sz="12" w:space="0"/>
            <w:right w:val="single" w:color="BBBBBB" w:sz="6" w:space="0"/>
            <w:insideH w:val="single" w:color="D9D9D9" w:sz="6" w:space="0"/>
            <w:insideV w:val="single" w:color="D9D9D9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76A620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340" w:firstLineChars="200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Obese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1DD17B5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1.54 (0.48 – 4.99)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1246A96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0.470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6EA657B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1.45 (0.41 – 5.15)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206C83E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0.568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3FEB46F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2.83 (0.82 – 9.75)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47EF7ED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0.100</w:t>
            </w:r>
          </w:p>
        </w:tc>
      </w:tr>
      <w:tr w14:paraId="1C42E1F7">
        <w:tblPrEx>
          <w:tblBorders>
            <w:top w:val="single" w:color="333333" w:sz="12" w:space="0"/>
            <w:left w:val="single" w:color="BBBBBB" w:sz="6" w:space="0"/>
            <w:bottom w:val="single" w:color="333333" w:sz="12" w:space="0"/>
            <w:right w:val="single" w:color="BBBBBB" w:sz="6" w:space="0"/>
            <w:insideH w:val="single" w:color="D9D9D9" w:sz="6" w:space="0"/>
            <w:insideV w:val="single" w:color="D9D9D9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6F35CB67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i w:val="0"/>
                <w:color w:val="222222"/>
                <w:sz w:val="17"/>
              </w:rPr>
              <w:t>Alcohol consumption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709FCE89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220BDC81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16E4A4E6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796DE498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47B39276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564667F9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</w:p>
        </w:tc>
      </w:tr>
      <w:tr w14:paraId="4FE0B272">
        <w:tblPrEx>
          <w:tblBorders>
            <w:top w:val="single" w:color="333333" w:sz="12" w:space="0"/>
            <w:left w:val="single" w:color="BBBBBB" w:sz="6" w:space="0"/>
            <w:bottom w:val="single" w:color="333333" w:sz="12" w:space="0"/>
            <w:right w:val="single" w:color="BBBBBB" w:sz="6" w:space="0"/>
            <w:insideH w:val="single" w:color="D9D9D9" w:sz="6" w:space="0"/>
            <w:insideV w:val="single" w:color="D9D9D9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48520F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340" w:firstLineChars="200"/>
              <w:jc w:val="left"/>
              <w:textAlignment w:val="auto"/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Never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1139B49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1.00 (Reference)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4489A0F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735514F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1.00 (Reference)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4CCCD3E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553C1E7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1.00 (Reference)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100FB1A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</w:p>
        </w:tc>
      </w:tr>
      <w:tr w14:paraId="2F6D97F9">
        <w:tblPrEx>
          <w:tblBorders>
            <w:top w:val="single" w:color="333333" w:sz="12" w:space="0"/>
            <w:left w:val="single" w:color="BBBBBB" w:sz="6" w:space="0"/>
            <w:bottom w:val="single" w:color="333333" w:sz="12" w:space="0"/>
            <w:right w:val="single" w:color="BBBBBB" w:sz="6" w:space="0"/>
            <w:insideH w:val="single" w:color="D9D9D9" w:sz="6" w:space="0"/>
            <w:insideV w:val="single" w:color="D9D9D9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6A999E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340" w:firstLineChars="200"/>
              <w:jc w:val="left"/>
              <w:textAlignment w:val="auto"/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Occasional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0EB447D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0.98 (0.32 – 3.00)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2167664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0.974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3B8E3FB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1.55 (0.49 – 4.94)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53D5D4A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0.458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4223E0E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1.15 (0.37 – 3.52)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07F72DA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0.810</w:t>
            </w:r>
          </w:p>
        </w:tc>
      </w:tr>
      <w:tr w14:paraId="0DE18F29">
        <w:tblPrEx>
          <w:tblBorders>
            <w:top w:val="single" w:color="333333" w:sz="12" w:space="0"/>
            <w:left w:val="single" w:color="BBBBBB" w:sz="6" w:space="0"/>
            <w:bottom w:val="single" w:color="333333" w:sz="12" w:space="0"/>
            <w:right w:val="single" w:color="BBBBBB" w:sz="6" w:space="0"/>
            <w:insideH w:val="single" w:color="D9D9D9" w:sz="6" w:space="0"/>
            <w:insideV w:val="single" w:color="D9D9D9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017B9B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340" w:firstLineChars="200"/>
              <w:jc w:val="left"/>
              <w:textAlignment w:val="auto"/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Daily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121C391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1.41 (0.56 – 3.57)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5F4DC9B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0.468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32EDF9C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1.36 (0.50 – 3.70)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39501B2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0.544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0E690E8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1.25 (0.49 – 3.20)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4584490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0.641</w:t>
            </w:r>
          </w:p>
        </w:tc>
      </w:tr>
      <w:tr w14:paraId="311DC8B1">
        <w:tblPrEx>
          <w:tblBorders>
            <w:top w:val="single" w:color="333333" w:sz="12" w:space="0"/>
            <w:left w:val="single" w:color="BBBBBB" w:sz="6" w:space="0"/>
            <w:bottom w:val="single" w:color="333333" w:sz="12" w:space="0"/>
            <w:right w:val="single" w:color="BBBBBB" w:sz="6" w:space="0"/>
            <w:insideH w:val="single" w:color="D9D9D9" w:sz="6" w:space="0"/>
            <w:insideV w:val="single" w:color="D9D9D9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56C08DED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i w:val="0"/>
                <w:color w:val="222222"/>
                <w:sz w:val="17"/>
              </w:rPr>
              <w:t>Coffee consumption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234B43D2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7C37FADA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7DD44640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7B843576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75CBB126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67253791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</w:p>
        </w:tc>
      </w:tr>
      <w:tr w14:paraId="188F204E">
        <w:tblPrEx>
          <w:tblBorders>
            <w:top w:val="single" w:color="333333" w:sz="12" w:space="0"/>
            <w:left w:val="single" w:color="BBBBBB" w:sz="6" w:space="0"/>
            <w:bottom w:val="single" w:color="333333" w:sz="12" w:space="0"/>
            <w:right w:val="single" w:color="BBBBBB" w:sz="6" w:space="0"/>
            <w:insideH w:val="single" w:color="D9D9D9" w:sz="6" w:space="0"/>
            <w:insideV w:val="single" w:color="D9D9D9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7C1F9D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340" w:firstLineChars="200"/>
              <w:jc w:val="left"/>
              <w:textAlignment w:val="auto"/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Almost none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3DB8745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1.00 (Reference)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1A5E7C5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7ED685D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1.00 (Reference)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24072CB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3DC4EAD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1.00 (Reference)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44EEB27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</w:p>
        </w:tc>
      </w:tr>
      <w:tr w14:paraId="2D15144B">
        <w:tblPrEx>
          <w:tblBorders>
            <w:top w:val="single" w:color="333333" w:sz="12" w:space="0"/>
            <w:left w:val="single" w:color="BBBBBB" w:sz="6" w:space="0"/>
            <w:bottom w:val="single" w:color="333333" w:sz="12" w:space="0"/>
            <w:right w:val="single" w:color="BBBBBB" w:sz="6" w:space="0"/>
            <w:insideH w:val="single" w:color="D9D9D9" w:sz="6" w:space="0"/>
            <w:insideV w:val="single" w:color="D9D9D9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5CF993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340" w:firstLineChars="200"/>
              <w:jc w:val="left"/>
              <w:textAlignment w:val="auto"/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Occasional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6CC4026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0.21 (0.03 – 1.52)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37E7C57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0.122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75C9403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0.71 (0.12 – 4.34)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58ACBC4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0.713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5CE5358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0.95 (0.19 – 4.64)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2DBAC40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0.945</w:t>
            </w:r>
          </w:p>
        </w:tc>
      </w:tr>
      <w:tr w14:paraId="4B672B85">
        <w:tblPrEx>
          <w:tblBorders>
            <w:top w:val="single" w:color="333333" w:sz="12" w:space="0"/>
            <w:left w:val="single" w:color="BBBBBB" w:sz="6" w:space="0"/>
            <w:bottom w:val="single" w:color="333333" w:sz="12" w:space="0"/>
            <w:right w:val="single" w:color="BBBBBB" w:sz="6" w:space="0"/>
            <w:insideH w:val="single" w:color="D9D9D9" w:sz="6" w:space="0"/>
            <w:insideV w:val="single" w:color="D9D9D9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2740C9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340" w:firstLineChars="200"/>
              <w:jc w:val="left"/>
              <w:textAlignment w:val="auto"/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Frequent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57CEA45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1.02 (0.30 – 3.46)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30B912D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0.979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363A2B8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1.22 (0.33 – 4.51)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61C6C9D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0.762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2448CAC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0.80 (0.23 – 2.75)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6405C1E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0.727</w:t>
            </w:r>
          </w:p>
        </w:tc>
      </w:tr>
      <w:tr w14:paraId="3532AB36">
        <w:tblPrEx>
          <w:tblBorders>
            <w:top w:val="single" w:color="333333" w:sz="12" w:space="0"/>
            <w:left w:val="single" w:color="BBBBBB" w:sz="6" w:space="0"/>
            <w:bottom w:val="single" w:color="333333" w:sz="12" w:space="0"/>
            <w:right w:val="single" w:color="BBBBBB" w:sz="6" w:space="0"/>
            <w:insideH w:val="single" w:color="D9D9D9" w:sz="6" w:space="0"/>
            <w:insideV w:val="single" w:color="D9D9D9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526577D6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i w:val="0"/>
                <w:color w:val="222222"/>
                <w:sz w:val="17"/>
              </w:rPr>
              <w:t>Weekly exercise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3D4E2B3F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5564D8B7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42C2F033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7E68634F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667E9EE1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6A1B64F8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</w:p>
        </w:tc>
      </w:tr>
      <w:tr w14:paraId="7E1ED5AB">
        <w:tblPrEx>
          <w:tblBorders>
            <w:top w:val="single" w:color="333333" w:sz="12" w:space="0"/>
            <w:left w:val="single" w:color="BBBBBB" w:sz="6" w:space="0"/>
            <w:bottom w:val="single" w:color="333333" w:sz="12" w:space="0"/>
            <w:right w:val="single" w:color="BBBBBB" w:sz="6" w:space="0"/>
            <w:insideH w:val="single" w:color="D9D9D9" w:sz="6" w:space="0"/>
            <w:insideV w:val="single" w:color="D9D9D9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7FF1BF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340" w:firstLineChars="200"/>
              <w:jc w:val="left"/>
              <w:textAlignment w:val="auto"/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Rare/none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7A4E0C8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1.00 (Reference)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21CF83E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3E387F0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1.00 (Reference)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671D197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68DC04C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1.00 (Reference)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499AEBA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</w:p>
        </w:tc>
      </w:tr>
      <w:tr w14:paraId="30E27DB0">
        <w:tblPrEx>
          <w:tblBorders>
            <w:top w:val="single" w:color="333333" w:sz="12" w:space="0"/>
            <w:left w:val="single" w:color="BBBBBB" w:sz="6" w:space="0"/>
            <w:bottom w:val="single" w:color="333333" w:sz="12" w:space="0"/>
            <w:right w:val="single" w:color="BBBBBB" w:sz="6" w:space="0"/>
            <w:insideH w:val="single" w:color="D9D9D9" w:sz="6" w:space="0"/>
            <w:insideV w:val="single" w:color="D9D9D9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25BD0E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340" w:firstLineChars="200"/>
              <w:jc w:val="left"/>
              <w:textAlignment w:val="auto"/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Occasional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1960E7A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1.11 (0.50 – 2.45)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33386CC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0.802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0E7E8AA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1.25 (0.55 – 2.85)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40E5B5E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0.588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1FF0550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0.97 (0.43 – 2.19)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30345D6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0.943</w:t>
            </w:r>
          </w:p>
        </w:tc>
      </w:tr>
      <w:tr w14:paraId="6770724B">
        <w:tblPrEx>
          <w:tblBorders>
            <w:top w:val="single" w:color="333333" w:sz="12" w:space="0"/>
            <w:left w:val="single" w:color="BBBBBB" w:sz="6" w:space="0"/>
            <w:bottom w:val="single" w:color="333333" w:sz="12" w:space="0"/>
            <w:right w:val="single" w:color="BBBBBB" w:sz="6" w:space="0"/>
            <w:insideH w:val="single" w:color="D9D9D9" w:sz="6" w:space="0"/>
            <w:insideV w:val="single" w:color="D9D9D9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1AB791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340" w:firstLineChars="200"/>
              <w:jc w:val="left"/>
              <w:textAlignment w:val="auto"/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Regular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6CB8437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0.22 (0.06 – 0.75)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03F4D78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i w:val="0"/>
                <w:sz w:val="17"/>
              </w:rPr>
              <w:t>0.016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24D66EC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0.52 (0.16 – 1.69)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334AC8A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0.276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741FC6B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0.50 (0.17 – 1.52)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4DC2978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0.222</w:t>
            </w:r>
          </w:p>
        </w:tc>
      </w:tr>
      <w:tr w14:paraId="686CA868">
        <w:tblPrEx>
          <w:tblBorders>
            <w:top w:val="single" w:color="333333" w:sz="12" w:space="0"/>
            <w:left w:val="single" w:color="BBBBBB" w:sz="6" w:space="0"/>
            <w:bottom w:val="single" w:color="333333" w:sz="12" w:space="0"/>
            <w:right w:val="single" w:color="BBBBBB" w:sz="6" w:space="0"/>
            <w:insideH w:val="single" w:color="D9D9D9" w:sz="6" w:space="0"/>
            <w:insideV w:val="single" w:color="D9D9D9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391FA9ED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i w:val="0"/>
                <w:color w:val="222222"/>
                <w:sz w:val="17"/>
              </w:rPr>
              <w:t>Hypertension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5200DE05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2C4D60F6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28B038B3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7837D5EF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032A40D9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54777171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</w:p>
        </w:tc>
      </w:tr>
      <w:tr w14:paraId="7692A0A4">
        <w:tblPrEx>
          <w:tblBorders>
            <w:top w:val="single" w:color="333333" w:sz="12" w:space="0"/>
            <w:left w:val="single" w:color="BBBBBB" w:sz="6" w:space="0"/>
            <w:bottom w:val="single" w:color="333333" w:sz="12" w:space="0"/>
            <w:right w:val="single" w:color="BBBBBB" w:sz="6" w:space="0"/>
            <w:insideH w:val="single" w:color="D9D9D9" w:sz="6" w:space="0"/>
            <w:insideV w:val="single" w:color="D9D9D9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4B28F6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340" w:firstLineChars="200"/>
              <w:jc w:val="left"/>
              <w:textAlignment w:val="auto"/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No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4D2704A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1.00 (Reference)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2E0A2B9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2B4FF9E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1.00 (Reference)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4CA8574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247F2D9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1.00 (Reference)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1F95686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</w:p>
        </w:tc>
      </w:tr>
      <w:tr w14:paraId="55A0D1FB">
        <w:tblPrEx>
          <w:tblBorders>
            <w:top w:val="single" w:color="333333" w:sz="12" w:space="0"/>
            <w:left w:val="single" w:color="BBBBBB" w:sz="6" w:space="0"/>
            <w:bottom w:val="single" w:color="333333" w:sz="12" w:space="0"/>
            <w:right w:val="single" w:color="BBBBBB" w:sz="6" w:space="0"/>
            <w:insideH w:val="single" w:color="D9D9D9" w:sz="6" w:space="0"/>
            <w:insideV w:val="single" w:color="D9D9D9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6133CA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340" w:firstLineChars="200"/>
              <w:jc w:val="left"/>
              <w:textAlignment w:val="auto"/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Yes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6302176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1.19 (0.57 – 2.53)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49A9B84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0.641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23EFB71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1.64 (0.76 – 3.53)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078E59C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0.206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62D1481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1.72 (0.81 – 3.65)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5F045E8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0.157</w:t>
            </w:r>
          </w:p>
        </w:tc>
      </w:tr>
      <w:tr w14:paraId="748BA6B6">
        <w:tblPrEx>
          <w:tblBorders>
            <w:top w:val="single" w:color="333333" w:sz="12" w:space="0"/>
            <w:left w:val="single" w:color="BBBBBB" w:sz="6" w:space="0"/>
            <w:bottom w:val="single" w:color="333333" w:sz="12" w:space="0"/>
            <w:right w:val="single" w:color="BBBBBB" w:sz="6" w:space="0"/>
            <w:insideH w:val="single" w:color="D9D9D9" w:sz="6" w:space="0"/>
            <w:insideV w:val="single" w:color="D9D9D9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64196837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i w:val="0"/>
                <w:color w:val="222222"/>
                <w:sz w:val="17"/>
              </w:rPr>
              <w:t>OSA severity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584CF098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669A324D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58774708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6757FEF3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3F46A9B3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5149C012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</w:p>
        </w:tc>
      </w:tr>
      <w:tr w14:paraId="7244A0ED">
        <w:tblPrEx>
          <w:tblBorders>
            <w:top w:val="single" w:color="333333" w:sz="12" w:space="0"/>
            <w:left w:val="single" w:color="BBBBBB" w:sz="6" w:space="0"/>
            <w:bottom w:val="single" w:color="333333" w:sz="12" w:space="0"/>
            <w:right w:val="single" w:color="BBBBBB" w:sz="6" w:space="0"/>
            <w:insideH w:val="single" w:color="D9D9D9" w:sz="6" w:space="0"/>
            <w:insideV w:val="single" w:color="D9D9D9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48D087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340" w:firstLineChars="200"/>
              <w:jc w:val="left"/>
              <w:textAlignment w:val="auto"/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Mild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301E4AF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1.00 (Reference)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53C4716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621B85B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1.00 (Reference)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4C91165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0865E10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1.00 (Reference)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311F553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</w:p>
        </w:tc>
      </w:tr>
      <w:tr w14:paraId="0B85BE03">
        <w:tblPrEx>
          <w:tblBorders>
            <w:top w:val="single" w:color="333333" w:sz="12" w:space="0"/>
            <w:left w:val="single" w:color="BBBBBB" w:sz="6" w:space="0"/>
            <w:bottom w:val="single" w:color="333333" w:sz="12" w:space="0"/>
            <w:right w:val="single" w:color="BBBBBB" w:sz="6" w:space="0"/>
            <w:insideH w:val="single" w:color="D9D9D9" w:sz="6" w:space="0"/>
            <w:insideV w:val="single" w:color="D9D9D9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61D6FC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340" w:firstLineChars="200"/>
              <w:jc w:val="left"/>
              <w:textAlignment w:val="auto"/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Moderate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45AEAAE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1.61 (0.65 – 4.00)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26A8032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0.304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661F37D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2.01 (0.75 – 5.39)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571D734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0.167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5148DE6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1.29 (0.51 – 3.24)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259CA23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0.590</w:t>
            </w:r>
          </w:p>
        </w:tc>
      </w:tr>
      <w:tr w14:paraId="408BF797">
        <w:tblPrEx>
          <w:tblBorders>
            <w:top w:val="single" w:color="333333" w:sz="12" w:space="0"/>
            <w:left w:val="single" w:color="BBBBBB" w:sz="6" w:space="0"/>
            <w:bottom w:val="single" w:color="333333" w:sz="12" w:space="0"/>
            <w:right w:val="single" w:color="BBBBBB" w:sz="6" w:space="0"/>
            <w:insideH w:val="single" w:color="D9D9D9" w:sz="6" w:space="0"/>
            <w:insideV w:val="single" w:color="D9D9D9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6C18F4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340" w:firstLineChars="200"/>
              <w:jc w:val="left"/>
              <w:textAlignment w:val="auto"/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Severe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00DE3D9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8.57 (2.64 – 27.79)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69BD88C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i w:val="0"/>
                <w:sz w:val="17"/>
              </w:rPr>
              <w:t>&lt;0.001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3EA1542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4.55 (1.30 – 15.95)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146AB14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i w:val="0"/>
                <w:sz w:val="17"/>
              </w:rPr>
              <w:t>0.018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0122297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4.17 (1.28 – 13.61)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51266CB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i w:val="0"/>
                <w:sz w:val="17"/>
              </w:rPr>
              <w:t>0.018</w:t>
            </w:r>
          </w:p>
        </w:tc>
      </w:tr>
      <w:tr w14:paraId="70D6E88E">
        <w:tblPrEx>
          <w:tblBorders>
            <w:top w:val="single" w:color="333333" w:sz="12" w:space="0"/>
            <w:left w:val="single" w:color="BBBBBB" w:sz="6" w:space="0"/>
            <w:bottom w:val="single" w:color="333333" w:sz="12" w:space="0"/>
            <w:right w:val="single" w:color="BBBBBB" w:sz="6" w:space="0"/>
            <w:insideH w:val="single" w:color="D9D9D9" w:sz="6" w:space="0"/>
            <w:insideV w:val="single" w:color="D9D9D9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3F0B7794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i w:val="0"/>
                <w:color w:val="222222"/>
                <w:sz w:val="17"/>
              </w:rPr>
              <w:t>Recruitment center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58A56014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4E8204F4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113D7A88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6207930E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24217F73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1DA01BBD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</w:p>
        </w:tc>
      </w:tr>
      <w:tr w14:paraId="1B8B69D5">
        <w:tblPrEx>
          <w:tblBorders>
            <w:top w:val="single" w:color="333333" w:sz="12" w:space="0"/>
            <w:left w:val="single" w:color="BBBBBB" w:sz="6" w:space="0"/>
            <w:bottom w:val="single" w:color="333333" w:sz="12" w:space="0"/>
            <w:right w:val="single" w:color="BBBBBB" w:sz="6" w:space="0"/>
            <w:insideH w:val="single" w:color="D9D9D9" w:sz="6" w:space="0"/>
            <w:insideV w:val="single" w:color="D9D9D9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0FFEB8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340" w:firstLineChars="200"/>
              <w:jc w:val="left"/>
              <w:textAlignment w:val="auto"/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Center 1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2C1166B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1.00 (Reference)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4916B60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61E17FD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1.00 (Reference)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1609C22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5ADCDDF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1.00 (Reference)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41A8EF9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</w:p>
        </w:tc>
      </w:tr>
      <w:tr w14:paraId="0130ECD7">
        <w:tblPrEx>
          <w:tblBorders>
            <w:top w:val="single" w:color="333333" w:sz="12" w:space="0"/>
            <w:left w:val="single" w:color="BBBBBB" w:sz="6" w:space="0"/>
            <w:bottom w:val="single" w:color="333333" w:sz="12" w:space="0"/>
            <w:right w:val="single" w:color="BBBBBB" w:sz="6" w:space="0"/>
            <w:insideH w:val="single" w:color="D9D9D9" w:sz="6" w:space="0"/>
            <w:insideV w:val="single" w:color="D9D9D9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3625A1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340" w:firstLineChars="200"/>
              <w:jc w:val="left"/>
              <w:textAlignment w:val="auto"/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Center 2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2291BC1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1.07 (0.53 – 2.16)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223944B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0.848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789BB8C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0.79 (0.38 – 1.64)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1482EF1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0.526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1365603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1.03 (0.51 – 2.09)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2D1676F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0.940</w:t>
            </w:r>
          </w:p>
        </w:tc>
      </w:tr>
      <w:tr w14:paraId="00EF68C8">
        <w:tblPrEx>
          <w:tblBorders>
            <w:top w:val="single" w:color="333333" w:sz="12" w:space="0"/>
            <w:left w:val="single" w:color="BBBBBB" w:sz="6" w:space="0"/>
            <w:bottom w:val="single" w:color="333333" w:sz="12" w:space="0"/>
            <w:right w:val="single" w:color="BBBBBB" w:sz="6" w:space="0"/>
            <w:insideH w:val="single" w:color="D9D9D9" w:sz="6" w:space="0"/>
            <w:insideV w:val="single" w:color="D9D9D9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73136CE4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/>
                <w:bCs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i w:val="0"/>
                <w:sz w:val="17"/>
              </w:rPr>
              <w:t>MSaO₂ (%) per 1% increase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7DAC0D6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0.88 (0.74 – 1.05)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573ED2A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0.149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0533404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0.91 (0.76 – 1.08)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2781667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0.262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7C310AD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0.89 (0.75 – 1.05)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4A29494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0.178</w:t>
            </w:r>
          </w:p>
        </w:tc>
      </w:tr>
      <w:tr w14:paraId="41F31D5E">
        <w:tblPrEx>
          <w:tblBorders>
            <w:top w:val="single" w:color="333333" w:sz="12" w:space="0"/>
            <w:left w:val="single" w:color="BBBBBB" w:sz="6" w:space="0"/>
            <w:bottom w:val="single" w:color="333333" w:sz="12" w:space="0"/>
            <w:right w:val="single" w:color="BBBBBB" w:sz="6" w:space="0"/>
            <w:insideH w:val="single" w:color="D9D9D9" w:sz="6" w:space="0"/>
            <w:insideV w:val="single" w:color="D9D9D9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4B4661B2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/>
                <w:bCs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i w:val="0"/>
                <w:sz w:val="17"/>
              </w:rPr>
              <w:t>LSaO₂ (%) per 1% increase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7102468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1.01 (0.95 – 1.07)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6540307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0.748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42086DF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0.96 (0.90 – 1.02)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32F72B2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0.152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6315355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0.98 (0.93 – 1.04)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7136FFC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0.538</w:t>
            </w:r>
          </w:p>
        </w:tc>
      </w:tr>
      <w:tr w14:paraId="3E7BB15C">
        <w:tblPrEx>
          <w:tblBorders>
            <w:top w:val="single" w:color="333333" w:sz="12" w:space="0"/>
            <w:left w:val="single" w:color="BBBBBB" w:sz="6" w:space="0"/>
            <w:bottom w:val="single" w:color="333333" w:sz="12" w:space="0"/>
            <w:right w:val="single" w:color="BBBBBB" w:sz="6" w:space="0"/>
            <w:insideH w:val="single" w:color="D9D9D9" w:sz="6" w:space="0"/>
            <w:insideV w:val="single" w:color="D9D9D9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54D62C39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/>
                <w:bCs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i w:val="0"/>
                <w:sz w:val="17"/>
              </w:rPr>
              <w:t>PHQ-9 score (per point increase)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02A7BA7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1.02 (0.93 – 1.13)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2D23C0C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0.653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52F382A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1.12 (1.01 – 1.24)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3A0C4365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i w:val="0"/>
                <w:sz w:val="17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i w:val="0"/>
                <w:sz w:val="17"/>
              </w:rPr>
              <w:t>0.029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013CFEC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1.14 (1.03 – 1.26)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7092F71F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i w:val="0"/>
                <w:sz w:val="17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i w:val="0"/>
                <w:sz w:val="17"/>
              </w:rPr>
              <w:t>0.011</w:t>
            </w:r>
          </w:p>
        </w:tc>
      </w:tr>
      <w:tr w14:paraId="06C04E13">
        <w:tblPrEx>
          <w:tblBorders>
            <w:top w:val="single" w:color="333333" w:sz="12" w:space="0"/>
            <w:left w:val="single" w:color="BBBBBB" w:sz="6" w:space="0"/>
            <w:bottom w:val="single" w:color="333333" w:sz="12" w:space="0"/>
            <w:right w:val="single" w:color="BBBBBB" w:sz="6" w:space="0"/>
            <w:insideH w:val="single" w:color="D9D9D9" w:sz="6" w:space="0"/>
            <w:insideV w:val="single" w:color="D9D9D9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4FB61297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/>
                <w:bCs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i w:val="0"/>
                <w:sz w:val="17"/>
              </w:rPr>
              <w:t>GAD-7 score (per point increase)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75A24ED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1.08 (1.00 – 1.16)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5C65E4E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0.059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6EB45DB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1.13 (1.05 – 1.22)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463CB94C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i w:val="0"/>
                <w:sz w:val="17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i w:val="0"/>
                <w:sz w:val="17"/>
              </w:rPr>
              <w:t>0.002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01CBA66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1.11 (1.03 – 1.20)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1B72E5FF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i w:val="0"/>
                <w:sz w:val="17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i w:val="0"/>
                <w:sz w:val="17"/>
              </w:rPr>
              <w:t>0.007</w:t>
            </w:r>
          </w:p>
        </w:tc>
      </w:tr>
      <w:tr w14:paraId="0C784594">
        <w:tblPrEx>
          <w:tblBorders>
            <w:top w:val="single" w:color="333333" w:sz="12" w:space="0"/>
            <w:left w:val="single" w:color="BBBBBB" w:sz="6" w:space="0"/>
            <w:bottom w:val="single" w:color="333333" w:sz="12" w:space="0"/>
            <w:right w:val="single" w:color="BBBBBB" w:sz="6" w:space="0"/>
            <w:insideH w:val="single" w:color="D9D9D9" w:sz="6" w:space="0"/>
            <w:insideV w:val="single" w:color="D9D9D9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06ACDA85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/>
                <w:bCs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i w:val="0"/>
                <w:sz w:val="17"/>
              </w:rPr>
              <w:t>ESS score (per point increase)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62D9A76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1.01 (0.94 – 1.08)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7A3968D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0.789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7F64C82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1.00 (0.93 – 1.08)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5563540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0.963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6ACB6DF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0.99 (0.92 – 1.06)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5F582B5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0.741</w:t>
            </w:r>
          </w:p>
        </w:tc>
      </w:tr>
      <w:tr w14:paraId="539BB043">
        <w:tblPrEx>
          <w:tblBorders>
            <w:top w:val="single" w:color="333333" w:sz="12" w:space="0"/>
            <w:left w:val="single" w:color="BBBBBB" w:sz="6" w:space="0"/>
            <w:bottom w:val="single" w:color="333333" w:sz="12" w:space="0"/>
            <w:right w:val="single" w:color="BBBBBB" w:sz="6" w:space="0"/>
            <w:insideH w:val="single" w:color="D9D9D9" w:sz="6" w:space="0"/>
            <w:insideV w:val="single" w:color="D9D9D9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6475D67B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/>
                <w:bCs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i w:val="0"/>
                <w:sz w:val="17"/>
              </w:rPr>
              <w:t>CPSS score (per point increase)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4B1ED7B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1.01 (0.98 – 1.04)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587276B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0.538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35BC1F0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0.99 (0.96 – 1.02)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36D66AB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0.472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6D056FE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0.98 (0.95 – 1.01)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14920DA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0.207</w:t>
            </w:r>
          </w:p>
        </w:tc>
      </w:tr>
      <w:tr w14:paraId="764C58F9">
        <w:tblPrEx>
          <w:tblBorders>
            <w:top w:val="single" w:color="333333" w:sz="12" w:space="0"/>
            <w:left w:val="single" w:color="BBBBBB" w:sz="6" w:space="0"/>
            <w:bottom w:val="single" w:color="333333" w:sz="12" w:space="0"/>
            <w:right w:val="single" w:color="BBBBBB" w:sz="6" w:space="0"/>
            <w:insideH w:val="single" w:color="D9D9D9" w:sz="6" w:space="0"/>
            <w:insideV w:val="single" w:color="D9D9D9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3" w:type="pct"/>
            <w:tcBorders>
              <w:top w:val="nil"/>
              <w:left w:val="nil"/>
              <w:bottom w:val="single" w:color="333333" w:sz="8" w:space="0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380D62AD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/>
                <w:bCs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i w:val="0"/>
                <w:sz w:val="17"/>
              </w:rPr>
              <w:t>SSRS score (per point increase)</w:t>
            </w:r>
          </w:p>
        </w:tc>
        <w:tc>
          <w:tcPr>
            <w:tcW w:w="674" w:type="pct"/>
            <w:tcBorders>
              <w:top w:val="nil"/>
              <w:left w:val="nil"/>
              <w:bottom w:val="single" w:color="333333" w:sz="8" w:space="0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1B63BAC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0.99 (0.97 – 1.01)</w:t>
            </w:r>
          </w:p>
        </w:tc>
        <w:tc>
          <w:tcPr>
            <w:tcW w:w="674" w:type="pct"/>
            <w:tcBorders>
              <w:top w:val="nil"/>
              <w:left w:val="nil"/>
              <w:bottom w:val="single" w:color="333333" w:sz="8" w:space="0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0ECBFAB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0.402</w:t>
            </w:r>
          </w:p>
        </w:tc>
        <w:tc>
          <w:tcPr>
            <w:tcW w:w="674" w:type="pct"/>
            <w:tcBorders>
              <w:top w:val="nil"/>
              <w:left w:val="nil"/>
              <w:bottom w:val="single" w:color="333333" w:sz="8" w:space="0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6D37B58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0.98 (0.96 – 1.01)</w:t>
            </w:r>
          </w:p>
        </w:tc>
        <w:tc>
          <w:tcPr>
            <w:tcW w:w="674" w:type="pct"/>
            <w:tcBorders>
              <w:top w:val="nil"/>
              <w:left w:val="nil"/>
              <w:bottom w:val="single" w:color="333333" w:sz="8" w:space="0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5F35A27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0.185</w:t>
            </w:r>
          </w:p>
        </w:tc>
        <w:tc>
          <w:tcPr>
            <w:tcW w:w="674" w:type="pct"/>
            <w:tcBorders>
              <w:top w:val="nil"/>
              <w:left w:val="nil"/>
              <w:bottom w:val="single" w:color="333333" w:sz="8" w:space="0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2125564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0.98 (0.95 – 1.00)</w:t>
            </w:r>
          </w:p>
        </w:tc>
        <w:tc>
          <w:tcPr>
            <w:tcW w:w="674" w:type="pct"/>
            <w:tcBorders>
              <w:top w:val="nil"/>
              <w:left w:val="nil"/>
              <w:bottom w:val="single" w:color="333333" w:sz="8" w:space="0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6EAC98C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i w:val="0"/>
                <w:sz w:val="17"/>
              </w:rPr>
              <w:t>0.044</w:t>
            </w:r>
          </w:p>
        </w:tc>
      </w:tr>
    </w:tbl>
    <w:p w14:paraId="7B07E2AD">
      <w:pPr>
        <w:spacing w:before="80"/>
        <w:jc w:val="both"/>
        <w:rPr>
          <w:rFonts w:hint="default" w:ascii="Times New Roman" w:hAnsi="Times New Roman" w:eastAsia="宋体" w:cs="Times New Roman"/>
          <w:lang w:val="en-US" w:eastAsia="zh-CN"/>
        </w:rPr>
      </w:pPr>
      <w:r>
        <w:rPr>
          <w:rFonts w:hint="default" w:ascii="Times New Roman" w:hAnsi="Times New Roman" w:eastAsia="Times New Roman" w:cs="Times New Roman"/>
          <w:b/>
          <w:i w:val="0"/>
          <w:sz w:val="17"/>
        </w:rPr>
        <w:t xml:space="preserve">Note. </w:t>
      </w:r>
      <w:r>
        <w:rPr>
          <w:rFonts w:hint="default" w:ascii="Times New Roman" w:hAnsi="Times New Roman" w:eastAsia="Times New Roman" w:cs="Times New Roman"/>
          <w:b w:val="0"/>
          <w:i w:val="0"/>
          <w:sz w:val="17"/>
        </w:rPr>
        <w:t xml:space="preserve">Sensitivity analysis repeating the refit multinomial model after excluding all participants with diabetes (n = 354). The outcome remained ordered from minimal to severe disturbance, with the </w:t>
      </w:r>
      <w:r>
        <w:rPr>
          <w:rFonts w:hint="eastAsia" w:eastAsia="宋体" w:cs="Times New Roman"/>
          <w:b w:val="0"/>
          <w:i w:val="0"/>
          <w:sz w:val="17"/>
          <w:lang w:eastAsia="zh-CN"/>
        </w:rPr>
        <w:t>minimal-disturbance stratum</w:t>
      </w:r>
      <w:r>
        <w:rPr>
          <w:rFonts w:hint="default" w:ascii="Times New Roman" w:hAnsi="Times New Roman" w:eastAsia="Times New Roman" w:cs="Times New Roman"/>
          <w:b w:val="0"/>
          <w:i w:val="0"/>
          <w:sz w:val="17"/>
        </w:rPr>
        <w:t xml:space="preserve"> as the reference category. Because diabetes was constant in this restricted sample, it was omitted from the model. ORs and 95% CIs are reported from the restricted-sample analysis.</w:t>
      </w:r>
      <w:r>
        <w:rPr>
          <w:rFonts w:hint="default" w:ascii="Times New Roman" w:hAnsi="Times New Roman" w:eastAsia="宋体" w:cs="Times New Roman"/>
          <w:b w:val="0"/>
          <w:i w:val="0"/>
          <w:sz w:val="17"/>
          <w:lang w:val="en-US" w:eastAsia="zh-CN"/>
        </w:rPr>
        <w:t xml:space="preserve"> Restricted sample excluding diabetes, n = 354; </w:t>
      </w:r>
      <w:bookmarkStart w:id="0" w:name="_GoBack"/>
      <w:bookmarkEnd w:id="0"/>
      <w:r>
        <w:rPr>
          <w:rFonts w:hint="eastAsia" w:eastAsia="宋体" w:cs="Times New Roman"/>
          <w:b w:val="0"/>
          <w:i w:val="0"/>
          <w:sz w:val="17"/>
          <w:lang w:val="en-US" w:eastAsia="zh-CN"/>
        </w:rPr>
        <w:t>minimal stratum as reference</w:t>
      </w:r>
      <w:r>
        <w:rPr>
          <w:rFonts w:hint="default" w:ascii="Times New Roman" w:hAnsi="Times New Roman" w:eastAsia="宋体" w:cs="Times New Roman"/>
          <w:b w:val="0"/>
          <w:i w:val="0"/>
          <w:sz w:val="17"/>
          <w:lang w:val="en-US" w:eastAsia="zh-CN"/>
        </w:rPr>
        <w:t>. OSA: obstructive sleep apnea; BMI: body mass index; MSaO₂: mean oxygen saturation (%); LSaO₂: lowest oxygen saturation (%); Center 1: Changchun, China; Center 2: Shenzhen, China; PHQ-9: Patient Health Questionnaire-9; GAD-7: Generalized Anxiety Disorder-7; ESS: Epworth Sleepiness Scale; CPSS: Chinese Perceived Stress Scale; SSRS: Social Support Rating Scale.</w:t>
      </w:r>
    </w:p>
    <w:sectPr>
      <w:pgSz w:w="15840" w:h="12240" w:orient="landscape"/>
      <w:pgMar w:top="792" w:right="792" w:bottom="792" w:left="792" w:header="720" w:footer="720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1EC740D"/>
    <w:rsid w:val="07631C7D"/>
    <w:rsid w:val="159E34A3"/>
    <w:rsid w:val="1DDB3B3F"/>
    <w:rsid w:val="23901DAD"/>
    <w:rsid w:val="2D6C7E3F"/>
    <w:rsid w:val="6B384247"/>
    <w:rsid w:val="70350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eastAsia="Times New Roman" w:cstheme="minorBidi"/>
      <w:sz w:val="19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553</Words>
  <Characters>2768</Characters>
  <Lines>0</Lines>
  <Paragraphs>0</Paragraphs>
  <TotalTime>2</TotalTime>
  <ScaleCrop>false</ScaleCrop>
  <LinksUpToDate>false</LinksUpToDate>
  <CharactersWithSpaces>3142</CharactersWithSpaces>
  <Application>WPS Office_12.1.0.25860_F1E327BC-269C-435d-A152-05C5408002CA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Beacon</cp:lastModifiedBy>
  <dcterms:modified xsi:type="dcterms:W3CDTF">2026-05-09T17:32:58Z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eyJoZGlkIjoiNGM4YTc1Mjc4YzA1Y2QzY2ViMTY2ZDlhNWM4Zjg0MzkiLCJ1c2VySWQiOiI1MTYxMjgxODMifQ==</vt:lpwstr>
  </property>
  <property fmtid="{D5CDD505-2E9C-101B-9397-08002B2CF9AE}" pid="3" name="KSOProductBuildVer">
    <vt:lpwstr>2052-12.1.0.25860</vt:lpwstr>
  </property>
  <property fmtid="{D5CDD505-2E9C-101B-9397-08002B2CF9AE}" pid="4" name="ICV">
    <vt:lpwstr>177B0B3E090741A3B19E21C68F9A9E2D_12</vt:lpwstr>
  </property>
</Properties>
</file>