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D05D5">
      <w:pPr>
        <w:jc w:val="center"/>
        <w:rPr>
          <w:rFonts w:hint="default" w:ascii="Times New Roman" w:hAnsi="Times New Roman" w:cs="Times New Roman"/>
          <w:i w:val="0"/>
          <w:iCs w:val="0"/>
        </w:rPr>
      </w:pPr>
      <w:r>
        <w:rPr>
          <w:rFonts w:hint="default" w:ascii="Times New Roman" w:hAnsi="Times New Roman" w:eastAsia="Times New Roman" w:cs="Times New Roman"/>
          <w:b/>
          <w:i w:val="0"/>
          <w:iCs w:val="0"/>
          <w:sz w:val="22"/>
        </w:rPr>
        <w:t>Supplementary Table S6 Three-step classification-uncertainty-adjusted regression of PSQI-based strata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2004"/>
        <w:gridCol w:w="2004"/>
        <w:gridCol w:w="2004"/>
        <w:gridCol w:w="2004"/>
        <w:gridCol w:w="2004"/>
        <w:gridCol w:w="2004"/>
      </w:tblGrid>
      <w:tr w14:paraId="5304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0F0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Predictor</w:t>
            </w:r>
          </w:p>
        </w:tc>
        <w:tc>
          <w:tcPr>
            <w:tcW w:w="400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A014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2 vs </w:t>
            </w: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1</w:t>
            </w:r>
          </w:p>
        </w:tc>
        <w:tc>
          <w:tcPr>
            <w:tcW w:w="400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F70C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3 vs </w:t>
            </w: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1</w:t>
            </w:r>
          </w:p>
        </w:tc>
        <w:tc>
          <w:tcPr>
            <w:tcW w:w="400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8DBC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4 vs </w:t>
            </w:r>
            <w:r>
              <w:rPr>
                <w:rFonts w:hint="eastAsia" w:eastAsia="宋体" w:cs="Times New Roman"/>
                <w:b/>
                <w:i w:val="0"/>
                <w:iCs w:val="0"/>
                <w:sz w:val="19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1</w:t>
            </w:r>
          </w:p>
        </w:tc>
      </w:tr>
      <w:tr w14:paraId="3C16E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DB11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43FB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OR (95% CI)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6673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9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value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6499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OR (95% CI)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259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9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value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9AC8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OR (95% CI)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06EB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9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 xml:space="preserve"> value</w:t>
            </w:r>
          </w:p>
        </w:tc>
      </w:tr>
      <w:tr w14:paraId="3828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61790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BMI</w:t>
            </w: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FF98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F63A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42C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A9A5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75A7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C257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1DDE3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DB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Normal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3EA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9FC2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149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2B35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9D6D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402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3BB4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E7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Overweight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C659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1.79 (0.62–5.15)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858D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0.280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F31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0.75 (0.25–2.25)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8EE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0.602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878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2.04 (0.70–6.00)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61F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0.194</w:t>
            </w:r>
          </w:p>
        </w:tc>
      </w:tr>
      <w:tr w14:paraId="2972D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4B1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Obese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10AF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1.23 (0.38–4.05)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4FBA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0.729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9549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0.74 (0.21–2.64)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4901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0.644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6FCD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3.12 (0.96–10.07)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0118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0.057</w:t>
            </w:r>
          </w:p>
        </w:tc>
      </w:tr>
      <w:tr w14:paraId="0FAFA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56F82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Alcohol consumption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2DC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CC2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8162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819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7642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28A4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69FC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075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Never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6863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8614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8C16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F53D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72B9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5471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3052A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BC7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Occasional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7FF1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 (0.33–2.99)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8308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2FB2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1.41 (0.45–4.39)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D4A2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0.558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87F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1.16 (0.39–3.40)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959D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0.793</w:t>
            </w:r>
          </w:p>
        </w:tc>
      </w:tr>
      <w:tr w14:paraId="05DB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68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Daily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E829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1.39 (0.54–3.58)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9752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0.496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D7D2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1.73 (0.65–4.65)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0168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0.276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517C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1.66 (0.67–4.15)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D928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0.275</w:t>
            </w:r>
          </w:p>
        </w:tc>
      </w:tr>
      <w:tr w14:paraId="7B293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B27B0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Coffee consumption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312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8A33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FB22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24AF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952C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DAB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5DEE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FE9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Almost none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4F7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48A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2EAB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328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AE87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7F69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3EDC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64F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Occasional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D138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0.35 (0.06–1.97)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D17F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0.232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DE8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0.69 (0.11–4.26)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8A92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0.693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50AC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1.37 (0.31–6.09)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BBE0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0.681</w:t>
            </w:r>
          </w:p>
        </w:tc>
      </w:tr>
      <w:tr w14:paraId="5B87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1FA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Frequent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A08A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1.55 (0.45–5.27)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DA7B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0.487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EF9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2.09 (0.56–7.74)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D5A3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0.270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3CB5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0.80 (0.25–2.53)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DD2F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0.704</w:t>
            </w:r>
          </w:p>
        </w:tc>
      </w:tr>
      <w:tr w14:paraId="0FB6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EA19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Weekly exercise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593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C245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029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6D9B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A665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60C8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076C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AB8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Rare/none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C69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045E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6E4A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EECF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5B5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D7A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4617E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B47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Occasional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AFBB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(0.44–2.28)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A84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B670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1.28 (0.55–2.97)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4AC8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0.568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E6B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0.93 (0.41–2.11)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A3D8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0.867</w:t>
            </w:r>
          </w:p>
        </w:tc>
      </w:tr>
      <w:tr w14:paraId="197B6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00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Regular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649D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0.15 (0.03–0.63)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F1C4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0.010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BA4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0.52 (0.16–1.70)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C9DB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0.282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5ED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0.51 (0.18–1.50)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E765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0.224</w:t>
            </w:r>
          </w:p>
        </w:tc>
      </w:tr>
      <w:tr w14:paraId="794D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5CE35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Hypertension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C4F7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907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AAB5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9A57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5598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D67C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19FE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A52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No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F8E8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B015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680A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4DD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350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79E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79356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07F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Yes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B956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0.93 (0.42–2.05)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5FBB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0.859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D9A9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1.49 (0.68–3.26)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5391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0.324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D03C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1.34 (0.63–2.84)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CB68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0.441</w:t>
            </w:r>
          </w:p>
        </w:tc>
      </w:tr>
      <w:tr w14:paraId="01CC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5CE5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Diabetes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A70C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8DA4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8BB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0C3E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577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78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797C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91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No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BB70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4906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6C0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2427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48E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3E4A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73591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89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Yes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FB1F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6.07 (1.55–23.74)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E591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0.010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3AB8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2.24 (0.52–9.69)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B9BB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0.282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C19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2.04 (0.52–7.97)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449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0.307</w:t>
            </w:r>
          </w:p>
        </w:tc>
      </w:tr>
      <w:tr w14:paraId="072B6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D4CB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OSA severity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D48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B6F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898D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921E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BD38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56E7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40CE6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B30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Mild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DD0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EB9F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3DA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3B23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512C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283D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2534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C9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Moderate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A148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2.21 (0.80–6.13)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8F49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0.127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5007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2.53 (0.92–6.94)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4A15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0.071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162D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1.27 (0.52–3.11)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905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0.595</w:t>
            </w:r>
          </w:p>
        </w:tc>
      </w:tr>
      <w:tr w14:paraId="0418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E8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Severe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BB46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12.56 (3.37–46.79)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D321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&lt;0.001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8A5B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7.33 (1.98–27.04)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CD3C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0.003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370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4.44 (1.36–14.53)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A7E6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0.014</w:t>
            </w:r>
          </w:p>
        </w:tc>
      </w:tr>
      <w:tr w14:paraId="37F2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1A9D0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sz w:val="19"/>
              </w:rPr>
              <w:t>Recruitment center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786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392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A725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CB3A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C8A1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089E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54CC8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D9C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Center 1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410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5F93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05D4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B6E8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9F9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(Reference)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D1F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</w:p>
        </w:tc>
      </w:tr>
      <w:tr w14:paraId="38CB3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415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8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Center 2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A77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0.94 (0.45–1.95)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DFFE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0.865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A57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0.71 (0.34–1.49)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0FC0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0.366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647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1.06 (0.53–2.14)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BBF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0.864</w:t>
            </w:r>
          </w:p>
        </w:tc>
      </w:tr>
      <w:tr w14:paraId="6945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FFEAA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MSaO₂ (%) per 1% increase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AAC1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0.90 (0.75–1.07)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A14F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0.239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F7E1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0.93 (0.78–1.11)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8B1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0.426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A79D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0.91 (0.76–1.09)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F389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0.298</w:t>
            </w:r>
          </w:p>
        </w:tc>
      </w:tr>
      <w:tr w14:paraId="5948D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D29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LSaO₂ (%) per 1% increase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330E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(0.94–1.06)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478E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0.926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49B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0.95 (0.90–1.01)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30B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0.108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C085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0.98 (0.92–1.04)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6EB5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0.439</w:t>
            </w:r>
          </w:p>
        </w:tc>
      </w:tr>
      <w:tr w14:paraId="2C8D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EC5BD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PHQ-9 score (per point increase)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EA7F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1.05 (0.94–1.17)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D62A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0.380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4709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1.13 (1.02–1.26)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BDF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0.025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CFEB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1.17 (1.05–1.30)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54E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0.004</w:t>
            </w:r>
          </w:p>
        </w:tc>
      </w:tr>
      <w:tr w14:paraId="27305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52BB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GAD-7 score (per point increase)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FECB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1.10 (1.01–1.19)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897C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0.020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2A8B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1.15 (1.07–1.25)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C4D1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&lt;0.001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2C3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1.13 (1.04–1.21)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C300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0.002</w:t>
            </w:r>
          </w:p>
        </w:tc>
      </w:tr>
      <w:tr w14:paraId="7085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FD7D9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ESS score (per point increase)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6856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1.00 (0.93–1.07)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4E8F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0.985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66DC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 (0.92–1.06)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1DB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0.715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3A9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 (0.93–1.07)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202C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0.866</w:t>
            </w:r>
          </w:p>
        </w:tc>
      </w:tr>
      <w:tr w14:paraId="6B143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E3FD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CPSS score (per point increase)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8622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1.01 (0.98–1.04)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4610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0.539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20ED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 (0.96–1.02)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3494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0.630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516A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0.98 (0.95–1.01)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BC8E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0.296</w:t>
            </w:r>
          </w:p>
        </w:tc>
      </w:tr>
      <w:tr w14:paraId="11C8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3593D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SSRS score (per point increase)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E060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0.99 (0.96–1.01)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CAC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0.262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6949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0.98 (0.95–1.00)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CFD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0.105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D7F3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sz w:val="19"/>
              </w:rPr>
              <w:t>0.97 (0.95–1.00)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045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sz w:val="19"/>
              </w:rPr>
              <w:t>0.024</w:t>
            </w:r>
          </w:p>
        </w:tc>
      </w:tr>
    </w:tbl>
    <w:p w14:paraId="788FC0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i w:val="0"/>
          <w:iCs w:val="0"/>
          <w:sz w:val="19"/>
        </w:rPr>
        <w:t xml:space="preserve">Note. </w:t>
      </w:r>
      <w:r>
        <w:rPr>
          <w:rFonts w:hint="default" w:ascii="Times New Roman" w:hAnsi="Times New Roman" w:eastAsia="Times New Roman" w:cs="Times New Roman"/>
          <w:b w:val="0"/>
          <w:i w:val="0"/>
          <w:iCs w:val="0"/>
          <w:sz w:val="19"/>
        </w:rPr>
        <w:t xml:space="preserve"> This sensitivity analysis implemented a Vermunt-style three-step classification-uncertainty-adjusted latent-profile regression using the modal class assignment together with the fixed classification-error matrix implied by the retained four-stratum solution. The same covariates as in Table 6 were included. Odds ratios (ORs) and 95% confidence intervals (CIs) are shown. ORs &gt; 1 indicate higher odds of being classified in the </w:t>
      </w:r>
      <w:r>
        <w:rPr>
          <w:rFonts w:hint="eastAsia" w:eastAsia="宋体" w:cs="Times New Roman"/>
          <w:b w:val="0"/>
          <w:i w:val="0"/>
          <w:iCs w:val="0"/>
          <w:sz w:val="19"/>
          <w:lang w:eastAsia="zh-CN"/>
        </w:rPr>
        <w:t>comparison stratum</w:t>
      </w:r>
      <w:r>
        <w:rPr>
          <w:rFonts w:hint="default" w:ascii="Times New Roman" w:hAnsi="Times New Roman" w:eastAsia="Times New Roman" w:cs="Times New Roman"/>
          <w:b w:val="0"/>
          <w:i w:val="0"/>
          <w:iCs w:val="0"/>
          <w:sz w:val="19"/>
        </w:rPr>
        <w:t xml:space="preserve"> rather than in the </w:t>
      </w:r>
      <w:r>
        <w:rPr>
          <w:rFonts w:hint="eastAsia" w:eastAsia="宋体" w:cs="Times New Roman"/>
          <w:b w:val="0"/>
          <w:i w:val="0"/>
          <w:iCs w:val="0"/>
          <w:sz w:val="19"/>
          <w:lang w:eastAsia="zh-CN"/>
        </w:rPr>
        <w:t>minimal-disturbance stratum</w:t>
      </w:r>
      <w:r>
        <w:rPr>
          <w:rFonts w:hint="default" w:ascii="Times New Roman" w:hAnsi="Times New Roman" w:eastAsia="Times New Roman" w:cs="Times New Roman"/>
          <w:b w:val="0"/>
          <w:i w:val="0"/>
          <w:iCs w:val="0"/>
          <w:sz w:val="19"/>
        </w:rPr>
        <w:t>. Categorical predictors were entered with the following reference levels: normal BMI, never alcohol, almost no coffee, rare/none exercise, no hypertension/diabetes, mild OSA, and Center 1. Continuous predictors are scaled per 1-unit increase (for oxygen saturation, per 1% increase).</w:t>
      </w:r>
      <w:r>
        <w:rPr>
          <w:rFonts w:hint="default" w:ascii="Times New Roman" w:hAnsi="Times New Roman" w:eastAsia="宋体" w:cs="Times New Roman"/>
          <w:b w:val="0"/>
          <w:i w:val="0"/>
          <w:iCs w:val="0"/>
          <w:sz w:val="19"/>
          <w:lang w:val="en-US" w:eastAsia="zh-CN"/>
        </w:rPr>
        <w:t xml:space="preserve"> </w:t>
      </w:r>
      <w:r>
        <w:rPr>
          <w:rFonts w:hint="eastAsia" w:eastAsia="宋体" w:cs="Times New Roman"/>
          <w:b w:val="0"/>
          <w:i w:val="0"/>
          <w:iCs w:val="0"/>
          <w:sz w:val="19"/>
          <w:lang w:val="en-US" w:eastAsia="zh-CN"/>
        </w:rPr>
        <w:t>reference stratum</w:t>
      </w:r>
      <w:r>
        <w:rPr>
          <w:rFonts w:hint="default" w:ascii="Times New Roman" w:hAnsi="Times New Roman" w:eastAsia="宋体" w:cs="Times New Roman"/>
          <w:b w:val="0"/>
          <w:i w:val="0"/>
          <w:iCs w:val="0"/>
          <w:sz w:val="19"/>
          <w:lang w:val="en-US" w:eastAsia="zh-CN"/>
        </w:rPr>
        <w:t xml:space="preserve"> = </w:t>
      </w:r>
      <w:r>
        <w:rPr>
          <w:rFonts w:hint="eastAsia" w:eastAsia="宋体" w:cs="Times New Roman"/>
          <w:b w:val="0"/>
          <w:i w:val="0"/>
          <w:iCs w:val="0"/>
          <w:sz w:val="19"/>
          <w:lang w:val="en-US" w:eastAsia="zh-CN"/>
        </w:rPr>
        <w:t>Stratum</w:t>
      </w:r>
      <w:r>
        <w:rPr>
          <w:rFonts w:hint="default" w:ascii="Times New Roman" w:hAnsi="Times New Roman" w:eastAsia="宋体" w:cs="Times New Roman"/>
          <w:b w:val="0"/>
          <w:i w:val="0"/>
          <w:iCs w:val="0"/>
          <w:sz w:val="19"/>
          <w:lang w:val="en-US" w:eastAsia="zh-CN"/>
        </w:rPr>
        <w:t xml:space="preserve"> 1 (minimal disturbance); n = 400. OSA: obstructive sleep apnea; BMI: body mass index; MSaO₂: mean oxygen saturation (%); LSaO₂: lowest oxygen saturation (%); Center 1: Changchun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i w:val="0"/>
          <w:iCs w:val="0"/>
          <w:sz w:val="19"/>
          <w:lang w:val="en-US" w:eastAsia="zh-CN"/>
        </w:rPr>
        <w:t>, China; Center 2: Shenzhen, China; PHQ-9: Patient Health Questionnaire-9; GAD-7: Generalized Anxiety Disorder-7; ESS: Epworth Sleepiness Scale; CPSS: Chinese Perceived Stress Scale; SSRS: Social Support Rating Scale.</w:t>
      </w:r>
    </w:p>
    <w:sectPr>
      <w:pgSz w:w="15840" w:h="12240" w:orient="landscape"/>
      <w:pgMar w:top="907" w:right="907" w:bottom="907" w:left="90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D03279"/>
    <w:rsid w:val="0B87092E"/>
    <w:rsid w:val="10B71B0D"/>
    <w:rsid w:val="11DF58B8"/>
    <w:rsid w:val="1A2F08E9"/>
    <w:rsid w:val="315F5705"/>
    <w:rsid w:val="38F958E4"/>
    <w:rsid w:val="3AF9494C"/>
    <w:rsid w:val="449A2CFC"/>
    <w:rsid w:val="5F9F5213"/>
    <w:rsid w:val="621912AD"/>
    <w:rsid w:val="64C925FE"/>
    <w:rsid w:val="6BA54463"/>
    <w:rsid w:val="730C394B"/>
    <w:rsid w:val="7D31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501</Words>
  <Characters>3194</Characters>
  <Lines>0</Lines>
  <Paragraphs>0</Paragraphs>
  <TotalTime>0</TotalTime>
  <ScaleCrop>false</ScaleCrop>
  <LinksUpToDate>false</LinksUpToDate>
  <CharactersWithSpaces>3504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2026-05-11T10:02:18Z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2052-12.1.0.25860</vt:lpwstr>
  </property>
  <property fmtid="{D5CDD505-2E9C-101B-9397-08002B2CF9AE}" pid="4" name="ICV">
    <vt:lpwstr>95AEBB7C20D5405599F65BA8C68C4E60_12</vt:lpwstr>
  </property>
</Properties>
</file>