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3B56" w14:textId="3FD673CD" w:rsidR="005F3462" w:rsidRDefault="005D0652" w:rsidP="000C5267">
      <w:pPr>
        <w:rPr>
          <w:lang w:val="en-US"/>
        </w:rPr>
      </w:pPr>
      <w:r w:rsidRPr="005D0652">
        <w:rPr>
          <w:b/>
          <w:bCs/>
          <w:lang w:val="en-US"/>
        </w:rPr>
        <w:t xml:space="preserve">Additional file </w:t>
      </w:r>
      <w:r w:rsidR="005F3462">
        <w:rPr>
          <w:b/>
          <w:bCs/>
          <w:lang w:val="en-US"/>
        </w:rPr>
        <w:t>1</w:t>
      </w:r>
      <w:r w:rsidRPr="005D0652">
        <w:rPr>
          <w:b/>
          <w:bCs/>
          <w:lang w:val="en-US"/>
        </w:rPr>
        <w:t xml:space="preserve"> : </w:t>
      </w:r>
      <w:r w:rsidR="00741058">
        <w:rPr>
          <w:b/>
          <w:bCs/>
          <w:lang w:val="en-US"/>
        </w:rPr>
        <w:t>S</w:t>
      </w:r>
      <w:r w:rsidR="005F3462">
        <w:rPr>
          <w:b/>
          <w:bCs/>
          <w:lang w:val="en-US"/>
        </w:rPr>
        <w:t>elected datasets</w:t>
      </w:r>
    </w:p>
    <w:p w14:paraId="6A113985" w14:textId="31D88536" w:rsidR="005F3462" w:rsidRPr="005F3462" w:rsidRDefault="005F3462" w:rsidP="005F3462">
      <w:pPr>
        <w:spacing w:line="480" w:lineRule="auto"/>
        <w:jc w:val="both"/>
        <w:rPr>
          <w:b/>
          <w:bCs/>
          <w:u w:val="single"/>
          <w:lang w:val="en-US"/>
        </w:rPr>
      </w:pPr>
      <w:proofErr w:type="spellStart"/>
      <w:r w:rsidRPr="005F3462">
        <w:rPr>
          <w:b/>
          <w:bCs/>
          <w:u w:val="single"/>
          <w:lang w:val="en-US"/>
        </w:rPr>
        <w:t>Intego</w:t>
      </w:r>
      <w:proofErr w:type="spellEnd"/>
    </w:p>
    <w:p w14:paraId="7E91A1E6" w14:textId="516658B3" w:rsidR="005F3462" w:rsidRDefault="005F3462" w:rsidP="005F3462">
      <w:pPr>
        <w:spacing w:line="480" w:lineRule="auto"/>
        <w:jc w:val="both"/>
        <w:rPr>
          <w:lang w:val="en-US"/>
        </w:rPr>
      </w:pPr>
      <w:proofErr w:type="spellStart"/>
      <w:r w:rsidRPr="00036204">
        <w:rPr>
          <w:lang w:val="en-US"/>
        </w:rPr>
        <w:t>Intego</w:t>
      </w:r>
      <w:proofErr w:type="spellEnd"/>
      <w:r w:rsidRPr="00036204">
        <w:rPr>
          <w:lang w:val="en-US"/>
        </w:rPr>
        <w:t xml:space="preserve"> is a project of the </w:t>
      </w:r>
      <w:r>
        <w:rPr>
          <w:lang w:val="en-US"/>
        </w:rPr>
        <w:t xml:space="preserve">ACGP </w:t>
      </w:r>
      <w:r w:rsidRPr="00036204">
        <w:rPr>
          <w:lang w:val="en-US"/>
        </w:rPr>
        <w:t>at KU Leuven, which has been recording coded health-related personal data since 199</w:t>
      </w:r>
      <w:r>
        <w:rPr>
          <w:lang w:val="en-US"/>
        </w:rPr>
        <w:t>4</w:t>
      </w:r>
      <w:r w:rsidRPr="00036204">
        <w:rPr>
          <w:lang w:val="en-US"/>
        </w:rPr>
        <w:t xml:space="preserve">. </w:t>
      </w:r>
      <w:proofErr w:type="spellStart"/>
      <w:r>
        <w:rPr>
          <w:lang w:val="en-US"/>
        </w:rPr>
        <w:t>Intego</w:t>
      </w:r>
      <w:proofErr w:type="spellEnd"/>
      <w:r>
        <w:rPr>
          <w:lang w:val="en-US"/>
        </w:rPr>
        <w:t xml:space="preserve"> collects (fully automatically since 2004) </w:t>
      </w:r>
      <w:r w:rsidRPr="001727E7">
        <w:rPr>
          <w:lang w:val="en-US"/>
        </w:rPr>
        <w:t>comprehensive data from primary care, including physical examination findings, precise laboratory results</w:t>
      </w:r>
      <w:r>
        <w:rPr>
          <w:lang w:val="en-US"/>
        </w:rPr>
        <w:t>, co</w:t>
      </w:r>
      <w:r w:rsidRPr="001727E7">
        <w:rPr>
          <w:lang w:val="en-US"/>
        </w:rPr>
        <w:t>morbidity, diagnostic information, sociodemographic data, and medication records. Th</w:t>
      </w:r>
      <w:r>
        <w:rPr>
          <w:lang w:val="en-US"/>
        </w:rPr>
        <w:t>is</w:t>
      </w:r>
      <w:r w:rsidRPr="001727E7">
        <w:rPr>
          <w:lang w:val="en-US"/>
        </w:rPr>
        <w:t xml:space="preserve"> dataset is designed to support audits and quality assessments of primary care practices. </w:t>
      </w:r>
      <w:r w:rsidRPr="002538B6">
        <w:rPr>
          <w:lang w:val="en-US"/>
        </w:rPr>
        <w:t>Currently, data from the electronic health records of approximately 350</w:t>
      </w:r>
      <w:r>
        <w:rPr>
          <w:lang w:val="en-US"/>
        </w:rPr>
        <w:t xml:space="preserve"> </w:t>
      </w:r>
      <w:r w:rsidRPr="002538B6">
        <w:rPr>
          <w:lang w:val="en-US"/>
        </w:rPr>
        <w:t>000 individuals (the annual contact group), including about 1</w:t>
      </w:r>
      <w:r>
        <w:rPr>
          <w:lang w:val="en-US"/>
        </w:rPr>
        <w:t xml:space="preserve">8 </w:t>
      </w:r>
      <w:r w:rsidRPr="002538B6">
        <w:rPr>
          <w:lang w:val="en-US"/>
        </w:rPr>
        <w:t xml:space="preserve">000 people with diabetes, are automatically collected </w:t>
      </w:r>
      <w:r>
        <w:rPr>
          <w:lang w:val="en-US"/>
        </w:rPr>
        <w:t xml:space="preserve">on a </w:t>
      </w:r>
      <w:r w:rsidRPr="002538B6">
        <w:rPr>
          <w:lang w:val="en-US"/>
        </w:rPr>
        <w:t xml:space="preserve">weekly </w:t>
      </w:r>
      <w:r>
        <w:rPr>
          <w:lang w:val="en-US"/>
        </w:rPr>
        <w:t xml:space="preserve">basis </w:t>
      </w:r>
      <w:r w:rsidRPr="002538B6">
        <w:rPr>
          <w:lang w:val="en-US"/>
        </w:rPr>
        <w:t>from around 130 GP practices distributed across Flanders and made available to researchers. In</w:t>
      </w:r>
      <w:r w:rsidRPr="00110560">
        <w:rPr>
          <w:lang w:val="en-US"/>
        </w:rPr>
        <w:t xml:space="preserve"> </w:t>
      </w:r>
      <w:r>
        <w:rPr>
          <w:lang w:val="en-US"/>
        </w:rPr>
        <w:t>2017</w:t>
      </w:r>
      <w:r w:rsidRPr="00110560">
        <w:rPr>
          <w:lang w:val="en-US"/>
        </w:rPr>
        <w:t xml:space="preserve">, the </w:t>
      </w:r>
      <w:r>
        <w:rPr>
          <w:lang w:val="en-US"/>
        </w:rPr>
        <w:t>scope</w:t>
      </w:r>
      <w:r w:rsidRPr="00110560">
        <w:rPr>
          <w:lang w:val="en-US"/>
        </w:rPr>
        <w:t xml:space="preserve"> of the </w:t>
      </w:r>
      <w:proofErr w:type="spellStart"/>
      <w:r w:rsidRPr="00110560">
        <w:rPr>
          <w:lang w:val="en-US"/>
        </w:rPr>
        <w:t>Intego</w:t>
      </w:r>
      <w:proofErr w:type="spellEnd"/>
      <w:r w:rsidRPr="00110560">
        <w:rPr>
          <w:lang w:val="en-US"/>
        </w:rPr>
        <w:t xml:space="preserve"> database was </w:t>
      </w:r>
      <w:r>
        <w:rPr>
          <w:lang w:val="en-US"/>
        </w:rPr>
        <w:t>expanded to</w:t>
      </w:r>
      <w:r w:rsidRPr="00110560">
        <w:rPr>
          <w:lang w:val="en-US"/>
        </w:rPr>
        <w:t xml:space="preserve"> mapping the impact of </w:t>
      </w:r>
      <w:r>
        <w:rPr>
          <w:lang w:val="en-US"/>
        </w:rPr>
        <w:t>environment</w:t>
      </w:r>
      <w:r w:rsidRPr="00110560">
        <w:rPr>
          <w:lang w:val="en-US"/>
        </w:rPr>
        <w:t xml:space="preserve"> on public health.</w:t>
      </w:r>
      <w:r>
        <w:rPr>
          <w:lang w:val="en-US"/>
        </w:rPr>
        <w:t xml:space="preserve"> People living with diabetes registered </w:t>
      </w:r>
      <w:r w:rsidRPr="00110560">
        <w:rPr>
          <w:lang w:val="en-US"/>
        </w:rPr>
        <w:t xml:space="preserve">in </w:t>
      </w:r>
      <w:proofErr w:type="spellStart"/>
      <w:r w:rsidRPr="00110560">
        <w:rPr>
          <w:lang w:val="en-US"/>
        </w:rPr>
        <w:t>Intego</w:t>
      </w:r>
      <w:proofErr w:type="spellEnd"/>
      <w:r w:rsidRPr="00110560">
        <w:rPr>
          <w:lang w:val="en-US"/>
        </w:rPr>
        <w:t xml:space="preserve"> are identified based on</w:t>
      </w:r>
      <w:r>
        <w:rPr>
          <w:lang w:val="en-US"/>
        </w:rPr>
        <w:t xml:space="preserve"> </w:t>
      </w:r>
      <w:r w:rsidRPr="00110560">
        <w:rPr>
          <w:lang w:val="en-US"/>
        </w:rPr>
        <w:t xml:space="preserve">the International Classification of Primary Care (ICPC) codes assigned by the </w:t>
      </w:r>
      <w:r>
        <w:rPr>
          <w:lang w:val="en-US"/>
        </w:rPr>
        <w:t>GP</w:t>
      </w:r>
      <w:r w:rsidRPr="00110560">
        <w:rPr>
          <w:lang w:val="en-US"/>
        </w:rPr>
        <w:t xml:space="preserve"> (T89; T90; W85)</w:t>
      </w:r>
      <w:r>
        <w:rPr>
          <w:lang w:val="en-US"/>
        </w:rPr>
        <w:t xml:space="preserve"> </w:t>
      </w:r>
      <w:r w:rsidRPr="00110560">
        <w:rPr>
          <w:lang w:val="en-US"/>
        </w:rPr>
        <w:t xml:space="preserve">and/or registration of follow-up within </w:t>
      </w:r>
      <w:r w:rsidRPr="006C2582">
        <w:rPr>
          <w:lang w:val="en-US"/>
        </w:rPr>
        <w:t xml:space="preserve">integrated, multidisciplinary </w:t>
      </w:r>
      <w:r>
        <w:rPr>
          <w:lang w:val="en-US"/>
        </w:rPr>
        <w:t>diabetes care pathways</w:t>
      </w:r>
      <w:r w:rsidRPr="007027D9">
        <w:rPr>
          <w:lang w:val="en-US"/>
        </w:rPr>
        <w:t xml:space="preserve">. The dataset is hosted at Healthdata.be at </w:t>
      </w:r>
      <w:proofErr w:type="spellStart"/>
      <w:r w:rsidRPr="007027D9">
        <w:rPr>
          <w:lang w:val="en-US"/>
        </w:rPr>
        <w:t>Sciensano</w:t>
      </w:r>
      <w:proofErr w:type="spellEnd"/>
      <w:r>
        <w:rPr>
          <w:lang w:val="en-US"/>
        </w:rPr>
        <w:t xml:space="preserve">. </w:t>
      </w:r>
    </w:p>
    <w:p w14:paraId="5A806C48" w14:textId="36E34106" w:rsidR="005F3462" w:rsidRPr="005F3462" w:rsidRDefault="005F3462" w:rsidP="005F3462">
      <w:pPr>
        <w:spacing w:line="480" w:lineRule="auto"/>
        <w:jc w:val="both"/>
        <w:rPr>
          <w:b/>
          <w:bCs/>
          <w:u w:val="single"/>
          <w:lang w:val="en-US"/>
        </w:rPr>
      </w:pPr>
      <w:r w:rsidRPr="005F3462">
        <w:rPr>
          <w:b/>
          <w:bCs/>
          <w:u w:val="single"/>
          <w:lang w:val="en-US"/>
        </w:rPr>
        <w:t>Initiative for Quality improvement and Epidemiology in Children and Adolescents with Diabetes (IQECAD) and Initiative for Quality improvement and Epidemiology in Diabetes (IQED)</w:t>
      </w:r>
    </w:p>
    <w:p w14:paraId="33FCF4C2" w14:textId="10DD1380" w:rsidR="005F3462" w:rsidRDefault="005F3462" w:rsidP="005F3462">
      <w:pPr>
        <w:spacing w:line="480" w:lineRule="auto"/>
        <w:jc w:val="both"/>
        <w:rPr>
          <w:lang w:val="en-US"/>
        </w:rPr>
      </w:pPr>
      <w:r w:rsidRPr="00C74C60">
        <w:rPr>
          <w:lang w:val="en-US"/>
        </w:rPr>
        <w:t>I</w:t>
      </w:r>
      <w:r>
        <w:rPr>
          <w:lang w:val="en-US"/>
        </w:rPr>
        <w:t>QECA</w:t>
      </w:r>
      <w:r w:rsidRPr="00C74C60">
        <w:rPr>
          <w:lang w:val="en-US"/>
        </w:rPr>
        <w:t xml:space="preserve">D and </w:t>
      </w:r>
      <w:r>
        <w:rPr>
          <w:lang w:val="en-US"/>
        </w:rPr>
        <w:t>IQED</w:t>
      </w:r>
      <w:r w:rsidRPr="00C74C60">
        <w:rPr>
          <w:lang w:val="en-US"/>
        </w:rPr>
        <w:t xml:space="preserve"> are two quality improvement initiatives commissioned by the National Institute for Health and Disability Insurance (</w:t>
      </w:r>
      <w:r>
        <w:rPr>
          <w:lang w:val="en-US"/>
        </w:rPr>
        <w:t>NIHDI</w:t>
      </w:r>
      <w:r w:rsidRPr="00C74C60">
        <w:rPr>
          <w:lang w:val="en-US"/>
        </w:rPr>
        <w:t xml:space="preserve">) and conducted by </w:t>
      </w:r>
      <w:proofErr w:type="spellStart"/>
      <w:r w:rsidRPr="00C74C60">
        <w:rPr>
          <w:lang w:val="en-US"/>
        </w:rPr>
        <w:t>Sciensano</w:t>
      </w:r>
      <w:proofErr w:type="spellEnd"/>
      <w:r w:rsidRPr="00C74C60">
        <w:rPr>
          <w:lang w:val="en-US"/>
        </w:rPr>
        <w:t xml:space="preserve">, </w:t>
      </w:r>
      <w:r>
        <w:rPr>
          <w:lang w:val="en-US"/>
        </w:rPr>
        <w:t xml:space="preserve">for </w:t>
      </w:r>
      <w:r w:rsidRPr="00C74C60">
        <w:rPr>
          <w:lang w:val="en-US"/>
        </w:rPr>
        <w:t xml:space="preserve">which every two years </w:t>
      </w:r>
      <w:r>
        <w:rPr>
          <w:lang w:val="en-US"/>
        </w:rPr>
        <w:t xml:space="preserve">data is collected </w:t>
      </w:r>
      <w:r w:rsidRPr="00C74C60">
        <w:rPr>
          <w:lang w:val="en-US"/>
        </w:rPr>
        <w:t xml:space="preserve">concerning demographics, </w:t>
      </w:r>
      <w:bookmarkStart w:id="0" w:name="_Hlk227219606"/>
      <w:r w:rsidRPr="00C74C60">
        <w:rPr>
          <w:lang w:val="en-US"/>
        </w:rPr>
        <w:t xml:space="preserve">anthropometry, </w:t>
      </w:r>
      <w:r>
        <w:rPr>
          <w:lang w:val="en-US"/>
        </w:rPr>
        <w:t xml:space="preserve">precise laboratory results, </w:t>
      </w:r>
      <w:bookmarkStart w:id="1" w:name="_Hlk227219438"/>
      <w:r w:rsidRPr="00C74C60">
        <w:rPr>
          <w:lang w:val="en-US"/>
        </w:rPr>
        <w:t>comorbidities, treatment, and care outcomes of children and adults with diabetes who are followed in specialized diabetes centers under the framework of the diabetes conventions</w:t>
      </w:r>
      <w:r>
        <w:rPr>
          <w:lang w:val="en-US"/>
        </w:rPr>
        <w:fldChar w:fldCharType="begin"/>
      </w:r>
      <w:r>
        <w:rPr>
          <w:lang w:val="en-US"/>
        </w:rPr>
        <w:instrText xml:space="preserve"> ADDIN ZOTERO_ITEM CSL_CITATION {"citationID":"m5GgBZTl","properties":{"formattedCitation":"[29, 30]","plainCitation":"[29, 30]","noteIndex":0},"citationItems":[{"id":5142,"uris":["http://zotero.org/users/3124706/items/RWD4PGS4"],"itemData":{"id":5142,"type":"webpage","title":"Initiative for Quality improvement and Epidemiology in Diabetes (IQED)","URL":"https://www.sciensano.be/en/projects/initiative-quality-improvement-and-epidemiology-diabetes","author":[{"family":"Sciensano","given":""}]}},{"id":58,"uris":["http://zotero.org/users/3124706/items/ZJHJHLH3"],"itemData":{"id":58,"type":"webpage","abstract":"Introduction  The importance of quality of care monitoring, allowing identification of shortcomings in care, is increasingly recognized among health care practitioners. It is especially important among children with chronic illness, such as type 1 diabetes, as high care quality in childhood might prevent long-term complications. Several national and international systems of audit and feedback have been established, aimed at improving care quality in hospital-based multidisciplinary paediatric diabetes centres (HBMC).  Aims  To study and improve the processes and outcomes of care by implementing a system of audit and feedback in Belgian HBMCs. To identify risk factors of poor care delivery and outcomes.  Methods  In 2009, twelve HBMCs transmitted data on a random sample (N=976) of type 1 diabetic patients aged 0-18 years (representing about one third of all Belgian patients) to the Scientific Institute of Public Health (IPH) using an on-line secured questionnaire. Data pertained to demographic and clinical characteristics, as well as process of care completion and outcomes of care in 2008. Outcomes were studied for patients with diabetes duration exceeding 1 year (N=861). Quality of care indicators were defined using international recommendations.  Results  Following the audit, the IPH provided each HBMC with a quality indicator feedback report of the individual scores as well as caterpillar plots allowing the comparison of individual scores to anonymised scores of the other HBMCs (benchmarking). Next, a global description of care delivery and barriers to successful outcomes was undertaken (available at: http://www.wiv-isp.be/epidemio/). Nearly all patients (≥95%) underwent determination of glycated haemoglobin (HbA1c) and BMI. Screening for retinopathy (55%) and microalbuminuria (73%) was less frequent, but rates increased with age and diabetes duration, consistent with the observed absence of complications in young patients. Median HbA1c was 7.7% (interquartile range: 7.1-8.4%) and increased with age and insulin dose. HbA1c was higher among patients on insulin pump therapy. Median HbA1c significantly differed between centres (from 7.3% to 8.2%). Incidence of severe hypoglycemia was 30 per 100 patient-years. Admissions for ketoacidosis had a rate of 3.2 per 100 patient-years. Most patients lived with both biological or adoption parents (77%) and had at least one parent of Belgian origin (78%). Patients not living with both biological or adoption parents had higher HbA1c and more admissions for ketoacidosis. Parents’ country of origin was not associated with processes and outcomes of care.  Conclusions  The IQECAD Study Group successfully implemented a system of audit and feedback in Belgian HBMCs. Future cycles will indicate whether feedback leads to quality improvement. At baseline, outcomes of care ranked well compared to other European countries, while screening rates for complications were intermediate. Centre variation in HbA1c remained unexplained. Outcomes were associated with family structure, highlighting the continuing need for strategies to cope with this emerging challenge.","container-title":"sciensano.be","genre":"Text","language":"0","publisher":"BVK-SBP","title":"Initiative for quality improvement and epidemiology among children and adolescents with diabetes (IQECAD)","URL":"https://www.sciensano.be/en/biblio/initiative-quality-improvement-and-epidemiology-among-children-and-adolescents-diabetes-iqecad","author":[{"family":"Sciensano","given":""}],"accessed":{"date-parts":[["2025",2,21]]}}}],"schema":"https://github.com/citation-style-language/schema/raw/master/csl-citation.json"} </w:instrText>
      </w:r>
      <w:r w:rsidR="00741058">
        <w:rPr>
          <w:lang w:val="en-US"/>
        </w:rPr>
        <w:fldChar w:fldCharType="separate"/>
      </w:r>
      <w:r>
        <w:rPr>
          <w:lang w:val="en-US"/>
        </w:rPr>
        <w:fldChar w:fldCharType="end"/>
      </w:r>
      <w:r w:rsidRPr="00C74C60">
        <w:rPr>
          <w:lang w:val="en-US"/>
        </w:rPr>
        <w:t xml:space="preserve">. </w:t>
      </w:r>
      <w:bookmarkEnd w:id="1"/>
      <w:bookmarkEnd w:id="0"/>
      <w:r>
        <w:rPr>
          <w:lang w:val="en-US"/>
        </w:rPr>
        <w:t xml:space="preserve">Currently, data are collected from 17 pediatric and 100 adult diabetes centers in Belgium, in which approximately 3500 children and adolescents and 35 000 adults living with type 1 diabetes, and approximately 70 000 adults living with type 2 diabetes on intensive insulin therapy are followed. </w:t>
      </w:r>
      <w:r w:rsidRPr="00C74C60">
        <w:rPr>
          <w:lang w:val="en-US"/>
        </w:rPr>
        <w:t>All specialized diabetes centers in Belgium are required to participate in these initiatives by registering 100% (I</w:t>
      </w:r>
      <w:r>
        <w:rPr>
          <w:lang w:val="en-US"/>
        </w:rPr>
        <w:t>Q</w:t>
      </w:r>
      <w:r w:rsidRPr="00C74C60">
        <w:rPr>
          <w:lang w:val="en-US"/>
        </w:rPr>
        <w:t>E</w:t>
      </w:r>
      <w:r>
        <w:rPr>
          <w:lang w:val="en-US"/>
        </w:rPr>
        <w:t>C</w:t>
      </w:r>
      <w:r w:rsidRPr="00C74C60">
        <w:rPr>
          <w:lang w:val="en-US"/>
        </w:rPr>
        <w:t>AD) or 10% (I</w:t>
      </w:r>
      <w:r>
        <w:rPr>
          <w:lang w:val="en-US"/>
        </w:rPr>
        <w:t>Q</w:t>
      </w:r>
      <w:r w:rsidRPr="00C74C60">
        <w:rPr>
          <w:lang w:val="en-US"/>
        </w:rPr>
        <w:t xml:space="preserve">ED, based on a </w:t>
      </w:r>
      <w:r w:rsidRPr="00C74C60">
        <w:rPr>
          <w:lang w:val="en-US"/>
        </w:rPr>
        <w:lastRenderedPageBreak/>
        <w:t xml:space="preserve">variable </w:t>
      </w:r>
      <w:r>
        <w:rPr>
          <w:lang w:val="en-US"/>
        </w:rPr>
        <w:t xml:space="preserve">and representative </w:t>
      </w:r>
      <w:r w:rsidRPr="00C74C60">
        <w:rPr>
          <w:lang w:val="en-US"/>
        </w:rPr>
        <w:t>sample) of their patients. This makes I</w:t>
      </w:r>
      <w:r>
        <w:rPr>
          <w:lang w:val="en-US"/>
        </w:rPr>
        <w:t>Q</w:t>
      </w:r>
      <w:r w:rsidRPr="00C74C60">
        <w:rPr>
          <w:lang w:val="en-US"/>
        </w:rPr>
        <w:t>E</w:t>
      </w:r>
      <w:r>
        <w:rPr>
          <w:lang w:val="en-US"/>
        </w:rPr>
        <w:t>C</w:t>
      </w:r>
      <w:r w:rsidRPr="00C74C60">
        <w:rPr>
          <w:lang w:val="en-US"/>
        </w:rPr>
        <w:t>AD and I</w:t>
      </w:r>
      <w:r>
        <w:rPr>
          <w:lang w:val="en-US"/>
        </w:rPr>
        <w:t>Q</w:t>
      </w:r>
      <w:r w:rsidRPr="00C74C60">
        <w:rPr>
          <w:lang w:val="en-US"/>
        </w:rPr>
        <w:t>ED nationally representative databases of children and adults</w:t>
      </w:r>
      <w:r>
        <w:rPr>
          <w:lang w:val="en-US"/>
        </w:rPr>
        <w:t>, respectively,</w:t>
      </w:r>
      <w:r w:rsidRPr="00C74C60">
        <w:rPr>
          <w:lang w:val="en-US"/>
        </w:rPr>
        <w:t xml:space="preserve"> with type 1 and type 2 diabetes</w:t>
      </w:r>
      <w:r>
        <w:rPr>
          <w:lang w:val="en-US"/>
        </w:rPr>
        <w:t xml:space="preserve"> </w:t>
      </w:r>
      <w:r w:rsidRPr="00C74C60">
        <w:rPr>
          <w:lang w:val="en-US"/>
        </w:rPr>
        <w:t>who are followed in specialized centers.</w:t>
      </w:r>
      <w:r>
        <w:rPr>
          <w:lang w:val="en-US"/>
        </w:rPr>
        <w:t xml:space="preserve"> </w:t>
      </w:r>
      <w:r w:rsidRPr="00C74C60">
        <w:rPr>
          <w:lang w:val="en-US"/>
        </w:rPr>
        <w:t xml:space="preserve">The core tasks of these initiatives are to map the prevalence of diabetes and its complications, and the progression of treatment and complications among people </w:t>
      </w:r>
      <w:r>
        <w:rPr>
          <w:lang w:val="en-US"/>
        </w:rPr>
        <w:t xml:space="preserve">living </w:t>
      </w:r>
      <w:r w:rsidRPr="00C74C60">
        <w:rPr>
          <w:lang w:val="en-US"/>
        </w:rPr>
        <w:t xml:space="preserve">with diabetes (the epidemiological component), as well as to measure and stimulate the quality of care provided within the framework of the convention through quality indicators (the quality improvement component). </w:t>
      </w:r>
      <w:r>
        <w:rPr>
          <w:lang w:val="en-US"/>
        </w:rPr>
        <w:t xml:space="preserve">Every center receives an </w:t>
      </w:r>
      <w:r w:rsidRPr="00C74C60">
        <w:rPr>
          <w:lang w:val="en-US"/>
        </w:rPr>
        <w:t xml:space="preserve">anonymized center-specific benchmarking feedback, </w:t>
      </w:r>
      <w:r>
        <w:rPr>
          <w:lang w:val="en-US"/>
        </w:rPr>
        <w:t xml:space="preserve">and the general results are published </w:t>
      </w:r>
      <w:r w:rsidRPr="00C74C60">
        <w:rPr>
          <w:lang w:val="en-US"/>
        </w:rPr>
        <w:t xml:space="preserve">in an anonymized </w:t>
      </w:r>
      <w:r>
        <w:rPr>
          <w:lang w:val="en-US"/>
        </w:rPr>
        <w:t xml:space="preserve">global </w:t>
      </w:r>
      <w:r w:rsidRPr="00C74C60">
        <w:rPr>
          <w:lang w:val="en-US"/>
        </w:rPr>
        <w:t>national report.</w:t>
      </w:r>
      <w:r>
        <w:rPr>
          <w:lang w:val="en-US"/>
        </w:rPr>
        <w:t xml:space="preserve"> </w:t>
      </w:r>
      <w:r w:rsidRPr="00C74C60">
        <w:rPr>
          <w:lang w:val="en-US"/>
        </w:rPr>
        <w:t xml:space="preserve">All </w:t>
      </w:r>
      <w:r>
        <w:rPr>
          <w:lang w:val="en-US"/>
        </w:rPr>
        <w:t xml:space="preserve">persons </w:t>
      </w:r>
      <w:r w:rsidRPr="00C74C60">
        <w:rPr>
          <w:lang w:val="en-US"/>
        </w:rPr>
        <w:t>registered in I</w:t>
      </w:r>
      <w:r>
        <w:rPr>
          <w:lang w:val="en-US"/>
        </w:rPr>
        <w:t>Q</w:t>
      </w:r>
      <w:r w:rsidRPr="00C74C60">
        <w:rPr>
          <w:lang w:val="en-US"/>
        </w:rPr>
        <w:t>E</w:t>
      </w:r>
      <w:r>
        <w:rPr>
          <w:lang w:val="en-US"/>
        </w:rPr>
        <w:t>CA</w:t>
      </w:r>
      <w:r w:rsidRPr="00C74C60">
        <w:rPr>
          <w:lang w:val="en-US"/>
        </w:rPr>
        <w:t xml:space="preserve">D or </w:t>
      </w:r>
      <w:r>
        <w:rPr>
          <w:lang w:val="en-US"/>
        </w:rPr>
        <w:t>IQED</w:t>
      </w:r>
      <w:r w:rsidRPr="00C74C60">
        <w:rPr>
          <w:lang w:val="en-US"/>
        </w:rPr>
        <w:t xml:space="preserve"> are</w:t>
      </w:r>
      <w:r>
        <w:rPr>
          <w:lang w:val="en-US"/>
        </w:rPr>
        <w:t xml:space="preserve"> diagnosed with diabetes</w:t>
      </w:r>
      <w:r w:rsidRPr="00C74C60">
        <w:rPr>
          <w:lang w:val="en-US"/>
        </w:rPr>
        <w:t xml:space="preserve"> and are </w:t>
      </w:r>
      <w:r>
        <w:rPr>
          <w:lang w:val="en-US"/>
        </w:rPr>
        <w:t xml:space="preserve">therefore </w:t>
      </w:r>
      <w:r w:rsidRPr="00C74C60">
        <w:rPr>
          <w:lang w:val="en-US"/>
        </w:rPr>
        <w:t>selected.</w:t>
      </w:r>
      <w:r>
        <w:rPr>
          <w:lang w:val="en-US"/>
        </w:rPr>
        <w:t xml:space="preserve"> </w:t>
      </w:r>
      <w:r w:rsidRPr="00001B1B">
        <w:rPr>
          <w:lang w:val="en-US"/>
        </w:rPr>
        <w:t>These data</w:t>
      </w:r>
      <w:r>
        <w:rPr>
          <w:lang w:val="en-US"/>
        </w:rPr>
        <w:t>sets</w:t>
      </w:r>
      <w:r w:rsidRPr="00001B1B">
        <w:rPr>
          <w:lang w:val="en-US"/>
        </w:rPr>
        <w:t xml:space="preserve"> are hosted at Healthdata.be at </w:t>
      </w:r>
      <w:proofErr w:type="spellStart"/>
      <w:r w:rsidRPr="00001B1B">
        <w:rPr>
          <w:lang w:val="en-US"/>
        </w:rPr>
        <w:t>Sciensano</w:t>
      </w:r>
      <w:proofErr w:type="spellEnd"/>
      <w:r>
        <w:rPr>
          <w:lang w:val="en-US"/>
        </w:rPr>
        <w:t xml:space="preserve">. </w:t>
      </w:r>
    </w:p>
    <w:p w14:paraId="2407A9AB" w14:textId="77777777" w:rsidR="000C5267" w:rsidRPr="000C5267" w:rsidRDefault="000C5267" w:rsidP="005F3462">
      <w:pPr>
        <w:spacing w:line="480" w:lineRule="auto"/>
        <w:jc w:val="both"/>
        <w:rPr>
          <w:b/>
          <w:bCs/>
          <w:u w:val="single"/>
          <w:lang w:val="en-US"/>
        </w:rPr>
      </w:pPr>
      <w:proofErr w:type="spellStart"/>
      <w:r w:rsidRPr="000C5267">
        <w:rPr>
          <w:b/>
          <w:bCs/>
          <w:u w:val="single"/>
          <w:lang w:val="en-US"/>
        </w:rPr>
        <w:t>Intermutualistic</w:t>
      </w:r>
      <w:proofErr w:type="spellEnd"/>
      <w:r w:rsidRPr="000C5267">
        <w:rPr>
          <w:b/>
          <w:bCs/>
          <w:u w:val="single"/>
          <w:lang w:val="en-US"/>
        </w:rPr>
        <w:t xml:space="preserve"> Agency (IMA) </w:t>
      </w:r>
    </w:p>
    <w:p w14:paraId="0A46883A" w14:textId="073554ED" w:rsidR="005F3462" w:rsidRPr="008A7C68" w:rsidRDefault="005F3462" w:rsidP="005F3462">
      <w:pPr>
        <w:spacing w:line="480" w:lineRule="auto"/>
        <w:jc w:val="both"/>
        <w:rPr>
          <w:lang w:val="en-US"/>
        </w:rPr>
      </w:pPr>
      <w:r w:rsidRPr="008A7C68">
        <w:rPr>
          <w:lang w:val="en-US"/>
        </w:rPr>
        <w:t>The IMA dataset, which collects and centralizes data from all seven Belgian health insurance funds, including information on healthcare utilization (such as medical care and medication) and related costs, was chosen as a complementary data</w:t>
      </w:r>
      <w:r>
        <w:rPr>
          <w:lang w:val="en-US"/>
        </w:rPr>
        <w:t>set</w:t>
      </w:r>
      <w:r w:rsidRPr="008A7C68">
        <w:rPr>
          <w:lang w:val="en-US"/>
        </w:rPr>
        <w:t xml:space="preserve">. Since all Belgian citizens </w:t>
      </w:r>
      <w:r>
        <w:rPr>
          <w:lang w:val="en-US"/>
        </w:rPr>
        <w:t xml:space="preserve">(around 11 million) </w:t>
      </w:r>
      <w:r w:rsidRPr="008A7C68">
        <w:rPr>
          <w:lang w:val="en-US"/>
        </w:rPr>
        <w:t>are required to have health insurance, the IMA dataset provides a comprehensive overview</w:t>
      </w:r>
      <w:r>
        <w:rPr>
          <w:lang w:val="en-US"/>
        </w:rPr>
        <w:t xml:space="preserve"> </w:t>
      </w:r>
      <w:r w:rsidRPr="008A7C68">
        <w:rPr>
          <w:lang w:val="en-US"/>
        </w:rPr>
        <w:t xml:space="preserve">of the real-world use of healthcare </w:t>
      </w:r>
      <w:r>
        <w:rPr>
          <w:lang w:val="en-US"/>
        </w:rPr>
        <w:t xml:space="preserve">procedures and </w:t>
      </w:r>
      <w:r w:rsidRPr="008A7C68">
        <w:rPr>
          <w:lang w:val="en-US"/>
        </w:rPr>
        <w:t xml:space="preserve">services by </w:t>
      </w:r>
      <w:r>
        <w:rPr>
          <w:lang w:val="en-US"/>
        </w:rPr>
        <w:t>all people</w:t>
      </w:r>
      <w:r w:rsidRPr="008A7C68">
        <w:rPr>
          <w:lang w:val="en-US"/>
        </w:rPr>
        <w:t xml:space="preserve"> across Belgium. </w:t>
      </w:r>
      <w:r>
        <w:rPr>
          <w:lang w:val="en-US"/>
        </w:rPr>
        <w:t>The dataset</w:t>
      </w:r>
      <w:r w:rsidRPr="008A7C68">
        <w:rPr>
          <w:lang w:val="en-US"/>
        </w:rPr>
        <w:t xml:space="preserve"> includes data on outpatient care, hospitalizations, pharmaceutical prescriptions, </w:t>
      </w:r>
      <w:r>
        <w:rPr>
          <w:lang w:val="en-US"/>
        </w:rPr>
        <w:t xml:space="preserve">mortality, </w:t>
      </w:r>
      <w:r w:rsidRPr="008A7C68">
        <w:rPr>
          <w:lang w:val="en-US"/>
        </w:rPr>
        <w:t xml:space="preserve">and reimbursed medical procedures, </w:t>
      </w:r>
      <w:r>
        <w:rPr>
          <w:lang w:val="en-US"/>
        </w:rPr>
        <w:t>enabling</w:t>
      </w:r>
      <w:r w:rsidRPr="008A7C68">
        <w:rPr>
          <w:lang w:val="en-US"/>
        </w:rPr>
        <w:t xml:space="preserve"> detailed analysis of </w:t>
      </w:r>
      <w:r>
        <w:rPr>
          <w:lang w:val="en-US"/>
        </w:rPr>
        <w:t xml:space="preserve">healthcare utilization </w:t>
      </w:r>
      <w:r w:rsidRPr="008A7C68">
        <w:rPr>
          <w:lang w:val="en-US"/>
        </w:rPr>
        <w:t xml:space="preserve">patterns </w:t>
      </w:r>
      <w:r>
        <w:rPr>
          <w:lang w:val="en-US"/>
        </w:rPr>
        <w:t>and</w:t>
      </w:r>
      <w:r w:rsidRPr="008A7C68">
        <w:rPr>
          <w:lang w:val="en-US"/>
        </w:rPr>
        <w:t xml:space="preserve"> associated </w:t>
      </w:r>
      <w:r>
        <w:rPr>
          <w:lang w:val="en-US"/>
        </w:rPr>
        <w:t>costs</w:t>
      </w:r>
      <w:r w:rsidRPr="008A7C68">
        <w:rPr>
          <w:lang w:val="en-US"/>
        </w:rPr>
        <w:t>.</w:t>
      </w:r>
      <w:r>
        <w:rPr>
          <w:lang w:val="en-US"/>
        </w:rPr>
        <w:t xml:space="preserve"> </w:t>
      </w:r>
      <w:r w:rsidRPr="00294BE5">
        <w:rPr>
          <w:lang w:val="en-US"/>
        </w:rPr>
        <w:t xml:space="preserve">For instance, it is possible to determine whether a person has received anti-VEGF eye injections or laser therapy, </w:t>
      </w:r>
      <w:r>
        <w:rPr>
          <w:lang w:val="en-US"/>
        </w:rPr>
        <w:t>whether they are</w:t>
      </w:r>
      <w:r w:rsidRPr="00294BE5">
        <w:rPr>
          <w:lang w:val="en-US"/>
        </w:rPr>
        <w:t xml:space="preserve"> undergoing dialysis or </w:t>
      </w:r>
      <w:r>
        <w:rPr>
          <w:lang w:val="en-US"/>
        </w:rPr>
        <w:t>have</w:t>
      </w:r>
      <w:r w:rsidRPr="00294BE5">
        <w:rPr>
          <w:lang w:val="en-US"/>
        </w:rPr>
        <w:t xml:space="preserve"> had a kidney transplant, which cardiac procedures have been performed, and whether foot or vascular surgery has taken place. </w:t>
      </w:r>
      <w:bookmarkStart w:id="2" w:name="_Hlk227219405"/>
      <w:r w:rsidRPr="00294BE5">
        <w:rPr>
          <w:lang w:val="en-US"/>
        </w:rPr>
        <w:t xml:space="preserve">However, as this administrative dataset does not include diagnostic information, </w:t>
      </w:r>
      <w:r>
        <w:rPr>
          <w:lang w:val="en-US"/>
        </w:rPr>
        <w:t xml:space="preserve">diagnosis of </w:t>
      </w:r>
      <w:r w:rsidRPr="00294BE5">
        <w:rPr>
          <w:lang w:val="en-US"/>
        </w:rPr>
        <w:t>diabetes requires the use of imperfect proxies.</w:t>
      </w:r>
      <w:bookmarkEnd w:id="2"/>
      <w:r>
        <w:rPr>
          <w:lang w:val="en-US"/>
        </w:rPr>
        <w:t xml:space="preserve"> </w:t>
      </w:r>
      <w:r w:rsidRPr="0014214E">
        <w:rPr>
          <w:lang w:val="en-US"/>
        </w:rPr>
        <w:t>The dataset is hosted at IMA</w:t>
      </w:r>
      <w:r>
        <w:rPr>
          <w:lang w:val="en-US"/>
        </w:rPr>
        <w:t xml:space="preserve">. </w:t>
      </w:r>
    </w:p>
    <w:p w14:paraId="5126C8A3" w14:textId="77777777" w:rsidR="005D0652" w:rsidRPr="005D0652" w:rsidRDefault="005D0652">
      <w:pPr>
        <w:rPr>
          <w:lang w:val="en-US"/>
        </w:rPr>
      </w:pPr>
    </w:p>
    <w:sectPr w:rsidR="005D0652" w:rsidRPr="005D06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52"/>
    <w:rsid w:val="000C5267"/>
    <w:rsid w:val="002334EC"/>
    <w:rsid w:val="002412D8"/>
    <w:rsid w:val="0032744A"/>
    <w:rsid w:val="005D0652"/>
    <w:rsid w:val="005F3462"/>
    <w:rsid w:val="00741058"/>
    <w:rsid w:val="0079292E"/>
    <w:rsid w:val="007A0B01"/>
    <w:rsid w:val="007F6E68"/>
    <w:rsid w:val="00806451"/>
    <w:rsid w:val="008269AF"/>
    <w:rsid w:val="008637A9"/>
    <w:rsid w:val="00AE4FCE"/>
    <w:rsid w:val="00AE61A9"/>
    <w:rsid w:val="00D04461"/>
    <w:rsid w:val="00E52AE7"/>
    <w:rsid w:val="00F34024"/>
    <w:rsid w:val="00F51D93"/>
    <w:rsid w:val="00FC79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781E5"/>
  <w15:chartTrackingRefBased/>
  <w15:docId w15:val="{7D3EEAB2-7EAD-43B0-B54B-FE82958C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1336</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Lavens</dc:creator>
  <cp:keywords/>
  <dc:description/>
  <cp:lastModifiedBy>Astrid Lavens</cp:lastModifiedBy>
  <cp:revision>4</cp:revision>
  <dcterms:created xsi:type="dcterms:W3CDTF">2026-04-16T06:07:00Z</dcterms:created>
  <dcterms:modified xsi:type="dcterms:W3CDTF">2026-04-16T11:42:00Z</dcterms:modified>
</cp:coreProperties>
</file>