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E532C" w14:textId="5A055B1F" w:rsidR="00E90C18" w:rsidRPr="00E90C18" w:rsidRDefault="00E90C18" w:rsidP="00E90C18">
      <w:pPr>
        <w:spacing w:after="0" w:line="480" w:lineRule="auto"/>
        <w:jc w:val="center"/>
        <w:rPr>
          <w:rFonts w:ascii="Times New Roman" w:eastAsia="Times New Roman" w:hAnsi="Times New Roman" w:cs="Times New Roman"/>
          <w:b/>
          <w:bCs/>
          <w:sz w:val="24"/>
          <w:szCs w:val="24"/>
          <w:lang w:val="en-GB"/>
        </w:rPr>
      </w:pPr>
      <w:bookmarkStart w:id="0" w:name="_Hlk42175454"/>
      <w:r>
        <w:rPr>
          <w:rFonts w:ascii="Times New Roman" w:eastAsia="Times New Roman" w:hAnsi="Times New Roman" w:cs="Times New Roman"/>
          <w:b/>
          <w:bCs/>
          <w:sz w:val="24"/>
          <w:szCs w:val="24"/>
          <w:lang w:val="en-GB"/>
        </w:rPr>
        <w:t>A</w:t>
      </w:r>
      <w:r w:rsidR="00C17FB5">
        <w:rPr>
          <w:rFonts w:ascii="Times New Roman" w:eastAsia="Times New Roman" w:hAnsi="Times New Roman" w:cs="Times New Roman"/>
          <w:b/>
          <w:bCs/>
          <w:sz w:val="24"/>
          <w:szCs w:val="24"/>
          <w:lang w:val="en-GB"/>
        </w:rPr>
        <w:t>dditional File</w:t>
      </w:r>
      <w:r>
        <w:rPr>
          <w:rFonts w:ascii="Times New Roman" w:eastAsia="Times New Roman" w:hAnsi="Times New Roman" w:cs="Times New Roman"/>
          <w:b/>
          <w:bCs/>
          <w:sz w:val="24"/>
          <w:szCs w:val="24"/>
          <w:lang w:val="en-GB"/>
        </w:rPr>
        <w:t xml:space="preserve"> 2</w:t>
      </w:r>
    </w:p>
    <w:p w14:paraId="3AF1462F" w14:textId="77777777" w:rsidR="004774FE" w:rsidRPr="004774FE" w:rsidRDefault="004774FE" w:rsidP="004774FE">
      <w:pPr>
        <w:spacing w:after="0" w:line="480" w:lineRule="auto"/>
        <w:jc w:val="center"/>
        <w:rPr>
          <w:rFonts w:ascii="Times New Roman" w:eastAsia="Times New Roman" w:hAnsi="Times New Roman" w:cs="Times New Roman"/>
          <w:sz w:val="24"/>
          <w:szCs w:val="24"/>
          <w:lang w:val="en-GB"/>
        </w:rPr>
      </w:pPr>
      <w:r w:rsidRPr="004774FE">
        <w:rPr>
          <w:rFonts w:ascii="Times New Roman" w:eastAsia="Times New Roman" w:hAnsi="Times New Roman" w:cs="Times New Roman"/>
          <w:sz w:val="24"/>
          <w:szCs w:val="24"/>
          <w:lang w:val="en-GB"/>
        </w:rPr>
        <w:t>Differences in built environmental exposures between three million older adults with and without cardiovascular diseases: a nationwide cross-sectional study in the Netherlands</w:t>
      </w:r>
    </w:p>
    <w:p w14:paraId="551E402E" w14:textId="77777777" w:rsidR="004774FE" w:rsidRPr="004774FE" w:rsidRDefault="004774FE" w:rsidP="004774FE">
      <w:pPr>
        <w:spacing w:after="0" w:line="480" w:lineRule="auto"/>
        <w:jc w:val="center"/>
        <w:rPr>
          <w:rFonts w:ascii="Times New Roman" w:eastAsia="Times New Roman" w:hAnsi="Times New Roman" w:cs="Times New Roman"/>
          <w:sz w:val="24"/>
          <w:szCs w:val="24"/>
          <w:lang w:val="en-GB"/>
        </w:rPr>
      </w:pPr>
    </w:p>
    <w:p w14:paraId="04910D04" w14:textId="77777777" w:rsidR="004774FE" w:rsidRPr="004774FE" w:rsidRDefault="004774FE" w:rsidP="004774FE">
      <w:pPr>
        <w:spacing w:after="0" w:line="480" w:lineRule="auto"/>
        <w:jc w:val="center"/>
        <w:rPr>
          <w:rFonts w:ascii="Times New Roman" w:eastAsia="Times New Roman" w:hAnsi="Times New Roman" w:cs="Times New Roman"/>
          <w:sz w:val="24"/>
          <w:szCs w:val="24"/>
        </w:rPr>
      </w:pPr>
      <w:r w:rsidRPr="004774FE">
        <w:rPr>
          <w:rFonts w:ascii="Times New Roman" w:eastAsia="Times New Roman" w:hAnsi="Times New Roman" w:cs="Times New Roman"/>
          <w:sz w:val="24"/>
          <w:szCs w:val="24"/>
        </w:rPr>
        <w:t xml:space="preserve">Erik J. Timmermans, PhD </w:t>
      </w:r>
      <w:r w:rsidRPr="004774FE">
        <w:rPr>
          <w:rFonts w:ascii="Times New Roman" w:eastAsia="Times New Roman" w:hAnsi="Times New Roman" w:cs="Times New Roman"/>
          <w:sz w:val="24"/>
          <w:szCs w:val="24"/>
          <w:vertAlign w:val="superscript"/>
        </w:rPr>
        <w:t>1*</w:t>
      </w:r>
      <w:r w:rsidRPr="004774FE">
        <w:rPr>
          <w:rFonts w:ascii="Times New Roman" w:eastAsia="Times New Roman" w:hAnsi="Times New Roman" w:cs="Times New Roman"/>
          <w:sz w:val="24"/>
          <w:szCs w:val="24"/>
        </w:rPr>
        <w:t xml:space="preserve">, Prof. ir. W. M. Monique Verschuren, PhD </w:t>
      </w:r>
      <w:r w:rsidRPr="004774FE">
        <w:rPr>
          <w:rFonts w:ascii="Times New Roman" w:eastAsia="Times New Roman" w:hAnsi="Times New Roman" w:cs="Times New Roman"/>
          <w:sz w:val="24"/>
          <w:szCs w:val="24"/>
          <w:vertAlign w:val="superscript"/>
        </w:rPr>
        <w:t>1,2</w:t>
      </w:r>
      <w:r w:rsidRPr="004774FE">
        <w:rPr>
          <w:rFonts w:ascii="Times New Roman" w:eastAsia="Times New Roman" w:hAnsi="Times New Roman" w:cs="Times New Roman"/>
          <w:sz w:val="24"/>
          <w:szCs w:val="24"/>
        </w:rPr>
        <w:t xml:space="preserve">, </w:t>
      </w:r>
    </w:p>
    <w:p w14:paraId="4BACFFEF" w14:textId="77777777" w:rsidR="004774FE" w:rsidRPr="004774FE" w:rsidRDefault="004774FE" w:rsidP="004774FE">
      <w:pPr>
        <w:spacing w:after="0" w:line="480" w:lineRule="auto"/>
        <w:jc w:val="center"/>
        <w:rPr>
          <w:rFonts w:ascii="Times New Roman" w:eastAsia="Times New Roman" w:hAnsi="Times New Roman" w:cs="Times New Roman"/>
          <w:sz w:val="24"/>
          <w:szCs w:val="24"/>
        </w:rPr>
      </w:pPr>
      <w:r w:rsidRPr="004774FE">
        <w:rPr>
          <w:rFonts w:ascii="Times New Roman" w:eastAsia="Times New Roman" w:hAnsi="Times New Roman" w:cs="Times New Roman"/>
          <w:sz w:val="24"/>
          <w:szCs w:val="24"/>
        </w:rPr>
        <w:t xml:space="preserve">Huiberdina L. Koek, MD, PhD </w:t>
      </w:r>
      <w:r w:rsidRPr="004774FE">
        <w:rPr>
          <w:rFonts w:ascii="Times New Roman" w:eastAsia="Times New Roman" w:hAnsi="Times New Roman" w:cs="Times New Roman"/>
          <w:sz w:val="24"/>
          <w:szCs w:val="24"/>
          <w:vertAlign w:val="superscript"/>
        </w:rPr>
        <w:t>3</w:t>
      </w:r>
      <w:r w:rsidRPr="004774FE">
        <w:rPr>
          <w:rFonts w:ascii="Times New Roman" w:eastAsia="Times New Roman" w:hAnsi="Times New Roman" w:cs="Times New Roman"/>
          <w:sz w:val="24"/>
          <w:szCs w:val="24"/>
        </w:rPr>
        <w:t xml:space="preserve">, Yvonne Koop, PhD </w:t>
      </w:r>
      <w:r w:rsidRPr="004774FE">
        <w:rPr>
          <w:rFonts w:ascii="Times New Roman" w:eastAsia="Times New Roman" w:hAnsi="Times New Roman" w:cs="Times New Roman"/>
          <w:sz w:val="24"/>
          <w:szCs w:val="24"/>
          <w:vertAlign w:val="superscript"/>
        </w:rPr>
        <w:t>1</w:t>
      </w:r>
      <w:r w:rsidRPr="004774FE">
        <w:rPr>
          <w:rFonts w:ascii="Times New Roman" w:eastAsia="Times New Roman" w:hAnsi="Times New Roman" w:cs="Times New Roman"/>
          <w:sz w:val="24"/>
          <w:szCs w:val="24"/>
        </w:rPr>
        <w:t xml:space="preserve">, Jeroen Lakerveld, PhD </w:t>
      </w:r>
      <w:r w:rsidRPr="004774FE">
        <w:rPr>
          <w:rFonts w:ascii="Times New Roman" w:eastAsia="Times New Roman" w:hAnsi="Times New Roman" w:cs="Times New Roman"/>
          <w:sz w:val="24"/>
          <w:szCs w:val="24"/>
          <w:vertAlign w:val="superscript"/>
        </w:rPr>
        <w:t>4,5</w:t>
      </w:r>
      <w:r w:rsidRPr="004774FE">
        <w:rPr>
          <w:rFonts w:ascii="Times New Roman" w:eastAsia="Times New Roman" w:hAnsi="Times New Roman" w:cs="Times New Roman"/>
          <w:sz w:val="24"/>
          <w:szCs w:val="24"/>
        </w:rPr>
        <w:t xml:space="preserve">, </w:t>
      </w:r>
    </w:p>
    <w:p w14:paraId="46E3577B" w14:textId="77777777" w:rsidR="004774FE" w:rsidRPr="004774FE" w:rsidRDefault="004774FE" w:rsidP="004774FE">
      <w:pPr>
        <w:spacing w:after="0" w:line="480" w:lineRule="auto"/>
        <w:jc w:val="center"/>
        <w:rPr>
          <w:rFonts w:ascii="Times New Roman" w:eastAsia="Times New Roman" w:hAnsi="Times New Roman" w:cs="Times New Roman"/>
          <w:sz w:val="24"/>
          <w:szCs w:val="24"/>
          <w:vertAlign w:val="superscript"/>
          <w:lang w:val="en-US"/>
        </w:rPr>
      </w:pPr>
      <w:r w:rsidRPr="004774FE">
        <w:rPr>
          <w:rFonts w:ascii="Times New Roman" w:eastAsia="Times New Roman" w:hAnsi="Times New Roman" w:cs="Times New Roman"/>
          <w:sz w:val="24"/>
          <w:szCs w:val="24"/>
          <w:lang w:val="en-US"/>
        </w:rPr>
        <w:t xml:space="preserve">Ilonca Vaartjes, PhD </w:t>
      </w:r>
      <w:r w:rsidRPr="004774FE">
        <w:rPr>
          <w:rFonts w:ascii="Times New Roman" w:eastAsia="Times New Roman" w:hAnsi="Times New Roman" w:cs="Times New Roman"/>
          <w:sz w:val="24"/>
          <w:szCs w:val="24"/>
          <w:vertAlign w:val="superscript"/>
          <w:lang w:val="en-US"/>
        </w:rPr>
        <w:t>1</w:t>
      </w:r>
    </w:p>
    <w:p w14:paraId="1A9FD37E" w14:textId="77777777" w:rsidR="004774FE" w:rsidRPr="004774FE" w:rsidRDefault="004774FE" w:rsidP="004774FE">
      <w:pPr>
        <w:spacing w:after="0" w:line="480" w:lineRule="auto"/>
        <w:rPr>
          <w:rFonts w:ascii="Times New Roman" w:eastAsia="Times New Roman" w:hAnsi="Times New Roman" w:cs="Times New Roman"/>
          <w:sz w:val="24"/>
          <w:szCs w:val="24"/>
          <w:lang w:val="en-US"/>
        </w:rPr>
      </w:pPr>
    </w:p>
    <w:p w14:paraId="00813908" w14:textId="77777777" w:rsidR="004774FE" w:rsidRPr="004774FE" w:rsidRDefault="004774FE" w:rsidP="004774FE">
      <w:pPr>
        <w:spacing w:after="0" w:line="480" w:lineRule="auto"/>
        <w:rPr>
          <w:rFonts w:ascii="Times New Roman" w:eastAsia="Times New Roman" w:hAnsi="Times New Roman" w:cs="Times New Roman"/>
          <w:sz w:val="24"/>
          <w:szCs w:val="24"/>
          <w:lang w:val="en-US"/>
        </w:rPr>
      </w:pPr>
      <w:r w:rsidRPr="004774FE">
        <w:rPr>
          <w:rFonts w:ascii="Times New Roman" w:eastAsia="Times New Roman" w:hAnsi="Times New Roman" w:cs="Times New Roman"/>
          <w:sz w:val="24"/>
          <w:szCs w:val="24"/>
          <w:vertAlign w:val="superscript"/>
          <w:lang w:val="en-US"/>
        </w:rPr>
        <w:t xml:space="preserve">1 </w:t>
      </w:r>
      <w:r w:rsidRPr="004774FE">
        <w:rPr>
          <w:rFonts w:ascii="Times New Roman" w:eastAsia="Times New Roman" w:hAnsi="Times New Roman" w:cs="Times New Roman"/>
          <w:sz w:val="24"/>
          <w:szCs w:val="24"/>
          <w:lang w:val="en-US"/>
        </w:rPr>
        <w:t>Julius Center for Health Sciences and Primary Care, University Medical Center Utrecht, Utrecht University, Utrecht, the Netherlands.</w:t>
      </w:r>
    </w:p>
    <w:p w14:paraId="78759A7B" w14:textId="77777777" w:rsidR="004774FE" w:rsidRPr="004774FE" w:rsidRDefault="004774FE" w:rsidP="004774FE">
      <w:pPr>
        <w:spacing w:after="0" w:line="480" w:lineRule="auto"/>
        <w:rPr>
          <w:rFonts w:ascii="Times New Roman" w:eastAsia="Times New Roman" w:hAnsi="Times New Roman" w:cs="Times New Roman"/>
          <w:sz w:val="24"/>
          <w:szCs w:val="24"/>
          <w:lang w:val="en-US"/>
        </w:rPr>
      </w:pPr>
      <w:r w:rsidRPr="004774FE">
        <w:rPr>
          <w:rFonts w:ascii="Times New Roman" w:eastAsia="Times New Roman" w:hAnsi="Times New Roman" w:cs="Times New Roman"/>
          <w:sz w:val="24"/>
          <w:szCs w:val="24"/>
          <w:vertAlign w:val="superscript"/>
          <w:lang w:val="en-US"/>
        </w:rPr>
        <w:t xml:space="preserve">2 </w:t>
      </w:r>
      <w:r w:rsidRPr="004774FE">
        <w:rPr>
          <w:rFonts w:ascii="Times New Roman" w:eastAsia="Times New Roman" w:hAnsi="Times New Roman" w:cs="Times New Roman"/>
          <w:sz w:val="24"/>
          <w:szCs w:val="24"/>
          <w:lang w:val="en-US"/>
        </w:rPr>
        <w:t xml:space="preserve">Centre for Nutrition, Prevention and Health Services, National Institute for Public Health and the Environment, </w:t>
      </w:r>
      <w:proofErr w:type="spellStart"/>
      <w:r w:rsidRPr="004774FE">
        <w:rPr>
          <w:rFonts w:ascii="Times New Roman" w:eastAsia="Times New Roman" w:hAnsi="Times New Roman" w:cs="Times New Roman"/>
          <w:sz w:val="24"/>
          <w:szCs w:val="24"/>
          <w:lang w:val="en-US"/>
        </w:rPr>
        <w:t>Bilthoven</w:t>
      </w:r>
      <w:proofErr w:type="spellEnd"/>
      <w:r w:rsidRPr="004774FE">
        <w:rPr>
          <w:rFonts w:ascii="Times New Roman" w:eastAsia="Times New Roman" w:hAnsi="Times New Roman" w:cs="Times New Roman"/>
          <w:sz w:val="24"/>
          <w:szCs w:val="24"/>
          <w:lang w:val="en-US"/>
        </w:rPr>
        <w:t>, the Netherlands.</w:t>
      </w:r>
    </w:p>
    <w:p w14:paraId="52B451D3" w14:textId="77777777" w:rsidR="004774FE" w:rsidRPr="004774FE" w:rsidRDefault="004774FE" w:rsidP="004774FE">
      <w:pPr>
        <w:spacing w:after="0" w:line="480" w:lineRule="auto"/>
        <w:rPr>
          <w:rFonts w:ascii="Times New Roman" w:eastAsia="Times New Roman" w:hAnsi="Times New Roman" w:cs="Times New Roman"/>
          <w:sz w:val="24"/>
          <w:szCs w:val="24"/>
          <w:lang w:val="en-US"/>
        </w:rPr>
      </w:pPr>
      <w:r w:rsidRPr="004774FE">
        <w:rPr>
          <w:rFonts w:ascii="Times New Roman" w:eastAsia="Times New Roman" w:hAnsi="Times New Roman" w:cs="Times New Roman"/>
          <w:sz w:val="24"/>
          <w:szCs w:val="24"/>
          <w:vertAlign w:val="superscript"/>
          <w:lang w:val="en-US"/>
        </w:rPr>
        <w:t xml:space="preserve">3 </w:t>
      </w:r>
      <w:r w:rsidRPr="004774FE">
        <w:rPr>
          <w:rFonts w:ascii="Times New Roman" w:eastAsia="Times New Roman" w:hAnsi="Times New Roman" w:cs="Times New Roman"/>
          <w:sz w:val="24"/>
          <w:szCs w:val="24"/>
          <w:lang w:val="en-US"/>
        </w:rPr>
        <w:t>Department of Geriatric Medicine, University Medical Center Utrecht, Utrecht University, Utrecht, the Netherlands.</w:t>
      </w:r>
    </w:p>
    <w:p w14:paraId="6AB3FBAB" w14:textId="77777777" w:rsidR="004774FE" w:rsidRPr="004774FE" w:rsidRDefault="004774FE" w:rsidP="004774FE">
      <w:pPr>
        <w:spacing w:after="0" w:line="480" w:lineRule="auto"/>
        <w:rPr>
          <w:rFonts w:ascii="Times New Roman" w:eastAsia="Times New Roman" w:hAnsi="Times New Roman" w:cs="Times New Roman"/>
          <w:sz w:val="24"/>
          <w:szCs w:val="24"/>
          <w:lang w:val="en-US"/>
        </w:rPr>
      </w:pPr>
      <w:r w:rsidRPr="004774FE">
        <w:rPr>
          <w:rFonts w:ascii="Times New Roman" w:eastAsia="Times New Roman" w:hAnsi="Times New Roman" w:cs="Times New Roman"/>
          <w:sz w:val="24"/>
          <w:szCs w:val="24"/>
          <w:vertAlign w:val="superscript"/>
          <w:lang w:val="en-US"/>
        </w:rPr>
        <w:t xml:space="preserve">4 </w:t>
      </w:r>
      <w:r w:rsidRPr="004774FE">
        <w:rPr>
          <w:rFonts w:ascii="Times New Roman" w:eastAsia="Times New Roman" w:hAnsi="Times New Roman" w:cs="Times New Roman"/>
          <w:sz w:val="24"/>
          <w:szCs w:val="24"/>
          <w:lang w:val="en-US"/>
        </w:rPr>
        <w:t>Department of Epidemiology and Data Science, Amsterdam Public Health Research Institute, Health Behaviors and Chronic Diseases Research Program, Amsterdam UMC, Location Vrije Universiteit Amsterdam, Amsterdam, the Netherlands.</w:t>
      </w:r>
    </w:p>
    <w:p w14:paraId="15CABE2B" w14:textId="77777777" w:rsidR="004774FE" w:rsidRPr="004774FE" w:rsidRDefault="004774FE" w:rsidP="004774FE">
      <w:pPr>
        <w:spacing w:after="0" w:line="480" w:lineRule="auto"/>
        <w:rPr>
          <w:rFonts w:ascii="Times New Roman" w:eastAsia="Times New Roman" w:hAnsi="Times New Roman" w:cs="Times New Roman"/>
          <w:sz w:val="24"/>
          <w:szCs w:val="24"/>
          <w:lang w:val="en-US"/>
        </w:rPr>
      </w:pPr>
      <w:r w:rsidRPr="004774FE">
        <w:rPr>
          <w:rFonts w:ascii="Times New Roman" w:eastAsia="Times New Roman" w:hAnsi="Times New Roman" w:cs="Times New Roman"/>
          <w:sz w:val="24"/>
          <w:szCs w:val="24"/>
          <w:vertAlign w:val="superscript"/>
          <w:lang w:val="en-US"/>
        </w:rPr>
        <w:t xml:space="preserve">5 </w:t>
      </w:r>
      <w:r w:rsidRPr="004774FE">
        <w:rPr>
          <w:rFonts w:ascii="Times New Roman" w:eastAsia="Times New Roman" w:hAnsi="Times New Roman" w:cs="Times New Roman"/>
          <w:sz w:val="24"/>
          <w:szCs w:val="24"/>
          <w:lang w:val="en-US"/>
        </w:rPr>
        <w:t>Institute for Risk Assessment Sciences, Utrecht University, Utrecht, the Netherlands.</w:t>
      </w:r>
    </w:p>
    <w:p w14:paraId="1DEE3271" w14:textId="77777777" w:rsidR="004774FE" w:rsidRPr="004774FE" w:rsidRDefault="004774FE" w:rsidP="004774FE">
      <w:pPr>
        <w:spacing w:after="0" w:line="480" w:lineRule="auto"/>
        <w:jc w:val="center"/>
        <w:rPr>
          <w:rFonts w:ascii="Times New Roman" w:eastAsia="Times New Roman" w:hAnsi="Times New Roman" w:cs="Times New Roman"/>
          <w:sz w:val="24"/>
          <w:szCs w:val="24"/>
          <w:lang w:val="en-US"/>
        </w:rPr>
      </w:pPr>
    </w:p>
    <w:p w14:paraId="5611E314" w14:textId="77777777" w:rsidR="004774FE" w:rsidRPr="004774FE" w:rsidRDefault="004774FE" w:rsidP="004774FE">
      <w:pPr>
        <w:spacing w:after="0" w:line="480" w:lineRule="auto"/>
        <w:jc w:val="center"/>
        <w:rPr>
          <w:rFonts w:ascii="Times New Roman" w:eastAsia="Times New Roman" w:hAnsi="Times New Roman" w:cs="Times New Roman"/>
          <w:sz w:val="24"/>
          <w:szCs w:val="24"/>
          <w:lang w:val="en-US"/>
        </w:rPr>
      </w:pPr>
    </w:p>
    <w:p w14:paraId="074161CB" w14:textId="77777777" w:rsidR="004774FE" w:rsidRPr="004774FE" w:rsidRDefault="004774FE" w:rsidP="004774FE">
      <w:pPr>
        <w:spacing w:after="0" w:line="480" w:lineRule="auto"/>
        <w:rPr>
          <w:rFonts w:ascii="Times New Roman" w:eastAsia="Times New Roman" w:hAnsi="Times New Roman" w:cs="Times New Roman"/>
          <w:sz w:val="24"/>
          <w:szCs w:val="24"/>
          <w:lang w:val="en-US"/>
        </w:rPr>
      </w:pPr>
    </w:p>
    <w:p w14:paraId="72514EF5" w14:textId="77777777" w:rsidR="004774FE" w:rsidRPr="004774FE" w:rsidRDefault="004774FE" w:rsidP="004774FE">
      <w:pPr>
        <w:spacing w:after="0" w:line="480" w:lineRule="auto"/>
        <w:rPr>
          <w:rFonts w:ascii="Times New Roman" w:eastAsia="Times New Roman" w:hAnsi="Times New Roman" w:cs="Times New Roman"/>
          <w:sz w:val="24"/>
          <w:szCs w:val="24"/>
          <w:lang w:val="en-GB"/>
        </w:rPr>
      </w:pPr>
      <w:r w:rsidRPr="004774FE">
        <w:rPr>
          <w:rFonts w:ascii="Times New Roman" w:eastAsia="Times New Roman" w:hAnsi="Times New Roman" w:cs="Times New Roman"/>
          <w:sz w:val="24"/>
          <w:szCs w:val="24"/>
          <w:lang w:val="en-GB"/>
        </w:rPr>
        <w:t xml:space="preserve">* Corresponding author: </w:t>
      </w:r>
      <w:bookmarkStart w:id="1" w:name="_Hlk208496196"/>
      <w:r w:rsidRPr="004774FE">
        <w:rPr>
          <w:rFonts w:ascii="Times New Roman" w:eastAsia="Times New Roman" w:hAnsi="Times New Roman" w:cs="Times New Roman"/>
          <w:sz w:val="24"/>
          <w:szCs w:val="24"/>
          <w:lang w:val="en-GB"/>
        </w:rPr>
        <w:t>Erik J. Timmermans, PhD</w:t>
      </w:r>
    </w:p>
    <w:p w14:paraId="344EFF45" w14:textId="77777777" w:rsidR="004774FE" w:rsidRPr="004774FE" w:rsidRDefault="004774FE" w:rsidP="004774FE">
      <w:pPr>
        <w:spacing w:after="0" w:line="480" w:lineRule="auto"/>
        <w:rPr>
          <w:rFonts w:ascii="Times New Roman" w:eastAsia="Times New Roman" w:hAnsi="Times New Roman" w:cs="Times New Roman"/>
          <w:sz w:val="24"/>
          <w:szCs w:val="24"/>
          <w:lang w:val="en-US"/>
        </w:rPr>
      </w:pPr>
      <w:r w:rsidRPr="004774FE">
        <w:rPr>
          <w:rFonts w:ascii="Times New Roman" w:eastAsia="Times New Roman" w:hAnsi="Times New Roman" w:cs="Times New Roman"/>
          <w:sz w:val="24"/>
          <w:szCs w:val="24"/>
          <w:lang w:val="en-GB"/>
        </w:rPr>
        <w:t>J</w:t>
      </w:r>
      <w:proofErr w:type="spellStart"/>
      <w:r w:rsidRPr="004774FE">
        <w:rPr>
          <w:rFonts w:ascii="Times New Roman" w:eastAsia="Times New Roman" w:hAnsi="Times New Roman" w:cs="Times New Roman"/>
          <w:sz w:val="24"/>
          <w:szCs w:val="24"/>
          <w:lang w:val="en-US"/>
        </w:rPr>
        <w:t>ulius</w:t>
      </w:r>
      <w:proofErr w:type="spellEnd"/>
      <w:r w:rsidRPr="004774FE">
        <w:rPr>
          <w:rFonts w:ascii="Times New Roman" w:eastAsia="Times New Roman" w:hAnsi="Times New Roman" w:cs="Times New Roman"/>
          <w:sz w:val="24"/>
          <w:szCs w:val="24"/>
          <w:lang w:val="en-US"/>
        </w:rPr>
        <w:t xml:space="preserve"> Center for Health Sciences and Primary Care, University Medical Center Utrecht, Utrecht University, Utrecht, the Netherlands. Internal mail no. Str6.131. P.O. Box 85500. 3508 GA Utrecht, the Netherlands. E-mail: e.j.timmermans-5@umcutrecht.nl</w:t>
      </w:r>
      <w:bookmarkEnd w:id="1"/>
    </w:p>
    <w:bookmarkEnd w:id="0"/>
    <w:p w14:paraId="6B3914CD" w14:textId="08A0C4BA" w:rsidR="00DF4728" w:rsidRPr="00E70A20" w:rsidRDefault="00DF4728" w:rsidP="00DF4728">
      <w:pPr>
        <w:pStyle w:val="Geenafstand"/>
        <w:spacing w:line="480" w:lineRule="auto"/>
        <w:jc w:val="both"/>
        <w:rPr>
          <w:rFonts w:ascii="Times New Roman" w:hAnsi="Times New Roman" w:cs="Times New Roman"/>
          <w:b/>
          <w:bCs/>
          <w:sz w:val="24"/>
          <w:szCs w:val="24"/>
          <w:lang w:val="en-GB"/>
        </w:rPr>
      </w:pPr>
      <w:r w:rsidRPr="00E70A20">
        <w:rPr>
          <w:rFonts w:ascii="Times New Roman" w:hAnsi="Times New Roman" w:cs="Times New Roman"/>
          <w:b/>
          <w:bCs/>
          <w:sz w:val="24"/>
          <w:szCs w:val="24"/>
          <w:lang w:val="en-GB"/>
        </w:rPr>
        <w:lastRenderedPageBreak/>
        <w:t>Detailed information on the construction of the walkability index and its components</w:t>
      </w:r>
    </w:p>
    <w:p w14:paraId="07DFF4D0" w14:textId="77777777" w:rsidR="00DF4728" w:rsidRPr="00E70A20" w:rsidRDefault="00DF4728" w:rsidP="00DF4728">
      <w:pPr>
        <w:spacing w:after="0" w:line="480" w:lineRule="auto"/>
        <w:jc w:val="both"/>
        <w:rPr>
          <w:rFonts w:ascii="Times New Roman" w:eastAsia="Times New Roman" w:hAnsi="Times New Roman" w:cs="Times New Roman"/>
          <w:i/>
          <w:iCs/>
          <w:sz w:val="24"/>
          <w:szCs w:val="24"/>
          <w:lang w:val="en-GB"/>
        </w:rPr>
      </w:pPr>
      <w:r w:rsidRPr="00E70A20">
        <w:rPr>
          <w:rFonts w:ascii="Times New Roman" w:eastAsia="Times New Roman" w:hAnsi="Times New Roman" w:cs="Times New Roman"/>
          <w:i/>
          <w:iCs/>
          <w:sz w:val="24"/>
          <w:szCs w:val="24"/>
          <w:lang w:val="en-GB"/>
        </w:rPr>
        <w:t>Neighbourhood walkability (components)</w:t>
      </w:r>
    </w:p>
    <w:p w14:paraId="35BF7840" w14:textId="7350C3CA" w:rsidR="00DF4728" w:rsidRPr="00E70A20" w:rsidRDefault="00DF4728" w:rsidP="00DF4728">
      <w:pPr>
        <w:spacing w:after="0" w:line="480" w:lineRule="auto"/>
        <w:jc w:val="both"/>
        <w:rPr>
          <w:rFonts w:ascii="Times New Roman" w:eastAsia="Times New Roman" w:hAnsi="Times New Roman" w:cs="Times New Roman"/>
          <w:sz w:val="24"/>
          <w:szCs w:val="24"/>
          <w:vertAlign w:val="superscript"/>
          <w:lang w:val="en-GB"/>
        </w:rPr>
      </w:pPr>
      <w:r w:rsidRPr="00E70A20">
        <w:rPr>
          <w:rFonts w:ascii="Times New Roman" w:eastAsia="Times New Roman" w:hAnsi="Times New Roman" w:cs="Times New Roman"/>
          <w:iCs/>
          <w:sz w:val="24"/>
          <w:szCs w:val="24"/>
          <w:lang w:val="en-GB"/>
        </w:rPr>
        <w:t>In the Geoscience and Health Cohort Consortium (GECCO), neighbourhood walkability has been measured by a neighbourhood walkability index that indicates the degree to which residential environments are conducive to walking</w:t>
      </w:r>
      <w:r w:rsidR="00F31E82">
        <w:rPr>
          <w:rFonts w:ascii="Times New Roman" w:eastAsia="Times New Roman" w:hAnsi="Times New Roman" w:cs="Times New Roman"/>
          <w:iCs/>
          <w:sz w:val="24"/>
          <w:szCs w:val="24"/>
          <w:lang w:val="en-GB"/>
        </w:rPr>
        <w:t xml:space="preserve"> </w:t>
      </w:r>
      <w:r w:rsidR="000B687A">
        <w:rPr>
          <w:rFonts w:ascii="Times New Roman" w:eastAsia="Times New Roman" w:hAnsi="Times New Roman" w:cs="Times New Roman"/>
          <w:iCs/>
          <w:sz w:val="24"/>
          <w:szCs w:val="24"/>
          <w:lang w:val="en-GB"/>
        </w:rPr>
        <w:t>[1-3]</w:t>
      </w:r>
      <w:r w:rsidR="00F31E82">
        <w:rPr>
          <w:rFonts w:ascii="Times New Roman" w:eastAsia="Times New Roman" w:hAnsi="Times New Roman" w:cs="Times New Roman"/>
          <w:iCs/>
          <w:sz w:val="24"/>
          <w:szCs w:val="24"/>
          <w:lang w:val="en-GB"/>
        </w:rPr>
        <w:t>.</w:t>
      </w:r>
      <w:r w:rsidRPr="00E70A20">
        <w:rPr>
          <w:rFonts w:ascii="Times New Roman" w:eastAsia="Times New Roman" w:hAnsi="Times New Roman" w:cs="Times New Roman"/>
          <w:iCs/>
          <w:sz w:val="24"/>
          <w:szCs w:val="24"/>
          <w:lang w:val="en-GB"/>
        </w:rPr>
        <w:t xml:space="preserve"> The neighbourhood walkability index is a composite measure combining several key spatial components that particularly facilitate walking</w:t>
      </w:r>
      <w:r w:rsidR="00F31E82">
        <w:rPr>
          <w:rFonts w:ascii="Times New Roman" w:eastAsia="Times New Roman" w:hAnsi="Times New Roman" w:cs="Times New Roman"/>
          <w:iCs/>
          <w:sz w:val="24"/>
          <w:szCs w:val="24"/>
          <w:lang w:val="en-GB"/>
        </w:rPr>
        <w:t xml:space="preserve"> </w:t>
      </w:r>
      <w:r w:rsidR="00ED1F94">
        <w:rPr>
          <w:rFonts w:ascii="Times New Roman" w:eastAsia="Times New Roman" w:hAnsi="Times New Roman" w:cs="Times New Roman"/>
          <w:iCs/>
          <w:sz w:val="24"/>
          <w:szCs w:val="24"/>
          <w:lang w:val="en-GB"/>
        </w:rPr>
        <w:t>[3,4]</w:t>
      </w:r>
      <w:r w:rsidR="00F31E82">
        <w:rPr>
          <w:rFonts w:ascii="Times New Roman" w:eastAsia="Times New Roman" w:hAnsi="Times New Roman" w:cs="Times New Roman"/>
          <w:iCs/>
          <w:sz w:val="24"/>
          <w:szCs w:val="24"/>
          <w:lang w:val="en-GB"/>
        </w:rPr>
        <w:t>.</w:t>
      </w:r>
      <w:r w:rsidRPr="00E70A20">
        <w:rPr>
          <w:rFonts w:ascii="Times New Roman" w:eastAsia="Times New Roman" w:hAnsi="Times New Roman" w:cs="Times New Roman"/>
          <w:iCs/>
          <w:sz w:val="24"/>
          <w:szCs w:val="24"/>
          <w:lang w:val="en-GB"/>
        </w:rPr>
        <w:t xml:space="preserve"> </w:t>
      </w:r>
      <w:r w:rsidRPr="00E70A20">
        <w:rPr>
          <w:rFonts w:ascii="Times New Roman" w:eastAsia="Times New Roman" w:hAnsi="Times New Roman" w:cs="Times New Roman"/>
          <w:sz w:val="24"/>
          <w:szCs w:val="24"/>
          <w:lang w:val="en-GB"/>
        </w:rPr>
        <w:t>The construction of the neighbourhood walkability in GECCO has been described in detail elsewhere, and this index is based on the following seven spatial components: population density, retail and service destination density, land use mix, street connectivity, green space density, sidewalk density, and public transport density</w:t>
      </w:r>
      <w:r w:rsidR="00F31E82">
        <w:rPr>
          <w:rFonts w:ascii="Times New Roman" w:eastAsia="Times New Roman" w:hAnsi="Times New Roman" w:cs="Times New Roman"/>
          <w:sz w:val="24"/>
          <w:szCs w:val="24"/>
          <w:lang w:val="en-GB"/>
        </w:rPr>
        <w:t xml:space="preserve"> </w:t>
      </w:r>
      <w:r w:rsidR="00ED1F94">
        <w:rPr>
          <w:rFonts w:ascii="Times New Roman" w:eastAsia="Times New Roman" w:hAnsi="Times New Roman" w:cs="Times New Roman"/>
          <w:sz w:val="24"/>
          <w:szCs w:val="24"/>
          <w:lang w:val="en-GB"/>
        </w:rPr>
        <w:t>[1,3]</w:t>
      </w:r>
      <w:r w:rsidR="00F31E82">
        <w:rPr>
          <w:rFonts w:ascii="Times New Roman" w:eastAsia="Times New Roman" w:hAnsi="Times New Roman" w:cs="Times New Roman"/>
          <w:sz w:val="24"/>
          <w:szCs w:val="24"/>
          <w:lang w:val="en-GB"/>
        </w:rPr>
        <w:t>.</w:t>
      </w:r>
    </w:p>
    <w:p w14:paraId="0D74FAEE" w14:textId="405B6F29" w:rsidR="00DF4728" w:rsidRPr="00E70A20" w:rsidRDefault="00DF4728" w:rsidP="00DF4728">
      <w:pPr>
        <w:spacing w:after="0" w:line="480" w:lineRule="auto"/>
        <w:ind w:firstLine="708"/>
        <w:jc w:val="both"/>
        <w:rPr>
          <w:rFonts w:ascii="Times New Roman" w:eastAsia="Times New Roman" w:hAnsi="Times New Roman" w:cs="Times New Roman"/>
          <w:sz w:val="24"/>
          <w:szCs w:val="24"/>
          <w:lang w:val="en-GB"/>
        </w:rPr>
      </w:pPr>
      <w:r w:rsidRPr="00E70A20">
        <w:rPr>
          <w:rFonts w:ascii="Times New Roman" w:eastAsia="Times New Roman" w:hAnsi="Times New Roman" w:cs="Times New Roman"/>
          <w:sz w:val="24"/>
          <w:szCs w:val="24"/>
          <w:lang w:val="en-GB"/>
        </w:rPr>
        <w:t>Population density was defined as the number of residents per hectare, based on data from Statistics Netherlands</w:t>
      </w:r>
      <w:r w:rsidR="00ED1F94">
        <w:rPr>
          <w:rFonts w:ascii="Times New Roman" w:eastAsia="Times New Roman" w:hAnsi="Times New Roman" w:cs="Times New Roman"/>
          <w:sz w:val="24"/>
          <w:szCs w:val="24"/>
          <w:lang w:val="en-GB"/>
        </w:rPr>
        <w:t xml:space="preserve"> [5]</w:t>
      </w:r>
      <w:r w:rsidR="00F31E82">
        <w:rPr>
          <w:rFonts w:ascii="Times New Roman" w:eastAsia="Times New Roman" w:hAnsi="Times New Roman" w:cs="Times New Roman"/>
          <w:sz w:val="24"/>
          <w:szCs w:val="24"/>
          <w:lang w:val="en-GB"/>
        </w:rPr>
        <w:t>.</w:t>
      </w:r>
      <w:r w:rsidRPr="00E70A20">
        <w:rPr>
          <w:rFonts w:ascii="Times New Roman" w:eastAsia="Times New Roman" w:hAnsi="Times New Roman" w:cs="Times New Roman"/>
          <w:sz w:val="24"/>
          <w:szCs w:val="24"/>
          <w:lang w:val="en-GB"/>
        </w:rPr>
        <w:t xml:space="preserve"> Retail and service destination density was defined as the percentage of area devoted to retail, hospitality and catering industry, and social services (e.g., schools, medical services, religious buildings), based on land use data from Statistics Netherlands</w:t>
      </w:r>
      <w:r w:rsidR="00F31E82">
        <w:rPr>
          <w:rFonts w:ascii="Times New Roman" w:eastAsia="Times New Roman" w:hAnsi="Times New Roman" w:cs="Times New Roman"/>
          <w:sz w:val="24"/>
          <w:szCs w:val="24"/>
          <w:lang w:val="en-GB"/>
        </w:rPr>
        <w:t xml:space="preserve"> </w:t>
      </w:r>
      <w:r w:rsidR="006A15B0">
        <w:rPr>
          <w:rFonts w:ascii="Times New Roman" w:eastAsia="Times New Roman" w:hAnsi="Times New Roman" w:cs="Times New Roman"/>
          <w:sz w:val="24"/>
          <w:szCs w:val="24"/>
          <w:lang w:val="en-GB"/>
        </w:rPr>
        <w:t>[6]</w:t>
      </w:r>
      <w:r w:rsidR="00F31E82">
        <w:rPr>
          <w:rFonts w:ascii="Times New Roman" w:eastAsia="Times New Roman" w:hAnsi="Times New Roman" w:cs="Times New Roman"/>
          <w:sz w:val="24"/>
          <w:szCs w:val="24"/>
          <w:lang w:val="en-GB"/>
        </w:rPr>
        <w:t>.</w:t>
      </w:r>
      <w:r w:rsidRPr="00E70A20">
        <w:rPr>
          <w:rFonts w:ascii="Times New Roman" w:eastAsia="Times New Roman" w:hAnsi="Times New Roman" w:cs="Times New Roman"/>
          <w:sz w:val="24"/>
          <w:szCs w:val="24"/>
          <w:vertAlign w:val="superscript"/>
          <w:lang w:val="en-GB"/>
        </w:rPr>
        <w:t xml:space="preserve"> </w:t>
      </w:r>
      <w:r w:rsidRPr="00E70A20">
        <w:rPr>
          <w:rFonts w:ascii="Times New Roman" w:eastAsia="Times New Roman" w:hAnsi="Times New Roman" w:cs="Times New Roman"/>
          <w:sz w:val="24"/>
          <w:szCs w:val="24"/>
          <w:lang w:val="en-GB"/>
        </w:rPr>
        <w:t>Land use mix was assessed using the entropy score -1</w:t>
      </w:r>
      <w:r w:rsidRPr="00E70A20">
        <w:rPr>
          <w:rFonts w:ascii="Times New Roman" w:eastAsia="Times New Roman" w:hAnsi="Times New Roman" w:cs="Times New Roman"/>
          <w:sz w:val="24"/>
          <w:szCs w:val="24"/>
          <w:vertAlign w:val="superscript"/>
          <w:lang w:val="en-GB"/>
        </w:rPr>
        <w:t>*</w:t>
      </w:r>
      <w:r w:rsidRPr="00E70A20">
        <w:rPr>
          <w:rFonts w:ascii="Times New Roman" w:eastAsia="Times New Roman" w:hAnsi="Times New Roman" w:cs="Times New Roman"/>
          <w:sz w:val="24"/>
          <w:szCs w:val="24"/>
        </w:rPr>
        <w:t>Σ</w:t>
      </w:r>
      <w:r w:rsidRPr="00E70A20">
        <w:rPr>
          <w:rFonts w:ascii="Times New Roman" w:eastAsia="Times New Roman" w:hAnsi="Times New Roman" w:cs="Times New Roman"/>
          <w:sz w:val="24"/>
          <w:szCs w:val="24"/>
          <w:vertAlign w:val="subscript"/>
          <w:lang w:val="en-GB"/>
        </w:rPr>
        <w:t>k</w:t>
      </w:r>
      <w:r w:rsidRPr="00E70A20">
        <w:rPr>
          <w:rFonts w:ascii="Times New Roman" w:eastAsia="Times New Roman" w:hAnsi="Times New Roman" w:cs="Times New Roman"/>
          <w:sz w:val="24"/>
          <w:szCs w:val="24"/>
          <w:lang w:val="en-GB"/>
        </w:rPr>
        <w:t>(</w:t>
      </w:r>
      <w:proofErr w:type="spellStart"/>
      <w:r w:rsidRPr="00E70A20">
        <w:rPr>
          <w:rFonts w:ascii="Times New Roman" w:eastAsia="Times New Roman" w:hAnsi="Times New Roman" w:cs="Times New Roman"/>
          <w:sz w:val="24"/>
          <w:szCs w:val="24"/>
          <w:lang w:val="en-GB"/>
        </w:rPr>
        <w:t>p</w:t>
      </w:r>
      <w:r w:rsidRPr="00E70A20">
        <w:rPr>
          <w:rFonts w:ascii="Times New Roman" w:eastAsia="Times New Roman" w:hAnsi="Times New Roman" w:cs="Times New Roman"/>
          <w:sz w:val="24"/>
          <w:szCs w:val="24"/>
          <w:vertAlign w:val="subscript"/>
          <w:lang w:val="en-GB"/>
        </w:rPr>
        <w:t>k</w:t>
      </w:r>
      <w:r w:rsidRPr="00E70A20">
        <w:rPr>
          <w:rFonts w:ascii="Cambria Math" w:eastAsia="Times New Roman" w:hAnsi="Cambria Math" w:cs="Cambria Math"/>
          <w:sz w:val="24"/>
          <w:szCs w:val="24"/>
          <w:lang w:val="en-GB"/>
        </w:rPr>
        <w:t>∗</w:t>
      </w:r>
      <w:r w:rsidRPr="00E70A20">
        <w:rPr>
          <w:rFonts w:ascii="Times New Roman" w:eastAsia="Times New Roman" w:hAnsi="Times New Roman" w:cs="Times New Roman"/>
          <w:sz w:val="24"/>
          <w:szCs w:val="24"/>
          <w:lang w:val="en-GB"/>
        </w:rPr>
        <w:t>ln</w:t>
      </w:r>
      <w:proofErr w:type="spellEnd"/>
      <w:r w:rsidRPr="00E70A20">
        <w:rPr>
          <w:rFonts w:ascii="Times New Roman" w:eastAsia="Times New Roman" w:hAnsi="Times New Roman" w:cs="Times New Roman"/>
          <w:sz w:val="24"/>
          <w:szCs w:val="24"/>
          <w:lang w:val="en-GB"/>
        </w:rPr>
        <w:t>(p</w:t>
      </w:r>
      <w:r w:rsidRPr="00E70A20">
        <w:rPr>
          <w:rFonts w:ascii="Times New Roman" w:eastAsia="Times New Roman" w:hAnsi="Times New Roman" w:cs="Times New Roman"/>
          <w:sz w:val="24"/>
          <w:szCs w:val="24"/>
          <w:vertAlign w:val="subscript"/>
          <w:lang w:val="en-GB"/>
        </w:rPr>
        <w:t>k</w:t>
      </w:r>
      <w:r w:rsidRPr="00E70A20">
        <w:rPr>
          <w:rFonts w:ascii="Times New Roman" w:eastAsia="Times New Roman" w:hAnsi="Times New Roman" w:cs="Times New Roman"/>
          <w:sz w:val="24"/>
          <w:szCs w:val="24"/>
          <w:lang w:val="en-GB"/>
        </w:rPr>
        <w:t>))/ln(N), where p is the proportion of area devoted to a specific land use category (i.e., k), and N is the number of (aggregated or grouped) land use categories included</w:t>
      </w:r>
      <w:r w:rsidR="00F31E82">
        <w:rPr>
          <w:rFonts w:ascii="Times New Roman" w:eastAsia="Times New Roman" w:hAnsi="Times New Roman" w:cs="Times New Roman"/>
          <w:sz w:val="24"/>
          <w:szCs w:val="24"/>
          <w:lang w:val="en-GB"/>
        </w:rPr>
        <w:t xml:space="preserve"> </w:t>
      </w:r>
      <w:r w:rsidR="006A15B0">
        <w:rPr>
          <w:rFonts w:ascii="Times New Roman" w:eastAsia="Times New Roman" w:hAnsi="Times New Roman" w:cs="Times New Roman"/>
          <w:sz w:val="24"/>
          <w:szCs w:val="24"/>
          <w:lang w:val="en-GB"/>
        </w:rPr>
        <w:t>[7]</w:t>
      </w:r>
      <w:r w:rsidR="00F31E82">
        <w:rPr>
          <w:rFonts w:ascii="Times New Roman" w:eastAsia="Times New Roman" w:hAnsi="Times New Roman" w:cs="Times New Roman"/>
          <w:sz w:val="24"/>
          <w:szCs w:val="24"/>
          <w:lang w:val="en-GB"/>
        </w:rPr>
        <w:t xml:space="preserve">. </w:t>
      </w:r>
      <w:r w:rsidRPr="00E70A20">
        <w:rPr>
          <w:rFonts w:ascii="Times New Roman" w:eastAsia="Times New Roman" w:hAnsi="Times New Roman" w:cs="Times New Roman"/>
          <w:sz w:val="24"/>
          <w:szCs w:val="24"/>
          <w:lang w:val="en-GB"/>
        </w:rPr>
        <w:t>The calculated entropy value represents a measure of heterogeneity, whereby 1 represents a perfect mix of land use categories and 0 no mix of categories. Data on the following five land use categories were obtained from Statistics Netherlands: residential areas, commercial areas, social-cultural services, offices and public services, and green space and recreation</w:t>
      </w:r>
      <w:r w:rsidR="00F31E82">
        <w:rPr>
          <w:rFonts w:ascii="Times New Roman" w:eastAsia="Times New Roman" w:hAnsi="Times New Roman" w:cs="Times New Roman"/>
          <w:sz w:val="24"/>
          <w:szCs w:val="24"/>
          <w:lang w:val="en-GB"/>
        </w:rPr>
        <w:t xml:space="preserve"> </w:t>
      </w:r>
      <w:r w:rsidR="002155B1">
        <w:rPr>
          <w:rFonts w:ascii="Times New Roman" w:eastAsia="Times New Roman" w:hAnsi="Times New Roman" w:cs="Times New Roman"/>
          <w:sz w:val="24"/>
          <w:szCs w:val="24"/>
          <w:lang w:val="en-GB"/>
        </w:rPr>
        <w:t>[6]</w:t>
      </w:r>
      <w:r w:rsidR="00F31E82">
        <w:rPr>
          <w:rFonts w:ascii="Times New Roman" w:eastAsia="Times New Roman" w:hAnsi="Times New Roman" w:cs="Times New Roman"/>
          <w:sz w:val="24"/>
          <w:szCs w:val="24"/>
          <w:lang w:val="en-GB"/>
        </w:rPr>
        <w:t>.</w:t>
      </w:r>
      <w:r w:rsidRPr="00E70A20">
        <w:rPr>
          <w:rFonts w:ascii="Times New Roman" w:eastAsia="Times New Roman" w:hAnsi="Times New Roman" w:cs="Times New Roman"/>
          <w:sz w:val="24"/>
          <w:szCs w:val="24"/>
          <w:lang w:val="en-GB"/>
        </w:rPr>
        <w:t xml:space="preserve"> Street connectivity was defined as the number of intersections (i.e., three or more legs) of roads accessible for pedestrians per hectare. The data on street connectivity were retrieved from the topographical (TOP10) map in the Basic Topography Register System of The Netherlands’ Cadastre, Land Registry and Mapping Agency</w:t>
      </w:r>
      <w:r w:rsidR="004108FF">
        <w:rPr>
          <w:rFonts w:ascii="Times New Roman" w:eastAsia="Times New Roman" w:hAnsi="Times New Roman" w:cs="Times New Roman"/>
          <w:sz w:val="24"/>
          <w:szCs w:val="24"/>
          <w:lang w:val="en-GB"/>
        </w:rPr>
        <w:t xml:space="preserve"> [8]</w:t>
      </w:r>
      <w:r w:rsidR="00F31E82">
        <w:rPr>
          <w:rFonts w:ascii="Times New Roman" w:eastAsia="Times New Roman" w:hAnsi="Times New Roman" w:cs="Times New Roman"/>
          <w:sz w:val="24"/>
          <w:szCs w:val="24"/>
          <w:lang w:val="en-GB"/>
        </w:rPr>
        <w:t>.</w:t>
      </w:r>
      <w:r w:rsidRPr="00E70A20">
        <w:rPr>
          <w:rFonts w:ascii="Times New Roman" w:eastAsia="Times New Roman" w:hAnsi="Times New Roman" w:cs="Times New Roman"/>
          <w:sz w:val="24"/>
          <w:szCs w:val="24"/>
          <w:vertAlign w:val="superscript"/>
          <w:lang w:val="en-GB"/>
        </w:rPr>
        <w:t xml:space="preserve"> </w:t>
      </w:r>
      <w:r w:rsidRPr="00E70A20">
        <w:rPr>
          <w:rFonts w:ascii="Times New Roman" w:eastAsia="Times New Roman" w:hAnsi="Times New Roman" w:cs="Times New Roman"/>
          <w:sz w:val="24"/>
          <w:szCs w:val="24"/>
          <w:lang w:val="en-GB"/>
        </w:rPr>
        <w:t xml:space="preserve">Green space density was defined as the percentage of area </w:t>
      </w:r>
      <w:r w:rsidRPr="00E70A20">
        <w:rPr>
          <w:rFonts w:ascii="Times New Roman" w:eastAsia="Times New Roman" w:hAnsi="Times New Roman" w:cs="Times New Roman"/>
          <w:sz w:val="24"/>
          <w:szCs w:val="24"/>
          <w:lang w:val="en-GB"/>
        </w:rPr>
        <w:lastRenderedPageBreak/>
        <w:t>devoted to green space (i.e., parks, public gardens, forests, and cemeteries). The data on green space were retrieved from Statistics Netherlands</w:t>
      </w:r>
      <w:r w:rsidR="00E734D8">
        <w:rPr>
          <w:rFonts w:ascii="Times New Roman" w:eastAsia="Times New Roman" w:hAnsi="Times New Roman" w:cs="Times New Roman"/>
          <w:sz w:val="24"/>
          <w:szCs w:val="24"/>
          <w:lang w:val="en-GB"/>
        </w:rPr>
        <w:t xml:space="preserve"> [6]</w:t>
      </w:r>
      <w:r w:rsidR="00F31E82">
        <w:rPr>
          <w:rFonts w:ascii="Times New Roman" w:eastAsia="Times New Roman" w:hAnsi="Times New Roman" w:cs="Times New Roman"/>
          <w:sz w:val="24"/>
          <w:szCs w:val="24"/>
          <w:lang w:val="en-GB"/>
        </w:rPr>
        <w:t xml:space="preserve">. </w:t>
      </w:r>
      <w:r w:rsidRPr="00E70A20">
        <w:rPr>
          <w:rFonts w:ascii="Times New Roman" w:eastAsia="Times New Roman" w:hAnsi="Times New Roman" w:cs="Times New Roman"/>
          <w:sz w:val="24"/>
          <w:szCs w:val="24"/>
          <w:lang w:val="en-GB"/>
        </w:rPr>
        <w:t>Sidewalk density was defined as the percentage of area devoted to sidewalks, and the relevant data were derived from the Key Register Large-scale Topography of the Netherlands Ministry of Infrastructure and Environment</w:t>
      </w:r>
      <w:r w:rsidR="00E734D8">
        <w:rPr>
          <w:rFonts w:ascii="Times New Roman" w:eastAsia="Times New Roman" w:hAnsi="Times New Roman" w:cs="Times New Roman"/>
          <w:sz w:val="24"/>
          <w:szCs w:val="24"/>
          <w:lang w:val="en-GB"/>
        </w:rPr>
        <w:t xml:space="preserve"> [9]</w:t>
      </w:r>
      <w:r w:rsidR="00F31E82">
        <w:rPr>
          <w:rFonts w:ascii="Times New Roman" w:eastAsia="Times New Roman" w:hAnsi="Times New Roman" w:cs="Times New Roman"/>
          <w:sz w:val="24"/>
          <w:szCs w:val="24"/>
          <w:lang w:val="en-GB"/>
        </w:rPr>
        <w:t xml:space="preserve">. </w:t>
      </w:r>
      <w:r w:rsidRPr="00E70A20">
        <w:rPr>
          <w:rFonts w:ascii="Times New Roman" w:eastAsia="Times New Roman" w:hAnsi="Times New Roman" w:cs="Times New Roman"/>
          <w:sz w:val="24"/>
          <w:szCs w:val="24"/>
          <w:lang w:val="en-GB"/>
        </w:rPr>
        <w:t>Public transport density was defined as the point density of all trams, buses, metros and ferries for short-range transport combined with density of train stations for long distance transport. Recent evidence showed that it promotes high frequency and longer distance of active transport modes, thereby increasing overall walking and also cycling in the Dutch context</w:t>
      </w:r>
      <w:r w:rsidR="008C0D48">
        <w:rPr>
          <w:rFonts w:ascii="Times New Roman" w:eastAsia="Times New Roman" w:hAnsi="Times New Roman" w:cs="Times New Roman"/>
          <w:sz w:val="24"/>
          <w:szCs w:val="24"/>
          <w:lang w:val="en-GB"/>
        </w:rPr>
        <w:t xml:space="preserve"> [10-12]</w:t>
      </w:r>
      <w:r w:rsidR="00F31E82">
        <w:rPr>
          <w:rFonts w:ascii="Times New Roman" w:eastAsia="Times New Roman" w:hAnsi="Times New Roman" w:cs="Times New Roman"/>
          <w:sz w:val="24"/>
          <w:szCs w:val="24"/>
          <w:lang w:val="en-GB"/>
        </w:rPr>
        <w:t>.</w:t>
      </w:r>
      <w:r w:rsidRPr="00E70A20">
        <w:rPr>
          <w:rFonts w:ascii="Times New Roman" w:eastAsia="Times New Roman" w:hAnsi="Times New Roman" w:cs="Times New Roman"/>
          <w:sz w:val="24"/>
          <w:szCs w:val="24"/>
          <w:vertAlign w:val="superscript"/>
          <w:lang w:val="en-GB"/>
        </w:rPr>
        <w:t xml:space="preserve"> </w:t>
      </w:r>
      <w:r w:rsidRPr="00E70A20">
        <w:rPr>
          <w:rFonts w:ascii="Times New Roman" w:eastAsia="Times New Roman" w:hAnsi="Times New Roman" w:cs="Times New Roman"/>
          <w:sz w:val="24"/>
          <w:szCs w:val="24"/>
          <w:lang w:val="en-GB"/>
        </w:rPr>
        <w:t xml:space="preserve">Public transport data were obtained from the Geographic Service of the University of Groningen (In Dutch: </w:t>
      </w:r>
      <w:proofErr w:type="spellStart"/>
      <w:r w:rsidRPr="00E70A20">
        <w:rPr>
          <w:rFonts w:ascii="Times New Roman" w:eastAsia="Times New Roman" w:hAnsi="Times New Roman" w:cs="Times New Roman"/>
          <w:sz w:val="24"/>
          <w:szCs w:val="24"/>
          <w:lang w:val="en-GB"/>
        </w:rPr>
        <w:t>Geodienst</w:t>
      </w:r>
      <w:proofErr w:type="spellEnd"/>
      <w:r w:rsidRPr="00E70A20">
        <w:rPr>
          <w:rFonts w:ascii="Times New Roman" w:eastAsia="Times New Roman" w:hAnsi="Times New Roman" w:cs="Times New Roman"/>
          <w:sz w:val="24"/>
          <w:szCs w:val="24"/>
          <w:lang w:val="en-GB"/>
        </w:rPr>
        <w:t xml:space="preserve"> </w:t>
      </w:r>
      <w:proofErr w:type="spellStart"/>
      <w:r w:rsidRPr="00E70A20">
        <w:rPr>
          <w:rFonts w:ascii="Times New Roman" w:eastAsia="Times New Roman" w:hAnsi="Times New Roman" w:cs="Times New Roman"/>
          <w:sz w:val="24"/>
          <w:szCs w:val="24"/>
          <w:lang w:val="en-GB"/>
        </w:rPr>
        <w:t>Rijksuniversiteit</w:t>
      </w:r>
      <w:proofErr w:type="spellEnd"/>
      <w:r w:rsidRPr="00E70A20">
        <w:rPr>
          <w:rFonts w:ascii="Times New Roman" w:eastAsia="Times New Roman" w:hAnsi="Times New Roman" w:cs="Times New Roman"/>
          <w:sz w:val="24"/>
          <w:szCs w:val="24"/>
          <w:lang w:val="en-GB"/>
        </w:rPr>
        <w:t xml:space="preserve"> Groningen, Groningen, the Netherlands).</w:t>
      </w:r>
    </w:p>
    <w:p w14:paraId="5BCB4178" w14:textId="55D1ED63" w:rsidR="00DF4728" w:rsidRPr="00E70A20" w:rsidRDefault="00DF4728" w:rsidP="00DF4728">
      <w:pPr>
        <w:spacing w:after="0" w:line="480" w:lineRule="auto"/>
        <w:ind w:firstLine="708"/>
        <w:jc w:val="both"/>
        <w:rPr>
          <w:rFonts w:ascii="Times New Roman" w:eastAsia="Times New Roman" w:hAnsi="Times New Roman" w:cs="Times New Roman"/>
          <w:sz w:val="24"/>
          <w:szCs w:val="24"/>
          <w:vertAlign w:val="superscript"/>
          <w:lang w:val="en-GB"/>
        </w:rPr>
      </w:pPr>
      <w:r w:rsidRPr="00E70A20">
        <w:rPr>
          <w:rFonts w:ascii="Times New Roman" w:eastAsia="Times New Roman" w:hAnsi="Times New Roman" w:cs="Times New Roman"/>
          <w:sz w:val="24"/>
          <w:szCs w:val="24"/>
          <w:lang w:val="en-GB"/>
        </w:rPr>
        <w:t>All seven components were computed as raster cell values in a regular spaced grid covering the Netherlands with raster cells of 25 x 25 meter. The individual raster cell values for each component were calculated using focal statistics, which means that the value of each output cell is a function of the values of all input cells data are in a specified Euclidean buffer zone around that cell. For each component, all raster cell values were standardized (i.e., converted into z-scores). Subsequently, the standardized raster cell values were extracted and linked to the X- and Y-coordinates of all addresses in the Netherlands. To create the neighbourhood walkability index for each address, the linked standardized values were averaged. Finally, the resulting score was rescaled such that the neighbourhood walkability index ranged from 0 and 100, with higher scores representing higher neighbourhood walkability levels</w:t>
      </w:r>
      <w:r w:rsidR="00F31E82">
        <w:rPr>
          <w:rFonts w:ascii="Times New Roman" w:eastAsia="Times New Roman" w:hAnsi="Times New Roman" w:cs="Times New Roman"/>
          <w:sz w:val="24"/>
          <w:szCs w:val="24"/>
          <w:lang w:val="en-GB"/>
        </w:rPr>
        <w:t xml:space="preserve"> </w:t>
      </w:r>
      <w:r w:rsidR="00970407">
        <w:rPr>
          <w:rFonts w:ascii="Times New Roman" w:eastAsia="Times New Roman" w:hAnsi="Times New Roman" w:cs="Times New Roman"/>
          <w:sz w:val="24"/>
          <w:szCs w:val="24"/>
          <w:lang w:val="en-GB"/>
        </w:rPr>
        <w:t>[3,4]</w:t>
      </w:r>
      <w:r w:rsidR="00F31E82">
        <w:rPr>
          <w:rFonts w:ascii="Times New Roman" w:eastAsia="Times New Roman" w:hAnsi="Times New Roman" w:cs="Times New Roman"/>
          <w:sz w:val="24"/>
          <w:szCs w:val="24"/>
          <w:lang w:val="en-GB"/>
        </w:rPr>
        <w:t xml:space="preserve">. </w:t>
      </w:r>
      <w:r w:rsidRPr="00E70A20">
        <w:rPr>
          <w:rFonts w:ascii="Times New Roman" w:eastAsia="Times New Roman" w:hAnsi="Times New Roman" w:cs="Times New Roman"/>
          <w:sz w:val="24"/>
          <w:szCs w:val="24"/>
          <w:lang w:val="en-GB"/>
        </w:rPr>
        <w:t>No weights were applied to the components of the neighbourhood walkability index, since an equally weighted index seems to perform well in a Dutch context</w:t>
      </w:r>
      <w:r w:rsidR="00DE7997">
        <w:rPr>
          <w:rFonts w:ascii="Times New Roman" w:eastAsia="Times New Roman" w:hAnsi="Times New Roman" w:cs="Times New Roman"/>
          <w:sz w:val="24"/>
          <w:szCs w:val="24"/>
          <w:lang w:val="en-GB"/>
        </w:rPr>
        <w:t xml:space="preserve"> [13,14]</w:t>
      </w:r>
      <w:r w:rsidR="00F31E82">
        <w:rPr>
          <w:rFonts w:ascii="Times New Roman" w:eastAsia="Times New Roman" w:hAnsi="Times New Roman" w:cs="Times New Roman"/>
          <w:sz w:val="24"/>
          <w:szCs w:val="24"/>
          <w:lang w:val="en-GB"/>
        </w:rPr>
        <w:t>.</w:t>
      </w:r>
    </w:p>
    <w:p w14:paraId="1F9B7D99" w14:textId="0B32B068" w:rsidR="00DF4728" w:rsidRPr="00E70A20" w:rsidRDefault="00DF4728" w:rsidP="00DF4728">
      <w:pPr>
        <w:spacing w:after="0" w:line="480" w:lineRule="auto"/>
        <w:ind w:firstLine="708"/>
        <w:jc w:val="both"/>
        <w:rPr>
          <w:rFonts w:ascii="Times New Roman" w:eastAsia="Times New Roman" w:hAnsi="Times New Roman" w:cs="Times New Roman"/>
          <w:sz w:val="24"/>
          <w:szCs w:val="24"/>
          <w:vertAlign w:val="superscript"/>
          <w:lang w:val="en-GB"/>
        </w:rPr>
      </w:pPr>
      <w:r w:rsidRPr="00E70A20">
        <w:rPr>
          <w:rFonts w:ascii="Times New Roman" w:eastAsia="Times New Roman" w:hAnsi="Times New Roman" w:cs="Times New Roman"/>
          <w:sz w:val="24"/>
          <w:szCs w:val="24"/>
          <w:lang w:val="en-GB"/>
        </w:rPr>
        <w:t xml:space="preserve">In the present study, we derived the neighbourhood walkability index, and its standardized components, from </w:t>
      </w:r>
      <w:r>
        <w:rPr>
          <w:rFonts w:ascii="Times New Roman" w:eastAsia="Times New Roman" w:hAnsi="Times New Roman" w:cs="Times New Roman"/>
          <w:color w:val="000000" w:themeColor="text1"/>
          <w:sz w:val="24"/>
          <w:szCs w:val="24"/>
          <w:lang w:val="en-GB"/>
        </w:rPr>
        <w:t>1,000</w:t>
      </w:r>
      <w:r w:rsidRPr="00E70A20">
        <w:rPr>
          <w:rFonts w:ascii="Times New Roman" w:eastAsia="Times New Roman" w:hAnsi="Times New Roman" w:cs="Times New Roman"/>
          <w:color w:val="000000" w:themeColor="text1"/>
          <w:sz w:val="24"/>
          <w:szCs w:val="24"/>
          <w:lang w:val="en-GB"/>
        </w:rPr>
        <w:t>-</w:t>
      </w:r>
      <w:r w:rsidRPr="00E70A20">
        <w:rPr>
          <w:rFonts w:ascii="Times New Roman" w:eastAsia="Times New Roman" w:hAnsi="Times New Roman" w:cs="Times New Roman"/>
          <w:sz w:val="24"/>
          <w:szCs w:val="24"/>
          <w:lang w:val="en-GB"/>
        </w:rPr>
        <w:t xml:space="preserve">meter Euclidean buffer zones. This buffer zone size is </w:t>
      </w:r>
      <w:r w:rsidRPr="00E70A20">
        <w:rPr>
          <w:rFonts w:ascii="Times New Roman" w:eastAsia="Times New Roman" w:hAnsi="Times New Roman" w:cs="Times New Roman"/>
          <w:sz w:val="24"/>
          <w:szCs w:val="24"/>
          <w:lang w:val="en-GB"/>
        </w:rPr>
        <w:lastRenderedPageBreak/>
        <w:t>often used in environmental</w:t>
      </w:r>
      <w:r>
        <w:rPr>
          <w:rFonts w:ascii="Times New Roman" w:eastAsia="Times New Roman" w:hAnsi="Times New Roman" w:cs="Times New Roman"/>
          <w:sz w:val="24"/>
          <w:szCs w:val="24"/>
          <w:lang w:val="en-GB"/>
        </w:rPr>
        <w:t xml:space="preserve"> </w:t>
      </w:r>
      <w:r w:rsidRPr="00E70A20">
        <w:rPr>
          <w:rFonts w:ascii="Times New Roman" w:eastAsia="Times New Roman" w:hAnsi="Times New Roman" w:cs="Times New Roman"/>
          <w:sz w:val="24"/>
          <w:szCs w:val="24"/>
          <w:lang w:val="en-GB"/>
        </w:rPr>
        <w:t xml:space="preserve">health research and is considered to be a relevant spatial context for older </w:t>
      </w:r>
      <w:r w:rsidRPr="00E70A20">
        <w:rPr>
          <w:rFonts w:ascii="Times New Roman" w:eastAsia="Times New Roman" w:hAnsi="Times New Roman" w:cs="Times New Roman"/>
          <w:color w:val="000000" w:themeColor="text1"/>
          <w:sz w:val="24"/>
          <w:szCs w:val="24"/>
          <w:lang w:val="en-GB"/>
        </w:rPr>
        <w:t>adults’ health behaviours, such as physical activity</w:t>
      </w:r>
      <w:r w:rsidR="00DE7997">
        <w:rPr>
          <w:rFonts w:ascii="Times New Roman" w:eastAsia="Times New Roman" w:hAnsi="Times New Roman" w:cs="Times New Roman"/>
          <w:sz w:val="24"/>
          <w:szCs w:val="24"/>
          <w:lang w:val="en-GB"/>
        </w:rPr>
        <w:t xml:space="preserve"> [15]</w:t>
      </w:r>
      <w:r w:rsidR="00F31E82">
        <w:rPr>
          <w:rFonts w:ascii="Times New Roman" w:eastAsia="Times New Roman" w:hAnsi="Times New Roman" w:cs="Times New Roman"/>
          <w:sz w:val="24"/>
          <w:szCs w:val="24"/>
          <w:lang w:val="en-GB"/>
        </w:rPr>
        <w:t>.</w:t>
      </w:r>
      <w:r w:rsidRPr="00E70A20">
        <w:rPr>
          <w:rFonts w:ascii="Times New Roman" w:eastAsia="Times New Roman" w:hAnsi="Times New Roman" w:cs="Times New Roman"/>
          <w:sz w:val="24"/>
          <w:szCs w:val="24"/>
          <w:lang w:val="en-GB"/>
        </w:rPr>
        <w:t xml:space="preserve"> Due to data-availability limitations, some components were not related to 2018, but to a nearby year. More specifically, the neighbourhood walkability index for the year 2018 included data on population density and public transport density from the respective year. Furthermore, the neighbourhood walkability index for the year 2018 was based on data about retail and service destination density, land use mix, and green space density in 2017. In addition, this index was based on data about street connectivity and sidewalk density in 2015</w:t>
      </w:r>
      <w:r w:rsidR="00551BCB">
        <w:rPr>
          <w:rFonts w:ascii="Times New Roman" w:eastAsia="Times New Roman" w:hAnsi="Times New Roman" w:cs="Times New Roman"/>
          <w:sz w:val="24"/>
          <w:szCs w:val="24"/>
          <w:lang w:val="en-GB"/>
        </w:rPr>
        <w:t xml:space="preserve"> [1,3]</w:t>
      </w:r>
      <w:r w:rsidR="00F31E82">
        <w:rPr>
          <w:rFonts w:ascii="Times New Roman" w:eastAsia="Times New Roman" w:hAnsi="Times New Roman" w:cs="Times New Roman"/>
          <w:sz w:val="24"/>
          <w:szCs w:val="24"/>
          <w:lang w:val="en-GB"/>
        </w:rPr>
        <w:t>.</w:t>
      </w:r>
    </w:p>
    <w:p w14:paraId="2B2E2ABA" w14:textId="77777777" w:rsidR="00DF4728" w:rsidRPr="00E70A20" w:rsidRDefault="00DF4728" w:rsidP="00DF4728">
      <w:pPr>
        <w:spacing w:line="259" w:lineRule="auto"/>
        <w:rPr>
          <w:rFonts w:ascii="Times New Roman" w:eastAsia="Times New Roman" w:hAnsi="Times New Roman" w:cs="Times New Roman"/>
          <w:sz w:val="24"/>
          <w:szCs w:val="24"/>
          <w:lang w:val="en-GB"/>
        </w:rPr>
      </w:pPr>
    </w:p>
    <w:p w14:paraId="2529FABD" w14:textId="77777777" w:rsidR="00DF4728" w:rsidRDefault="00DF4728" w:rsidP="00DF4728">
      <w:pPr>
        <w:spacing w:line="259" w:lineRule="auto"/>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CAECBD6" w14:textId="77777777" w:rsidR="008938E6" w:rsidRPr="00E70A20" w:rsidRDefault="008938E6" w:rsidP="008938E6">
      <w:pPr>
        <w:pStyle w:val="Geenafstand"/>
        <w:spacing w:line="480" w:lineRule="auto"/>
        <w:jc w:val="both"/>
        <w:rPr>
          <w:rFonts w:ascii="Times New Roman" w:hAnsi="Times New Roman" w:cs="Times New Roman"/>
          <w:b/>
          <w:sz w:val="24"/>
          <w:szCs w:val="24"/>
          <w:lang w:val="en-US"/>
        </w:rPr>
      </w:pPr>
      <w:r w:rsidRPr="00E70A20">
        <w:rPr>
          <w:rFonts w:ascii="Times New Roman" w:hAnsi="Times New Roman" w:cs="Times New Roman"/>
          <w:b/>
          <w:sz w:val="24"/>
          <w:szCs w:val="24"/>
          <w:lang w:val="en-US"/>
        </w:rPr>
        <w:lastRenderedPageBreak/>
        <w:t>References</w:t>
      </w:r>
    </w:p>
    <w:p w14:paraId="48CE9A8C" w14:textId="77777777" w:rsidR="008938E6" w:rsidRDefault="008938E6" w:rsidP="008938E6">
      <w:pPr>
        <w:pStyle w:val="Geenafstand"/>
        <w:spacing w:line="480" w:lineRule="auto"/>
        <w:jc w:val="both"/>
        <w:rPr>
          <w:rFonts w:ascii="Times New Roman" w:hAnsi="Times New Roman" w:cs="Times New Roman"/>
          <w:sz w:val="24"/>
          <w:szCs w:val="24"/>
          <w:lang w:val="en-GB"/>
        </w:rPr>
      </w:pPr>
      <w:r w:rsidRPr="00E90C18">
        <w:rPr>
          <w:rFonts w:ascii="Times New Roman" w:hAnsi="Times New Roman" w:cs="Times New Roman"/>
          <w:sz w:val="24"/>
          <w:szCs w:val="24"/>
          <w:lang w:val="en-US"/>
        </w:rPr>
        <w:t xml:space="preserve">1. Lakerveld J, </w:t>
      </w:r>
      <w:proofErr w:type="spellStart"/>
      <w:r w:rsidRPr="00E90C18">
        <w:rPr>
          <w:rFonts w:ascii="Times New Roman" w:hAnsi="Times New Roman" w:cs="Times New Roman"/>
          <w:sz w:val="24"/>
          <w:szCs w:val="24"/>
          <w:lang w:val="en-US"/>
        </w:rPr>
        <w:t>Wagtendonk</w:t>
      </w:r>
      <w:proofErr w:type="spellEnd"/>
      <w:r w:rsidRPr="00E90C18">
        <w:rPr>
          <w:rFonts w:ascii="Times New Roman" w:hAnsi="Times New Roman" w:cs="Times New Roman"/>
          <w:sz w:val="24"/>
          <w:szCs w:val="24"/>
          <w:lang w:val="en-US"/>
        </w:rPr>
        <w:t xml:space="preserve"> A, Vaartjes I, et al. </w:t>
      </w:r>
      <w:r w:rsidRPr="00DF4728">
        <w:rPr>
          <w:rFonts w:ascii="Times New Roman" w:hAnsi="Times New Roman" w:cs="Times New Roman"/>
          <w:sz w:val="24"/>
          <w:szCs w:val="24"/>
          <w:lang w:val="en-GB"/>
        </w:rPr>
        <w:t xml:space="preserve">Deep phenotyping meets big data: the </w:t>
      </w:r>
    </w:p>
    <w:p w14:paraId="390BC37A" w14:textId="77777777" w:rsidR="008938E6" w:rsidRPr="00E90C18" w:rsidRDefault="008938E6" w:rsidP="008938E6">
      <w:pPr>
        <w:pStyle w:val="Geenafstand"/>
        <w:spacing w:line="480" w:lineRule="auto"/>
        <w:ind w:left="708"/>
        <w:jc w:val="both"/>
        <w:rPr>
          <w:rFonts w:ascii="Times New Roman" w:hAnsi="Times New Roman" w:cs="Times New Roman"/>
          <w:sz w:val="24"/>
          <w:szCs w:val="24"/>
        </w:rPr>
      </w:pPr>
      <w:r w:rsidRPr="00DF4728">
        <w:rPr>
          <w:rFonts w:ascii="Times New Roman" w:hAnsi="Times New Roman" w:cs="Times New Roman"/>
          <w:sz w:val="24"/>
          <w:szCs w:val="24"/>
          <w:lang w:val="en-GB"/>
        </w:rPr>
        <w:t xml:space="preserve">Geoscience and Health Cohort Consortium (GECCO) data to enable exposome studies in the Netherlands. </w:t>
      </w:r>
      <w:r w:rsidRPr="00E90C18">
        <w:rPr>
          <w:rFonts w:ascii="Times New Roman" w:hAnsi="Times New Roman" w:cs="Times New Roman"/>
          <w:i/>
          <w:iCs/>
          <w:sz w:val="24"/>
          <w:szCs w:val="24"/>
        </w:rPr>
        <w:t xml:space="preserve">Int J Health </w:t>
      </w:r>
      <w:proofErr w:type="spellStart"/>
      <w:r w:rsidRPr="00E90C18">
        <w:rPr>
          <w:rFonts w:ascii="Times New Roman" w:hAnsi="Times New Roman" w:cs="Times New Roman"/>
          <w:i/>
          <w:iCs/>
          <w:sz w:val="24"/>
          <w:szCs w:val="24"/>
        </w:rPr>
        <w:t>Geogr</w:t>
      </w:r>
      <w:proofErr w:type="spellEnd"/>
      <w:r w:rsidRPr="00E90C18">
        <w:rPr>
          <w:rFonts w:ascii="Times New Roman" w:hAnsi="Times New Roman" w:cs="Times New Roman"/>
          <w:sz w:val="24"/>
          <w:szCs w:val="24"/>
        </w:rPr>
        <w:t xml:space="preserve"> 2020;19:49.</w:t>
      </w:r>
    </w:p>
    <w:p w14:paraId="1356F843" w14:textId="77777777" w:rsidR="008938E6" w:rsidRDefault="008938E6" w:rsidP="008938E6">
      <w:pPr>
        <w:pStyle w:val="Geenafstand"/>
        <w:spacing w:line="480" w:lineRule="auto"/>
        <w:jc w:val="both"/>
        <w:rPr>
          <w:rFonts w:ascii="Times New Roman" w:hAnsi="Times New Roman" w:cs="Times New Roman"/>
          <w:noProof/>
          <w:sz w:val="24"/>
          <w:szCs w:val="24"/>
          <w:lang w:val="en-US"/>
        </w:rPr>
      </w:pPr>
      <w:r>
        <w:rPr>
          <w:rFonts w:ascii="Times New Roman" w:hAnsi="Times New Roman" w:cs="Times New Roman"/>
          <w:noProof/>
          <w:sz w:val="24"/>
          <w:szCs w:val="24"/>
        </w:rPr>
        <w:t xml:space="preserve">2. </w:t>
      </w:r>
      <w:r w:rsidRPr="00E70A20">
        <w:rPr>
          <w:rFonts w:ascii="Times New Roman" w:hAnsi="Times New Roman" w:cs="Times New Roman"/>
          <w:noProof/>
          <w:sz w:val="24"/>
          <w:szCs w:val="24"/>
        </w:rPr>
        <w:t xml:space="preserve">Timmermans EJ, Lakerveld J, Beulens JWJ, et al. </w:t>
      </w:r>
      <w:r w:rsidRPr="00E70A20">
        <w:rPr>
          <w:rFonts w:ascii="Times New Roman" w:hAnsi="Times New Roman" w:cs="Times New Roman"/>
          <w:noProof/>
          <w:sz w:val="24"/>
          <w:szCs w:val="24"/>
          <w:lang w:val="en-US"/>
        </w:rPr>
        <w:t xml:space="preserve">Cohort profile: the Geoscience and Health </w:t>
      </w:r>
    </w:p>
    <w:p w14:paraId="0A7EED1F" w14:textId="77777777" w:rsidR="008938E6" w:rsidRPr="00DF4728" w:rsidRDefault="008938E6" w:rsidP="008938E6">
      <w:pPr>
        <w:pStyle w:val="Geenafstand"/>
        <w:spacing w:line="480" w:lineRule="auto"/>
        <w:ind w:left="720"/>
        <w:jc w:val="both"/>
        <w:rPr>
          <w:rFonts w:ascii="Times New Roman" w:hAnsi="Times New Roman" w:cs="Times New Roman"/>
          <w:noProof/>
          <w:sz w:val="24"/>
          <w:szCs w:val="24"/>
        </w:rPr>
      </w:pPr>
      <w:r w:rsidRPr="00E70A20">
        <w:rPr>
          <w:rFonts w:ascii="Times New Roman" w:hAnsi="Times New Roman" w:cs="Times New Roman"/>
          <w:noProof/>
          <w:sz w:val="24"/>
          <w:szCs w:val="24"/>
          <w:lang w:val="en-US"/>
        </w:rPr>
        <w:t xml:space="preserve">Cohort Consortium (GECCO) in the Netherlands. </w:t>
      </w:r>
      <w:r w:rsidRPr="00E70A20">
        <w:rPr>
          <w:rFonts w:ascii="Times New Roman" w:hAnsi="Times New Roman" w:cs="Times New Roman"/>
          <w:i/>
          <w:iCs/>
          <w:noProof/>
          <w:sz w:val="24"/>
          <w:szCs w:val="24"/>
        </w:rPr>
        <w:t>BMJ Open</w:t>
      </w:r>
      <w:r w:rsidRPr="00E70A20">
        <w:rPr>
          <w:rFonts w:ascii="Times New Roman" w:hAnsi="Times New Roman" w:cs="Times New Roman"/>
          <w:noProof/>
          <w:sz w:val="24"/>
          <w:szCs w:val="24"/>
        </w:rPr>
        <w:t xml:space="preserve"> 2018;8:e021597.</w:t>
      </w:r>
    </w:p>
    <w:p w14:paraId="425B7C61" w14:textId="77777777" w:rsidR="008938E6" w:rsidRDefault="008938E6" w:rsidP="008938E6">
      <w:pPr>
        <w:pStyle w:val="Geenafstand"/>
        <w:spacing w:line="480" w:lineRule="auto"/>
        <w:jc w:val="both"/>
        <w:rPr>
          <w:rFonts w:ascii="Times New Roman" w:eastAsia="Times New Roman" w:hAnsi="Times New Roman" w:cs="Times New Roman"/>
          <w:bCs/>
          <w:sz w:val="24"/>
          <w:szCs w:val="24"/>
          <w:lang w:val="en-US"/>
        </w:rPr>
      </w:pPr>
      <w:r>
        <w:rPr>
          <w:rFonts w:ascii="Times New Roman" w:hAnsi="Times New Roman" w:cs="Times New Roman"/>
          <w:noProof/>
          <w:sz w:val="24"/>
          <w:szCs w:val="24"/>
        </w:rPr>
        <w:t xml:space="preserve">3. </w:t>
      </w:r>
      <w:r w:rsidRPr="00DF4728">
        <w:rPr>
          <w:rFonts w:ascii="Times New Roman" w:eastAsia="Times New Roman" w:hAnsi="Times New Roman" w:cs="Times New Roman"/>
          <w:bCs/>
          <w:sz w:val="24"/>
          <w:szCs w:val="24"/>
        </w:rPr>
        <w:t xml:space="preserve">Lam TM, Wang Z, Vaartjes I, Karssenberg D, </w:t>
      </w:r>
      <w:proofErr w:type="spellStart"/>
      <w:r w:rsidRPr="00DF4728">
        <w:rPr>
          <w:rFonts w:ascii="Times New Roman" w:eastAsia="Times New Roman" w:hAnsi="Times New Roman" w:cs="Times New Roman"/>
          <w:bCs/>
          <w:sz w:val="24"/>
          <w:szCs w:val="24"/>
        </w:rPr>
        <w:t>Ettema</w:t>
      </w:r>
      <w:proofErr w:type="spellEnd"/>
      <w:r w:rsidRPr="00DF4728">
        <w:rPr>
          <w:rFonts w:ascii="Times New Roman" w:eastAsia="Times New Roman" w:hAnsi="Times New Roman" w:cs="Times New Roman"/>
          <w:bCs/>
          <w:sz w:val="24"/>
          <w:szCs w:val="24"/>
        </w:rPr>
        <w:t xml:space="preserve"> D, </w:t>
      </w:r>
      <w:proofErr w:type="spellStart"/>
      <w:r w:rsidRPr="00DF4728">
        <w:rPr>
          <w:rFonts w:ascii="Times New Roman" w:eastAsia="Times New Roman" w:hAnsi="Times New Roman" w:cs="Times New Roman"/>
          <w:bCs/>
          <w:sz w:val="24"/>
          <w:szCs w:val="24"/>
        </w:rPr>
        <w:t>Helbich</w:t>
      </w:r>
      <w:proofErr w:type="spellEnd"/>
      <w:r w:rsidRPr="00DF4728">
        <w:rPr>
          <w:rFonts w:ascii="Times New Roman" w:eastAsia="Times New Roman" w:hAnsi="Times New Roman" w:cs="Times New Roman"/>
          <w:bCs/>
          <w:sz w:val="24"/>
          <w:szCs w:val="24"/>
        </w:rPr>
        <w:t xml:space="preserve"> M, et al. </w:t>
      </w:r>
      <w:r w:rsidRPr="00DF4728">
        <w:rPr>
          <w:rFonts w:ascii="Times New Roman" w:eastAsia="Times New Roman" w:hAnsi="Times New Roman" w:cs="Times New Roman"/>
          <w:bCs/>
          <w:sz w:val="24"/>
          <w:szCs w:val="24"/>
          <w:lang w:val="en-US"/>
        </w:rPr>
        <w:t xml:space="preserve">Development of </w:t>
      </w:r>
    </w:p>
    <w:p w14:paraId="4ABF5EF8" w14:textId="77777777" w:rsidR="008938E6" w:rsidRPr="00DF4728" w:rsidRDefault="008938E6" w:rsidP="008938E6">
      <w:pPr>
        <w:pStyle w:val="Geenafstand"/>
        <w:spacing w:line="480" w:lineRule="auto"/>
        <w:ind w:left="708"/>
        <w:jc w:val="both"/>
        <w:rPr>
          <w:rFonts w:ascii="Times New Roman" w:hAnsi="Times New Roman" w:cs="Times New Roman"/>
          <w:noProof/>
          <w:sz w:val="24"/>
          <w:szCs w:val="24"/>
          <w:lang w:val="en-US"/>
        </w:rPr>
      </w:pPr>
      <w:r w:rsidRPr="00DF4728">
        <w:rPr>
          <w:rFonts w:ascii="Times New Roman" w:eastAsia="Times New Roman" w:hAnsi="Times New Roman" w:cs="Times New Roman"/>
          <w:bCs/>
          <w:sz w:val="24"/>
          <w:szCs w:val="24"/>
          <w:lang w:val="en-US"/>
        </w:rPr>
        <w:t xml:space="preserve">an objectively measured walkability index for the Netherlands. </w:t>
      </w:r>
      <w:r w:rsidRPr="00DF4728">
        <w:rPr>
          <w:rFonts w:ascii="Times New Roman" w:eastAsia="Times New Roman" w:hAnsi="Times New Roman" w:cs="Times New Roman"/>
          <w:bCs/>
          <w:i/>
          <w:iCs/>
          <w:sz w:val="24"/>
          <w:szCs w:val="24"/>
          <w:lang w:val="en-US"/>
        </w:rPr>
        <w:t xml:space="preserve">Int J </w:t>
      </w:r>
      <w:proofErr w:type="spellStart"/>
      <w:r w:rsidRPr="00DF4728">
        <w:rPr>
          <w:rFonts w:ascii="Times New Roman" w:eastAsia="Times New Roman" w:hAnsi="Times New Roman" w:cs="Times New Roman"/>
          <w:bCs/>
          <w:i/>
          <w:iCs/>
          <w:sz w:val="24"/>
          <w:szCs w:val="24"/>
          <w:lang w:val="en-US"/>
        </w:rPr>
        <w:t>Behav</w:t>
      </w:r>
      <w:proofErr w:type="spellEnd"/>
      <w:r w:rsidRPr="00DF4728">
        <w:rPr>
          <w:rFonts w:ascii="Times New Roman" w:eastAsia="Times New Roman" w:hAnsi="Times New Roman" w:cs="Times New Roman"/>
          <w:bCs/>
          <w:i/>
          <w:iCs/>
          <w:sz w:val="24"/>
          <w:szCs w:val="24"/>
          <w:lang w:val="en-US"/>
        </w:rPr>
        <w:t xml:space="preserve"> </w:t>
      </w:r>
      <w:proofErr w:type="spellStart"/>
      <w:r w:rsidRPr="00DF4728">
        <w:rPr>
          <w:rFonts w:ascii="Times New Roman" w:eastAsia="Times New Roman" w:hAnsi="Times New Roman" w:cs="Times New Roman"/>
          <w:bCs/>
          <w:i/>
          <w:iCs/>
          <w:sz w:val="24"/>
          <w:szCs w:val="24"/>
          <w:lang w:val="en-US"/>
        </w:rPr>
        <w:t>Nutr</w:t>
      </w:r>
      <w:proofErr w:type="spellEnd"/>
      <w:r w:rsidRPr="00DF4728">
        <w:rPr>
          <w:rFonts w:ascii="Times New Roman" w:eastAsia="Times New Roman" w:hAnsi="Times New Roman" w:cs="Times New Roman"/>
          <w:bCs/>
          <w:i/>
          <w:iCs/>
          <w:sz w:val="24"/>
          <w:szCs w:val="24"/>
          <w:lang w:val="en-US"/>
        </w:rPr>
        <w:t xml:space="preserve"> Phys Act</w:t>
      </w:r>
      <w:r w:rsidRPr="00DF4728">
        <w:rPr>
          <w:rFonts w:ascii="Times New Roman" w:eastAsia="Times New Roman" w:hAnsi="Times New Roman" w:cs="Times New Roman"/>
          <w:bCs/>
          <w:sz w:val="24"/>
          <w:szCs w:val="24"/>
          <w:lang w:val="en-US"/>
        </w:rPr>
        <w:t xml:space="preserve"> 2022;19:50.</w:t>
      </w:r>
    </w:p>
    <w:p w14:paraId="2AAB1FBF" w14:textId="77777777" w:rsidR="008938E6" w:rsidRDefault="008938E6" w:rsidP="008938E6">
      <w:pPr>
        <w:pStyle w:val="Geenafstand"/>
        <w:spacing w:line="480" w:lineRule="auto"/>
        <w:jc w:val="both"/>
        <w:rPr>
          <w:rFonts w:ascii="Times New Roman" w:eastAsia="Times New Roman" w:hAnsi="Times New Roman" w:cs="Times New Roman"/>
          <w:sz w:val="24"/>
          <w:szCs w:val="24"/>
          <w:lang w:val="en-US" w:eastAsia="nl-NL"/>
        </w:rPr>
      </w:pPr>
      <w:r>
        <w:rPr>
          <w:rFonts w:ascii="Times New Roman" w:eastAsia="Times New Roman" w:hAnsi="Times New Roman" w:cs="Times New Roman"/>
          <w:bCs/>
          <w:sz w:val="24"/>
          <w:szCs w:val="24"/>
          <w:lang w:val="en-US"/>
        </w:rPr>
        <w:t xml:space="preserve">4. </w:t>
      </w:r>
      <w:r w:rsidRPr="00E70A20">
        <w:rPr>
          <w:rFonts w:ascii="Times New Roman" w:eastAsia="Times New Roman" w:hAnsi="Times New Roman" w:cs="Times New Roman"/>
          <w:bCs/>
          <w:sz w:val="24"/>
          <w:szCs w:val="24"/>
          <w:lang w:val="en-US"/>
        </w:rPr>
        <w:t>Timmermans EJ</w:t>
      </w:r>
      <w:r w:rsidRPr="00E70A20">
        <w:rPr>
          <w:rFonts w:ascii="Times New Roman" w:eastAsia="Times New Roman" w:hAnsi="Times New Roman" w:cs="Times New Roman"/>
          <w:sz w:val="24"/>
          <w:szCs w:val="24"/>
          <w:lang w:val="en-US"/>
        </w:rPr>
        <w:t xml:space="preserve">, Visser M, </w:t>
      </w:r>
      <w:proofErr w:type="spellStart"/>
      <w:r w:rsidRPr="00E70A20">
        <w:rPr>
          <w:rFonts w:ascii="Times New Roman" w:eastAsia="Times New Roman" w:hAnsi="Times New Roman" w:cs="Times New Roman"/>
          <w:sz w:val="24"/>
          <w:szCs w:val="24"/>
          <w:lang w:val="en-US"/>
        </w:rPr>
        <w:t>Wagtendonk</w:t>
      </w:r>
      <w:proofErr w:type="spellEnd"/>
      <w:r w:rsidRPr="00E70A20">
        <w:rPr>
          <w:rFonts w:ascii="Times New Roman" w:eastAsia="Times New Roman" w:hAnsi="Times New Roman" w:cs="Times New Roman"/>
          <w:sz w:val="24"/>
          <w:szCs w:val="24"/>
          <w:lang w:val="en-US"/>
        </w:rPr>
        <w:t xml:space="preserve"> AJ, Noordzij JM Lakerveld, J. </w:t>
      </w:r>
      <w:r w:rsidRPr="00E70A20">
        <w:rPr>
          <w:rFonts w:ascii="Times New Roman" w:eastAsia="Times New Roman" w:hAnsi="Times New Roman" w:cs="Times New Roman"/>
          <w:sz w:val="24"/>
          <w:szCs w:val="24"/>
          <w:lang w:val="en-US" w:eastAsia="nl-NL"/>
        </w:rPr>
        <w:t xml:space="preserve">Associations of </w:t>
      </w:r>
    </w:p>
    <w:p w14:paraId="01ED9917" w14:textId="77777777" w:rsidR="008938E6" w:rsidRDefault="008938E6" w:rsidP="008938E6">
      <w:pPr>
        <w:pStyle w:val="Geenafstand"/>
        <w:spacing w:line="480" w:lineRule="auto"/>
        <w:ind w:left="708"/>
        <w:jc w:val="both"/>
        <w:rPr>
          <w:rFonts w:ascii="Times New Roman" w:eastAsia="Times New Roman" w:hAnsi="Times New Roman" w:cs="Times New Roman"/>
          <w:sz w:val="24"/>
          <w:szCs w:val="24"/>
          <w:lang w:val="en-US" w:eastAsia="nl-NL"/>
        </w:rPr>
      </w:pPr>
      <w:r w:rsidRPr="00E70A20">
        <w:rPr>
          <w:rFonts w:ascii="Times New Roman" w:eastAsia="Times New Roman" w:hAnsi="Times New Roman" w:cs="Times New Roman"/>
          <w:sz w:val="24"/>
          <w:szCs w:val="24"/>
          <w:lang w:val="en-US" w:eastAsia="nl-NL"/>
        </w:rPr>
        <w:t xml:space="preserve">changes in </w:t>
      </w:r>
      <w:proofErr w:type="spellStart"/>
      <w:r w:rsidRPr="00E70A20">
        <w:rPr>
          <w:rFonts w:ascii="Times New Roman" w:eastAsia="Times New Roman" w:hAnsi="Times New Roman" w:cs="Times New Roman"/>
          <w:sz w:val="24"/>
          <w:szCs w:val="24"/>
          <w:lang w:val="en-US" w:eastAsia="nl-NL"/>
        </w:rPr>
        <w:t>neighbourhood</w:t>
      </w:r>
      <w:proofErr w:type="spellEnd"/>
      <w:r w:rsidRPr="00E70A20">
        <w:rPr>
          <w:rFonts w:ascii="Times New Roman" w:eastAsia="Times New Roman" w:hAnsi="Times New Roman" w:cs="Times New Roman"/>
          <w:sz w:val="24"/>
          <w:szCs w:val="24"/>
          <w:lang w:val="en-US" w:eastAsia="nl-NL"/>
        </w:rPr>
        <w:t xml:space="preserve"> walkability with changes in walking activity in older adults: a fixed effects analysis. </w:t>
      </w:r>
      <w:r w:rsidRPr="00E70A20">
        <w:rPr>
          <w:rFonts w:ascii="Times New Roman" w:eastAsia="Times New Roman" w:hAnsi="Times New Roman" w:cs="Times New Roman"/>
          <w:i/>
          <w:sz w:val="24"/>
          <w:szCs w:val="24"/>
          <w:lang w:val="en-US" w:eastAsia="nl-NL"/>
        </w:rPr>
        <w:t>BMC Public Health</w:t>
      </w:r>
      <w:r w:rsidRPr="00E70A20">
        <w:rPr>
          <w:rFonts w:ascii="Times New Roman" w:eastAsia="Times New Roman" w:hAnsi="Times New Roman" w:cs="Times New Roman"/>
          <w:sz w:val="24"/>
          <w:szCs w:val="24"/>
          <w:lang w:val="en-US" w:eastAsia="nl-NL"/>
        </w:rPr>
        <w:t xml:space="preserve"> 2021;21:1323. </w:t>
      </w:r>
    </w:p>
    <w:p w14:paraId="1316AB66" w14:textId="77777777" w:rsidR="008938E6" w:rsidRPr="00E90C18" w:rsidRDefault="008938E6" w:rsidP="008938E6">
      <w:pPr>
        <w:pStyle w:val="Geenafstand"/>
        <w:spacing w:line="480" w:lineRule="auto"/>
        <w:jc w:val="both"/>
        <w:rPr>
          <w:rFonts w:ascii="Times New Roman" w:eastAsia="Times New Roman" w:hAnsi="Times New Roman" w:cs="Times New Roman"/>
          <w:sz w:val="24"/>
          <w:szCs w:val="24"/>
          <w:lang w:val="en-US"/>
        </w:rPr>
      </w:pPr>
      <w:r w:rsidRPr="00E90C18">
        <w:rPr>
          <w:rFonts w:ascii="Times New Roman" w:eastAsia="Times New Roman" w:hAnsi="Times New Roman" w:cs="Times New Roman"/>
          <w:sz w:val="24"/>
          <w:szCs w:val="24"/>
          <w:lang w:val="en-US"/>
        </w:rPr>
        <w:t xml:space="preserve">5. Statistics Netherlands. </w:t>
      </w:r>
      <w:proofErr w:type="spellStart"/>
      <w:r w:rsidRPr="00E90C18">
        <w:rPr>
          <w:rFonts w:ascii="Times New Roman" w:eastAsia="Times New Roman" w:hAnsi="Times New Roman" w:cs="Times New Roman"/>
          <w:sz w:val="24"/>
          <w:szCs w:val="24"/>
          <w:lang w:val="en-US"/>
        </w:rPr>
        <w:t>Statistische</w:t>
      </w:r>
      <w:proofErr w:type="spellEnd"/>
      <w:r w:rsidRPr="00E90C18">
        <w:rPr>
          <w:rFonts w:ascii="Times New Roman" w:eastAsia="Times New Roman" w:hAnsi="Times New Roman" w:cs="Times New Roman"/>
          <w:sz w:val="24"/>
          <w:szCs w:val="24"/>
          <w:lang w:val="en-US"/>
        </w:rPr>
        <w:t xml:space="preserve"> </w:t>
      </w:r>
      <w:proofErr w:type="spellStart"/>
      <w:r w:rsidRPr="00E90C18">
        <w:rPr>
          <w:rFonts w:ascii="Times New Roman" w:eastAsia="Times New Roman" w:hAnsi="Times New Roman" w:cs="Times New Roman"/>
          <w:sz w:val="24"/>
          <w:szCs w:val="24"/>
          <w:lang w:val="en-US"/>
        </w:rPr>
        <w:t>gegevens</w:t>
      </w:r>
      <w:proofErr w:type="spellEnd"/>
      <w:r w:rsidRPr="00E90C18">
        <w:rPr>
          <w:rFonts w:ascii="Times New Roman" w:eastAsia="Times New Roman" w:hAnsi="Times New Roman" w:cs="Times New Roman"/>
          <w:sz w:val="24"/>
          <w:szCs w:val="24"/>
          <w:lang w:val="en-US"/>
        </w:rPr>
        <w:t xml:space="preserve"> per </w:t>
      </w:r>
      <w:proofErr w:type="spellStart"/>
      <w:r w:rsidRPr="00E90C18">
        <w:rPr>
          <w:rFonts w:ascii="Times New Roman" w:eastAsia="Times New Roman" w:hAnsi="Times New Roman" w:cs="Times New Roman"/>
          <w:sz w:val="24"/>
          <w:szCs w:val="24"/>
          <w:lang w:val="en-US"/>
        </w:rPr>
        <w:t>vierkant</w:t>
      </w:r>
      <w:proofErr w:type="spellEnd"/>
      <w:r w:rsidRPr="00E90C18">
        <w:rPr>
          <w:rFonts w:ascii="Times New Roman" w:eastAsia="Times New Roman" w:hAnsi="Times New Roman" w:cs="Times New Roman"/>
          <w:sz w:val="24"/>
          <w:szCs w:val="24"/>
          <w:lang w:val="en-US"/>
        </w:rPr>
        <w:t xml:space="preserve"> </w:t>
      </w:r>
      <w:proofErr w:type="spellStart"/>
      <w:r w:rsidRPr="00E90C18">
        <w:rPr>
          <w:rFonts w:ascii="Times New Roman" w:eastAsia="Times New Roman" w:hAnsi="Times New Roman" w:cs="Times New Roman"/>
          <w:sz w:val="24"/>
          <w:szCs w:val="24"/>
          <w:lang w:val="en-US"/>
        </w:rPr>
        <w:t>en</w:t>
      </w:r>
      <w:proofErr w:type="spellEnd"/>
      <w:r w:rsidRPr="00E90C18">
        <w:rPr>
          <w:rFonts w:ascii="Times New Roman" w:eastAsia="Times New Roman" w:hAnsi="Times New Roman" w:cs="Times New Roman"/>
          <w:sz w:val="24"/>
          <w:szCs w:val="24"/>
          <w:lang w:val="en-US"/>
        </w:rPr>
        <w:t xml:space="preserve"> postcode [In English: Statistical </w:t>
      </w:r>
    </w:p>
    <w:p w14:paraId="67BA29B1" w14:textId="77777777" w:rsidR="008938E6" w:rsidRDefault="008938E6" w:rsidP="008938E6">
      <w:pPr>
        <w:pStyle w:val="Geenafstand"/>
        <w:spacing w:line="480" w:lineRule="auto"/>
        <w:ind w:firstLine="708"/>
        <w:jc w:val="both"/>
        <w:rPr>
          <w:rFonts w:ascii="Times New Roman" w:eastAsia="Times New Roman" w:hAnsi="Times New Roman" w:cs="Times New Roman"/>
          <w:sz w:val="24"/>
          <w:szCs w:val="24"/>
          <w:lang w:val="en-GB"/>
        </w:rPr>
      </w:pPr>
      <w:r w:rsidRPr="00E70A20">
        <w:rPr>
          <w:rFonts w:ascii="Times New Roman" w:eastAsia="Times New Roman" w:hAnsi="Times New Roman" w:cs="Times New Roman"/>
          <w:sz w:val="24"/>
          <w:szCs w:val="24"/>
          <w:lang w:val="en-GB"/>
        </w:rPr>
        <w:t xml:space="preserve">data per square and postal code]. The Hague, the Netherlands: Statistics Netherlands, </w:t>
      </w:r>
    </w:p>
    <w:p w14:paraId="6BDE60A3" w14:textId="77777777" w:rsidR="008938E6" w:rsidRPr="00E70A20" w:rsidRDefault="008938E6" w:rsidP="008938E6">
      <w:pPr>
        <w:pStyle w:val="Geenafstand"/>
        <w:spacing w:line="480" w:lineRule="auto"/>
        <w:ind w:firstLine="708"/>
        <w:jc w:val="both"/>
        <w:rPr>
          <w:rFonts w:ascii="Times New Roman" w:eastAsia="Times New Roman" w:hAnsi="Times New Roman" w:cs="Times New Roman"/>
          <w:sz w:val="24"/>
          <w:szCs w:val="24"/>
          <w:lang w:val="en-GB"/>
        </w:rPr>
      </w:pPr>
      <w:r w:rsidRPr="00E70A20">
        <w:rPr>
          <w:rFonts w:ascii="Times New Roman" w:eastAsia="Times New Roman" w:hAnsi="Times New Roman" w:cs="Times New Roman"/>
          <w:sz w:val="24"/>
          <w:szCs w:val="24"/>
          <w:lang w:val="en-GB"/>
        </w:rPr>
        <w:t>2017.</w:t>
      </w:r>
    </w:p>
    <w:p w14:paraId="4D2E3849" w14:textId="77777777" w:rsidR="008938E6" w:rsidRDefault="008938E6" w:rsidP="008938E6">
      <w:pPr>
        <w:pStyle w:val="Geenafstand"/>
        <w:spacing w:line="480" w:lineRule="auto"/>
        <w:jc w:val="both"/>
        <w:rPr>
          <w:rFonts w:ascii="Times New Roman" w:eastAsia="Times New Roman" w:hAnsi="Times New Roman" w:cs="Times New Roman"/>
          <w:sz w:val="24"/>
          <w:szCs w:val="24"/>
          <w:lang w:val="en-GB"/>
        </w:rPr>
      </w:pPr>
      <w:r w:rsidRPr="00E70A20">
        <w:rPr>
          <w:rFonts w:ascii="Times New Roman" w:eastAsia="Times New Roman" w:hAnsi="Times New Roman" w:cs="Times New Roman"/>
          <w:sz w:val="24"/>
          <w:szCs w:val="24"/>
          <w:lang w:val="en-GB"/>
        </w:rPr>
        <w:t xml:space="preserve">6. Statistics Netherlands. </w:t>
      </w:r>
      <w:proofErr w:type="spellStart"/>
      <w:r w:rsidRPr="00E70A20">
        <w:rPr>
          <w:rFonts w:ascii="Times New Roman" w:eastAsia="Times New Roman" w:hAnsi="Times New Roman" w:cs="Times New Roman"/>
          <w:sz w:val="24"/>
          <w:szCs w:val="24"/>
          <w:lang w:val="en-GB"/>
        </w:rPr>
        <w:t>Bestand</w:t>
      </w:r>
      <w:proofErr w:type="spellEnd"/>
      <w:r w:rsidRPr="00E70A20">
        <w:rPr>
          <w:rFonts w:ascii="Times New Roman" w:eastAsia="Times New Roman" w:hAnsi="Times New Roman" w:cs="Times New Roman"/>
          <w:sz w:val="24"/>
          <w:szCs w:val="24"/>
          <w:lang w:val="en-GB"/>
        </w:rPr>
        <w:t xml:space="preserve"> </w:t>
      </w:r>
      <w:proofErr w:type="spellStart"/>
      <w:r w:rsidRPr="00E70A20">
        <w:rPr>
          <w:rFonts w:ascii="Times New Roman" w:eastAsia="Times New Roman" w:hAnsi="Times New Roman" w:cs="Times New Roman"/>
          <w:sz w:val="24"/>
          <w:szCs w:val="24"/>
          <w:lang w:val="en-GB"/>
        </w:rPr>
        <w:t>Bodemgebruik</w:t>
      </w:r>
      <w:proofErr w:type="spellEnd"/>
      <w:r w:rsidRPr="00E70A20">
        <w:rPr>
          <w:rFonts w:ascii="Times New Roman" w:eastAsia="Times New Roman" w:hAnsi="Times New Roman" w:cs="Times New Roman"/>
          <w:sz w:val="24"/>
          <w:szCs w:val="24"/>
          <w:lang w:val="en-GB"/>
        </w:rPr>
        <w:t xml:space="preserve"> [In English: Dataset Land Use]. Available </w:t>
      </w:r>
    </w:p>
    <w:p w14:paraId="01323818" w14:textId="77777777" w:rsidR="008938E6" w:rsidRDefault="008938E6" w:rsidP="008938E6">
      <w:pPr>
        <w:pStyle w:val="Geenafstand"/>
        <w:spacing w:line="480" w:lineRule="auto"/>
        <w:ind w:firstLine="708"/>
        <w:jc w:val="both"/>
        <w:rPr>
          <w:rFonts w:ascii="Times New Roman" w:eastAsia="Times New Roman" w:hAnsi="Times New Roman" w:cs="Times New Roman"/>
          <w:sz w:val="24"/>
          <w:szCs w:val="24"/>
          <w:lang w:val="en-GB"/>
        </w:rPr>
      </w:pPr>
      <w:r w:rsidRPr="00E70A20">
        <w:rPr>
          <w:rFonts w:ascii="Times New Roman" w:eastAsia="Times New Roman" w:hAnsi="Times New Roman" w:cs="Times New Roman"/>
          <w:sz w:val="24"/>
          <w:szCs w:val="24"/>
          <w:lang w:val="en-GB"/>
        </w:rPr>
        <w:t>from:</w:t>
      </w:r>
      <w:r>
        <w:rPr>
          <w:rFonts w:ascii="Times New Roman" w:eastAsia="Times New Roman" w:hAnsi="Times New Roman" w:cs="Times New Roman"/>
          <w:sz w:val="24"/>
          <w:szCs w:val="24"/>
          <w:lang w:val="en-GB"/>
        </w:rPr>
        <w:t xml:space="preserve"> </w:t>
      </w:r>
    </w:p>
    <w:p w14:paraId="7E9E8F96" w14:textId="6E0A6C8E" w:rsidR="008938E6" w:rsidRPr="00E70A20" w:rsidRDefault="008938E6" w:rsidP="008938E6">
      <w:pPr>
        <w:pStyle w:val="Geenafstand"/>
        <w:spacing w:line="480" w:lineRule="auto"/>
        <w:ind w:left="708"/>
        <w:jc w:val="both"/>
        <w:rPr>
          <w:rFonts w:ascii="Times New Roman" w:eastAsia="Times New Roman" w:hAnsi="Times New Roman" w:cs="Times New Roman"/>
          <w:sz w:val="24"/>
          <w:szCs w:val="24"/>
          <w:lang w:val="en-GB"/>
        </w:rPr>
      </w:pPr>
      <w:r w:rsidRPr="00DF4728">
        <w:rPr>
          <w:rFonts w:ascii="Times New Roman" w:eastAsia="Times New Roman" w:hAnsi="Times New Roman" w:cs="Times New Roman"/>
          <w:sz w:val="24"/>
          <w:szCs w:val="24"/>
          <w:lang w:val="en-GB"/>
        </w:rPr>
        <w:t>www.cbs.nl/nl-nl/dossier/nederland-regionaal/geografische-data/natuur-en-</w:t>
      </w:r>
      <w:r w:rsidRPr="00E70A20">
        <w:rPr>
          <w:rFonts w:ascii="Times New Roman" w:eastAsia="Times New Roman" w:hAnsi="Times New Roman" w:cs="Times New Roman"/>
          <w:sz w:val="24"/>
          <w:szCs w:val="24"/>
          <w:lang w:val="en-GB"/>
        </w:rPr>
        <w:t xml:space="preserve">milieu/bestand-bodemgebruik. Date of citation: </w:t>
      </w:r>
      <w:r w:rsidRPr="008938E6">
        <w:rPr>
          <w:rFonts w:ascii="Times New Roman" w:hAnsi="Times New Roman" w:cs="Times New Roman"/>
          <w:sz w:val="24"/>
          <w:szCs w:val="24"/>
          <w:lang w:val="en-US"/>
        </w:rPr>
        <w:t>January 29, 2026</w:t>
      </w:r>
      <w:r w:rsidRPr="008938E6">
        <w:rPr>
          <w:rFonts w:ascii="Times New Roman" w:eastAsia="Times New Roman" w:hAnsi="Times New Roman" w:cs="Times New Roman"/>
          <w:sz w:val="24"/>
          <w:szCs w:val="24"/>
          <w:lang w:val="en-GB"/>
        </w:rPr>
        <w:t>.</w:t>
      </w:r>
    </w:p>
    <w:p w14:paraId="23F76767" w14:textId="77777777" w:rsidR="008938E6" w:rsidRDefault="008938E6" w:rsidP="008938E6">
      <w:pPr>
        <w:pStyle w:val="Geenafstand"/>
        <w:spacing w:line="48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7. </w:t>
      </w:r>
      <w:r w:rsidRPr="00E70A20">
        <w:rPr>
          <w:rFonts w:ascii="Times New Roman" w:eastAsia="Times New Roman" w:hAnsi="Times New Roman" w:cs="Times New Roman"/>
          <w:sz w:val="24"/>
          <w:szCs w:val="24"/>
          <w:lang w:val="en-GB"/>
        </w:rPr>
        <w:t xml:space="preserve">Frank LD, Sallis JF, Conway TL, Chapman JE, Saelens BE, Bachman W. Many pathways </w:t>
      </w:r>
    </w:p>
    <w:p w14:paraId="6546ADD0" w14:textId="77777777" w:rsidR="008938E6" w:rsidRPr="00E70A20" w:rsidRDefault="008938E6" w:rsidP="008938E6">
      <w:pPr>
        <w:pStyle w:val="Geenafstand"/>
        <w:spacing w:line="480" w:lineRule="auto"/>
        <w:ind w:left="708"/>
        <w:jc w:val="both"/>
        <w:rPr>
          <w:rFonts w:ascii="Times New Roman" w:eastAsia="Times New Roman" w:hAnsi="Times New Roman" w:cs="Times New Roman"/>
          <w:sz w:val="24"/>
          <w:szCs w:val="24"/>
          <w:lang w:val="en-GB"/>
        </w:rPr>
      </w:pPr>
      <w:r w:rsidRPr="00E70A20">
        <w:rPr>
          <w:rFonts w:ascii="Times New Roman" w:eastAsia="Times New Roman" w:hAnsi="Times New Roman" w:cs="Times New Roman"/>
          <w:sz w:val="24"/>
          <w:szCs w:val="24"/>
          <w:lang w:val="en-GB"/>
        </w:rPr>
        <w:t xml:space="preserve">from land use to health: associations between neighbourhood walkability and active transportation, body mass index, and air quality. </w:t>
      </w:r>
      <w:r w:rsidRPr="00E70A20">
        <w:rPr>
          <w:rFonts w:ascii="Times New Roman" w:eastAsia="Times New Roman" w:hAnsi="Times New Roman" w:cs="Times New Roman"/>
          <w:i/>
          <w:iCs/>
          <w:sz w:val="24"/>
          <w:szCs w:val="24"/>
          <w:lang w:val="en-GB"/>
        </w:rPr>
        <w:t xml:space="preserve">J Am </w:t>
      </w:r>
      <w:proofErr w:type="spellStart"/>
      <w:r w:rsidRPr="00E70A20">
        <w:rPr>
          <w:rFonts w:ascii="Times New Roman" w:eastAsia="Times New Roman" w:hAnsi="Times New Roman" w:cs="Times New Roman"/>
          <w:i/>
          <w:iCs/>
          <w:sz w:val="24"/>
          <w:szCs w:val="24"/>
          <w:lang w:val="en-GB"/>
        </w:rPr>
        <w:t>Plann</w:t>
      </w:r>
      <w:proofErr w:type="spellEnd"/>
      <w:r w:rsidRPr="00E70A20">
        <w:rPr>
          <w:rFonts w:ascii="Times New Roman" w:eastAsia="Times New Roman" w:hAnsi="Times New Roman" w:cs="Times New Roman"/>
          <w:i/>
          <w:iCs/>
          <w:sz w:val="24"/>
          <w:szCs w:val="24"/>
          <w:lang w:val="en-GB"/>
        </w:rPr>
        <w:t xml:space="preserve"> Assoc</w:t>
      </w:r>
      <w:r w:rsidRPr="00E70A20">
        <w:rPr>
          <w:rFonts w:ascii="Times New Roman" w:eastAsia="Times New Roman" w:hAnsi="Times New Roman" w:cs="Times New Roman"/>
          <w:sz w:val="24"/>
          <w:szCs w:val="24"/>
          <w:lang w:val="en-GB"/>
        </w:rPr>
        <w:t xml:space="preserve"> 2006;72:75-87.</w:t>
      </w:r>
    </w:p>
    <w:p w14:paraId="6386E4C5" w14:textId="77777777" w:rsidR="008938E6" w:rsidRDefault="008938E6" w:rsidP="008938E6">
      <w:pPr>
        <w:spacing w:line="278"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br w:type="page"/>
      </w:r>
    </w:p>
    <w:p w14:paraId="49033C19" w14:textId="77777777" w:rsidR="008938E6" w:rsidRDefault="008938E6" w:rsidP="008938E6">
      <w:pPr>
        <w:pStyle w:val="Geenafstand"/>
        <w:spacing w:line="480" w:lineRule="auto"/>
        <w:jc w:val="both"/>
        <w:rPr>
          <w:rFonts w:ascii="Times New Roman" w:eastAsia="Times New Roman" w:hAnsi="Times New Roman" w:cs="Times New Roman"/>
          <w:sz w:val="24"/>
          <w:szCs w:val="24"/>
          <w:lang w:val="en-GB"/>
        </w:rPr>
      </w:pPr>
      <w:r w:rsidRPr="00E70A20">
        <w:rPr>
          <w:rFonts w:ascii="Times New Roman" w:eastAsia="Times New Roman" w:hAnsi="Times New Roman" w:cs="Times New Roman"/>
          <w:sz w:val="24"/>
          <w:szCs w:val="24"/>
          <w:lang w:val="en-GB"/>
        </w:rPr>
        <w:lastRenderedPageBreak/>
        <w:t xml:space="preserve">8. The Netherlands’ Cadastre, Land Registry and Mapping Agency. </w:t>
      </w:r>
      <w:proofErr w:type="spellStart"/>
      <w:r w:rsidRPr="00E70A20">
        <w:rPr>
          <w:rFonts w:ascii="Times New Roman" w:eastAsia="Times New Roman" w:hAnsi="Times New Roman" w:cs="Times New Roman"/>
          <w:sz w:val="24"/>
          <w:szCs w:val="24"/>
          <w:lang w:val="en-GB"/>
        </w:rPr>
        <w:t>Basisregistratie</w:t>
      </w:r>
      <w:proofErr w:type="spellEnd"/>
      <w:r w:rsidRPr="00E70A20">
        <w:rPr>
          <w:rFonts w:ascii="Times New Roman" w:eastAsia="Times New Roman" w:hAnsi="Times New Roman" w:cs="Times New Roman"/>
          <w:sz w:val="24"/>
          <w:szCs w:val="24"/>
          <w:lang w:val="en-GB"/>
        </w:rPr>
        <w:t xml:space="preserve"> Topgrafie, </w:t>
      </w:r>
    </w:p>
    <w:p w14:paraId="1C255F74" w14:textId="77777777" w:rsidR="008938E6" w:rsidRPr="00E70A20" w:rsidRDefault="008938E6" w:rsidP="008938E6">
      <w:pPr>
        <w:pStyle w:val="Geenafstand"/>
        <w:spacing w:line="480" w:lineRule="auto"/>
        <w:ind w:left="708"/>
        <w:jc w:val="both"/>
        <w:rPr>
          <w:rFonts w:ascii="Times New Roman" w:eastAsia="Times New Roman" w:hAnsi="Times New Roman" w:cs="Times New Roman"/>
          <w:sz w:val="24"/>
          <w:szCs w:val="24"/>
          <w:lang w:val="en-GB"/>
        </w:rPr>
      </w:pPr>
      <w:r w:rsidRPr="00E70A20">
        <w:rPr>
          <w:rFonts w:ascii="Times New Roman" w:eastAsia="Times New Roman" w:hAnsi="Times New Roman" w:cs="Times New Roman"/>
          <w:sz w:val="24"/>
          <w:szCs w:val="24"/>
          <w:lang w:val="en-GB"/>
        </w:rPr>
        <w:t>BRT:</w:t>
      </w:r>
      <w:r>
        <w:rPr>
          <w:rFonts w:ascii="Times New Roman" w:eastAsia="Times New Roman" w:hAnsi="Times New Roman" w:cs="Times New Roman"/>
          <w:sz w:val="24"/>
          <w:szCs w:val="24"/>
          <w:lang w:val="en-GB"/>
        </w:rPr>
        <w:t xml:space="preserve"> </w:t>
      </w:r>
      <w:proofErr w:type="spellStart"/>
      <w:r w:rsidRPr="00E70A20">
        <w:rPr>
          <w:rFonts w:ascii="Times New Roman" w:eastAsia="Times New Roman" w:hAnsi="Times New Roman" w:cs="Times New Roman"/>
          <w:sz w:val="24"/>
          <w:szCs w:val="24"/>
          <w:lang w:val="en-GB"/>
        </w:rPr>
        <w:t>catalogus</w:t>
      </w:r>
      <w:proofErr w:type="spellEnd"/>
      <w:r w:rsidRPr="00E70A20">
        <w:rPr>
          <w:rFonts w:ascii="Times New Roman" w:eastAsia="Times New Roman" w:hAnsi="Times New Roman" w:cs="Times New Roman"/>
          <w:sz w:val="24"/>
          <w:szCs w:val="24"/>
          <w:lang w:val="en-GB"/>
        </w:rPr>
        <w:t xml:space="preserve"> </w:t>
      </w:r>
      <w:proofErr w:type="spellStart"/>
      <w:r w:rsidRPr="00E70A20">
        <w:rPr>
          <w:rFonts w:ascii="Times New Roman" w:eastAsia="Times New Roman" w:hAnsi="Times New Roman" w:cs="Times New Roman"/>
          <w:sz w:val="24"/>
          <w:szCs w:val="24"/>
          <w:lang w:val="en-GB"/>
        </w:rPr>
        <w:t>en</w:t>
      </w:r>
      <w:proofErr w:type="spellEnd"/>
      <w:r w:rsidRPr="00E70A20">
        <w:rPr>
          <w:rFonts w:ascii="Times New Roman" w:eastAsia="Times New Roman" w:hAnsi="Times New Roman" w:cs="Times New Roman"/>
          <w:sz w:val="24"/>
          <w:szCs w:val="24"/>
          <w:lang w:val="en-GB"/>
        </w:rPr>
        <w:t xml:space="preserve"> </w:t>
      </w:r>
      <w:proofErr w:type="spellStart"/>
      <w:r w:rsidRPr="00E70A20">
        <w:rPr>
          <w:rFonts w:ascii="Times New Roman" w:eastAsia="Times New Roman" w:hAnsi="Times New Roman" w:cs="Times New Roman"/>
          <w:sz w:val="24"/>
          <w:szCs w:val="24"/>
          <w:lang w:val="en-GB"/>
        </w:rPr>
        <w:t>productspecificaties</w:t>
      </w:r>
      <w:proofErr w:type="spellEnd"/>
      <w:r w:rsidRPr="00E70A20">
        <w:rPr>
          <w:rFonts w:ascii="Times New Roman" w:eastAsia="Times New Roman" w:hAnsi="Times New Roman" w:cs="Times New Roman"/>
          <w:sz w:val="24"/>
          <w:szCs w:val="24"/>
          <w:lang w:val="en-GB"/>
        </w:rPr>
        <w:t xml:space="preserve"> [In English: Basic Topography Register System, BRT: catalogue and product specifications. Apeldoorn, the Netherlands: The Netherlands’ Cadastre, Land Registry and Mapping Agency, 2019.</w:t>
      </w:r>
    </w:p>
    <w:p w14:paraId="60CBACD8" w14:textId="77777777" w:rsidR="008938E6" w:rsidRDefault="008938E6" w:rsidP="008938E6">
      <w:pPr>
        <w:pStyle w:val="Geenafstand"/>
        <w:spacing w:line="480" w:lineRule="auto"/>
        <w:jc w:val="both"/>
        <w:rPr>
          <w:rFonts w:ascii="Times New Roman" w:eastAsia="Times New Roman" w:hAnsi="Times New Roman" w:cs="Times New Roman"/>
          <w:sz w:val="24"/>
          <w:szCs w:val="24"/>
          <w:lang w:val="en-US"/>
        </w:rPr>
      </w:pPr>
      <w:r w:rsidRPr="00E70A20">
        <w:rPr>
          <w:rFonts w:ascii="Times New Roman" w:eastAsia="Times New Roman" w:hAnsi="Times New Roman" w:cs="Times New Roman"/>
          <w:sz w:val="24"/>
          <w:szCs w:val="24"/>
          <w:lang w:val="en-GB"/>
        </w:rPr>
        <w:t xml:space="preserve">9. The Netherlands Ministry of Infrastructure and Environment. </w:t>
      </w:r>
      <w:proofErr w:type="spellStart"/>
      <w:r w:rsidRPr="00E70A20">
        <w:rPr>
          <w:rFonts w:ascii="Times New Roman" w:eastAsia="Times New Roman" w:hAnsi="Times New Roman" w:cs="Times New Roman"/>
          <w:sz w:val="24"/>
          <w:szCs w:val="24"/>
          <w:lang w:val="en-US"/>
        </w:rPr>
        <w:t>Basisregistratie</w:t>
      </w:r>
      <w:proofErr w:type="spellEnd"/>
      <w:r w:rsidRPr="00E70A20">
        <w:rPr>
          <w:rFonts w:ascii="Times New Roman" w:eastAsia="Times New Roman" w:hAnsi="Times New Roman" w:cs="Times New Roman"/>
          <w:sz w:val="24"/>
          <w:szCs w:val="24"/>
          <w:lang w:val="en-US"/>
        </w:rPr>
        <w:t xml:space="preserve"> </w:t>
      </w:r>
      <w:proofErr w:type="spellStart"/>
      <w:r w:rsidRPr="00E70A20">
        <w:rPr>
          <w:rFonts w:ascii="Times New Roman" w:eastAsia="Times New Roman" w:hAnsi="Times New Roman" w:cs="Times New Roman"/>
          <w:sz w:val="24"/>
          <w:szCs w:val="24"/>
          <w:lang w:val="en-US"/>
        </w:rPr>
        <w:t>Grootschalige</w:t>
      </w:r>
      <w:proofErr w:type="spellEnd"/>
      <w:r w:rsidRPr="00E70A20">
        <w:rPr>
          <w:rFonts w:ascii="Times New Roman" w:eastAsia="Times New Roman" w:hAnsi="Times New Roman" w:cs="Times New Roman"/>
          <w:sz w:val="24"/>
          <w:szCs w:val="24"/>
          <w:lang w:val="en-US"/>
        </w:rPr>
        <w:t xml:space="preserve"> </w:t>
      </w:r>
    </w:p>
    <w:p w14:paraId="00B2D428" w14:textId="77777777" w:rsidR="008938E6" w:rsidRPr="00E70A20" w:rsidRDefault="008938E6" w:rsidP="008938E6">
      <w:pPr>
        <w:pStyle w:val="Geenafstand"/>
        <w:spacing w:line="480" w:lineRule="auto"/>
        <w:ind w:left="708"/>
        <w:jc w:val="both"/>
        <w:rPr>
          <w:rFonts w:ascii="Times New Roman" w:eastAsia="Times New Roman" w:hAnsi="Times New Roman" w:cs="Times New Roman"/>
          <w:sz w:val="24"/>
          <w:szCs w:val="24"/>
          <w:lang w:val="en-US"/>
        </w:rPr>
      </w:pPr>
      <w:r w:rsidRPr="00E70A20">
        <w:rPr>
          <w:rFonts w:ascii="Times New Roman" w:eastAsia="Times New Roman" w:hAnsi="Times New Roman" w:cs="Times New Roman"/>
          <w:sz w:val="24"/>
          <w:szCs w:val="24"/>
          <w:lang w:val="en-US"/>
        </w:rPr>
        <w:t xml:space="preserve">Topografie, BGT: </w:t>
      </w:r>
      <w:proofErr w:type="spellStart"/>
      <w:r w:rsidRPr="00E70A20">
        <w:rPr>
          <w:rFonts w:ascii="Times New Roman" w:eastAsia="Times New Roman" w:hAnsi="Times New Roman" w:cs="Times New Roman"/>
          <w:sz w:val="24"/>
          <w:szCs w:val="24"/>
          <w:lang w:val="en-US"/>
        </w:rPr>
        <w:t>gegevenscatalogus</w:t>
      </w:r>
      <w:proofErr w:type="spellEnd"/>
      <w:r w:rsidRPr="00E70A20">
        <w:rPr>
          <w:rFonts w:ascii="Times New Roman" w:eastAsia="Times New Roman" w:hAnsi="Times New Roman" w:cs="Times New Roman"/>
          <w:sz w:val="24"/>
          <w:szCs w:val="24"/>
          <w:lang w:val="en-US"/>
        </w:rPr>
        <w:t xml:space="preserve"> [In English: Key Register Large-scale Topography, BGT: data catalogue]. </w:t>
      </w:r>
      <w:r w:rsidRPr="00E70A20">
        <w:rPr>
          <w:rFonts w:ascii="Times New Roman" w:eastAsia="Times New Roman" w:hAnsi="Times New Roman" w:cs="Times New Roman"/>
          <w:sz w:val="24"/>
          <w:szCs w:val="24"/>
          <w:lang w:val="en-GB"/>
        </w:rPr>
        <w:t>The Hague, the Netherlands: The Netherlands Ministry of Infrastructure and Environment, 2013.</w:t>
      </w:r>
    </w:p>
    <w:p w14:paraId="6781B568" w14:textId="77777777" w:rsidR="008938E6" w:rsidRDefault="008938E6" w:rsidP="008938E6">
      <w:pPr>
        <w:pStyle w:val="Geenafstand"/>
        <w:spacing w:line="480" w:lineRule="auto"/>
        <w:jc w:val="both"/>
        <w:rPr>
          <w:rFonts w:ascii="Times New Roman" w:eastAsia="Times New Roman" w:hAnsi="Times New Roman" w:cs="Times New Roman"/>
          <w:sz w:val="24"/>
          <w:szCs w:val="24"/>
          <w:lang w:val="en-GB"/>
        </w:rPr>
      </w:pPr>
      <w:r w:rsidRPr="00E70A20">
        <w:rPr>
          <w:rFonts w:ascii="Times New Roman" w:eastAsia="Times New Roman" w:hAnsi="Times New Roman" w:cs="Times New Roman"/>
          <w:sz w:val="24"/>
          <w:szCs w:val="24"/>
          <w:lang w:val="en-GB"/>
        </w:rPr>
        <w:t xml:space="preserve">10. Daniels R, Mulley C. Explaining walking distance to public transport: the dominance of </w:t>
      </w:r>
    </w:p>
    <w:p w14:paraId="76193D6E" w14:textId="77777777" w:rsidR="008938E6" w:rsidRPr="00E70A20" w:rsidRDefault="008938E6" w:rsidP="008938E6">
      <w:pPr>
        <w:pStyle w:val="Geenafstand"/>
        <w:spacing w:line="480" w:lineRule="auto"/>
        <w:ind w:firstLine="708"/>
        <w:jc w:val="both"/>
        <w:rPr>
          <w:rFonts w:ascii="Times New Roman" w:eastAsia="Times New Roman" w:hAnsi="Times New Roman" w:cs="Times New Roman"/>
          <w:sz w:val="24"/>
          <w:szCs w:val="24"/>
          <w:lang w:val="en-GB"/>
        </w:rPr>
      </w:pPr>
      <w:r w:rsidRPr="00E70A20">
        <w:rPr>
          <w:rFonts w:ascii="Times New Roman" w:eastAsia="Times New Roman" w:hAnsi="Times New Roman" w:cs="Times New Roman"/>
          <w:sz w:val="24"/>
          <w:szCs w:val="24"/>
          <w:lang w:val="en-GB"/>
        </w:rPr>
        <w:t xml:space="preserve">public transport supply. </w:t>
      </w:r>
      <w:r w:rsidRPr="00E70A20">
        <w:rPr>
          <w:rFonts w:ascii="Times New Roman" w:eastAsia="Times New Roman" w:hAnsi="Times New Roman" w:cs="Times New Roman"/>
          <w:i/>
          <w:iCs/>
          <w:sz w:val="24"/>
          <w:szCs w:val="24"/>
          <w:lang w:val="en-GB"/>
        </w:rPr>
        <w:t xml:space="preserve">J </w:t>
      </w:r>
      <w:proofErr w:type="spellStart"/>
      <w:r w:rsidRPr="00E70A20">
        <w:rPr>
          <w:rFonts w:ascii="Times New Roman" w:eastAsia="Times New Roman" w:hAnsi="Times New Roman" w:cs="Times New Roman"/>
          <w:i/>
          <w:iCs/>
          <w:sz w:val="24"/>
          <w:szCs w:val="24"/>
          <w:lang w:val="en-GB"/>
        </w:rPr>
        <w:t>Transp</w:t>
      </w:r>
      <w:proofErr w:type="spellEnd"/>
      <w:r w:rsidRPr="00E70A20">
        <w:rPr>
          <w:rFonts w:ascii="Times New Roman" w:eastAsia="Times New Roman" w:hAnsi="Times New Roman" w:cs="Times New Roman"/>
          <w:i/>
          <w:iCs/>
          <w:sz w:val="24"/>
          <w:szCs w:val="24"/>
          <w:lang w:val="en-GB"/>
        </w:rPr>
        <w:t xml:space="preserve"> Land Use</w:t>
      </w:r>
      <w:r w:rsidRPr="00E70A20">
        <w:rPr>
          <w:rFonts w:ascii="Times New Roman" w:eastAsia="Times New Roman" w:hAnsi="Times New Roman" w:cs="Times New Roman"/>
          <w:sz w:val="24"/>
          <w:szCs w:val="24"/>
          <w:lang w:val="en-GB"/>
        </w:rPr>
        <w:t xml:space="preserve"> 2013;6:5-20.</w:t>
      </w:r>
    </w:p>
    <w:p w14:paraId="4156AAC8" w14:textId="77777777" w:rsidR="008938E6" w:rsidRDefault="008938E6" w:rsidP="008938E6">
      <w:pPr>
        <w:pStyle w:val="Geenafstand"/>
        <w:spacing w:line="480" w:lineRule="auto"/>
        <w:jc w:val="both"/>
        <w:rPr>
          <w:rFonts w:ascii="Times New Roman" w:hAnsi="Times New Roman" w:cs="Times New Roman"/>
          <w:color w:val="212121"/>
          <w:sz w:val="24"/>
          <w:szCs w:val="24"/>
          <w:shd w:val="clear" w:color="auto" w:fill="FFFFFF"/>
          <w:lang w:val="en-US"/>
        </w:rPr>
      </w:pPr>
      <w:r w:rsidRPr="00E70A20">
        <w:rPr>
          <w:rFonts w:ascii="Times New Roman" w:hAnsi="Times New Roman" w:cs="Times New Roman"/>
          <w:color w:val="212121"/>
          <w:sz w:val="24"/>
          <w:szCs w:val="24"/>
          <w:shd w:val="clear" w:color="auto" w:fill="FFFFFF"/>
        </w:rPr>
        <w:t xml:space="preserve">11. </w:t>
      </w:r>
      <w:proofErr w:type="spellStart"/>
      <w:r w:rsidRPr="00E70A20">
        <w:rPr>
          <w:rFonts w:ascii="Times New Roman" w:hAnsi="Times New Roman" w:cs="Times New Roman"/>
          <w:color w:val="212121"/>
          <w:sz w:val="24"/>
          <w:szCs w:val="24"/>
          <w:shd w:val="clear" w:color="auto" w:fill="FFFFFF"/>
        </w:rPr>
        <w:t>Gao</w:t>
      </w:r>
      <w:proofErr w:type="spellEnd"/>
      <w:r w:rsidRPr="00E70A20">
        <w:rPr>
          <w:rFonts w:ascii="Times New Roman" w:hAnsi="Times New Roman" w:cs="Times New Roman"/>
          <w:color w:val="212121"/>
          <w:sz w:val="24"/>
          <w:szCs w:val="24"/>
          <w:shd w:val="clear" w:color="auto" w:fill="FFFFFF"/>
        </w:rPr>
        <w:t xml:space="preserve"> J, Kamphuis CBM, </w:t>
      </w:r>
      <w:proofErr w:type="spellStart"/>
      <w:r w:rsidRPr="00E70A20">
        <w:rPr>
          <w:rFonts w:ascii="Times New Roman" w:hAnsi="Times New Roman" w:cs="Times New Roman"/>
          <w:color w:val="212121"/>
          <w:sz w:val="24"/>
          <w:szCs w:val="24"/>
          <w:shd w:val="clear" w:color="auto" w:fill="FFFFFF"/>
        </w:rPr>
        <w:t>Helbich</w:t>
      </w:r>
      <w:proofErr w:type="spellEnd"/>
      <w:r w:rsidRPr="00E70A20">
        <w:rPr>
          <w:rFonts w:ascii="Times New Roman" w:hAnsi="Times New Roman" w:cs="Times New Roman"/>
          <w:color w:val="212121"/>
          <w:sz w:val="24"/>
          <w:szCs w:val="24"/>
          <w:shd w:val="clear" w:color="auto" w:fill="FFFFFF"/>
        </w:rPr>
        <w:t xml:space="preserve"> M, et al. </w:t>
      </w:r>
      <w:r w:rsidRPr="00E70A20">
        <w:rPr>
          <w:rFonts w:ascii="Times New Roman" w:hAnsi="Times New Roman" w:cs="Times New Roman"/>
          <w:color w:val="212121"/>
          <w:sz w:val="24"/>
          <w:szCs w:val="24"/>
          <w:shd w:val="clear" w:color="auto" w:fill="FFFFFF"/>
          <w:lang w:val="en-US"/>
        </w:rPr>
        <w:t xml:space="preserve">What is ‘neighborhood walkability’? How the </w:t>
      </w:r>
    </w:p>
    <w:p w14:paraId="34E2A462" w14:textId="77777777" w:rsidR="008938E6" w:rsidRPr="00E70A20" w:rsidRDefault="008938E6" w:rsidP="008938E6">
      <w:pPr>
        <w:pStyle w:val="Geenafstand"/>
        <w:spacing w:line="480" w:lineRule="auto"/>
        <w:ind w:left="708"/>
        <w:jc w:val="both"/>
        <w:rPr>
          <w:rFonts w:ascii="Times New Roman" w:hAnsi="Times New Roman" w:cs="Times New Roman"/>
          <w:color w:val="212121"/>
          <w:sz w:val="24"/>
          <w:szCs w:val="24"/>
          <w:shd w:val="clear" w:color="auto" w:fill="FFFFFF"/>
          <w:lang w:val="en-US"/>
        </w:rPr>
      </w:pPr>
      <w:r w:rsidRPr="00E70A20">
        <w:rPr>
          <w:rFonts w:ascii="Times New Roman" w:hAnsi="Times New Roman" w:cs="Times New Roman"/>
          <w:color w:val="212121"/>
          <w:sz w:val="24"/>
          <w:szCs w:val="24"/>
          <w:shd w:val="clear" w:color="auto" w:fill="FFFFFF"/>
          <w:lang w:val="en-US"/>
        </w:rPr>
        <w:t xml:space="preserve">built environment differently correlates with walking for different purposes and with walking on weekdays and weekends. </w:t>
      </w:r>
      <w:r w:rsidRPr="00E70A20">
        <w:rPr>
          <w:rFonts w:ascii="Times New Roman" w:hAnsi="Times New Roman" w:cs="Times New Roman"/>
          <w:i/>
          <w:iCs/>
          <w:color w:val="212121"/>
          <w:sz w:val="24"/>
          <w:szCs w:val="24"/>
          <w:shd w:val="clear" w:color="auto" w:fill="FFFFFF"/>
          <w:lang w:val="en-US"/>
        </w:rPr>
        <w:t xml:space="preserve">J </w:t>
      </w:r>
      <w:proofErr w:type="spellStart"/>
      <w:r w:rsidRPr="00E70A20">
        <w:rPr>
          <w:rFonts w:ascii="Times New Roman" w:hAnsi="Times New Roman" w:cs="Times New Roman"/>
          <w:i/>
          <w:iCs/>
          <w:color w:val="212121"/>
          <w:sz w:val="24"/>
          <w:szCs w:val="24"/>
          <w:shd w:val="clear" w:color="auto" w:fill="FFFFFF"/>
          <w:lang w:val="en-US"/>
        </w:rPr>
        <w:t>Transp</w:t>
      </w:r>
      <w:proofErr w:type="spellEnd"/>
      <w:r w:rsidRPr="00E70A20">
        <w:rPr>
          <w:rFonts w:ascii="Times New Roman" w:hAnsi="Times New Roman" w:cs="Times New Roman"/>
          <w:i/>
          <w:iCs/>
          <w:color w:val="212121"/>
          <w:sz w:val="24"/>
          <w:szCs w:val="24"/>
          <w:shd w:val="clear" w:color="auto" w:fill="FFFFFF"/>
          <w:lang w:val="en-US"/>
        </w:rPr>
        <w:t xml:space="preserve"> </w:t>
      </w:r>
      <w:proofErr w:type="spellStart"/>
      <w:r w:rsidRPr="00E70A20">
        <w:rPr>
          <w:rFonts w:ascii="Times New Roman" w:hAnsi="Times New Roman" w:cs="Times New Roman"/>
          <w:i/>
          <w:iCs/>
          <w:color w:val="212121"/>
          <w:sz w:val="24"/>
          <w:szCs w:val="24"/>
          <w:shd w:val="clear" w:color="auto" w:fill="FFFFFF"/>
          <w:lang w:val="en-US"/>
        </w:rPr>
        <w:t>Geogr</w:t>
      </w:r>
      <w:proofErr w:type="spellEnd"/>
      <w:r w:rsidRPr="00E70A20">
        <w:rPr>
          <w:rFonts w:ascii="Times New Roman" w:hAnsi="Times New Roman" w:cs="Times New Roman"/>
          <w:color w:val="212121"/>
          <w:sz w:val="24"/>
          <w:szCs w:val="24"/>
          <w:shd w:val="clear" w:color="auto" w:fill="FFFFFF"/>
          <w:lang w:val="en-US"/>
        </w:rPr>
        <w:t xml:space="preserve"> 2020;1:102860.</w:t>
      </w:r>
    </w:p>
    <w:p w14:paraId="75C90263" w14:textId="77777777" w:rsidR="008938E6" w:rsidRDefault="008938E6" w:rsidP="008938E6">
      <w:pPr>
        <w:pStyle w:val="Geenafstand"/>
        <w:spacing w:line="480" w:lineRule="auto"/>
        <w:jc w:val="both"/>
        <w:rPr>
          <w:rFonts w:ascii="Times New Roman" w:eastAsia="Times New Roman" w:hAnsi="Times New Roman" w:cs="Times New Roman"/>
          <w:sz w:val="24"/>
          <w:szCs w:val="24"/>
          <w:lang w:val="en-US"/>
        </w:rPr>
      </w:pPr>
      <w:r w:rsidRPr="00E70A20">
        <w:rPr>
          <w:rFonts w:ascii="Times New Roman" w:eastAsia="Times New Roman" w:hAnsi="Times New Roman" w:cs="Times New Roman"/>
          <w:sz w:val="24"/>
          <w:szCs w:val="24"/>
          <w:lang w:val="en-US"/>
        </w:rPr>
        <w:t xml:space="preserve">12. Van Soest D, Tight MR, Rogers CDF. Exploring the distances people walk to access public </w:t>
      </w:r>
    </w:p>
    <w:p w14:paraId="3B6D9869" w14:textId="77777777" w:rsidR="008938E6" w:rsidRPr="008D0FFC" w:rsidRDefault="008938E6" w:rsidP="008938E6">
      <w:pPr>
        <w:pStyle w:val="Geenafstand"/>
        <w:spacing w:line="480" w:lineRule="auto"/>
        <w:ind w:firstLine="708"/>
        <w:jc w:val="both"/>
        <w:rPr>
          <w:rFonts w:ascii="Times New Roman" w:eastAsia="Times New Roman" w:hAnsi="Times New Roman" w:cs="Times New Roman"/>
          <w:sz w:val="24"/>
          <w:szCs w:val="24"/>
        </w:rPr>
      </w:pPr>
      <w:r w:rsidRPr="008D0FFC">
        <w:rPr>
          <w:rFonts w:ascii="Times New Roman" w:eastAsia="Times New Roman" w:hAnsi="Times New Roman" w:cs="Times New Roman"/>
          <w:sz w:val="24"/>
          <w:szCs w:val="24"/>
        </w:rPr>
        <w:t xml:space="preserve">transport. </w:t>
      </w:r>
      <w:proofErr w:type="spellStart"/>
      <w:r w:rsidRPr="008D0FFC">
        <w:rPr>
          <w:rFonts w:ascii="Times New Roman" w:eastAsia="Times New Roman" w:hAnsi="Times New Roman" w:cs="Times New Roman"/>
          <w:i/>
          <w:iCs/>
          <w:sz w:val="24"/>
          <w:szCs w:val="24"/>
        </w:rPr>
        <w:t>Transp</w:t>
      </w:r>
      <w:proofErr w:type="spellEnd"/>
      <w:r w:rsidRPr="008D0FFC">
        <w:rPr>
          <w:rFonts w:ascii="Times New Roman" w:eastAsia="Times New Roman" w:hAnsi="Times New Roman" w:cs="Times New Roman"/>
          <w:i/>
          <w:iCs/>
          <w:sz w:val="24"/>
          <w:szCs w:val="24"/>
        </w:rPr>
        <w:t xml:space="preserve"> </w:t>
      </w:r>
      <w:proofErr w:type="spellStart"/>
      <w:r w:rsidRPr="008D0FFC">
        <w:rPr>
          <w:rFonts w:ascii="Times New Roman" w:eastAsia="Times New Roman" w:hAnsi="Times New Roman" w:cs="Times New Roman"/>
          <w:i/>
          <w:iCs/>
          <w:sz w:val="24"/>
          <w:szCs w:val="24"/>
        </w:rPr>
        <w:t>Rev</w:t>
      </w:r>
      <w:proofErr w:type="spellEnd"/>
      <w:r w:rsidRPr="008D0FFC">
        <w:rPr>
          <w:rFonts w:ascii="Times New Roman" w:eastAsia="Times New Roman" w:hAnsi="Times New Roman" w:cs="Times New Roman"/>
          <w:i/>
          <w:iCs/>
          <w:sz w:val="24"/>
          <w:szCs w:val="24"/>
        </w:rPr>
        <w:t xml:space="preserve"> </w:t>
      </w:r>
      <w:r w:rsidRPr="008D0FFC">
        <w:rPr>
          <w:rFonts w:ascii="Times New Roman" w:eastAsia="Times New Roman" w:hAnsi="Times New Roman" w:cs="Times New Roman"/>
          <w:sz w:val="24"/>
          <w:szCs w:val="24"/>
        </w:rPr>
        <w:t>2020;40:160-82.</w:t>
      </w:r>
    </w:p>
    <w:p w14:paraId="767CC524" w14:textId="77777777" w:rsidR="008938E6" w:rsidRDefault="008938E6" w:rsidP="008938E6">
      <w:pPr>
        <w:spacing w:after="0" w:line="480" w:lineRule="auto"/>
        <w:jc w:val="both"/>
        <w:rPr>
          <w:rFonts w:ascii="Times New Roman" w:eastAsia="Times New Roman" w:hAnsi="Times New Roman" w:cs="Times New Roman"/>
          <w:sz w:val="24"/>
          <w:szCs w:val="24"/>
          <w:lang w:val="en-GB"/>
        </w:rPr>
      </w:pPr>
      <w:r w:rsidRPr="00E70A20">
        <w:rPr>
          <w:rFonts w:ascii="Times New Roman" w:eastAsia="Times New Roman" w:hAnsi="Times New Roman" w:cs="Times New Roman"/>
          <w:sz w:val="24"/>
          <w:szCs w:val="24"/>
        </w:rPr>
        <w:t xml:space="preserve">13. Den Braver NR, Rutters F, </w:t>
      </w:r>
      <w:proofErr w:type="spellStart"/>
      <w:r w:rsidRPr="00E70A20">
        <w:rPr>
          <w:rFonts w:ascii="Times New Roman" w:eastAsia="Times New Roman" w:hAnsi="Times New Roman" w:cs="Times New Roman"/>
          <w:sz w:val="24"/>
          <w:szCs w:val="24"/>
        </w:rPr>
        <w:t>Wagtendonk</w:t>
      </w:r>
      <w:proofErr w:type="spellEnd"/>
      <w:r w:rsidRPr="00E70A20">
        <w:rPr>
          <w:rFonts w:ascii="Times New Roman" w:eastAsia="Times New Roman" w:hAnsi="Times New Roman" w:cs="Times New Roman"/>
          <w:sz w:val="24"/>
          <w:szCs w:val="24"/>
        </w:rPr>
        <w:t xml:space="preserve"> AJ, et al. </w:t>
      </w:r>
      <w:r w:rsidRPr="00E70A20">
        <w:rPr>
          <w:rFonts w:ascii="Times New Roman" w:eastAsia="Times New Roman" w:hAnsi="Times New Roman" w:cs="Times New Roman"/>
          <w:sz w:val="24"/>
          <w:szCs w:val="24"/>
          <w:lang w:val="en-GB"/>
        </w:rPr>
        <w:t xml:space="preserve">Neighbourhood walkability, physical </w:t>
      </w:r>
    </w:p>
    <w:p w14:paraId="2BA3DD7B" w14:textId="77777777" w:rsidR="008938E6" w:rsidRPr="00954087" w:rsidRDefault="008938E6" w:rsidP="008938E6">
      <w:pPr>
        <w:spacing w:after="0" w:line="480" w:lineRule="auto"/>
        <w:ind w:left="708"/>
        <w:jc w:val="both"/>
        <w:rPr>
          <w:rFonts w:ascii="Times New Roman" w:eastAsia="Times New Roman" w:hAnsi="Times New Roman" w:cs="Times New Roman"/>
          <w:sz w:val="24"/>
          <w:szCs w:val="24"/>
        </w:rPr>
      </w:pPr>
      <w:r w:rsidRPr="00E70A20">
        <w:rPr>
          <w:rFonts w:ascii="Times New Roman" w:eastAsia="Times New Roman" w:hAnsi="Times New Roman" w:cs="Times New Roman"/>
          <w:sz w:val="24"/>
          <w:szCs w:val="24"/>
          <w:lang w:val="en-GB"/>
        </w:rPr>
        <w:t xml:space="preserve">activity and changes in </w:t>
      </w:r>
      <w:proofErr w:type="spellStart"/>
      <w:r w:rsidRPr="00E70A20">
        <w:rPr>
          <w:rFonts w:ascii="Times New Roman" w:eastAsia="Times New Roman" w:hAnsi="Times New Roman" w:cs="Times New Roman"/>
          <w:sz w:val="24"/>
          <w:szCs w:val="24"/>
          <w:lang w:val="en-GB"/>
        </w:rPr>
        <w:t>glycemic</w:t>
      </w:r>
      <w:proofErr w:type="spellEnd"/>
      <w:r w:rsidRPr="00E70A20">
        <w:rPr>
          <w:rFonts w:ascii="Times New Roman" w:eastAsia="Times New Roman" w:hAnsi="Times New Roman" w:cs="Times New Roman"/>
          <w:sz w:val="24"/>
          <w:szCs w:val="24"/>
          <w:lang w:val="en-GB"/>
        </w:rPr>
        <w:t xml:space="preserve"> markers in people with type 2 diabetes: The Hoorn Diabetes Care System cohort. </w:t>
      </w:r>
      <w:r w:rsidRPr="008D0FFC">
        <w:rPr>
          <w:rFonts w:ascii="Times New Roman" w:eastAsia="Times New Roman" w:hAnsi="Times New Roman" w:cs="Times New Roman"/>
          <w:i/>
          <w:iCs/>
          <w:sz w:val="24"/>
          <w:szCs w:val="24"/>
        </w:rPr>
        <w:t xml:space="preserve">Health </w:t>
      </w:r>
      <w:proofErr w:type="spellStart"/>
      <w:r w:rsidRPr="008D0FFC">
        <w:rPr>
          <w:rFonts w:ascii="Times New Roman" w:eastAsia="Times New Roman" w:hAnsi="Times New Roman" w:cs="Times New Roman"/>
          <w:i/>
          <w:iCs/>
          <w:sz w:val="24"/>
          <w:szCs w:val="24"/>
        </w:rPr>
        <w:t>Place</w:t>
      </w:r>
      <w:proofErr w:type="spellEnd"/>
      <w:r w:rsidRPr="008D0FFC">
        <w:rPr>
          <w:rFonts w:ascii="Times New Roman" w:eastAsia="Times New Roman" w:hAnsi="Times New Roman" w:cs="Times New Roman"/>
          <w:sz w:val="24"/>
          <w:szCs w:val="24"/>
        </w:rPr>
        <w:t xml:space="preserve"> 2021;69:102560. </w:t>
      </w:r>
    </w:p>
    <w:p w14:paraId="487484A2" w14:textId="77777777" w:rsidR="008938E6" w:rsidRDefault="008938E6" w:rsidP="008938E6">
      <w:pPr>
        <w:spacing w:after="0" w:line="480" w:lineRule="auto"/>
        <w:jc w:val="both"/>
        <w:rPr>
          <w:rFonts w:ascii="Times New Roman" w:eastAsia="Times New Roman" w:hAnsi="Times New Roman" w:cs="Times New Roman"/>
          <w:sz w:val="24"/>
          <w:szCs w:val="24"/>
          <w:lang w:val="en-GB"/>
        </w:rPr>
      </w:pPr>
      <w:r w:rsidRPr="00E70A20">
        <w:rPr>
          <w:rFonts w:ascii="Times New Roman" w:eastAsia="Times New Roman" w:hAnsi="Times New Roman" w:cs="Times New Roman"/>
          <w:sz w:val="24"/>
          <w:szCs w:val="24"/>
        </w:rPr>
        <w:t xml:space="preserve">14. </w:t>
      </w:r>
      <w:proofErr w:type="spellStart"/>
      <w:r w:rsidRPr="00E70A20">
        <w:rPr>
          <w:rFonts w:ascii="Times New Roman" w:eastAsia="Times New Roman" w:hAnsi="Times New Roman" w:cs="Times New Roman"/>
          <w:sz w:val="24"/>
          <w:szCs w:val="24"/>
        </w:rPr>
        <w:t>Liao</w:t>
      </w:r>
      <w:proofErr w:type="spellEnd"/>
      <w:r w:rsidRPr="00E70A20">
        <w:rPr>
          <w:rFonts w:ascii="Times New Roman" w:eastAsia="Times New Roman" w:hAnsi="Times New Roman" w:cs="Times New Roman"/>
          <w:sz w:val="24"/>
          <w:szCs w:val="24"/>
        </w:rPr>
        <w:t xml:space="preserve"> BJ, Van den Berg PEW, Van </w:t>
      </w:r>
      <w:proofErr w:type="spellStart"/>
      <w:r w:rsidRPr="00E70A20">
        <w:rPr>
          <w:rFonts w:ascii="Times New Roman" w:eastAsia="Times New Roman" w:hAnsi="Times New Roman" w:cs="Times New Roman"/>
          <w:sz w:val="24"/>
          <w:szCs w:val="24"/>
        </w:rPr>
        <w:t>Wesemael</w:t>
      </w:r>
      <w:proofErr w:type="spellEnd"/>
      <w:r w:rsidRPr="00E70A20">
        <w:rPr>
          <w:rFonts w:ascii="Times New Roman" w:eastAsia="Times New Roman" w:hAnsi="Times New Roman" w:cs="Times New Roman"/>
          <w:sz w:val="24"/>
          <w:szCs w:val="24"/>
        </w:rPr>
        <w:t xml:space="preserve"> PJV, et al. </w:t>
      </w:r>
      <w:r w:rsidRPr="00E70A20">
        <w:rPr>
          <w:rFonts w:ascii="Times New Roman" w:eastAsia="Times New Roman" w:hAnsi="Times New Roman" w:cs="Times New Roman"/>
          <w:sz w:val="24"/>
          <w:szCs w:val="24"/>
          <w:lang w:val="en-GB"/>
        </w:rPr>
        <w:t xml:space="preserve">Empirical analysis of walkability </w:t>
      </w:r>
    </w:p>
    <w:p w14:paraId="39112999" w14:textId="77777777" w:rsidR="008938E6" w:rsidRPr="00E70A20" w:rsidRDefault="008938E6" w:rsidP="008938E6">
      <w:pPr>
        <w:spacing w:after="0" w:line="480" w:lineRule="auto"/>
        <w:ind w:firstLine="708"/>
        <w:jc w:val="both"/>
        <w:rPr>
          <w:rFonts w:ascii="Times New Roman" w:eastAsia="Times New Roman" w:hAnsi="Times New Roman" w:cs="Times New Roman"/>
          <w:sz w:val="24"/>
          <w:szCs w:val="24"/>
          <w:lang w:val="en-GB"/>
        </w:rPr>
      </w:pPr>
      <w:r w:rsidRPr="00E70A20">
        <w:rPr>
          <w:rFonts w:ascii="Times New Roman" w:eastAsia="Times New Roman" w:hAnsi="Times New Roman" w:cs="Times New Roman"/>
          <w:sz w:val="24"/>
          <w:szCs w:val="24"/>
          <w:lang w:val="en-GB"/>
        </w:rPr>
        <w:t xml:space="preserve">using data from the Netherlands. </w:t>
      </w:r>
      <w:proofErr w:type="spellStart"/>
      <w:r w:rsidRPr="00E70A20">
        <w:rPr>
          <w:rFonts w:ascii="Times New Roman" w:eastAsia="Times New Roman" w:hAnsi="Times New Roman" w:cs="Times New Roman"/>
          <w:i/>
          <w:iCs/>
          <w:sz w:val="24"/>
          <w:szCs w:val="24"/>
          <w:lang w:val="fr-FR"/>
        </w:rPr>
        <w:t>Transp</w:t>
      </w:r>
      <w:proofErr w:type="spellEnd"/>
      <w:r w:rsidRPr="00E70A20">
        <w:rPr>
          <w:rFonts w:ascii="Times New Roman" w:eastAsia="Times New Roman" w:hAnsi="Times New Roman" w:cs="Times New Roman"/>
          <w:i/>
          <w:iCs/>
          <w:sz w:val="24"/>
          <w:szCs w:val="24"/>
          <w:lang w:val="fr-FR"/>
        </w:rPr>
        <w:t xml:space="preserve"> </w:t>
      </w:r>
      <w:proofErr w:type="spellStart"/>
      <w:r w:rsidRPr="00E70A20">
        <w:rPr>
          <w:rFonts w:ascii="Times New Roman" w:eastAsia="Times New Roman" w:hAnsi="Times New Roman" w:cs="Times New Roman"/>
          <w:i/>
          <w:iCs/>
          <w:sz w:val="24"/>
          <w:szCs w:val="24"/>
          <w:lang w:val="fr-FR"/>
        </w:rPr>
        <w:t>Res</w:t>
      </w:r>
      <w:proofErr w:type="spellEnd"/>
      <w:r w:rsidRPr="00E70A20">
        <w:rPr>
          <w:rFonts w:ascii="Times New Roman" w:eastAsia="Times New Roman" w:hAnsi="Times New Roman" w:cs="Times New Roman"/>
          <w:i/>
          <w:iCs/>
          <w:sz w:val="24"/>
          <w:szCs w:val="24"/>
          <w:lang w:val="fr-FR"/>
        </w:rPr>
        <w:t xml:space="preserve"> D </w:t>
      </w:r>
      <w:proofErr w:type="spellStart"/>
      <w:r w:rsidRPr="00E70A20">
        <w:rPr>
          <w:rFonts w:ascii="Times New Roman" w:eastAsia="Times New Roman" w:hAnsi="Times New Roman" w:cs="Times New Roman"/>
          <w:i/>
          <w:iCs/>
          <w:sz w:val="24"/>
          <w:szCs w:val="24"/>
          <w:lang w:val="fr-FR"/>
        </w:rPr>
        <w:t>Transp</w:t>
      </w:r>
      <w:proofErr w:type="spellEnd"/>
      <w:r w:rsidRPr="00E70A20">
        <w:rPr>
          <w:rFonts w:ascii="Times New Roman" w:eastAsia="Times New Roman" w:hAnsi="Times New Roman" w:cs="Times New Roman"/>
          <w:i/>
          <w:iCs/>
          <w:sz w:val="24"/>
          <w:szCs w:val="24"/>
          <w:lang w:val="fr-FR"/>
        </w:rPr>
        <w:t xml:space="preserve"> Environ</w:t>
      </w:r>
      <w:r w:rsidRPr="00E70A20">
        <w:rPr>
          <w:rFonts w:ascii="Times New Roman" w:eastAsia="Times New Roman" w:hAnsi="Times New Roman" w:cs="Times New Roman"/>
          <w:sz w:val="24"/>
          <w:szCs w:val="24"/>
          <w:lang w:val="fr-FR"/>
        </w:rPr>
        <w:t xml:space="preserve"> 2020;85:102390.</w:t>
      </w:r>
    </w:p>
    <w:p w14:paraId="627597E4" w14:textId="77777777" w:rsidR="008938E6" w:rsidRDefault="008938E6" w:rsidP="008938E6">
      <w:pPr>
        <w:pStyle w:val="Geenafstand"/>
        <w:spacing w:line="480" w:lineRule="auto"/>
        <w:jc w:val="both"/>
        <w:rPr>
          <w:rFonts w:ascii="Times New Roman" w:hAnsi="Times New Roman" w:cs="Times New Roman"/>
          <w:sz w:val="24"/>
          <w:szCs w:val="24"/>
          <w:lang w:val="en-US"/>
        </w:rPr>
      </w:pPr>
      <w:r w:rsidRPr="00E70A20">
        <w:rPr>
          <w:rFonts w:ascii="Times New Roman" w:hAnsi="Times New Roman" w:cs="Times New Roman"/>
          <w:sz w:val="24"/>
          <w:szCs w:val="24"/>
          <w:lang w:val="fr-FR"/>
        </w:rPr>
        <w:t>15.</w:t>
      </w:r>
      <w:r w:rsidRPr="00E70A20">
        <w:rPr>
          <w:rFonts w:ascii="Times New Roman" w:hAnsi="Times New Roman" w:cs="Times New Roman"/>
          <w:sz w:val="24"/>
          <w:szCs w:val="24"/>
          <w:lang w:val="en-US"/>
        </w:rPr>
        <w:t xml:space="preserve"> Barnett DW, Barnett A, Nathan A, Van </w:t>
      </w:r>
      <w:proofErr w:type="spellStart"/>
      <w:r w:rsidRPr="00E70A20">
        <w:rPr>
          <w:rFonts w:ascii="Times New Roman" w:hAnsi="Times New Roman" w:cs="Times New Roman"/>
          <w:sz w:val="24"/>
          <w:szCs w:val="24"/>
          <w:lang w:val="en-US"/>
        </w:rPr>
        <w:t>Cauwenberg</w:t>
      </w:r>
      <w:proofErr w:type="spellEnd"/>
      <w:r w:rsidRPr="00E70A20">
        <w:rPr>
          <w:rFonts w:ascii="Times New Roman" w:hAnsi="Times New Roman" w:cs="Times New Roman"/>
          <w:sz w:val="24"/>
          <w:szCs w:val="24"/>
          <w:lang w:val="en-US"/>
        </w:rPr>
        <w:t xml:space="preserve"> J, Cerin E, Council on Environment </w:t>
      </w:r>
    </w:p>
    <w:p w14:paraId="5C59529E" w14:textId="25712DB0" w:rsidR="002522D6" w:rsidRPr="00E46C3F" w:rsidRDefault="008938E6" w:rsidP="008938E6">
      <w:pPr>
        <w:pStyle w:val="Geenafstand"/>
        <w:spacing w:line="480" w:lineRule="auto"/>
        <w:ind w:left="708"/>
        <w:jc w:val="both"/>
        <w:rPr>
          <w:rFonts w:ascii="Times New Roman" w:eastAsia="Times New Roman" w:hAnsi="Times New Roman" w:cs="Times New Roman"/>
          <w:sz w:val="24"/>
          <w:szCs w:val="24"/>
          <w:lang w:val="en-US"/>
        </w:rPr>
      </w:pPr>
      <w:r w:rsidRPr="00E70A20">
        <w:rPr>
          <w:rFonts w:ascii="Times New Roman" w:hAnsi="Times New Roman" w:cs="Times New Roman"/>
          <w:sz w:val="24"/>
          <w:szCs w:val="24"/>
          <w:lang w:val="en-US"/>
        </w:rPr>
        <w:t xml:space="preserve">and Physical Activity (CEPA) – Older Adults Working Group. Built environmental correlates of older adults’ total physical activity and walking: a systematic review and meta-analysis. </w:t>
      </w:r>
      <w:r w:rsidRPr="00E70A20">
        <w:rPr>
          <w:rFonts w:ascii="Times New Roman" w:hAnsi="Times New Roman" w:cs="Times New Roman"/>
          <w:i/>
          <w:iCs/>
          <w:sz w:val="24"/>
          <w:szCs w:val="24"/>
          <w:lang w:val="en-US"/>
        </w:rPr>
        <w:t xml:space="preserve">Int J </w:t>
      </w:r>
      <w:proofErr w:type="spellStart"/>
      <w:r w:rsidRPr="00E70A20">
        <w:rPr>
          <w:rFonts w:ascii="Times New Roman" w:hAnsi="Times New Roman" w:cs="Times New Roman"/>
          <w:i/>
          <w:iCs/>
          <w:sz w:val="24"/>
          <w:szCs w:val="24"/>
          <w:lang w:val="en-US"/>
        </w:rPr>
        <w:t>Behav</w:t>
      </w:r>
      <w:proofErr w:type="spellEnd"/>
      <w:r w:rsidRPr="00E70A20">
        <w:rPr>
          <w:rFonts w:ascii="Times New Roman" w:hAnsi="Times New Roman" w:cs="Times New Roman"/>
          <w:i/>
          <w:iCs/>
          <w:sz w:val="24"/>
          <w:szCs w:val="24"/>
          <w:lang w:val="en-US"/>
        </w:rPr>
        <w:t xml:space="preserve"> </w:t>
      </w:r>
      <w:proofErr w:type="spellStart"/>
      <w:r w:rsidRPr="00E70A20">
        <w:rPr>
          <w:rFonts w:ascii="Times New Roman" w:hAnsi="Times New Roman" w:cs="Times New Roman"/>
          <w:i/>
          <w:iCs/>
          <w:sz w:val="24"/>
          <w:szCs w:val="24"/>
          <w:lang w:val="en-US"/>
        </w:rPr>
        <w:t>Nutr</w:t>
      </w:r>
      <w:proofErr w:type="spellEnd"/>
      <w:r w:rsidRPr="00E70A20">
        <w:rPr>
          <w:rFonts w:ascii="Times New Roman" w:hAnsi="Times New Roman" w:cs="Times New Roman"/>
          <w:i/>
          <w:iCs/>
          <w:sz w:val="24"/>
          <w:szCs w:val="24"/>
          <w:lang w:val="en-US"/>
        </w:rPr>
        <w:t xml:space="preserve"> Phys Act</w:t>
      </w:r>
      <w:r w:rsidRPr="00E70A20">
        <w:rPr>
          <w:rFonts w:ascii="Times New Roman" w:hAnsi="Times New Roman" w:cs="Times New Roman"/>
          <w:sz w:val="24"/>
          <w:szCs w:val="24"/>
          <w:lang w:val="en-US"/>
        </w:rPr>
        <w:t xml:space="preserve"> 2017;14:103.</w:t>
      </w:r>
    </w:p>
    <w:p w14:paraId="0B2A7CB1" w14:textId="77777777" w:rsidR="00DF4728" w:rsidRPr="001C706F" w:rsidRDefault="00DF4728">
      <w:pPr>
        <w:rPr>
          <w:lang w:val="fr-FR"/>
        </w:rPr>
      </w:pPr>
    </w:p>
    <w:sectPr w:rsidR="00DF4728" w:rsidRPr="001C706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05178" w14:textId="77777777" w:rsidR="007365EB" w:rsidRDefault="007365EB" w:rsidP="00B85D80">
      <w:pPr>
        <w:spacing w:after="0" w:line="240" w:lineRule="auto"/>
      </w:pPr>
      <w:r>
        <w:separator/>
      </w:r>
    </w:p>
  </w:endnote>
  <w:endnote w:type="continuationSeparator" w:id="0">
    <w:p w14:paraId="4DC20123" w14:textId="77777777" w:rsidR="007365EB" w:rsidRDefault="007365EB" w:rsidP="00B85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9624785"/>
      <w:docPartObj>
        <w:docPartGallery w:val="Page Numbers (Bottom of Page)"/>
        <w:docPartUnique/>
      </w:docPartObj>
    </w:sdtPr>
    <w:sdtEndPr>
      <w:rPr>
        <w:rFonts w:ascii="Times New Roman" w:hAnsi="Times New Roman" w:cs="Times New Roman"/>
        <w:sz w:val="24"/>
        <w:szCs w:val="24"/>
      </w:rPr>
    </w:sdtEndPr>
    <w:sdtContent>
      <w:p w14:paraId="3B0185B7" w14:textId="361D52D7" w:rsidR="00B85D80" w:rsidRPr="00B85D80" w:rsidRDefault="00B85D80">
        <w:pPr>
          <w:pStyle w:val="Voettekst"/>
          <w:jc w:val="right"/>
          <w:rPr>
            <w:rFonts w:ascii="Times New Roman" w:hAnsi="Times New Roman" w:cs="Times New Roman"/>
            <w:sz w:val="24"/>
            <w:szCs w:val="24"/>
          </w:rPr>
        </w:pPr>
        <w:r w:rsidRPr="00B85D80">
          <w:rPr>
            <w:rFonts w:ascii="Times New Roman" w:hAnsi="Times New Roman" w:cs="Times New Roman"/>
            <w:sz w:val="24"/>
            <w:szCs w:val="24"/>
          </w:rPr>
          <w:fldChar w:fldCharType="begin"/>
        </w:r>
        <w:r w:rsidRPr="00B85D80">
          <w:rPr>
            <w:rFonts w:ascii="Times New Roman" w:hAnsi="Times New Roman" w:cs="Times New Roman"/>
            <w:sz w:val="24"/>
            <w:szCs w:val="24"/>
          </w:rPr>
          <w:instrText>PAGE   \* MERGEFORMAT</w:instrText>
        </w:r>
        <w:r w:rsidRPr="00B85D80">
          <w:rPr>
            <w:rFonts w:ascii="Times New Roman" w:hAnsi="Times New Roman" w:cs="Times New Roman"/>
            <w:sz w:val="24"/>
            <w:szCs w:val="24"/>
          </w:rPr>
          <w:fldChar w:fldCharType="separate"/>
        </w:r>
        <w:r w:rsidRPr="00B85D80">
          <w:rPr>
            <w:rFonts w:ascii="Times New Roman" w:hAnsi="Times New Roman" w:cs="Times New Roman"/>
            <w:sz w:val="24"/>
            <w:szCs w:val="24"/>
          </w:rPr>
          <w:t>2</w:t>
        </w:r>
        <w:r w:rsidRPr="00B85D80">
          <w:rPr>
            <w:rFonts w:ascii="Times New Roman" w:hAnsi="Times New Roman" w:cs="Times New Roman"/>
            <w:sz w:val="24"/>
            <w:szCs w:val="24"/>
          </w:rPr>
          <w:fldChar w:fldCharType="end"/>
        </w:r>
      </w:p>
    </w:sdtContent>
  </w:sdt>
  <w:p w14:paraId="20827A30" w14:textId="77777777" w:rsidR="00B85D80" w:rsidRDefault="00B85D8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31CE4" w14:textId="77777777" w:rsidR="007365EB" w:rsidRDefault="007365EB" w:rsidP="00B85D80">
      <w:pPr>
        <w:spacing w:after="0" w:line="240" w:lineRule="auto"/>
      </w:pPr>
      <w:r>
        <w:separator/>
      </w:r>
    </w:p>
  </w:footnote>
  <w:footnote w:type="continuationSeparator" w:id="0">
    <w:p w14:paraId="0322454A" w14:textId="77777777" w:rsidR="007365EB" w:rsidRDefault="007365EB" w:rsidP="00B85D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A4F4F"/>
    <w:multiLevelType w:val="hybridMultilevel"/>
    <w:tmpl w:val="F75E96B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72881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728"/>
    <w:rsid w:val="000312EF"/>
    <w:rsid w:val="000B687A"/>
    <w:rsid w:val="000E3962"/>
    <w:rsid w:val="00176EFE"/>
    <w:rsid w:val="00196AB7"/>
    <w:rsid w:val="001C706F"/>
    <w:rsid w:val="002155B1"/>
    <w:rsid w:val="002522D6"/>
    <w:rsid w:val="002A5DE3"/>
    <w:rsid w:val="003027A2"/>
    <w:rsid w:val="003938C0"/>
    <w:rsid w:val="003C7713"/>
    <w:rsid w:val="003E68F1"/>
    <w:rsid w:val="004108FF"/>
    <w:rsid w:val="004774FE"/>
    <w:rsid w:val="00513240"/>
    <w:rsid w:val="00551BCB"/>
    <w:rsid w:val="00661718"/>
    <w:rsid w:val="006A15B0"/>
    <w:rsid w:val="006D1715"/>
    <w:rsid w:val="007274B9"/>
    <w:rsid w:val="007365EB"/>
    <w:rsid w:val="00813F38"/>
    <w:rsid w:val="0082281C"/>
    <w:rsid w:val="008938E6"/>
    <w:rsid w:val="008C0D48"/>
    <w:rsid w:val="00954087"/>
    <w:rsid w:val="00970407"/>
    <w:rsid w:val="009D12CF"/>
    <w:rsid w:val="00A35B2B"/>
    <w:rsid w:val="00B85D80"/>
    <w:rsid w:val="00C17FB5"/>
    <w:rsid w:val="00C47689"/>
    <w:rsid w:val="00DE7997"/>
    <w:rsid w:val="00DF4728"/>
    <w:rsid w:val="00E46C3F"/>
    <w:rsid w:val="00E734D8"/>
    <w:rsid w:val="00E90C18"/>
    <w:rsid w:val="00EA253E"/>
    <w:rsid w:val="00ED1F94"/>
    <w:rsid w:val="00F31E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E68B7"/>
  <w15:chartTrackingRefBased/>
  <w15:docId w15:val="{9AB140CD-F03E-48D0-83B7-0004B8F2E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4728"/>
    <w:pPr>
      <w:spacing w:line="256" w:lineRule="auto"/>
    </w:pPr>
    <w:rPr>
      <w:kern w:val="0"/>
      <w:sz w:val="22"/>
      <w:szCs w:val="22"/>
      <w14:ligatures w14:val="none"/>
    </w:rPr>
  </w:style>
  <w:style w:type="paragraph" w:styleId="Kop1">
    <w:name w:val="heading 1"/>
    <w:basedOn w:val="Standaard"/>
    <w:next w:val="Standaard"/>
    <w:link w:val="Kop1Char"/>
    <w:uiPriority w:val="9"/>
    <w:qFormat/>
    <w:rsid w:val="00DF47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F47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F472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F472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F472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F472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F472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F472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F472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F472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F472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F472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F472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F472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F472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F472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F472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F4728"/>
    <w:rPr>
      <w:rFonts w:eastAsiaTheme="majorEastAsia" w:cstheme="majorBidi"/>
      <w:color w:val="272727" w:themeColor="text1" w:themeTint="D8"/>
    </w:rPr>
  </w:style>
  <w:style w:type="paragraph" w:styleId="Titel">
    <w:name w:val="Title"/>
    <w:basedOn w:val="Standaard"/>
    <w:next w:val="Standaard"/>
    <w:link w:val="TitelChar"/>
    <w:uiPriority w:val="10"/>
    <w:qFormat/>
    <w:rsid w:val="00DF47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F472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F472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F472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F472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F4728"/>
    <w:rPr>
      <w:i/>
      <w:iCs/>
      <w:color w:val="404040" w:themeColor="text1" w:themeTint="BF"/>
    </w:rPr>
  </w:style>
  <w:style w:type="paragraph" w:styleId="Lijstalinea">
    <w:name w:val="List Paragraph"/>
    <w:basedOn w:val="Standaard"/>
    <w:uiPriority w:val="34"/>
    <w:qFormat/>
    <w:rsid w:val="00DF4728"/>
    <w:pPr>
      <w:ind w:left="720"/>
      <w:contextualSpacing/>
    </w:pPr>
  </w:style>
  <w:style w:type="character" w:styleId="Intensievebenadrukking">
    <w:name w:val="Intense Emphasis"/>
    <w:basedOn w:val="Standaardalinea-lettertype"/>
    <w:uiPriority w:val="21"/>
    <w:qFormat/>
    <w:rsid w:val="00DF4728"/>
    <w:rPr>
      <w:i/>
      <w:iCs/>
      <w:color w:val="0F4761" w:themeColor="accent1" w:themeShade="BF"/>
    </w:rPr>
  </w:style>
  <w:style w:type="paragraph" w:styleId="Duidelijkcitaat">
    <w:name w:val="Intense Quote"/>
    <w:basedOn w:val="Standaard"/>
    <w:next w:val="Standaard"/>
    <w:link w:val="DuidelijkcitaatChar"/>
    <w:uiPriority w:val="30"/>
    <w:qFormat/>
    <w:rsid w:val="00DF47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F4728"/>
    <w:rPr>
      <w:i/>
      <w:iCs/>
      <w:color w:val="0F4761" w:themeColor="accent1" w:themeShade="BF"/>
    </w:rPr>
  </w:style>
  <w:style w:type="character" w:styleId="Intensieveverwijzing">
    <w:name w:val="Intense Reference"/>
    <w:basedOn w:val="Standaardalinea-lettertype"/>
    <w:uiPriority w:val="32"/>
    <w:qFormat/>
    <w:rsid w:val="00DF4728"/>
    <w:rPr>
      <w:b/>
      <w:bCs/>
      <w:smallCaps/>
      <w:color w:val="0F4761" w:themeColor="accent1" w:themeShade="BF"/>
      <w:spacing w:val="5"/>
    </w:rPr>
  </w:style>
  <w:style w:type="paragraph" w:styleId="Geenafstand">
    <w:name w:val="No Spacing"/>
    <w:link w:val="GeenafstandChar"/>
    <w:uiPriority w:val="1"/>
    <w:qFormat/>
    <w:rsid w:val="00DF4728"/>
    <w:pPr>
      <w:spacing w:after="0" w:line="240" w:lineRule="auto"/>
    </w:pPr>
    <w:rPr>
      <w:kern w:val="0"/>
      <w:sz w:val="22"/>
      <w:szCs w:val="22"/>
      <w14:ligatures w14:val="none"/>
    </w:rPr>
  </w:style>
  <w:style w:type="character" w:customStyle="1" w:styleId="GeenafstandChar">
    <w:name w:val="Geen afstand Char"/>
    <w:basedOn w:val="Standaardalinea-lettertype"/>
    <w:link w:val="Geenafstand"/>
    <w:uiPriority w:val="1"/>
    <w:qFormat/>
    <w:locked/>
    <w:rsid w:val="00DF4728"/>
    <w:rPr>
      <w:kern w:val="0"/>
      <w:sz w:val="22"/>
      <w:szCs w:val="22"/>
      <w14:ligatures w14:val="none"/>
    </w:rPr>
  </w:style>
  <w:style w:type="character" w:styleId="Hyperlink">
    <w:name w:val="Hyperlink"/>
    <w:basedOn w:val="Standaardalinea-lettertype"/>
    <w:uiPriority w:val="99"/>
    <w:unhideWhenUsed/>
    <w:rsid w:val="00DF4728"/>
    <w:rPr>
      <w:color w:val="467886" w:themeColor="hyperlink"/>
      <w:u w:val="single"/>
    </w:rPr>
  </w:style>
  <w:style w:type="character" w:styleId="Onopgelostemelding">
    <w:name w:val="Unresolved Mention"/>
    <w:basedOn w:val="Standaardalinea-lettertype"/>
    <w:uiPriority w:val="99"/>
    <w:semiHidden/>
    <w:unhideWhenUsed/>
    <w:rsid w:val="00DF4728"/>
    <w:rPr>
      <w:color w:val="605E5C"/>
      <w:shd w:val="clear" w:color="auto" w:fill="E1DFDD"/>
    </w:rPr>
  </w:style>
  <w:style w:type="paragraph" w:styleId="Koptekst">
    <w:name w:val="header"/>
    <w:basedOn w:val="Standaard"/>
    <w:link w:val="KoptekstChar"/>
    <w:uiPriority w:val="99"/>
    <w:unhideWhenUsed/>
    <w:rsid w:val="00B85D8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85D80"/>
    <w:rPr>
      <w:kern w:val="0"/>
      <w:sz w:val="22"/>
      <w:szCs w:val="22"/>
      <w14:ligatures w14:val="none"/>
    </w:rPr>
  </w:style>
  <w:style w:type="paragraph" w:styleId="Voettekst">
    <w:name w:val="footer"/>
    <w:basedOn w:val="Standaard"/>
    <w:link w:val="VoettekstChar"/>
    <w:uiPriority w:val="99"/>
    <w:unhideWhenUsed/>
    <w:rsid w:val="00B85D8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85D80"/>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496471">
      <w:bodyDiv w:val="1"/>
      <w:marLeft w:val="0"/>
      <w:marRight w:val="0"/>
      <w:marTop w:val="0"/>
      <w:marBottom w:val="0"/>
      <w:divBdr>
        <w:top w:val="none" w:sz="0" w:space="0" w:color="auto"/>
        <w:left w:val="none" w:sz="0" w:space="0" w:color="auto"/>
        <w:bottom w:val="none" w:sz="0" w:space="0" w:color="auto"/>
        <w:right w:val="none" w:sz="0" w:space="0" w:color="auto"/>
      </w:divBdr>
      <w:divsChild>
        <w:div w:id="1097411918">
          <w:marLeft w:val="0"/>
          <w:marRight w:val="0"/>
          <w:marTop w:val="0"/>
          <w:marBottom w:val="120"/>
          <w:divBdr>
            <w:top w:val="none" w:sz="0" w:space="0" w:color="auto"/>
            <w:left w:val="none" w:sz="0" w:space="0" w:color="auto"/>
            <w:bottom w:val="none" w:sz="0" w:space="0" w:color="auto"/>
            <w:right w:val="none" w:sz="0" w:space="0" w:color="auto"/>
          </w:divBdr>
          <w:divsChild>
            <w:div w:id="1530752106">
              <w:marLeft w:val="0"/>
              <w:marRight w:val="0"/>
              <w:marTop w:val="0"/>
              <w:marBottom w:val="0"/>
              <w:divBdr>
                <w:top w:val="none" w:sz="0" w:space="0" w:color="auto"/>
                <w:left w:val="none" w:sz="0" w:space="0" w:color="auto"/>
                <w:bottom w:val="none" w:sz="0" w:space="0" w:color="auto"/>
                <w:right w:val="none" w:sz="0" w:space="0" w:color="auto"/>
              </w:divBdr>
              <w:divsChild>
                <w:div w:id="1882086172">
                  <w:marLeft w:val="0"/>
                  <w:marRight w:val="0"/>
                  <w:marTop w:val="0"/>
                  <w:marBottom w:val="0"/>
                  <w:divBdr>
                    <w:top w:val="none" w:sz="0" w:space="0" w:color="auto"/>
                    <w:left w:val="none" w:sz="0" w:space="0" w:color="auto"/>
                    <w:bottom w:val="none" w:sz="0" w:space="0" w:color="auto"/>
                    <w:right w:val="none" w:sz="0" w:space="0" w:color="auto"/>
                  </w:divBdr>
                  <w:divsChild>
                    <w:div w:id="51893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434823">
      <w:bodyDiv w:val="1"/>
      <w:marLeft w:val="0"/>
      <w:marRight w:val="0"/>
      <w:marTop w:val="0"/>
      <w:marBottom w:val="0"/>
      <w:divBdr>
        <w:top w:val="none" w:sz="0" w:space="0" w:color="auto"/>
        <w:left w:val="none" w:sz="0" w:space="0" w:color="auto"/>
        <w:bottom w:val="none" w:sz="0" w:space="0" w:color="auto"/>
        <w:right w:val="none" w:sz="0" w:space="0" w:color="auto"/>
      </w:divBdr>
      <w:divsChild>
        <w:div w:id="863790098">
          <w:marLeft w:val="0"/>
          <w:marRight w:val="0"/>
          <w:marTop w:val="0"/>
          <w:marBottom w:val="120"/>
          <w:divBdr>
            <w:top w:val="none" w:sz="0" w:space="0" w:color="auto"/>
            <w:left w:val="none" w:sz="0" w:space="0" w:color="auto"/>
            <w:bottom w:val="none" w:sz="0" w:space="0" w:color="auto"/>
            <w:right w:val="none" w:sz="0" w:space="0" w:color="auto"/>
          </w:divBdr>
          <w:divsChild>
            <w:div w:id="1790128530">
              <w:marLeft w:val="0"/>
              <w:marRight w:val="0"/>
              <w:marTop w:val="0"/>
              <w:marBottom w:val="0"/>
              <w:divBdr>
                <w:top w:val="none" w:sz="0" w:space="0" w:color="auto"/>
                <w:left w:val="none" w:sz="0" w:space="0" w:color="auto"/>
                <w:bottom w:val="none" w:sz="0" w:space="0" w:color="auto"/>
                <w:right w:val="none" w:sz="0" w:space="0" w:color="auto"/>
              </w:divBdr>
              <w:divsChild>
                <w:div w:id="336202115">
                  <w:marLeft w:val="0"/>
                  <w:marRight w:val="0"/>
                  <w:marTop w:val="0"/>
                  <w:marBottom w:val="0"/>
                  <w:divBdr>
                    <w:top w:val="none" w:sz="0" w:space="0" w:color="auto"/>
                    <w:left w:val="none" w:sz="0" w:space="0" w:color="auto"/>
                    <w:bottom w:val="none" w:sz="0" w:space="0" w:color="auto"/>
                    <w:right w:val="none" w:sz="0" w:space="0" w:color="auto"/>
                  </w:divBdr>
                  <w:divsChild>
                    <w:div w:id="203916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166070">
      <w:bodyDiv w:val="1"/>
      <w:marLeft w:val="0"/>
      <w:marRight w:val="0"/>
      <w:marTop w:val="0"/>
      <w:marBottom w:val="0"/>
      <w:divBdr>
        <w:top w:val="none" w:sz="0" w:space="0" w:color="auto"/>
        <w:left w:val="none" w:sz="0" w:space="0" w:color="auto"/>
        <w:bottom w:val="none" w:sz="0" w:space="0" w:color="auto"/>
        <w:right w:val="none" w:sz="0" w:space="0" w:color="auto"/>
      </w:divBdr>
      <w:divsChild>
        <w:div w:id="1887911228">
          <w:marLeft w:val="0"/>
          <w:marRight w:val="0"/>
          <w:marTop w:val="0"/>
          <w:marBottom w:val="120"/>
          <w:divBdr>
            <w:top w:val="none" w:sz="0" w:space="0" w:color="auto"/>
            <w:left w:val="none" w:sz="0" w:space="0" w:color="auto"/>
            <w:bottom w:val="none" w:sz="0" w:space="0" w:color="auto"/>
            <w:right w:val="none" w:sz="0" w:space="0" w:color="auto"/>
          </w:divBdr>
          <w:divsChild>
            <w:div w:id="966164088">
              <w:marLeft w:val="0"/>
              <w:marRight w:val="0"/>
              <w:marTop w:val="0"/>
              <w:marBottom w:val="0"/>
              <w:divBdr>
                <w:top w:val="none" w:sz="0" w:space="0" w:color="auto"/>
                <w:left w:val="none" w:sz="0" w:space="0" w:color="auto"/>
                <w:bottom w:val="none" w:sz="0" w:space="0" w:color="auto"/>
                <w:right w:val="none" w:sz="0" w:space="0" w:color="auto"/>
              </w:divBdr>
              <w:divsChild>
                <w:div w:id="1918510471">
                  <w:marLeft w:val="0"/>
                  <w:marRight w:val="0"/>
                  <w:marTop w:val="0"/>
                  <w:marBottom w:val="0"/>
                  <w:divBdr>
                    <w:top w:val="none" w:sz="0" w:space="0" w:color="auto"/>
                    <w:left w:val="none" w:sz="0" w:space="0" w:color="auto"/>
                    <w:bottom w:val="none" w:sz="0" w:space="0" w:color="auto"/>
                    <w:right w:val="none" w:sz="0" w:space="0" w:color="auto"/>
                  </w:divBdr>
                  <w:divsChild>
                    <w:div w:id="80107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061748">
      <w:bodyDiv w:val="1"/>
      <w:marLeft w:val="0"/>
      <w:marRight w:val="0"/>
      <w:marTop w:val="0"/>
      <w:marBottom w:val="0"/>
      <w:divBdr>
        <w:top w:val="none" w:sz="0" w:space="0" w:color="auto"/>
        <w:left w:val="none" w:sz="0" w:space="0" w:color="auto"/>
        <w:bottom w:val="none" w:sz="0" w:space="0" w:color="auto"/>
        <w:right w:val="none" w:sz="0" w:space="0" w:color="auto"/>
      </w:divBdr>
      <w:divsChild>
        <w:div w:id="2117945265">
          <w:marLeft w:val="0"/>
          <w:marRight w:val="0"/>
          <w:marTop w:val="0"/>
          <w:marBottom w:val="120"/>
          <w:divBdr>
            <w:top w:val="none" w:sz="0" w:space="0" w:color="auto"/>
            <w:left w:val="none" w:sz="0" w:space="0" w:color="auto"/>
            <w:bottom w:val="none" w:sz="0" w:space="0" w:color="auto"/>
            <w:right w:val="none" w:sz="0" w:space="0" w:color="auto"/>
          </w:divBdr>
          <w:divsChild>
            <w:div w:id="1571572908">
              <w:marLeft w:val="0"/>
              <w:marRight w:val="0"/>
              <w:marTop w:val="0"/>
              <w:marBottom w:val="0"/>
              <w:divBdr>
                <w:top w:val="none" w:sz="0" w:space="0" w:color="auto"/>
                <w:left w:val="none" w:sz="0" w:space="0" w:color="auto"/>
                <w:bottom w:val="none" w:sz="0" w:space="0" w:color="auto"/>
                <w:right w:val="none" w:sz="0" w:space="0" w:color="auto"/>
              </w:divBdr>
              <w:divsChild>
                <w:div w:id="688064215">
                  <w:marLeft w:val="0"/>
                  <w:marRight w:val="0"/>
                  <w:marTop w:val="0"/>
                  <w:marBottom w:val="0"/>
                  <w:divBdr>
                    <w:top w:val="none" w:sz="0" w:space="0" w:color="auto"/>
                    <w:left w:val="none" w:sz="0" w:space="0" w:color="auto"/>
                    <w:bottom w:val="none" w:sz="0" w:space="0" w:color="auto"/>
                    <w:right w:val="none" w:sz="0" w:space="0" w:color="auto"/>
                  </w:divBdr>
                  <w:divsChild>
                    <w:div w:id="74961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6</Pages>
  <Words>1513</Words>
  <Characters>8325</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UMC Utrecht</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Timmermans-5, E.J. (Erik)</dc:creator>
  <cp:keywords/>
  <dc:description/>
  <cp:lastModifiedBy>Timmermans-5, E.J. (Erik)</cp:lastModifiedBy>
  <cp:revision>27</cp:revision>
  <dcterms:created xsi:type="dcterms:W3CDTF">2025-06-20T08:42:00Z</dcterms:created>
  <dcterms:modified xsi:type="dcterms:W3CDTF">2026-04-20T11:39:00Z</dcterms:modified>
</cp:coreProperties>
</file>