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A3980" w14:textId="432E0EB6" w:rsidR="00D11172" w:rsidRPr="006C6D22" w:rsidRDefault="00C97A6B">
      <w:pPr>
        <w:rPr>
          <w:rFonts w:ascii="Times New Roman" w:hAnsi="Times New Roman" w:cs="Times New Roman"/>
        </w:rPr>
      </w:pPr>
      <w:r w:rsidRPr="006C6D22">
        <w:rPr>
          <w:rFonts w:ascii="Times New Roman" w:hAnsi="Times New Roman" w:cs="Times New Roman"/>
        </w:rPr>
        <w:t>Fig S1. Kaplan–Meier Curves of Cumulative Influenza Reinfection in the Working-age Population (Excluding Students and Preschool-aged Children).</w:t>
      </w:r>
    </w:p>
    <w:p w14:paraId="2DFDD38F" w14:textId="62CF8B3C" w:rsidR="004B26C3" w:rsidRPr="006C6D22" w:rsidRDefault="00C97A6B" w:rsidP="002A671A">
      <w:pPr>
        <w:jc w:val="center"/>
        <w:rPr>
          <w:rFonts w:ascii="Times New Roman" w:hAnsi="Times New Roman" w:cs="Times New Roman"/>
        </w:rPr>
      </w:pPr>
      <w:r w:rsidRPr="006C6D22">
        <w:rPr>
          <w:rFonts w:ascii="Times New Roman" w:hAnsi="Times New Roman" w:cs="Times New Roman"/>
          <w:noProof/>
        </w:rPr>
        <w:drawing>
          <wp:inline distT="0" distB="0" distL="0" distR="0" wp14:anchorId="4F1D7429" wp14:editId="5E78EC27">
            <wp:extent cx="3451647" cy="2286000"/>
            <wp:effectExtent l="0" t="0" r="0" b="0"/>
            <wp:docPr id="15127619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209" cy="2298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FE7CA" w14:textId="77777777" w:rsidR="00C97A6B" w:rsidRPr="006C6D22" w:rsidRDefault="00C97A6B">
      <w:pPr>
        <w:rPr>
          <w:rFonts w:ascii="Times New Roman" w:hAnsi="Times New Roman" w:cs="Times New Roman"/>
        </w:rPr>
      </w:pPr>
    </w:p>
    <w:p w14:paraId="5D5D9DE0" w14:textId="57522ACF" w:rsidR="00C97A6B" w:rsidRPr="006C6D22" w:rsidRDefault="00C97A6B">
      <w:pPr>
        <w:rPr>
          <w:rFonts w:ascii="Times New Roman" w:hAnsi="Times New Roman" w:cs="Times New Roman"/>
        </w:rPr>
      </w:pPr>
      <w:r w:rsidRPr="006C6D22">
        <w:rPr>
          <w:rFonts w:ascii="Times New Roman" w:hAnsi="Times New Roman" w:cs="Times New Roman"/>
        </w:rPr>
        <w:t>Table S1 Sensitivity Analysis of Risk Factors for Recurrent Influenza Infection: Univariate and Multivariable Andersen–Gill Models in Employed Adults.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1098"/>
        <w:gridCol w:w="1098"/>
        <w:gridCol w:w="1098"/>
        <w:gridCol w:w="1098"/>
        <w:gridCol w:w="1098"/>
        <w:gridCol w:w="1098"/>
      </w:tblGrid>
      <w:tr w:rsidR="004B26C3" w:rsidRPr="006C6D22" w14:paraId="570A5F98" w14:textId="77777777" w:rsidTr="004B26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34" w:type="dxa"/>
            <w:tcBorders>
              <w:top w:val="single" w:sz="12" w:space="0" w:color="auto"/>
            </w:tcBorders>
          </w:tcPr>
          <w:p w14:paraId="51A28D45" w14:textId="11A80D69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Factors</w:t>
            </w:r>
          </w:p>
        </w:tc>
        <w:tc>
          <w:tcPr>
            <w:tcW w:w="1098" w:type="dxa"/>
            <w:tcBorders>
              <w:top w:val="single" w:sz="12" w:space="0" w:color="auto"/>
            </w:tcBorders>
          </w:tcPr>
          <w:p w14:paraId="641269C1" w14:textId="72974147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HR</w:t>
            </w:r>
          </w:p>
        </w:tc>
        <w:tc>
          <w:tcPr>
            <w:tcW w:w="1098" w:type="dxa"/>
            <w:tcBorders>
              <w:top w:val="single" w:sz="12" w:space="0" w:color="auto"/>
            </w:tcBorders>
          </w:tcPr>
          <w:p w14:paraId="316FFB37" w14:textId="2FB025DF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95%CI</w:t>
            </w:r>
          </w:p>
        </w:tc>
        <w:tc>
          <w:tcPr>
            <w:tcW w:w="1098" w:type="dxa"/>
            <w:tcBorders>
              <w:top w:val="single" w:sz="12" w:space="0" w:color="auto"/>
            </w:tcBorders>
          </w:tcPr>
          <w:p w14:paraId="30052840" w14:textId="13A9B734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1098" w:type="dxa"/>
            <w:tcBorders>
              <w:top w:val="single" w:sz="12" w:space="0" w:color="auto"/>
            </w:tcBorders>
          </w:tcPr>
          <w:p w14:paraId="50E5ECBA" w14:textId="70E5FB89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proofErr w:type="spellStart"/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aHR</w:t>
            </w:r>
            <w:proofErr w:type="spellEnd"/>
          </w:p>
        </w:tc>
        <w:tc>
          <w:tcPr>
            <w:tcW w:w="1098" w:type="dxa"/>
            <w:tcBorders>
              <w:top w:val="single" w:sz="12" w:space="0" w:color="auto"/>
            </w:tcBorders>
          </w:tcPr>
          <w:p w14:paraId="1FB76E5E" w14:textId="41EFB912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a95%CI</w:t>
            </w:r>
          </w:p>
        </w:tc>
        <w:tc>
          <w:tcPr>
            <w:tcW w:w="1098" w:type="dxa"/>
            <w:tcBorders>
              <w:top w:val="single" w:sz="12" w:space="0" w:color="auto"/>
            </w:tcBorders>
          </w:tcPr>
          <w:p w14:paraId="5B11DAF9" w14:textId="249BBC96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proofErr w:type="spellStart"/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aP</w:t>
            </w:r>
            <w:proofErr w:type="spellEnd"/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-value</w:t>
            </w:r>
          </w:p>
        </w:tc>
      </w:tr>
      <w:tr w:rsidR="004B26C3" w:rsidRPr="006C6D22" w14:paraId="63D26F53" w14:textId="77777777" w:rsidTr="004B26C3">
        <w:tc>
          <w:tcPr>
            <w:tcW w:w="1934" w:type="dxa"/>
          </w:tcPr>
          <w:p w14:paraId="44021B97" w14:textId="7717270B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Gender (ref: Female)</w:t>
            </w:r>
          </w:p>
        </w:tc>
        <w:tc>
          <w:tcPr>
            <w:tcW w:w="1098" w:type="dxa"/>
          </w:tcPr>
          <w:p w14:paraId="1FE953BD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553E3201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4E1140FB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06F6B740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41E0D277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68F6EC41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4B26C3" w:rsidRPr="006C6D22" w14:paraId="220D0D2C" w14:textId="77777777" w:rsidTr="004B26C3">
        <w:tc>
          <w:tcPr>
            <w:tcW w:w="1934" w:type="dxa"/>
          </w:tcPr>
          <w:p w14:paraId="1B05AAB5" w14:textId="4E41D026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 xml:space="preserve">  Male</w:t>
            </w:r>
          </w:p>
        </w:tc>
        <w:tc>
          <w:tcPr>
            <w:tcW w:w="1098" w:type="dxa"/>
          </w:tcPr>
          <w:p w14:paraId="43729647" w14:textId="059E8031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1.369</w:t>
            </w:r>
          </w:p>
        </w:tc>
        <w:tc>
          <w:tcPr>
            <w:tcW w:w="1098" w:type="dxa"/>
          </w:tcPr>
          <w:p w14:paraId="1DFC084C" w14:textId="2CA88608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(1.336, 1.402)</w:t>
            </w:r>
          </w:p>
        </w:tc>
        <w:tc>
          <w:tcPr>
            <w:tcW w:w="1098" w:type="dxa"/>
          </w:tcPr>
          <w:p w14:paraId="68D711AA" w14:textId="582ABD84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1098" w:type="dxa"/>
          </w:tcPr>
          <w:p w14:paraId="1DCDA098" w14:textId="7AB55E45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1.197</w:t>
            </w:r>
          </w:p>
        </w:tc>
        <w:tc>
          <w:tcPr>
            <w:tcW w:w="1098" w:type="dxa"/>
          </w:tcPr>
          <w:p w14:paraId="7496A807" w14:textId="1AEE7DCC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(1.162, 1.234)</w:t>
            </w:r>
          </w:p>
        </w:tc>
        <w:tc>
          <w:tcPr>
            <w:tcW w:w="1098" w:type="dxa"/>
          </w:tcPr>
          <w:p w14:paraId="52B91951" w14:textId="4A5CB0FC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</w:tr>
      <w:tr w:rsidR="004B26C3" w:rsidRPr="006C6D22" w14:paraId="7CA676CE" w14:textId="77777777" w:rsidTr="004B26C3">
        <w:tc>
          <w:tcPr>
            <w:tcW w:w="1934" w:type="dxa"/>
          </w:tcPr>
          <w:p w14:paraId="69BF152B" w14:textId="4DDB2516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Age group (ref: 20-45)</w:t>
            </w:r>
          </w:p>
        </w:tc>
        <w:tc>
          <w:tcPr>
            <w:tcW w:w="1098" w:type="dxa"/>
          </w:tcPr>
          <w:p w14:paraId="629BF7B3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147A6925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37205F1F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6FEE0851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19C20663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437BBA4A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4B26C3" w:rsidRPr="006C6D22" w14:paraId="03C21913" w14:textId="77777777" w:rsidTr="004B26C3">
        <w:tc>
          <w:tcPr>
            <w:tcW w:w="1934" w:type="dxa"/>
          </w:tcPr>
          <w:p w14:paraId="1928B972" w14:textId="6B2A8A51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 xml:space="preserve">  0-5</w:t>
            </w:r>
          </w:p>
        </w:tc>
        <w:tc>
          <w:tcPr>
            <w:tcW w:w="1098" w:type="dxa"/>
          </w:tcPr>
          <w:p w14:paraId="4A5F0096" w14:textId="60FE7E06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5.818</w:t>
            </w:r>
          </w:p>
        </w:tc>
        <w:tc>
          <w:tcPr>
            <w:tcW w:w="1098" w:type="dxa"/>
          </w:tcPr>
          <w:p w14:paraId="39A660D8" w14:textId="1E359B2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(5.623, 6.020)</w:t>
            </w:r>
          </w:p>
        </w:tc>
        <w:tc>
          <w:tcPr>
            <w:tcW w:w="1098" w:type="dxa"/>
          </w:tcPr>
          <w:p w14:paraId="3EDE1CF4" w14:textId="098DDB06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1098" w:type="dxa"/>
          </w:tcPr>
          <w:p w14:paraId="6A09985A" w14:textId="22181CF8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6.081</w:t>
            </w:r>
          </w:p>
        </w:tc>
        <w:tc>
          <w:tcPr>
            <w:tcW w:w="1098" w:type="dxa"/>
          </w:tcPr>
          <w:p w14:paraId="0D269B20" w14:textId="121C1AE2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(5.833, 6.339)</w:t>
            </w:r>
          </w:p>
        </w:tc>
        <w:tc>
          <w:tcPr>
            <w:tcW w:w="1098" w:type="dxa"/>
          </w:tcPr>
          <w:p w14:paraId="1D19D9B8" w14:textId="5B3FF9D6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</w:tr>
      <w:tr w:rsidR="004B26C3" w:rsidRPr="006C6D22" w14:paraId="24CA3510" w14:textId="77777777" w:rsidTr="004B26C3">
        <w:tc>
          <w:tcPr>
            <w:tcW w:w="1934" w:type="dxa"/>
          </w:tcPr>
          <w:p w14:paraId="4848AE57" w14:textId="5A0930A6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 xml:space="preserve">  46-60</w:t>
            </w:r>
          </w:p>
        </w:tc>
        <w:tc>
          <w:tcPr>
            <w:tcW w:w="1098" w:type="dxa"/>
          </w:tcPr>
          <w:p w14:paraId="2755218A" w14:textId="40606740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1.039</w:t>
            </w:r>
          </w:p>
        </w:tc>
        <w:tc>
          <w:tcPr>
            <w:tcW w:w="1098" w:type="dxa"/>
          </w:tcPr>
          <w:p w14:paraId="07F46E1F" w14:textId="4D65DA4A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(0.979, 1.102)</w:t>
            </w:r>
          </w:p>
        </w:tc>
        <w:tc>
          <w:tcPr>
            <w:tcW w:w="1098" w:type="dxa"/>
          </w:tcPr>
          <w:p w14:paraId="47315D93" w14:textId="57743321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0.206</w:t>
            </w:r>
          </w:p>
        </w:tc>
        <w:tc>
          <w:tcPr>
            <w:tcW w:w="1098" w:type="dxa"/>
          </w:tcPr>
          <w:p w14:paraId="4BDFA0BA" w14:textId="1FDA688F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1.14</w:t>
            </w:r>
          </w:p>
        </w:tc>
        <w:tc>
          <w:tcPr>
            <w:tcW w:w="1098" w:type="dxa"/>
          </w:tcPr>
          <w:p w14:paraId="5D25CE9E" w14:textId="18E9FB30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(1.066, 1.218)</w:t>
            </w:r>
          </w:p>
        </w:tc>
        <w:tc>
          <w:tcPr>
            <w:tcW w:w="1098" w:type="dxa"/>
          </w:tcPr>
          <w:p w14:paraId="0E747571" w14:textId="63560D9E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</w:tr>
      <w:tr w:rsidR="004B26C3" w:rsidRPr="006C6D22" w14:paraId="14C0FEEE" w14:textId="77777777" w:rsidTr="004B26C3">
        <w:tc>
          <w:tcPr>
            <w:tcW w:w="1934" w:type="dxa"/>
          </w:tcPr>
          <w:p w14:paraId="61F8101B" w14:textId="2D9C2773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 xml:space="preserve">  6-19</w:t>
            </w:r>
          </w:p>
        </w:tc>
        <w:tc>
          <w:tcPr>
            <w:tcW w:w="1098" w:type="dxa"/>
          </w:tcPr>
          <w:p w14:paraId="048EBA26" w14:textId="7755548A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4.496</w:t>
            </w:r>
          </w:p>
        </w:tc>
        <w:tc>
          <w:tcPr>
            <w:tcW w:w="1098" w:type="dxa"/>
          </w:tcPr>
          <w:p w14:paraId="7287EB37" w14:textId="1F9932C9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(4.228, 4.780)</w:t>
            </w:r>
          </w:p>
        </w:tc>
        <w:tc>
          <w:tcPr>
            <w:tcW w:w="1098" w:type="dxa"/>
          </w:tcPr>
          <w:p w14:paraId="63578BA6" w14:textId="533E1E36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1098" w:type="dxa"/>
          </w:tcPr>
          <w:p w14:paraId="30954416" w14:textId="1119EB9D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4.744</w:t>
            </w:r>
          </w:p>
        </w:tc>
        <w:tc>
          <w:tcPr>
            <w:tcW w:w="1098" w:type="dxa"/>
          </w:tcPr>
          <w:p w14:paraId="6961BF3B" w14:textId="2A70B264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(4.406, 5.108)</w:t>
            </w:r>
          </w:p>
        </w:tc>
        <w:tc>
          <w:tcPr>
            <w:tcW w:w="1098" w:type="dxa"/>
          </w:tcPr>
          <w:p w14:paraId="65F21FF6" w14:textId="40785D53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</w:tr>
      <w:tr w:rsidR="004B26C3" w:rsidRPr="006C6D22" w14:paraId="4AA29FA4" w14:textId="77777777" w:rsidTr="004B26C3">
        <w:tc>
          <w:tcPr>
            <w:tcW w:w="1934" w:type="dxa"/>
          </w:tcPr>
          <w:p w14:paraId="7B2ADF11" w14:textId="5AA223C5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 xml:space="preserve">  ≥61</w:t>
            </w:r>
          </w:p>
        </w:tc>
        <w:tc>
          <w:tcPr>
            <w:tcW w:w="1098" w:type="dxa"/>
          </w:tcPr>
          <w:p w14:paraId="36BC9154" w14:textId="64A11F6D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2.615</w:t>
            </w:r>
          </w:p>
        </w:tc>
        <w:tc>
          <w:tcPr>
            <w:tcW w:w="1098" w:type="dxa"/>
          </w:tcPr>
          <w:p w14:paraId="7B200A9F" w14:textId="143F967B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(2.514, 2.720)</w:t>
            </w:r>
          </w:p>
        </w:tc>
        <w:tc>
          <w:tcPr>
            <w:tcW w:w="1098" w:type="dxa"/>
          </w:tcPr>
          <w:p w14:paraId="17445E11" w14:textId="667CA62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1098" w:type="dxa"/>
          </w:tcPr>
          <w:p w14:paraId="34D95FA9" w14:textId="56FF0C38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2.993</w:t>
            </w:r>
          </w:p>
        </w:tc>
        <w:tc>
          <w:tcPr>
            <w:tcW w:w="1098" w:type="dxa"/>
          </w:tcPr>
          <w:p w14:paraId="123793B0" w14:textId="1184A952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(2.847, 3.147)</w:t>
            </w:r>
          </w:p>
        </w:tc>
        <w:tc>
          <w:tcPr>
            <w:tcW w:w="1098" w:type="dxa"/>
          </w:tcPr>
          <w:p w14:paraId="792990BD" w14:textId="296074A0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</w:tr>
      <w:tr w:rsidR="004B26C3" w:rsidRPr="006C6D22" w14:paraId="533FF99C" w14:textId="77777777" w:rsidTr="004B26C3">
        <w:tc>
          <w:tcPr>
            <w:tcW w:w="1934" w:type="dxa"/>
          </w:tcPr>
          <w:p w14:paraId="2E1272C4" w14:textId="194310DD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Occupation (ref: Farmers)</w:t>
            </w:r>
          </w:p>
        </w:tc>
        <w:tc>
          <w:tcPr>
            <w:tcW w:w="1098" w:type="dxa"/>
          </w:tcPr>
          <w:p w14:paraId="14C98E4A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1364727F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0F891BCD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19FC3AA7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7C62CE77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7597951A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4B26C3" w:rsidRPr="006C6D22" w14:paraId="201CDA30" w14:textId="77777777" w:rsidTr="004B26C3">
        <w:tc>
          <w:tcPr>
            <w:tcW w:w="1934" w:type="dxa"/>
          </w:tcPr>
          <w:p w14:paraId="17AC62B9" w14:textId="3CEAAF06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 xml:space="preserve">  Medical staff</w:t>
            </w:r>
          </w:p>
        </w:tc>
        <w:tc>
          <w:tcPr>
            <w:tcW w:w="1098" w:type="dxa"/>
          </w:tcPr>
          <w:p w14:paraId="4B5409F1" w14:textId="7466DCB0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1.671</w:t>
            </w:r>
          </w:p>
        </w:tc>
        <w:tc>
          <w:tcPr>
            <w:tcW w:w="1098" w:type="dxa"/>
          </w:tcPr>
          <w:p w14:paraId="720E439E" w14:textId="292D3F7B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(1.520, 1.836)</w:t>
            </w:r>
          </w:p>
        </w:tc>
        <w:tc>
          <w:tcPr>
            <w:tcW w:w="1098" w:type="dxa"/>
          </w:tcPr>
          <w:p w14:paraId="2844FD7C" w14:textId="47E908C1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1098" w:type="dxa"/>
          </w:tcPr>
          <w:p w14:paraId="79BD45E6" w14:textId="5201C15C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3.221</w:t>
            </w:r>
          </w:p>
        </w:tc>
        <w:tc>
          <w:tcPr>
            <w:tcW w:w="1098" w:type="dxa"/>
          </w:tcPr>
          <w:p w14:paraId="6D2F902C" w14:textId="2863B9D2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(2.845, 3.647)</w:t>
            </w:r>
          </w:p>
        </w:tc>
        <w:tc>
          <w:tcPr>
            <w:tcW w:w="1098" w:type="dxa"/>
          </w:tcPr>
          <w:p w14:paraId="54BADF7E" w14:textId="14DC6723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</w:tr>
      <w:tr w:rsidR="004B26C3" w:rsidRPr="006C6D22" w14:paraId="2ABA4A5A" w14:textId="77777777" w:rsidTr="004B26C3">
        <w:tc>
          <w:tcPr>
            <w:tcW w:w="1934" w:type="dxa"/>
          </w:tcPr>
          <w:p w14:paraId="30E76F21" w14:textId="124950A0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 xml:space="preserve">  Others</w:t>
            </w:r>
          </w:p>
        </w:tc>
        <w:tc>
          <w:tcPr>
            <w:tcW w:w="1098" w:type="dxa"/>
          </w:tcPr>
          <w:p w14:paraId="399F2246" w14:textId="666D65E1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1.766</w:t>
            </w:r>
          </w:p>
        </w:tc>
        <w:tc>
          <w:tcPr>
            <w:tcW w:w="1098" w:type="dxa"/>
          </w:tcPr>
          <w:p w14:paraId="28F2B6BD" w14:textId="0DEA6379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(1.706, 1.828)</w:t>
            </w:r>
          </w:p>
        </w:tc>
        <w:tc>
          <w:tcPr>
            <w:tcW w:w="1098" w:type="dxa"/>
          </w:tcPr>
          <w:p w14:paraId="02594C4D" w14:textId="73F6E0A9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1098" w:type="dxa"/>
          </w:tcPr>
          <w:p w14:paraId="36D0DF12" w14:textId="6115AD14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1.223</w:t>
            </w:r>
          </w:p>
        </w:tc>
        <w:tc>
          <w:tcPr>
            <w:tcW w:w="1098" w:type="dxa"/>
          </w:tcPr>
          <w:p w14:paraId="060A78C2" w14:textId="179DB182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(1.160, 1.288)</w:t>
            </w:r>
          </w:p>
        </w:tc>
        <w:tc>
          <w:tcPr>
            <w:tcW w:w="1098" w:type="dxa"/>
          </w:tcPr>
          <w:p w14:paraId="5AC74BF8" w14:textId="17AF8885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</w:tr>
      <w:tr w:rsidR="004B26C3" w:rsidRPr="006C6D22" w14:paraId="29610B7F" w14:textId="77777777" w:rsidTr="004B26C3">
        <w:tc>
          <w:tcPr>
            <w:tcW w:w="1934" w:type="dxa"/>
          </w:tcPr>
          <w:p w14:paraId="6A6B4D7D" w14:textId="21A6BCA1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 xml:space="preserve">  Teachers</w:t>
            </w:r>
          </w:p>
        </w:tc>
        <w:tc>
          <w:tcPr>
            <w:tcW w:w="1098" w:type="dxa"/>
          </w:tcPr>
          <w:p w14:paraId="31889884" w14:textId="441503F3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0.716</w:t>
            </w:r>
          </w:p>
        </w:tc>
        <w:tc>
          <w:tcPr>
            <w:tcW w:w="1098" w:type="dxa"/>
          </w:tcPr>
          <w:p w14:paraId="604FCD34" w14:textId="75454C81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(0.635, 0.807)</w:t>
            </w:r>
          </w:p>
        </w:tc>
        <w:tc>
          <w:tcPr>
            <w:tcW w:w="1098" w:type="dxa"/>
          </w:tcPr>
          <w:p w14:paraId="70802824" w14:textId="7E94D8C9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1098" w:type="dxa"/>
          </w:tcPr>
          <w:p w14:paraId="7F90EEA0" w14:textId="2F4D94D3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1.451</w:t>
            </w:r>
          </w:p>
        </w:tc>
        <w:tc>
          <w:tcPr>
            <w:tcW w:w="1098" w:type="dxa"/>
          </w:tcPr>
          <w:p w14:paraId="761F7292" w14:textId="4E533B9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(1.266, 1.663)</w:t>
            </w:r>
          </w:p>
        </w:tc>
        <w:tc>
          <w:tcPr>
            <w:tcW w:w="1098" w:type="dxa"/>
          </w:tcPr>
          <w:p w14:paraId="2F7B5462" w14:textId="6A2200FF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</w:tr>
      <w:tr w:rsidR="004B26C3" w:rsidRPr="006C6D22" w14:paraId="1F583272" w14:textId="77777777" w:rsidTr="004B26C3">
        <w:tc>
          <w:tcPr>
            <w:tcW w:w="1934" w:type="dxa"/>
          </w:tcPr>
          <w:p w14:paraId="7A9C2F1E" w14:textId="149F304D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Residence types (ref: Rural)</w:t>
            </w:r>
          </w:p>
        </w:tc>
        <w:tc>
          <w:tcPr>
            <w:tcW w:w="1098" w:type="dxa"/>
          </w:tcPr>
          <w:p w14:paraId="54C89206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2D96E166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1051CB24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2CEAE9B0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4B13D4F6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52DDBAE8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4B26C3" w:rsidRPr="006C6D22" w14:paraId="0209D2DA" w14:textId="77777777" w:rsidTr="004B26C3">
        <w:tc>
          <w:tcPr>
            <w:tcW w:w="1934" w:type="dxa"/>
          </w:tcPr>
          <w:p w14:paraId="75286B21" w14:textId="3A0CBC36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 xml:space="preserve">  Urban</w:t>
            </w:r>
          </w:p>
        </w:tc>
        <w:tc>
          <w:tcPr>
            <w:tcW w:w="1098" w:type="dxa"/>
          </w:tcPr>
          <w:p w14:paraId="2AA2B58B" w14:textId="358D1B1E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0.947</w:t>
            </w:r>
          </w:p>
        </w:tc>
        <w:tc>
          <w:tcPr>
            <w:tcW w:w="1098" w:type="dxa"/>
          </w:tcPr>
          <w:p w14:paraId="3F1B6658" w14:textId="015617A2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(0.924, 0.970)</w:t>
            </w:r>
          </w:p>
        </w:tc>
        <w:tc>
          <w:tcPr>
            <w:tcW w:w="1098" w:type="dxa"/>
          </w:tcPr>
          <w:p w14:paraId="19321770" w14:textId="5ED54B23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1098" w:type="dxa"/>
          </w:tcPr>
          <w:p w14:paraId="31B9D285" w14:textId="37B05AC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1.026</w:t>
            </w:r>
          </w:p>
        </w:tc>
        <w:tc>
          <w:tcPr>
            <w:tcW w:w="1098" w:type="dxa"/>
          </w:tcPr>
          <w:p w14:paraId="40CDFFF3" w14:textId="03975A2A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(0.993, 1.060)</w:t>
            </w:r>
          </w:p>
        </w:tc>
        <w:tc>
          <w:tcPr>
            <w:tcW w:w="1098" w:type="dxa"/>
          </w:tcPr>
          <w:p w14:paraId="39E0D9A1" w14:textId="606AB6E0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0.126</w:t>
            </w:r>
          </w:p>
        </w:tc>
      </w:tr>
      <w:tr w:rsidR="004B26C3" w:rsidRPr="006C6D22" w14:paraId="0ADD7B09" w14:textId="77777777" w:rsidTr="004B26C3">
        <w:tc>
          <w:tcPr>
            <w:tcW w:w="1934" w:type="dxa"/>
          </w:tcPr>
          <w:p w14:paraId="4E2A8058" w14:textId="1311BB70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>Case classification (ref: Clinical diagnosis cases)</w:t>
            </w:r>
          </w:p>
        </w:tc>
        <w:tc>
          <w:tcPr>
            <w:tcW w:w="1098" w:type="dxa"/>
          </w:tcPr>
          <w:p w14:paraId="4F8A9B1E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136D9E00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6F532024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6305037B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52637002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098" w:type="dxa"/>
          </w:tcPr>
          <w:p w14:paraId="4BCCCCE6" w14:textId="77777777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4B26C3" w:rsidRPr="006C6D22" w14:paraId="10E79A8F" w14:textId="77777777" w:rsidTr="004B26C3">
        <w:tc>
          <w:tcPr>
            <w:tcW w:w="1934" w:type="dxa"/>
          </w:tcPr>
          <w:p w14:paraId="15061ECC" w14:textId="49D31FA1" w:rsidR="004B26C3" w:rsidRPr="006C6D22" w:rsidRDefault="004B26C3" w:rsidP="004B26C3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b/>
                <w:bCs/>
                <w:color w:val="000000"/>
                <w:sz w:val="15"/>
                <w:szCs w:val="15"/>
              </w:rPr>
              <w:t xml:space="preserve">  laboratory-confirmed case</w:t>
            </w:r>
          </w:p>
        </w:tc>
        <w:tc>
          <w:tcPr>
            <w:tcW w:w="1098" w:type="dxa"/>
          </w:tcPr>
          <w:p w14:paraId="26D83986" w14:textId="78F6A35C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0.715</w:t>
            </w:r>
          </w:p>
        </w:tc>
        <w:tc>
          <w:tcPr>
            <w:tcW w:w="1098" w:type="dxa"/>
          </w:tcPr>
          <w:p w14:paraId="5023931C" w14:textId="28E60785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(0.696, 0.733)</w:t>
            </w:r>
          </w:p>
        </w:tc>
        <w:tc>
          <w:tcPr>
            <w:tcW w:w="1098" w:type="dxa"/>
          </w:tcPr>
          <w:p w14:paraId="7FCF734F" w14:textId="1BBB3FFA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1098" w:type="dxa"/>
          </w:tcPr>
          <w:p w14:paraId="54878B3E" w14:textId="7992184F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0.674</w:t>
            </w:r>
          </w:p>
        </w:tc>
        <w:tc>
          <w:tcPr>
            <w:tcW w:w="1098" w:type="dxa"/>
          </w:tcPr>
          <w:p w14:paraId="6EF5B8F0" w14:textId="74BB7B44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(0.651, 0.697)</w:t>
            </w:r>
          </w:p>
        </w:tc>
        <w:tc>
          <w:tcPr>
            <w:tcW w:w="1098" w:type="dxa"/>
          </w:tcPr>
          <w:p w14:paraId="63C4D336" w14:textId="5774E78C" w:rsidR="004B26C3" w:rsidRPr="006C6D22" w:rsidRDefault="004B26C3" w:rsidP="004B26C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6D22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&lt;0.001</w:t>
            </w:r>
          </w:p>
        </w:tc>
      </w:tr>
    </w:tbl>
    <w:p w14:paraId="76BCC0C8" w14:textId="77777777" w:rsidR="004B26C3" w:rsidRPr="006C6D22" w:rsidRDefault="004B26C3">
      <w:pPr>
        <w:rPr>
          <w:rFonts w:ascii="Times New Roman" w:hAnsi="Times New Roman" w:cs="Times New Roman"/>
        </w:rPr>
      </w:pPr>
    </w:p>
    <w:p w14:paraId="5882EBB3" w14:textId="7A268B5C" w:rsidR="006C6D22" w:rsidRPr="006C6D22" w:rsidRDefault="006C6D22">
      <w:pPr>
        <w:rPr>
          <w:rFonts w:ascii="Times New Roman" w:hAnsi="Times New Roman" w:cs="Times New Roman"/>
        </w:rPr>
      </w:pPr>
      <w:r w:rsidRPr="006C6D22">
        <w:rPr>
          <w:rFonts w:ascii="Times New Roman" w:hAnsi="Times New Roman" w:cs="Times New Roman"/>
        </w:rPr>
        <w:t>Table S2. Correlation Analysis Between Weekly Total Influenza Episodes, Subtype-specific Positive Rates, and Reinfection Events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6C6D22" w:rsidRPr="006C6D22" w14:paraId="53B63B7E" w14:textId="77777777" w:rsidTr="006C6D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40" w:type="dxa"/>
            <w:tcBorders>
              <w:top w:val="single" w:sz="12" w:space="0" w:color="auto"/>
            </w:tcBorders>
          </w:tcPr>
          <w:p w14:paraId="6B158A5A" w14:textId="6334A8FC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Variable Pair</w:t>
            </w:r>
          </w:p>
        </w:tc>
        <w:tc>
          <w:tcPr>
            <w:tcW w:w="2841" w:type="dxa"/>
            <w:tcBorders>
              <w:top w:val="single" w:sz="12" w:space="0" w:color="auto"/>
            </w:tcBorders>
          </w:tcPr>
          <w:p w14:paraId="346993BC" w14:textId="7643C05B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Correlation coefficient (r)</w:t>
            </w:r>
          </w:p>
        </w:tc>
        <w:tc>
          <w:tcPr>
            <w:tcW w:w="2841" w:type="dxa"/>
            <w:tcBorders>
              <w:top w:val="single" w:sz="12" w:space="0" w:color="auto"/>
            </w:tcBorders>
          </w:tcPr>
          <w:p w14:paraId="515562A5" w14:textId="20376A15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P value</w:t>
            </w:r>
          </w:p>
        </w:tc>
      </w:tr>
      <w:tr w:rsidR="006C6D22" w:rsidRPr="006C6D22" w14:paraId="5E751B94" w14:textId="77777777" w:rsidTr="006C6D22">
        <w:tc>
          <w:tcPr>
            <w:tcW w:w="2840" w:type="dxa"/>
          </w:tcPr>
          <w:p w14:paraId="11152BAA" w14:textId="08ED6766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Fonts w:ascii="Times New Roman" w:hAnsi="Times New Roman" w:cs="Times New Roman"/>
                <w:sz w:val="16"/>
                <w:szCs w:val="18"/>
              </w:rPr>
              <w:t>Total incidence &amp; Reinfection</w:t>
            </w:r>
          </w:p>
        </w:tc>
        <w:tc>
          <w:tcPr>
            <w:tcW w:w="2841" w:type="dxa"/>
          </w:tcPr>
          <w:p w14:paraId="7438D8E5" w14:textId="16A45746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Fonts w:ascii="Times New Roman" w:hAnsi="Times New Roman" w:cs="Times New Roman"/>
                <w:sz w:val="16"/>
                <w:szCs w:val="18"/>
              </w:rPr>
              <w:t>0.6161</w:t>
            </w:r>
          </w:p>
        </w:tc>
        <w:tc>
          <w:tcPr>
            <w:tcW w:w="2841" w:type="dxa"/>
          </w:tcPr>
          <w:p w14:paraId="43E5B59D" w14:textId="39B4DA24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Style w:val="mord"/>
                <w:rFonts w:ascii="Times New Roman" w:hAnsi="Times New Roman" w:cs="Times New Roman"/>
                <w:sz w:val="16"/>
                <w:szCs w:val="18"/>
              </w:rPr>
              <w:t>1.1167</w:t>
            </w:r>
            <w:r w:rsidRPr="006C6D22">
              <w:rPr>
                <w:rStyle w:val="mbin"/>
                <w:rFonts w:ascii="Times New Roman" w:hAnsi="Times New Roman" w:cs="Times New Roman"/>
                <w:sz w:val="16"/>
                <w:szCs w:val="18"/>
              </w:rPr>
              <w:t>×</w:t>
            </w:r>
            <w:r w:rsidRPr="006C6D22">
              <w:rPr>
                <w:rStyle w:val="mord"/>
                <w:rFonts w:ascii="Times New Roman" w:hAnsi="Times New Roman" w:cs="Times New Roman"/>
                <w:sz w:val="16"/>
                <w:szCs w:val="18"/>
              </w:rPr>
              <w:t>10−17</w:t>
            </w:r>
          </w:p>
        </w:tc>
      </w:tr>
      <w:tr w:rsidR="006C6D22" w:rsidRPr="006C6D22" w14:paraId="5DCF6B93" w14:textId="77777777" w:rsidTr="006C6D22">
        <w:tc>
          <w:tcPr>
            <w:tcW w:w="2840" w:type="dxa"/>
          </w:tcPr>
          <w:p w14:paraId="4DAFEAE9" w14:textId="6A217C61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Fonts w:ascii="Times New Roman" w:hAnsi="Times New Roman" w:cs="Times New Roman"/>
                <w:sz w:val="16"/>
                <w:szCs w:val="18"/>
              </w:rPr>
              <w:t>Reinfection &amp; H1N1 positive rate</w:t>
            </w:r>
          </w:p>
        </w:tc>
        <w:tc>
          <w:tcPr>
            <w:tcW w:w="2841" w:type="dxa"/>
          </w:tcPr>
          <w:p w14:paraId="70D3C6EE" w14:textId="21AD8542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Fonts w:ascii="Times New Roman" w:hAnsi="Times New Roman" w:cs="Times New Roman"/>
                <w:sz w:val="16"/>
                <w:szCs w:val="18"/>
              </w:rPr>
              <w:t>0.2550</w:t>
            </w:r>
          </w:p>
        </w:tc>
        <w:tc>
          <w:tcPr>
            <w:tcW w:w="2841" w:type="dxa"/>
          </w:tcPr>
          <w:p w14:paraId="078393F2" w14:textId="18DDFDA9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Style w:val="mord"/>
                <w:rFonts w:ascii="Times New Roman" w:hAnsi="Times New Roman" w:cs="Times New Roman"/>
                <w:sz w:val="16"/>
                <w:szCs w:val="18"/>
              </w:rPr>
              <w:t>1.3161</w:t>
            </w:r>
            <w:r w:rsidRPr="006C6D22">
              <w:rPr>
                <w:rStyle w:val="mbin"/>
                <w:rFonts w:ascii="Times New Roman" w:hAnsi="Times New Roman" w:cs="Times New Roman"/>
                <w:sz w:val="16"/>
                <w:szCs w:val="18"/>
              </w:rPr>
              <w:t>×</w:t>
            </w:r>
            <w:r w:rsidRPr="006C6D22">
              <w:rPr>
                <w:rStyle w:val="mord"/>
                <w:rFonts w:ascii="Times New Roman" w:hAnsi="Times New Roman" w:cs="Times New Roman"/>
                <w:sz w:val="16"/>
                <w:szCs w:val="18"/>
              </w:rPr>
              <w:t>10−3</w:t>
            </w:r>
          </w:p>
        </w:tc>
      </w:tr>
      <w:tr w:rsidR="006C6D22" w:rsidRPr="006C6D22" w14:paraId="12B18B28" w14:textId="77777777" w:rsidTr="006C6D22">
        <w:tc>
          <w:tcPr>
            <w:tcW w:w="2840" w:type="dxa"/>
          </w:tcPr>
          <w:p w14:paraId="795EDD3C" w14:textId="1758F737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Fonts w:ascii="Times New Roman" w:hAnsi="Times New Roman" w:cs="Times New Roman"/>
                <w:sz w:val="16"/>
                <w:szCs w:val="18"/>
              </w:rPr>
              <w:t>Reinfection &amp; H3N2 positive rate</w:t>
            </w:r>
          </w:p>
        </w:tc>
        <w:tc>
          <w:tcPr>
            <w:tcW w:w="2841" w:type="dxa"/>
          </w:tcPr>
          <w:p w14:paraId="475A4A25" w14:textId="4B10C302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Fonts w:ascii="Times New Roman" w:hAnsi="Times New Roman" w:cs="Times New Roman"/>
                <w:sz w:val="16"/>
                <w:szCs w:val="18"/>
              </w:rPr>
              <w:t>0.2968</w:t>
            </w:r>
          </w:p>
        </w:tc>
        <w:tc>
          <w:tcPr>
            <w:tcW w:w="2841" w:type="dxa"/>
          </w:tcPr>
          <w:p w14:paraId="6DDB5750" w14:textId="5D160F3F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Style w:val="mord"/>
                <w:rFonts w:ascii="Times New Roman" w:hAnsi="Times New Roman" w:cs="Times New Roman"/>
                <w:sz w:val="16"/>
                <w:szCs w:val="18"/>
              </w:rPr>
              <w:t>1.6821</w:t>
            </w:r>
            <w:r w:rsidRPr="006C6D22">
              <w:rPr>
                <w:rStyle w:val="mbin"/>
                <w:rFonts w:ascii="Times New Roman" w:hAnsi="Times New Roman" w:cs="Times New Roman"/>
                <w:sz w:val="16"/>
                <w:szCs w:val="18"/>
              </w:rPr>
              <w:t>×</w:t>
            </w:r>
            <w:r w:rsidRPr="006C6D22">
              <w:rPr>
                <w:rStyle w:val="mord"/>
                <w:rFonts w:ascii="Times New Roman" w:hAnsi="Times New Roman" w:cs="Times New Roman"/>
                <w:sz w:val="16"/>
                <w:szCs w:val="18"/>
              </w:rPr>
              <w:t>10−4</w:t>
            </w:r>
          </w:p>
        </w:tc>
      </w:tr>
      <w:tr w:rsidR="006C6D22" w:rsidRPr="006C6D22" w14:paraId="5A21C0A3" w14:textId="77777777" w:rsidTr="006C6D22">
        <w:tc>
          <w:tcPr>
            <w:tcW w:w="2840" w:type="dxa"/>
          </w:tcPr>
          <w:p w14:paraId="40343102" w14:textId="3253D6D4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Fonts w:ascii="Times New Roman" w:hAnsi="Times New Roman" w:cs="Times New Roman"/>
                <w:sz w:val="16"/>
                <w:szCs w:val="18"/>
              </w:rPr>
              <w:t>Reinfection &amp; Influenza B positive rate</w:t>
            </w:r>
          </w:p>
        </w:tc>
        <w:tc>
          <w:tcPr>
            <w:tcW w:w="2841" w:type="dxa"/>
          </w:tcPr>
          <w:p w14:paraId="2D48EB66" w14:textId="55654EEB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Fonts w:ascii="Times New Roman" w:hAnsi="Times New Roman" w:cs="Times New Roman"/>
                <w:sz w:val="16"/>
                <w:szCs w:val="18"/>
              </w:rPr>
              <w:t>0.5422</w:t>
            </w:r>
          </w:p>
        </w:tc>
        <w:tc>
          <w:tcPr>
            <w:tcW w:w="2841" w:type="dxa"/>
          </w:tcPr>
          <w:p w14:paraId="617B8171" w14:textId="2A916749" w:rsidR="006C6D22" w:rsidRPr="006C6D22" w:rsidRDefault="006C6D22" w:rsidP="006C6D22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C6D22">
              <w:rPr>
                <w:rStyle w:val="mord"/>
                <w:rFonts w:ascii="Times New Roman" w:hAnsi="Times New Roman" w:cs="Times New Roman"/>
                <w:sz w:val="16"/>
                <w:szCs w:val="18"/>
              </w:rPr>
              <w:t>2.6500</w:t>
            </w:r>
            <w:r w:rsidRPr="006C6D22">
              <w:rPr>
                <w:rStyle w:val="mbin"/>
                <w:rFonts w:ascii="Times New Roman" w:hAnsi="Times New Roman" w:cs="Times New Roman"/>
                <w:sz w:val="16"/>
                <w:szCs w:val="18"/>
              </w:rPr>
              <w:t>×</w:t>
            </w:r>
            <w:r w:rsidRPr="006C6D22">
              <w:rPr>
                <w:rStyle w:val="mord"/>
                <w:rFonts w:ascii="Times New Roman" w:hAnsi="Times New Roman" w:cs="Times New Roman"/>
                <w:sz w:val="16"/>
                <w:szCs w:val="18"/>
              </w:rPr>
              <w:t>10−13</w:t>
            </w:r>
          </w:p>
        </w:tc>
      </w:tr>
    </w:tbl>
    <w:p w14:paraId="7CDA936D" w14:textId="77777777" w:rsidR="006C6D22" w:rsidRDefault="006C6D22">
      <w:pPr>
        <w:rPr>
          <w:rFonts w:ascii="Times New Roman" w:hAnsi="Times New Roman" w:cs="Times New Roman"/>
        </w:rPr>
      </w:pPr>
    </w:p>
    <w:p w14:paraId="6729663D" w14:textId="441A18B3" w:rsidR="006C6D22" w:rsidRPr="006C6D22" w:rsidRDefault="006C6D22" w:rsidP="002A671A">
      <w:pPr>
        <w:jc w:val="center"/>
        <w:rPr>
          <w:rFonts w:ascii="Times New Roman" w:hAnsi="Times New Roman" w:cs="Times New Roman"/>
        </w:rPr>
      </w:pPr>
    </w:p>
    <w:sectPr w:rsidR="006C6D22" w:rsidRPr="006C6D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78F92" w14:textId="77777777" w:rsidR="004431EA" w:rsidRDefault="004431EA" w:rsidP="004B26C3">
      <w:pPr>
        <w:rPr>
          <w:rFonts w:hint="eastAsia"/>
        </w:rPr>
      </w:pPr>
      <w:r>
        <w:separator/>
      </w:r>
    </w:p>
  </w:endnote>
  <w:endnote w:type="continuationSeparator" w:id="0">
    <w:p w14:paraId="290731AC" w14:textId="77777777" w:rsidR="004431EA" w:rsidRDefault="004431EA" w:rsidP="004B26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4E8CF" w14:textId="77777777" w:rsidR="004431EA" w:rsidRDefault="004431EA" w:rsidP="004B26C3">
      <w:pPr>
        <w:rPr>
          <w:rFonts w:hint="eastAsia"/>
        </w:rPr>
      </w:pPr>
      <w:r>
        <w:separator/>
      </w:r>
    </w:p>
  </w:footnote>
  <w:footnote w:type="continuationSeparator" w:id="0">
    <w:p w14:paraId="687FD038" w14:textId="77777777" w:rsidR="004431EA" w:rsidRDefault="004431EA" w:rsidP="004B26C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4B56"/>
    <w:rsid w:val="00074953"/>
    <w:rsid w:val="00145206"/>
    <w:rsid w:val="0026171B"/>
    <w:rsid w:val="002A671A"/>
    <w:rsid w:val="002C4B56"/>
    <w:rsid w:val="002D36A3"/>
    <w:rsid w:val="00341848"/>
    <w:rsid w:val="0037137B"/>
    <w:rsid w:val="004431EA"/>
    <w:rsid w:val="004B26C3"/>
    <w:rsid w:val="00515038"/>
    <w:rsid w:val="005602D1"/>
    <w:rsid w:val="0067542F"/>
    <w:rsid w:val="006C6D22"/>
    <w:rsid w:val="006E5826"/>
    <w:rsid w:val="007F041A"/>
    <w:rsid w:val="00861CEC"/>
    <w:rsid w:val="00B13E9F"/>
    <w:rsid w:val="00C22CFD"/>
    <w:rsid w:val="00C97A6B"/>
    <w:rsid w:val="00D11172"/>
    <w:rsid w:val="00D27CB6"/>
    <w:rsid w:val="00DE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2B5A90"/>
  <w15:chartTrackingRefBased/>
  <w15:docId w15:val="{FD95C2E9-5674-4166-B138-B1DCC12C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4B5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4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4B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B5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4B5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4B5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4B5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4B5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4B5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861CEC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nil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2C4B5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4B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4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4B5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4B5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C4B5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C4B5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C4B5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C4B56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2C4B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2C4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C4B5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2C4B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2C4B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2C4B56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2C4B5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C4B5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C4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2C4B5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C4B56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4B26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B26C3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B26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B26C3"/>
    <w:rPr>
      <w:sz w:val="18"/>
      <w:szCs w:val="18"/>
    </w:rPr>
  </w:style>
  <w:style w:type="table" w:styleId="af3">
    <w:name w:val="Table Grid"/>
    <w:basedOn w:val="a1"/>
    <w:uiPriority w:val="39"/>
    <w:rsid w:val="004B2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rd">
    <w:name w:val="mord"/>
    <w:basedOn w:val="a0"/>
    <w:rsid w:val="006C6D22"/>
  </w:style>
  <w:style w:type="character" w:customStyle="1" w:styleId="mbin">
    <w:name w:val="mbin"/>
    <w:basedOn w:val="a0"/>
    <w:rsid w:val="006C6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henry775</dc:creator>
  <cp:keywords/>
  <dc:description/>
  <cp:lastModifiedBy>henry775</cp:lastModifiedBy>
  <cp:revision>13</cp:revision>
  <dcterms:created xsi:type="dcterms:W3CDTF">2026-04-27T07:53:00Z</dcterms:created>
  <dcterms:modified xsi:type="dcterms:W3CDTF">2026-04-28T03:21:00Z</dcterms:modified>
</cp:coreProperties>
</file>