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A8B49" w14:textId="77777777" w:rsidR="00320152" w:rsidRPr="00B90E0F" w:rsidRDefault="00C517FE" w:rsidP="00C76BCE">
      <w:pPr>
        <w:spacing w:line="276" w:lineRule="auto"/>
        <w:ind w:left="-993"/>
        <w:rPr>
          <w:rFonts w:ascii="Times New Roman" w:hAnsi="Times New Roman" w:cs="Times New Roman"/>
          <w:b/>
          <w:bCs/>
        </w:rPr>
      </w:pPr>
      <w:r w:rsidRPr="00B90E0F">
        <w:rPr>
          <w:rFonts w:ascii="Times New Roman" w:hAnsi="Times New Roman" w:cs="Times New Roman"/>
          <w:b/>
          <w:bCs/>
        </w:rPr>
        <w:t xml:space="preserve">Table </w:t>
      </w:r>
      <w:r w:rsidR="00310BE6" w:rsidRPr="00B90E0F">
        <w:rPr>
          <w:rFonts w:ascii="Times New Roman" w:hAnsi="Times New Roman" w:cs="Times New Roman"/>
          <w:b/>
          <w:bCs/>
        </w:rPr>
        <w:t>S</w:t>
      </w:r>
      <w:r w:rsidRPr="00B90E0F">
        <w:rPr>
          <w:rFonts w:ascii="Times New Roman" w:hAnsi="Times New Roman" w:cs="Times New Roman"/>
          <w:b/>
          <w:bCs/>
        </w:rPr>
        <w:t>3</w:t>
      </w:r>
      <w:r w:rsidR="00BB1CA4" w:rsidRPr="00B90E0F">
        <w:rPr>
          <w:rFonts w:ascii="Times New Roman" w:hAnsi="Times New Roman" w:cs="Times New Roman"/>
          <w:b/>
          <w:bCs/>
        </w:rPr>
        <w:t xml:space="preserve">: </w:t>
      </w:r>
      <w:r w:rsidRPr="00B90E0F">
        <w:rPr>
          <w:rFonts w:ascii="Times New Roman" w:hAnsi="Times New Roman" w:cs="Times New Roman"/>
          <w:b/>
          <w:bCs/>
        </w:rPr>
        <w:t xml:space="preserve">Data </w:t>
      </w:r>
      <w:r w:rsidR="00BB1CA4" w:rsidRPr="00B90E0F">
        <w:rPr>
          <w:rFonts w:ascii="Times New Roman" w:hAnsi="Times New Roman" w:cs="Times New Roman"/>
          <w:b/>
          <w:bCs/>
        </w:rPr>
        <w:t>A</w:t>
      </w:r>
      <w:r w:rsidRPr="00B90E0F">
        <w:rPr>
          <w:rFonts w:ascii="Times New Roman" w:hAnsi="Times New Roman" w:cs="Times New Roman"/>
          <w:b/>
          <w:bCs/>
        </w:rPr>
        <w:t xml:space="preserve">nalysis </w:t>
      </w:r>
      <w:r w:rsidR="00BB1CA4" w:rsidRPr="00B90E0F">
        <w:rPr>
          <w:rFonts w:ascii="Times New Roman" w:hAnsi="Times New Roman" w:cs="Times New Roman"/>
          <w:b/>
          <w:bCs/>
        </w:rPr>
        <w:t>P</w:t>
      </w:r>
      <w:r w:rsidRPr="00B90E0F">
        <w:rPr>
          <w:rFonts w:ascii="Times New Roman" w:hAnsi="Times New Roman" w:cs="Times New Roman"/>
          <w:b/>
          <w:bCs/>
        </w:rPr>
        <w:t xml:space="preserve">rocess </w:t>
      </w:r>
    </w:p>
    <w:tbl>
      <w:tblPr>
        <w:tblStyle w:val="PlainTable2"/>
        <w:tblW w:w="11624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1271"/>
        <w:gridCol w:w="1282"/>
        <w:gridCol w:w="1559"/>
        <w:gridCol w:w="1984"/>
        <w:gridCol w:w="2835"/>
        <w:gridCol w:w="2693"/>
      </w:tblGrid>
      <w:tr w:rsidR="009549A3" w:rsidRPr="00B90E0F" w14:paraId="6A1F5B2D" w14:textId="77777777" w:rsidTr="009549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14:paraId="765E4EFA" w14:textId="77777777" w:rsidR="00B216C0" w:rsidRPr="00B90E0F" w:rsidRDefault="00B216C0" w:rsidP="003C5E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E0F">
              <w:rPr>
                <w:rFonts w:ascii="Times New Roman" w:hAnsi="Times New Roman" w:cs="Times New Roman"/>
                <w:sz w:val="20"/>
                <w:szCs w:val="20"/>
              </w:rPr>
              <w:t xml:space="preserve">Main </w:t>
            </w:r>
            <w:r w:rsidR="00814C6A" w:rsidRPr="00B90E0F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B90E0F">
              <w:rPr>
                <w:rFonts w:ascii="Times New Roman" w:hAnsi="Times New Roman" w:cs="Times New Roman"/>
                <w:sz w:val="20"/>
                <w:szCs w:val="20"/>
              </w:rPr>
              <w:t>heme</w:t>
            </w:r>
          </w:p>
        </w:tc>
        <w:tc>
          <w:tcPr>
            <w:tcW w:w="1282" w:type="dxa"/>
            <w:tcBorders>
              <w:top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14:paraId="1B08B666" w14:textId="77777777" w:rsidR="00B216C0" w:rsidRPr="00B90E0F" w:rsidRDefault="00B216C0" w:rsidP="003C5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0E0F">
              <w:rPr>
                <w:rFonts w:ascii="Times New Roman" w:hAnsi="Times New Roman" w:cs="Times New Roman"/>
                <w:sz w:val="20"/>
                <w:szCs w:val="20"/>
              </w:rPr>
              <w:t xml:space="preserve">Determined/Predefined  </w:t>
            </w:r>
            <w:r w:rsidR="00814C6A" w:rsidRPr="00B90E0F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B90E0F">
              <w:rPr>
                <w:rFonts w:ascii="Times New Roman" w:hAnsi="Times New Roman" w:cs="Times New Roman"/>
                <w:sz w:val="20"/>
                <w:szCs w:val="20"/>
              </w:rPr>
              <w:t>hemes</w:t>
            </w:r>
          </w:p>
          <w:p w14:paraId="384A17FC" w14:textId="77777777" w:rsidR="00B216C0" w:rsidRPr="00B90E0F" w:rsidRDefault="00B216C0" w:rsidP="003C5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0E0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(outcome variables)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14:paraId="0D86E97B" w14:textId="77777777" w:rsidR="00B216C0" w:rsidRPr="00B90E0F" w:rsidRDefault="00B216C0" w:rsidP="003C5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0E0F">
              <w:rPr>
                <w:rFonts w:ascii="Times New Roman" w:hAnsi="Times New Roman" w:cs="Times New Roman"/>
                <w:sz w:val="20"/>
                <w:szCs w:val="20"/>
              </w:rPr>
              <w:t>Sub-</w:t>
            </w:r>
            <w:r w:rsidR="00814C6A" w:rsidRPr="00B90E0F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B90E0F">
              <w:rPr>
                <w:rFonts w:ascii="Times New Roman" w:hAnsi="Times New Roman" w:cs="Times New Roman"/>
                <w:sz w:val="20"/>
                <w:szCs w:val="20"/>
              </w:rPr>
              <w:t>hemes</w:t>
            </w:r>
          </w:p>
          <w:p w14:paraId="0BB7B960" w14:textId="77777777" w:rsidR="00B216C0" w:rsidRPr="00B90E0F" w:rsidRDefault="00B216C0" w:rsidP="003C5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0E0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(5 MDSR cycle stages)</w:t>
            </w:r>
          </w:p>
        </w:tc>
        <w:tc>
          <w:tcPr>
            <w:tcW w:w="4819" w:type="dxa"/>
            <w:gridSpan w:val="2"/>
            <w:tcBorders>
              <w:top w:val="single" w:sz="4" w:space="0" w:color="7F7F7F" w:themeColor="text1" w:themeTint="80"/>
            </w:tcBorders>
            <w:shd w:val="clear" w:color="auto" w:fill="BFBFBF" w:themeFill="background1" w:themeFillShade="BF"/>
          </w:tcPr>
          <w:p w14:paraId="224F595D" w14:textId="77777777" w:rsidR="00B216C0" w:rsidRPr="00B90E0F" w:rsidRDefault="00BA6B9A" w:rsidP="003C5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0E0F">
              <w:rPr>
                <w:rFonts w:ascii="Times New Roman" w:hAnsi="Times New Roman" w:cs="Times New Roman"/>
                <w:sz w:val="20"/>
                <w:szCs w:val="20"/>
              </w:rPr>
              <w:t xml:space="preserve">Specified </w:t>
            </w:r>
            <w:r w:rsidR="00B216C0" w:rsidRPr="00B90E0F">
              <w:rPr>
                <w:rFonts w:ascii="Times New Roman" w:hAnsi="Times New Roman" w:cs="Times New Roman"/>
                <w:sz w:val="20"/>
                <w:szCs w:val="20"/>
              </w:rPr>
              <w:t>Codes</w:t>
            </w:r>
          </w:p>
          <w:p w14:paraId="5924152F" w14:textId="77777777" w:rsidR="00B216C0" w:rsidRPr="00B90E0F" w:rsidRDefault="00B216C0" w:rsidP="003C5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0E0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(Barriers &amp; facilitators for MDSR implementation)</w:t>
            </w:r>
          </w:p>
        </w:tc>
        <w:tc>
          <w:tcPr>
            <w:tcW w:w="2693" w:type="dxa"/>
            <w:tcBorders>
              <w:top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14:paraId="584D8217" w14:textId="77777777" w:rsidR="00B216C0" w:rsidRPr="00B90E0F" w:rsidRDefault="00B216C0" w:rsidP="003C5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0E0F">
              <w:rPr>
                <w:rFonts w:ascii="Times New Roman" w:hAnsi="Times New Roman" w:cs="Times New Roman"/>
                <w:sz w:val="20"/>
                <w:szCs w:val="20"/>
              </w:rPr>
              <w:t>Initial</w:t>
            </w:r>
            <w:r w:rsidR="00814C6A" w:rsidRPr="00B90E0F">
              <w:rPr>
                <w:rFonts w:ascii="Times New Roman" w:hAnsi="Times New Roman" w:cs="Times New Roman"/>
                <w:sz w:val="20"/>
                <w:szCs w:val="20"/>
              </w:rPr>
              <w:t>/Preliminary</w:t>
            </w:r>
            <w:r w:rsidRPr="00B90E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14C6A" w:rsidRPr="00B90E0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B90E0F">
              <w:rPr>
                <w:rFonts w:ascii="Times New Roman" w:hAnsi="Times New Roman" w:cs="Times New Roman"/>
                <w:sz w:val="20"/>
                <w:szCs w:val="20"/>
              </w:rPr>
              <w:t>odes</w:t>
            </w:r>
          </w:p>
          <w:p w14:paraId="30849A47" w14:textId="77777777" w:rsidR="00B216C0" w:rsidRPr="00B90E0F" w:rsidRDefault="00B216C0" w:rsidP="003C5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0E0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(transcripts and documents)</w:t>
            </w:r>
          </w:p>
        </w:tc>
      </w:tr>
      <w:tr w:rsidR="009549A3" w:rsidRPr="00B90E0F" w14:paraId="7D78187D" w14:textId="77777777" w:rsidTr="009549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 w:val="restart"/>
          </w:tcPr>
          <w:p w14:paraId="4FF9AED4" w14:textId="77777777" w:rsidR="009549A3" w:rsidRPr="00B90E0F" w:rsidRDefault="009549A3" w:rsidP="003C5EF5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Assessing implementation of the Maternal Death Surveillance and Response (MDSR) framework in North Aceh District, Indonesia: a qualitative study</w:t>
            </w:r>
          </w:p>
          <w:p w14:paraId="38B4E0EB" w14:textId="77777777" w:rsidR="009549A3" w:rsidRPr="00B90E0F" w:rsidRDefault="009549A3" w:rsidP="003C5EF5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282" w:type="dxa"/>
            <w:vAlign w:val="center"/>
          </w:tcPr>
          <w:p w14:paraId="0E25726A" w14:textId="77777777" w:rsidR="009549A3" w:rsidRPr="00B90E0F" w:rsidRDefault="009549A3" w:rsidP="003C5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Acceptability; Compliance </w:t>
            </w:r>
          </w:p>
        </w:tc>
        <w:tc>
          <w:tcPr>
            <w:tcW w:w="1559" w:type="dxa"/>
            <w:vMerge w:val="restart"/>
          </w:tcPr>
          <w:p w14:paraId="4DA2F438" w14:textId="77777777" w:rsidR="009549A3" w:rsidRPr="00B90E0F" w:rsidRDefault="009549A3" w:rsidP="003C5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7FEC85" w14:textId="77777777" w:rsidR="009549A3" w:rsidRPr="00B90E0F" w:rsidRDefault="009549A3" w:rsidP="003C5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Stage 1: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 xml:space="preserve"> Identification of maternal deaths and causes </w:t>
            </w:r>
          </w:p>
          <w:p w14:paraId="69A1A4E6" w14:textId="77777777" w:rsidR="009549A3" w:rsidRPr="00B90E0F" w:rsidRDefault="009549A3" w:rsidP="003C5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Stage 2: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 xml:space="preserve"> Reporting maternal deaths </w:t>
            </w:r>
          </w:p>
          <w:p w14:paraId="793FEBAF" w14:textId="77777777" w:rsidR="009549A3" w:rsidRPr="00B90E0F" w:rsidRDefault="009549A3" w:rsidP="003C5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Stage 3: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 xml:space="preserve"> Review/audit and recommendations </w:t>
            </w:r>
          </w:p>
          <w:p w14:paraId="24419A80" w14:textId="77777777" w:rsidR="009549A3" w:rsidRPr="00B90E0F" w:rsidRDefault="009549A3" w:rsidP="003C5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Stage 4: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 xml:space="preserve"> Response implementation </w:t>
            </w:r>
          </w:p>
          <w:p w14:paraId="03D0F925" w14:textId="77777777" w:rsidR="009549A3" w:rsidRPr="00B90E0F" w:rsidRDefault="009549A3" w:rsidP="003C5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Stage 5: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 xml:space="preserve"> Monitoring and evaluation</w:t>
            </w:r>
          </w:p>
        </w:tc>
        <w:tc>
          <w:tcPr>
            <w:tcW w:w="1984" w:type="dxa"/>
            <w:vMerge w:val="restart"/>
          </w:tcPr>
          <w:p w14:paraId="02F2AF5A" w14:textId="77777777" w:rsidR="006018D9" w:rsidRPr="00B90E0F" w:rsidRDefault="006018D9" w:rsidP="00601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 xml:space="preserve">Linking barriers &amp; facilitators to five MDSR stages: </w:t>
            </w:r>
          </w:p>
          <w:p w14:paraId="333DB7EF" w14:textId="77777777" w:rsidR="009549A3" w:rsidRPr="00B90E0F" w:rsidRDefault="009549A3" w:rsidP="009549A3">
            <w:pPr>
              <w:pStyle w:val="ListParagraph"/>
              <w:numPr>
                <w:ilvl w:val="0"/>
                <w:numId w:val="24"/>
              </w:numPr>
              <w:ind w:left="203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 xml:space="preserve">Focuses only on Stage 1 </w:t>
            </w:r>
          </w:p>
          <w:p w14:paraId="61C6140E" w14:textId="77777777" w:rsidR="009549A3" w:rsidRPr="00B90E0F" w:rsidRDefault="009549A3" w:rsidP="009549A3">
            <w:pPr>
              <w:pStyle w:val="ListParagraph"/>
              <w:numPr>
                <w:ilvl w:val="0"/>
                <w:numId w:val="24"/>
              </w:numPr>
              <w:ind w:left="203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>No follow-up actions on Stages 3 – 4</w:t>
            </w:r>
          </w:p>
          <w:p w14:paraId="06FC51D4" w14:textId="77777777" w:rsidR="009549A3" w:rsidRPr="00B90E0F" w:rsidRDefault="009549A3" w:rsidP="009549A3">
            <w:pPr>
              <w:pStyle w:val="ListParagraph"/>
              <w:numPr>
                <w:ilvl w:val="0"/>
                <w:numId w:val="24"/>
              </w:numPr>
              <w:ind w:left="203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>Inadequate monitoring and evaluation on Stage 5</w:t>
            </w:r>
          </w:p>
          <w:p w14:paraId="18DBE558" w14:textId="77777777" w:rsidR="009549A3" w:rsidRPr="00B90E0F" w:rsidRDefault="009549A3" w:rsidP="00B216C0">
            <w:pPr>
              <w:pStyle w:val="ListParagraph"/>
              <w:numPr>
                <w:ilvl w:val="0"/>
                <w:numId w:val="24"/>
              </w:numPr>
              <w:ind w:left="203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>Affects</w:t>
            </w:r>
            <w:r w:rsidR="00561E61" w:rsidRPr="00B90E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>all Stages</w:t>
            </w:r>
          </w:p>
          <w:p w14:paraId="46FA24B4" w14:textId="77777777" w:rsidR="009549A3" w:rsidRPr="00B90E0F" w:rsidRDefault="009549A3" w:rsidP="004F207D">
            <w:pPr>
              <w:ind w:right="18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55EEF07" w14:textId="77777777" w:rsidR="009549A3" w:rsidRPr="00B90E0F" w:rsidRDefault="009549A3" w:rsidP="00B216C0">
            <w:pPr>
              <w:ind w:left="29" w:hanging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Barriers: 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>Inadequate public communication/socialisation of MDSR –  low acceptability –  low community awareness of the framework; Reluctance to disclose information at community level;</w:t>
            </w:r>
          </w:p>
          <w:p w14:paraId="260486A8" w14:textId="77777777" w:rsidR="009549A3" w:rsidRPr="00B90E0F" w:rsidRDefault="009549A3" w:rsidP="00DD0F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>Inadequate skills among health providers</w:t>
            </w:r>
          </w:p>
          <w:p w14:paraId="16AEADD4" w14:textId="77777777" w:rsidR="009549A3" w:rsidRPr="00B90E0F" w:rsidRDefault="009549A3" w:rsidP="00DD0F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Facilitators: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 xml:space="preserve"> High among policymakers and leaders; Presence of national mandates and local regulations (e.g., Qanun No. 1/2019)</w:t>
            </w:r>
          </w:p>
        </w:tc>
        <w:tc>
          <w:tcPr>
            <w:tcW w:w="2693" w:type="dxa"/>
            <w:vMerge w:val="restart"/>
          </w:tcPr>
          <w:p w14:paraId="464F6CD7" w14:textId="77777777" w:rsidR="009549A3" w:rsidRPr="00B90E0F" w:rsidRDefault="009549A3" w:rsidP="003C5EF5">
            <w:pPr>
              <w:pStyle w:val="ListParagraph"/>
              <w:numPr>
                <w:ilvl w:val="0"/>
                <w:numId w:val="5"/>
              </w:num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1F243C"/>
                <w:sz w:val="18"/>
                <w:szCs w:val="18"/>
                <w:shd w:val="clear" w:color="auto" w:fill="FFFFFF"/>
              </w:rPr>
            </w:pPr>
            <w:r w:rsidRPr="00B90E0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Persons/agencies responsible for formulating local regulations to support and enforce the </w:t>
            </w:r>
            <w:r w:rsidRPr="00B90E0F">
              <w:rPr>
                <w:rFonts w:ascii="Times New Roman" w:hAnsi="Times New Roman" w:cs="Times New Roman"/>
                <w:bCs/>
                <w:color w:val="1F243C"/>
                <w:sz w:val="18"/>
                <w:szCs w:val="18"/>
                <w:shd w:val="clear" w:color="auto" w:fill="FFFFFF"/>
              </w:rPr>
              <w:t xml:space="preserve">implementation of MDSR </w:t>
            </w:r>
            <w:r w:rsidRPr="00B90E0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</w:t>
            </w:r>
            <w:r w:rsidRPr="00B90E0F">
              <w:rPr>
                <w:rFonts w:ascii="Times New Roman" w:hAnsi="Times New Roman" w:cs="Times New Roman"/>
                <w:bCs/>
                <w:i/>
                <w:iCs/>
                <w:noProof/>
                <w:color w:val="000000" w:themeColor="text1"/>
                <w:sz w:val="18"/>
                <w:szCs w:val="18"/>
              </w:rPr>
              <w:t xml:space="preserve">all stages of MDSR framework) </w:t>
            </w:r>
            <w:r w:rsidRPr="00B90E0F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(N=4),</w:t>
            </w:r>
          </w:p>
          <w:p w14:paraId="700F513D" w14:textId="77777777" w:rsidR="009549A3" w:rsidRPr="00B90E0F" w:rsidRDefault="009549A3" w:rsidP="003C5EF5">
            <w:pPr>
              <w:pStyle w:val="ListParagraph"/>
              <w:numPr>
                <w:ilvl w:val="0"/>
                <w:numId w:val="5"/>
              </w:num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1F243C"/>
                <w:sz w:val="18"/>
                <w:szCs w:val="18"/>
                <w:shd w:val="clear" w:color="auto" w:fill="FFFFFF"/>
              </w:rPr>
            </w:pPr>
            <w:r w:rsidRPr="00B90E0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Persons/agencies responsible for monitoring and evaluating and observing the implementation of MDSR framework </w:t>
            </w:r>
            <w:r w:rsidRPr="00B90E0F">
              <w:rPr>
                <w:rFonts w:ascii="Times New Roman" w:hAnsi="Times New Roman" w:cs="Times New Roman"/>
                <w:bCs/>
                <w:i/>
                <w:iCs/>
                <w:noProof/>
                <w:color w:val="000000" w:themeColor="text1"/>
                <w:sz w:val="18"/>
                <w:szCs w:val="18"/>
              </w:rPr>
              <w:t>(All stages of MDSR framework)</w:t>
            </w:r>
            <w:r w:rsidRPr="00B90E0F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 xml:space="preserve"> (N=10)</w:t>
            </w:r>
          </w:p>
          <w:p w14:paraId="16AC88E6" w14:textId="77777777" w:rsidR="009549A3" w:rsidRPr="00B90E0F" w:rsidRDefault="009549A3" w:rsidP="003C5EF5">
            <w:pPr>
              <w:pStyle w:val="ListParagraph"/>
              <w:numPr>
                <w:ilvl w:val="0"/>
                <w:numId w:val="5"/>
              </w:num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1F243C"/>
                <w:sz w:val="18"/>
                <w:szCs w:val="18"/>
                <w:shd w:val="clear" w:color="auto" w:fill="FFFFFF"/>
              </w:rPr>
            </w:pPr>
            <w:r w:rsidRPr="00B90E0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Individuals/agencies involved in implementing MDSR framework </w:t>
            </w:r>
            <w:r w:rsidRPr="00B90E0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(Stages 1, 2, 3, and 4 of MDSR framework)) </w:t>
            </w:r>
            <w:r w:rsidRPr="00B90E0F">
              <w:rPr>
                <w:rFonts w:ascii="Times New Roman" w:hAnsi="Times New Roman" w:cs="Times New Roman"/>
                <w:bCs/>
                <w:sz w:val="18"/>
                <w:szCs w:val="18"/>
              </w:rPr>
              <w:t>(N=46)</w:t>
            </w:r>
          </w:p>
          <w:p w14:paraId="740C9D38" w14:textId="77777777" w:rsidR="009549A3" w:rsidRPr="00B90E0F" w:rsidRDefault="009549A3" w:rsidP="003C5EF5">
            <w:pPr>
              <w:pStyle w:val="ListParagraph"/>
              <w:numPr>
                <w:ilvl w:val="0"/>
                <w:numId w:val="5"/>
              </w:numPr>
              <w:ind w:left="17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Five official documents were reviewed including: </w:t>
            </w:r>
          </w:p>
          <w:p w14:paraId="22F859FE" w14:textId="77777777" w:rsidR="009549A3" w:rsidRPr="00B90E0F" w:rsidRDefault="009549A3" w:rsidP="003C5EF5">
            <w:pPr>
              <w:pStyle w:val="ListParagraph"/>
              <w:numPr>
                <w:ilvl w:val="0"/>
                <w:numId w:val="13"/>
              </w:numPr>
              <w:ind w:left="317" w:hanging="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North Aceh Qanun No. 1/2019 Concerning Maternal, New-born and Child Health, </w:t>
            </w:r>
          </w:p>
          <w:p w14:paraId="2CA12770" w14:textId="77777777" w:rsidR="009549A3" w:rsidRPr="00B90E0F" w:rsidRDefault="009549A3" w:rsidP="003C5EF5">
            <w:pPr>
              <w:pStyle w:val="ListParagraph"/>
              <w:numPr>
                <w:ilvl w:val="0"/>
                <w:numId w:val="13"/>
              </w:numPr>
              <w:ind w:left="317" w:hanging="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North Aceh Regent Regulation No. 45/2021 Concerning Stunting Reduction, </w:t>
            </w:r>
          </w:p>
          <w:p w14:paraId="3D72B613" w14:textId="77777777" w:rsidR="009549A3" w:rsidRPr="00B90E0F" w:rsidRDefault="009549A3" w:rsidP="003C5EF5">
            <w:pPr>
              <w:pStyle w:val="ListParagraph"/>
              <w:numPr>
                <w:ilvl w:val="0"/>
                <w:numId w:val="13"/>
              </w:numPr>
              <w:ind w:left="317" w:hanging="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North Aceh Qanun No. 2/2021 Concerning the Medium-Term Development Plan, </w:t>
            </w:r>
          </w:p>
          <w:p w14:paraId="74BFCE31" w14:textId="77777777" w:rsidR="009549A3" w:rsidRPr="00B90E0F" w:rsidRDefault="009549A3" w:rsidP="003C5EF5">
            <w:pPr>
              <w:pStyle w:val="ListParagraph"/>
              <w:numPr>
                <w:ilvl w:val="0"/>
                <w:numId w:val="13"/>
              </w:numPr>
              <w:ind w:left="317" w:hanging="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North Aceh Qanun No. 20/2023 Concerning the District Poverty Alleviation Plan 2023-2026,</w:t>
            </w:r>
          </w:p>
          <w:p w14:paraId="7D561F17" w14:textId="77777777" w:rsidR="009549A3" w:rsidRPr="00B90E0F" w:rsidRDefault="009549A3" w:rsidP="003C5EF5">
            <w:pPr>
              <w:pStyle w:val="ListParagraph"/>
              <w:numPr>
                <w:ilvl w:val="0"/>
                <w:numId w:val="13"/>
              </w:numPr>
              <w:ind w:left="317" w:hanging="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 xml:space="preserve"> Joint Strategic Plans of Aceh Province and Provincial Health Office (2023-2026).</w:t>
            </w:r>
          </w:p>
          <w:p w14:paraId="6BF3A7C5" w14:textId="77777777" w:rsidR="009549A3" w:rsidRPr="00B90E0F" w:rsidRDefault="009549A3" w:rsidP="003C5EF5">
            <w:pPr>
              <w:ind w:left="-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AU"/>
              </w:rPr>
            </w:pPr>
          </w:p>
        </w:tc>
      </w:tr>
      <w:tr w:rsidR="009549A3" w:rsidRPr="00B90E0F" w14:paraId="2F267209" w14:textId="77777777" w:rsidTr="009549A3">
        <w:trPr>
          <w:trHeight w:val="1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</w:tcPr>
          <w:p w14:paraId="03507138" w14:textId="77777777" w:rsidR="009549A3" w:rsidRPr="00B90E0F" w:rsidRDefault="009549A3" w:rsidP="003C5E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vAlign w:val="center"/>
          </w:tcPr>
          <w:p w14:paraId="401423EC" w14:textId="77777777" w:rsidR="009549A3" w:rsidRPr="00B90E0F" w:rsidRDefault="009549A3" w:rsidP="003C5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Appropriate</w:t>
            </w:r>
          </w:p>
          <w:p w14:paraId="5FB2DF83" w14:textId="77777777" w:rsidR="009549A3" w:rsidRPr="00B90E0F" w:rsidRDefault="009549A3" w:rsidP="003C5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ness </w:t>
            </w:r>
          </w:p>
        </w:tc>
        <w:tc>
          <w:tcPr>
            <w:tcW w:w="1559" w:type="dxa"/>
            <w:vMerge/>
          </w:tcPr>
          <w:p w14:paraId="6C35A012" w14:textId="77777777" w:rsidR="009549A3" w:rsidRPr="00B90E0F" w:rsidRDefault="009549A3" w:rsidP="003C5EF5">
            <w:pPr>
              <w:pStyle w:val="ListParagraph"/>
              <w:ind w:left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14:paraId="604AB990" w14:textId="77777777" w:rsidR="009549A3" w:rsidRPr="00B90E0F" w:rsidRDefault="009549A3" w:rsidP="004F207D">
            <w:pPr>
              <w:ind w:right="18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DBDC03A" w14:textId="77777777" w:rsidR="009549A3" w:rsidRPr="00B90E0F" w:rsidRDefault="009549A3" w:rsidP="00DD0F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Barriers: 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>Weak data systems and incomplete identification maternal deaths.</w:t>
            </w:r>
          </w:p>
          <w:p w14:paraId="63842EA9" w14:textId="77777777" w:rsidR="009549A3" w:rsidRPr="00B90E0F" w:rsidRDefault="009549A3" w:rsidP="00DD0F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Facilitators: 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>MDSR perceived as more comprehensive than previous MDA; Structured five-stage cycle improves identification of maternal deaths</w:t>
            </w:r>
          </w:p>
        </w:tc>
        <w:tc>
          <w:tcPr>
            <w:tcW w:w="2693" w:type="dxa"/>
            <w:vMerge/>
          </w:tcPr>
          <w:p w14:paraId="60FEEF12" w14:textId="77777777" w:rsidR="009549A3" w:rsidRPr="00B90E0F" w:rsidRDefault="009549A3" w:rsidP="003C5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49A3" w:rsidRPr="00B90E0F" w14:paraId="14852F21" w14:textId="77777777" w:rsidTr="009549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</w:tcPr>
          <w:p w14:paraId="70F19DB5" w14:textId="77777777" w:rsidR="009549A3" w:rsidRPr="00B90E0F" w:rsidRDefault="009549A3" w:rsidP="003C5E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vAlign w:val="center"/>
          </w:tcPr>
          <w:p w14:paraId="003C0BD0" w14:textId="77777777" w:rsidR="009549A3" w:rsidRPr="00B90E0F" w:rsidRDefault="009549A3" w:rsidP="003C5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Style w:val="Strong"/>
                <w:rFonts w:ascii="Times New Roman" w:hAnsi="Times New Roman" w:cs="Times New Roman"/>
                <w:sz w:val="18"/>
                <w:szCs w:val="18"/>
              </w:rPr>
              <w:t>Feasibility; Implementation Cost; Sustainability</w:t>
            </w:r>
          </w:p>
        </w:tc>
        <w:tc>
          <w:tcPr>
            <w:tcW w:w="1559" w:type="dxa"/>
            <w:vMerge/>
          </w:tcPr>
          <w:p w14:paraId="1A9DE323" w14:textId="77777777" w:rsidR="009549A3" w:rsidRPr="00B90E0F" w:rsidRDefault="009549A3" w:rsidP="003C5EF5">
            <w:pPr>
              <w:pStyle w:val="ListParagraph"/>
              <w:ind w:left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14:paraId="361F6E83" w14:textId="77777777" w:rsidR="009549A3" w:rsidRPr="00B90E0F" w:rsidRDefault="009549A3" w:rsidP="004F207D">
            <w:pPr>
              <w:ind w:right="18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EDF73A8" w14:textId="77777777" w:rsidR="009549A3" w:rsidRPr="00B90E0F" w:rsidRDefault="009549A3" w:rsidP="003126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Barriers: 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>Low political will and commitment among local leaders to comprehensively implement MDSR framework; Staff rotation; Limited budget allocation for MDSR implementation; Infrastructure challenges (transport, rural access)</w:t>
            </w:r>
          </w:p>
          <w:p w14:paraId="0D64DECF" w14:textId="77777777" w:rsidR="009549A3" w:rsidRPr="00B90E0F" w:rsidRDefault="009549A3" w:rsidP="003C5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Facilitators: 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>MDSR perceived as more comprehensive than previous MDA; Strong institutional and policy-level support (PHO, DHO, PKMs)</w:t>
            </w:r>
            <w:r w:rsidRPr="00B90E0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; 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>Strong leadership support</w:t>
            </w:r>
            <w:r w:rsidRPr="00B90E0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; 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>High stakeholder engagement</w:t>
            </w:r>
            <w:r w:rsidRPr="00B90E0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; 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>Availability of central government funds (BOK)</w:t>
            </w:r>
            <w:r w:rsidRPr="00B90E0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; 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 xml:space="preserve">Preventive services via </w:t>
            </w:r>
            <w:r w:rsidRPr="00B90E0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PKMs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proofErr w:type="spellStart"/>
            <w:r w:rsidRPr="00B90E0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Posyandu</w:t>
            </w:r>
            <w:proofErr w:type="spellEnd"/>
            <w:r w:rsidRPr="00B90E0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>(nutrition supplements, immunisation)</w:t>
            </w:r>
          </w:p>
        </w:tc>
        <w:tc>
          <w:tcPr>
            <w:tcW w:w="2693" w:type="dxa"/>
            <w:vMerge/>
          </w:tcPr>
          <w:p w14:paraId="71C45887" w14:textId="77777777" w:rsidR="009549A3" w:rsidRPr="00B90E0F" w:rsidRDefault="009549A3" w:rsidP="003C5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549A3" w:rsidRPr="00B90E0F" w14:paraId="5D4811ED" w14:textId="77777777" w:rsidTr="00C76BCE">
        <w:trPr>
          <w:trHeight w:val="2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</w:tcPr>
          <w:p w14:paraId="546DB0AC" w14:textId="77777777" w:rsidR="009549A3" w:rsidRPr="00B90E0F" w:rsidRDefault="009549A3" w:rsidP="003126E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</w:tcPr>
          <w:p w14:paraId="0F1F8C5B" w14:textId="77777777" w:rsidR="009549A3" w:rsidRPr="00B90E0F" w:rsidRDefault="009549A3" w:rsidP="003126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Style w:val="Strong"/>
                <w:rFonts w:ascii="Times New Roman" w:hAnsi="Times New Roman" w:cs="Times New Roman"/>
                <w:sz w:val="18"/>
                <w:szCs w:val="18"/>
              </w:rPr>
              <w:t>Compliance; Adoption &amp; Coverage</w:t>
            </w:r>
          </w:p>
        </w:tc>
        <w:tc>
          <w:tcPr>
            <w:tcW w:w="1559" w:type="dxa"/>
            <w:vMerge/>
          </w:tcPr>
          <w:p w14:paraId="485838AE" w14:textId="77777777" w:rsidR="009549A3" w:rsidRPr="00B90E0F" w:rsidRDefault="009549A3" w:rsidP="003126E7">
            <w:pPr>
              <w:pStyle w:val="ListParagraph"/>
              <w:ind w:left="1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14:paraId="7B8338D5" w14:textId="77777777" w:rsidR="009549A3" w:rsidRPr="00B90E0F" w:rsidRDefault="009549A3" w:rsidP="004F207D">
            <w:pPr>
              <w:ind w:right="18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4284A79" w14:textId="77777777" w:rsidR="009549A3" w:rsidRPr="00B90E0F" w:rsidRDefault="009549A3" w:rsidP="003126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Barriers: 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>Low awareness among community members due to limited public communication/socialisation on MDSR; Limited knowledge and skills among village health cadres and midwives; Barriers at community level - cultural beliefs (regular checkup is not required for pregnancy)</w:t>
            </w:r>
          </w:p>
          <w:p w14:paraId="48BDF0FA" w14:textId="77777777" w:rsidR="009549A3" w:rsidRPr="00B90E0F" w:rsidRDefault="009549A3" w:rsidP="003126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0E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Facilitators: </w:t>
            </w:r>
            <w:r w:rsidRPr="00B90E0F">
              <w:rPr>
                <w:rFonts w:ascii="Times New Roman" w:hAnsi="Times New Roman" w:cs="Times New Roman"/>
                <w:sz w:val="18"/>
                <w:szCs w:val="18"/>
              </w:rPr>
              <w:t xml:space="preserve">Recognition of the need for leadership enforcement (regent, DHO); Recognition of the need for training </w:t>
            </w:r>
          </w:p>
        </w:tc>
        <w:tc>
          <w:tcPr>
            <w:tcW w:w="2693" w:type="dxa"/>
            <w:vMerge/>
          </w:tcPr>
          <w:p w14:paraId="39D28BC0" w14:textId="77777777" w:rsidR="009549A3" w:rsidRPr="00B90E0F" w:rsidRDefault="009549A3" w:rsidP="003126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0E48E62" w14:textId="77777777" w:rsidR="00E622E9" w:rsidRPr="00B90E0F" w:rsidRDefault="00042D4B" w:rsidP="00E622E9">
      <w:pPr>
        <w:rPr>
          <w:rFonts w:ascii="Times New Roman" w:hAnsi="Times New Roman" w:cs="Times New Roman"/>
          <w:sz w:val="18"/>
          <w:szCs w:val="18"/>
        </w:rPr>
      </w:pPr>
      <w:r w:rsidRPr="00B90E0F">
        <w:rPr>
          <w:rFonts w:ascii="Times New Roman" w:hAnsi="Times New Roman" w:cs="Times New Roman"/>
          <w:sz w:val="18"/>
          <w:szCs w:val="18"/>
        </w:rPr>
        <w:t xml:space="preserve">Note: </w:t>
      </w:r>
      <w:r w:rsidRPr="00B90E0F">
        <w:rPr>
          <w:rFonts w:ascii="Times New Roman" w:hAnsi="Times New Roman" w:cs="Times New Roman"/>
          <w:b/>
          <w:bCs/>
          <w:sz w:val="18"/>
          <w:szCs w:val="18"/>
        </w:rPr>
        <w:t xml:space="preserve">Acceptability </w:t>
      </w:r>
      <w:r w:rsidRPr="00B90E0F">
        <w:rPr>
          <w:rFonts w:ascii="Times New Roman" w:hAnsi="Times New Roman" w:cs="Times New Roman"/>
          <w:sz w:val="18"/>
          <w:szCs w:val="18"/>
        </w:rPr>
        <w:t xml:space="preserve">– </w:t>
      </w:r>
      <w:r w:rsidR="00E622E9" w:rsidRPr="00B90E0F">
        <w:rPr>
          <w:rFonts w:ascii="Times New Roman" w:hAnsi="Times New Roman" w:cs="Times New Roman"/>
          <w:sz w:val="18"/>
          <w:szCs w:val="18"/>
        </w:rPr>
        <w:t>Stakeholders’ perceptions of and acceptance of the MDSR framework.</w:t>
      </w:r>
    </w:p>
    <w:p w14:paraId="4B3724E9" w14:textId="77777777" w:rsidR="00E622E9" w:rsidRPr="00B90E0F" w:rsidRDefault="00E622E9" w:rsidP="00E622E9">
      <w:pPr>
        <w:rPr>
          <w:rFonts w:ascii="Times New Roman" w:hAnsi="Times New Roman" w:cs="Times New Roman"/>
          <w:sz w:val="18"/>
          <w:szCs w:val="18"/>
        </w:rPr>
      </w:pPr>
      <w:r w:rsidRPr="00B90E0F">
        <w:rPr>
          <w:rFonts w:ascii="Times New Roman" w:hAnsi="Times New Roman" w:cs="Times New Roman"/>
          <w:sz w:val="18"/>
          <w:szCs w:val="18"/>
        </w:rPr>
        <w:t xml:space="preserve">          </w:t>
      </w:r>
      <w:r w:rsidR="00AC26FA" w:rsidRPr="00B90E0F">
        <w:rPr>
          <w:rFonts w:ascii="Times New Roman" w:hAnsi="Times New Roman" w:cs="Times New Roman"/>
          <w:b/>
          <w:bCs/>
          <w:sz w:val="18"/>
          <w:szCs w:val="18"/>
        </w:rPr>
        <w:t>Adoption</w:t>
      </w:r>
      <w:r w:rsidR="00AC26FA" w:rsidRPr="00B90E0F">
        <w:rPr>
          <w:rFonts w:ascii="Times New Roman" w:hAnsi="Times New Roman" w:cs="Times New Roman"/>
          <w:sz w:val="18"/>
          <w:szCs w:val="18"/>
        </w:rPr>
        <w:t xml:space="preserve"> – </w:t>
      </w:r>
      <w:r w:rsidRPr="00B90E0F">
        <w:rPr>
          <w:rFonts w:ascii="Times New Roman" w:hAnsi="Times New Roman" w:cs="Times New Roman"/>
          <w:sz w:val="18"/>
          <w:szCs w:val="18"/>
        </w:rPr>
        <w:t>Uptake and institutionalisation of the MDSR framework, including supporting regulations.</w:t>
      </w:r>
    </w:p>
    <w:p w14:paraId="1D8FDA49" w14:textId="77777777" w:rsidR="00E622E9" w:rsidRPr="00B90E0F" w:rsidRDefault="00C36684" w:rsidP="00E622E9">
      <w:pPr>
        <w:rPr>
          <w:rFonts w:ascii="Times New Roman" w:hAnsi="Times New Roman" w:cs="Times New Roman"/>
          <w:sz w:val="18"/>
          <w:szCs w:val="18"/>
        </w:rPr>
      </w:pPr>
      <w:r w:rsidRPr="00B90E0F">
        <w:rPr>
          <w:rFonts w:ascii="Times New Roman" w:hAnsi="Times New Roman" w:cs="Times New Roman"/>
          <w:sz w:val="18"/>
          <w:szCs w:val="18"/>
        </w:rPr>
        <w:t xml:space="preserve">         </w:t>
      </w:r>
      <w:r w:rsidR="006755ED" w:rsidRPr="00B90E0F">
        <w:rPr>
          <w:rFonts w:ascii="Times New Roman" w:hAnsi="Times New Roman" w:cs="Times New Roman"/>
          <w:sz w:val="18"/>
          <w:szCs w:val="18"/>
        </w:rPr>
        <w:t xml:space="preserve"> </w:t>
      </w:r>
      <w:r w:rsidRPr="00B90E0F">
        <w:rPr>
          <w:rFonts w:ascii="Times New Roman" w:hAnsi="Times New Roman" w:cs="Times New Roman"/>
          <w:b/>
          <w:bCs/>
          <w:sz w:val="18"/>
          <w:szCs w:val="18"/>
        </w:rPr>
        <w:t xml:space="preserve">Appropriateness </w:t>
      </w:r>
      <w:r w:rsidRPr="00B90E0F">
        <w:rPr>
          <w:rFonts w:ascii="Times New Roman" w:hAnsi="Times New Roman" w:cs="Times New Roman"/>
          <w:sz w:val="18"/>
          <w:szCs w:val="18"/>
        </w:rPr>
        <w:t xml:space="preserve">– </w:t>
      </w:r>
      <w:r w:rsidR="00E622E9" w:rsidRPr="00B90E0F">
        <w:rPr>
          <w:rFonts w:ascii="Times New Roman" w:hAnsi="Times New Roman" w:cs="Times New Roman"/>
          <w:sz w:val="18"/>
          <w:szCs w:val="18"/>
        </w:rPr>
        <w:t>Perceived relevance and suitability of MDSR in the local context.</w:t>
      </w:r>
    </w:p>
    <w:p w14:paraId="32B5DB9E" w14:textId="77777777" w:rsidR="00E622E9" w:rsidRPr="00B90E0F" w:rsidRDefault="00E622E9" w:rsidP="00E622E9">
      <w:pPr>
        <w:rPr>
          <w:rFonts w:ascii="Times New Roman" w:hAnsi="Times New Roman" w:cs="Times New Roman"/>
          <w:sz w:val="18"/>
          <w:szCs w:val="18"/>
        </w:rPr>
      </w:pPr>
      <w:r w:rsidRPr="00B90E0F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          </w:t>
      </w:r>
      <w:r w:rsidR="000F5804" w:rsidRPr="00B90E0F">
        <w:rPr>
          <w:rFonts w:ascii="Times New Roman" w:hAnsi="Times New Roman" w:cs="Times New Roman"/>
          <w:b/>
          <w:bCs/>
          <w:sz w:val="18"/>
          <w:szCs w:val="18"/>
        </w:rPr>
        <w:t>Feasibility</w:t>
      </w:r>
      <w:r w:rsidR="000F5804" w:rsidRPr="00B90E0F">
        <w:rPr>
          <w:rFonts w:ascii="Times New Roman" w:hAnsi="Times New Roman" w:cs="Times New Roman"/>
          <w:sz w:val="18"/>
          <w:szCs w:val="18"/>
        </w:rPr>
        <w:t xml:space="preserve"> – </w:t>
      </w:r>
      <w:r w:rsidRPr="00B90E0F">
        <w:rPr>
          <w:rFonts w:ascii="Times New Roman" w:hAnsi="Times New Roman" w:cs="Times New Roman"/>
          <w:sz w:val="18"/>
          <w:szCs w:val="18"/>
        </w:rPr>
        <w:t>The extent to which MDSR can be implemented with available resources and capacity.</w:t>
      </w:r>
    </w:p>
    <w:p w14:paraId="05B6FF9D" w14:textId="77777777" w:rsidR="00E622E9" w:rsidRPr="00B90E0F" w:rsidRDefault="00E622E9" w:rsidP="00E622E9">
      <w:pPr>
        <w:rPr>
          <w:rFonts w:ascii="Times New Roman" w:hAnsi="Times New Roman" w:cs="Times New Roman"/>
          <w:sz w:val="18"/>
          <w:szCs w:val="18"/>
        </w:rPr>
      </w:pPr>
      <w:r w:rsidRPr="00B90E0F">
        <w:rPr>
          <w:rFonts w:ascii="Times New Roman" w:hAnsi="Times New Roman" w:cs="Times New Roman"/>
          <w:b/>
          <w:bCs/>
          <w:sz w:val="18"/>
          <w:szCs w:val="18"/>
        </w:rPr>
        <w:t xml:space="preserve">          </w:t>
      </w:r>
      <w:r w:rsidR="00A032AD" w:rsidRPr="00B90E0F">
        <w:rPr>
          <w:rFonts w:ascii="Times New Roman" w:hAnsi="Times New Roman" w:cs="Times New Roman"/>
          <w:b/>
          <w:bCs/>
          <w:sz w:val="18"/>
          <w:szCs w:val="18"/>
        </w:rPr>
        <w:t>Compliance</w:t>
      </w:r>
      <w:r w:rsidR="00A032AD" w:rsidRPr="00B90E0F">
        <w:rPr>
          <w:rFonts w:ascii="Times New Roman" w:hAnsi="Times New Roman" w:cs="Times New Roman"/>
          <w:sz w:val="18"/>
          <w:szCs w:val="18"/>
        </w:rPr>
        <w:t xml:space="preserve"> – </w:t>
      </w:r>
      <w:r w:rsidRPr="00B90E0F">
        <w:rPr>
          <w:rFonts w:ascii="Times New Roman" w:hAnsi="Times New Roman" w:cs="Times New Roman"/>
          <w:sz w:val="18"/>
          <w:szCs w:val="18"/>
        </w:rPr>
        <w:t>Adherence to MDSR procedures across all stages.</w:t>
      </w:r>
    </w:p>
    <w:p w14:paraId="5878DAE3" w14:textId="77777777" w:rsidR="00E622E9" w:rsidRPr="00B90E0F" w:rsidRDefault="00A032AD" w:rsidP="00E622E9">
      <w:pPr>
        <w:rPr>
          <w:rFonts w:ascii="Times New Roman" w:hAnsi="Times New Roman" w:cs="Times New Roman"/>
          <w:sz w:val="18"/>
          <w:szCs w:val="18"/>
        </w:rPr>
      </w:pPr>
      <w:r w:rsidRPr="00B90E0F">
        <w:rPr>
          <w:rFonts w:ascii="Times New Roman" w:hAnsi="Times New Roman" w:cs="Times New Roman"/>
          <w:b/>
          <w:bCs/>
          <w:sz w:val="18"/>
          <w:szCs w:val="18"/>
        </w:rPr>
        <w:t xml:space="preserve">        </w:t>
      </w:r>
      <w:r w:rsidR="006755ED" w:rsidRPr="00B90E0F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r w:rsidRPr="00B90E0F">
        <w:rPr>
          <w:rFonts w:ascii="Times New Roman" w:hAnsi="Times New Roman" w:cs="Times New Roman"/>
          <w:b/>
          <w:bCs/>
          <w:sz w:val="18"/>
          <w:szCs w:val="18"/>
        </w:rPr>
        <w:t>Implementation cost</w:t>
      </w:r>
      <w:r w:rsidRPr="00B90E0F">
        <w:rPr>
          <w:rFonts w:ascii="Times New Roman" w:hAnsi="Times New Roman" w:cs="Times New Roman"/>
          <w:sz w:val="18"/>
          <w:szCs w:val="18"/>
        </w:rPr>
        <w:t xml:space="preserve"> – </w:t>
      </w:r>
      <w:r w:rsidR="00E622E9" w:rsidRPr="00B90E0F">
        <w:rPr>
          <w:rFonts w:ascii="Times New Roman" w:hAnsi="Times New Roman" w:cs="Times New Roman"/>
          <w:sz w:val="18"/>
          <w:szCs w:val="18"/>
        </w:rPr>
        <w:t>Financial resources required to support implementation.</w:t>
      </w:r>
    </w:p>
    <w:p w14:paraId="2F7220CA" w14:textId="77777777" w:rsidR="000F5804" w:rsidRPr="00B90E0F" w:rsidRDefault="000F5804" w:rsidP="00E622E9">
      <w:pPr>
        <w:rPr>
          <w:rFonts w:ascii="Times New Roman" w:hAnsi="Times New Roman" w:cs="Times New Roman"/>
          <w:sz w:val="18"/>
          <w:szCs w:val="18"/>
        </w:rPr>
      </w:pPr>
      <w:r w:rsidRPr="00B90E0F">
        <w:rPr>
          <w:rFonts w:ascii="Times New Roman" w:hAnsi="Times New Roman" w:cs="Times New Roman"/>
          <w:sz w:val="18"/>
          <w:szCs w:val="18"/>
        </w:rPr>
        <w:t xml:space="preserve">     </w:t>
      </w:r>
      <w:r w:rsidR="00394399" w:rsidRPr="00B90E0F">
        <w:rPr>
          <w:rFonts w:ascii="Times New Roman" w:hAnsi="Times New Roman" w:cs="Times New Roman"/>
          <w:sz w:val="18"/>
          <w:szCs w:val="18"/>
        </w:rPr>
        <w:t xml:space="preserve">   </w:t>
      </w:r>
      <w:r w:rsidR="006755ED" w:rsidRPr="00B90E0F">
        <w:rPr>
          <w:rFonts w:ascii="Times New Roman" w:hAnsi="Times New Roman" w:cs="Times New Roman"/>
          <w:sz w:val="18"/>
          <w:szCs w:val="18"/>
        </w:rPr>
        <w:t xml:space="preserve">  </w:t>
      </w:r>
      <w:r w:rsidR="00394399" w:rsidRPr="00B90E0F">
        <w:rPr>
          <w:rFonts w:ascii="Times New Roman" w:hAnsi="Times New Roman" w:cs="Times New Roman"/>
          <w:b/>
          <w:bCs/>
          <w:sz w:val="18"/>
          <w:szCs w:val="18"/>
        </w:rPr>
        <w:t xml:space="preserve">Coverage </w:t>
      </w:r>
      <w:r w:rsidR="00394399" w:rsidRPr="00B90E0F">
        <w:rPr>
          <w:rFonts w:ascii="Times New Roman" w:hAnsi="Times New Roman" w:cs="Times New Roman"/>
          <w:sz w:val="18"/>
          <w:szCs w:val="18"/>
        </w:rPr>
        <w:t xml:space="preserve">– </w:t>
      </w:r>
      <w:r w:rsidR="00E622E9" w:rsidRPr="00B90E0F">
        <w:rPr>
          <w:rFonts w:ascii="Times New Roman" w:hAnsi="Times New Roman" w:cs="Times New Roman"/>
          <w:sz w:val="18"/>
          <w:szCs w:val="18"/>
        </w:rPr>
        <w:t>Extent of reach across facilities and populations.</w:t>
      </w:r>
    </w:p>
    <w:p w14:paraId="4860B58E" w14:textId="77777777" w:rsidR="00C36684" w:rsidRPr="00C76BCE" w:rsidRDefault="000F5804" w:rsidP="00E622E9">
      <w:pPr>
        <w:rPr>
          <w:rFonts w:ascii="Times New Roman" w:hAnsi="Times New Roman" w:cs="Times New Roman"/>
          <w:sz w:val="18"/>
          <w:szCs w:val="18"/>
        </w:rPr>
      </w:pPr>
      <w:r w:rsidRPr="00B90E0F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0B525D" w:rsidRPr="00B90E0F">
        <w:rPr>
          <w:rFonts w:ascii="Times New Roman" w:hAnsi="Times New Roman" w:cs="Times New Roman"/>
          <w:b/>
          <w:bCs/>
          <w:sz w:val="18"/>
          <w:szCs w:val="18"/>
        </w:rPr>
        <w:t xml:space="preserve">      </w:t>
      </w:r>
      <w:r w:rsidR="006755ED" w:rsidRPr="00B90E0F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r w:rsidR="000B525D" w:rsidRPr="00B90E0F">
        <w:rPr>
          <w:rFonts w:ascii="Times New Roman" w:hAnsi="Times New Roman" w:cs="Times New Roman"/>
          <w:b/>
          <w:bCs/>
          <w:sz w:val="18"/>
          <w:szCs w:val="18"/>
        </w:rPr>
        <w:t xml:space="preserve"> Sustainability</w:t>
      </w:r>
      <w:r w:rsidR="000B525D" w:rsidRPr="00B90E0F">
        <w:rPr>
          <w:rFonts w:ascii="Times New Roman" w:hAnsi="Times New Roman" w:cs="Times New Roman"/>
          <w:sz w:val="18"/>
          <w:szCs w:val="18"/>
        </w:rPr>
        <w:t xml:space="preserve"> </w:t>
      </w:r>
      <w:r w:rsidR="00945319" w:rsidRPr="00B90E0F">
        <w:rPr>
          <w:rFonts w:ascii="Times New Roman" w:hAnsi="Times New Roman" w:cs="Times New Roman"/>
          <w:sz w:val="18"/>
          <w:szCs w:val="18"/>
        </w:rPr>
        <w:t>–</w:t>
      </w:r>
      <w:r w:rsidR="000B525D" w:rsidRPr="00B90E0F">
        <w:rPr>
          <w:rFonts w:ascii="Times New Roman" w:hAnsi="Times New Roman" w:cs="Times New Roman"/>
          <w:sz w:val="18"/>
          <w:szCs w:val="18"/>
        </w:rPr>
        <w:t xml:space="preserve"> </w:t>
      </w:r>
      <w:r w:rsidR="00E622E9" w:rsidRPr="00B90E0F">
        <w:rPr>
          <w:rFonts w:ascii="Times New Roman" w:hAnsi="Times New Roman" w:cs="Times New Roman"/>
          <w:sz w:val="18"/>
          <w:szCs w:val="18"/>
        </w:rPr>
        <w:t>The extent to which implementation can be maintained over time.</w:t>
      </w:r>
    </w:p>
    <w:sectPr w:rsidR="00C36684" w:rsidRPr="00C76B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F5756"/>
    <w:multiLevelType w:val="hybridMultilevel"/>
    <w:tmpl w:val="9C448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F6993"/>
    <w:multiLevelType w:val="hybridMultilevel"/>
    <w:tmpl w:val="F7704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6081A"/>
    <w:multiLevelType w:val="hybridMultilevel"/>
    <w:tmpl w:val="F9A00EB0"/>
    <w:lvl w:ilvl="0" w:tplc="C60678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725E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2A5C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7A1F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1EF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FA91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2E31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7CDE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CC73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A810CDD"/>
    <w:multiLevelType w:val="hybridMultilevel"/>
    <w:tmpl w:val="472A61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149C0"/>
    <w:multiLevelType w:val="hybridMultilevel"/>
    <w:tmpl w:val="32BE1212"/>
    <w:lvl w:ilvl="0" w:tplc="8EC47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AA5B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3F421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760D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FA4B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4860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D02FC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5EC9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16C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F9146C2"/>
    <w:multiLevelType w:val="hybridMultilevel"/>
    <w:tmpl w:val="6D887B68"/>
    <w:lvl w:ilvl="0" w:tplc="C05E5B92">
      <w:start w:val="5"/>
      <w:numFmt w:val="bullet"/>
      <w:lvlText w:val="-"/>
      <w:lvlJc w:val="left"/>
      <w:pPr>
        <w:ind w:left="5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6" w15:restartNumberingAfterBreak="0">
    <w:nsid w:val="235A6438"/>
    <w:multiLevelType w:val="hybridMultilevel"/>
    <w:tmpl w:val="7536F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B300C"/>
    <w:multiLevelType w:val="hybridMultilevel"/>
    <w:tmpl w:val="05305004"/>
    <w:lvl w:ilvl="0" w:tplc="3C1C5D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40C5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921D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BD24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24E2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24A1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ACCAE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3072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B0F8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B6A4479"/>
    <w:multiLevelType w:val="hybridMultilevel"/>
    <w:tmpl w:val="36AE1FF0"/>
    <w:lvl w:ilvl="0" w:tplc="04090001">
      <w:start w:val="1"/>
      <w:numFmt w:val="bullet"/>
      <w:lvlText w:val=""/>
      <w:lvlJc w:val="left"/>
      <w:pPr>
        <w:ind w:left="10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9" w15:restartNumberingAfterBreak="0">
    <w:nsid w:val="2BA400BF"/>
    <w:multiLevelType w:val="hybridMultilevel"/>
    <w:tmpl w:val="8ABAA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FD2921"/>
    <w:multiLevelType w:val="hybridMultilevel"/>
    <w:tmpl w:val="9A64845A"/>
    <w:lvl w:ilvl="0" w:tplc="A2D6640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86059"/>
    <w:multiLevelType w:val="hybridMultilevel"/>
    <w:tmpl w:val="09E05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E22D4"/>
    <w:multiLevelType w:val="hybridMultilevel"/>
    <w:tmpl w:val="51522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DB1898"/>
    <w:multiLevelType w:val="hybridMultilevel"/>
    <w:tmpl w:val="5E38E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62D12"/>
    <w:multiLevelType w:val="hybridMultilevel"/>
    <w:tmpl w:val="9E2A2EE4"/>
    <w:lvl w:ilvl="0" w:tplc="43E665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0619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B844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2A04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92E1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3AA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5663E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FC1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C0C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E723122"/>
    <w:multiLevelType w:val="hybridMultilevel"/>
    <w:tmpl w:val="3A8EA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B5085"/>
    <w:multiLevelType w:val="hybridMultilevel"/>
    <w:tmpl w:val="D208F226"/>
    <w:lvl w:ilvl="0" w:tplc="54A0E8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116CE"/>
    <w:multiLevelType w:val="hybridMultilevel"/>
    <w:tmpl w:val="467EB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2D40C3"/>
    <w:multiLevelType w:val="hybridMultilevel"/>
    <w:tmpl w:val="5E042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BB7456"/>
    <w:multiLevelType w:val="hybridMultilevel"/>
    <w:tmpl w:val="B35C8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EB3091"/>
    <w:multiLevelType w:val="hybridMultilevel"/>
    <w:tmpl w:val="94A85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7D25A3"/>
    <w:multiLevelType w:val="hybridMultilevel"/>
    <w:tmpl w:val="F97CD2EC"/>
    <w:lvl w:ilvl="0" w:tplc="04090003">
      <w:start w:val="1"/>
      <w:numFmt w:val="bullet"/>
      <w:lvlText w:val="o"/>
      <w:lvlJc w:val="left"/>
      <w:pPr>
        <w:ind w:left="609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3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</w:abstractNum>
  <w:abstractNum w:abstractNumId="22" w15:restartNumberingAfterBreak="0">
    <w:nsid w:val="78AC1F51"/>
    <w:multiLevelType w:val="hybridMultilevel"/>
    <w:tmpl w:val="17FED622"/>
    <w:lvl w:ilvl="0" w:tplc="981E3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CAAA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3C40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7038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384B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9C24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5A15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386F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B449B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7E54426E"/>
    <w:multiLevelType w:val="hybridMultilevel"/>
    <w:tmpl w:val="569E6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122343">
    <w:abstractNumId w:val="6"/>
  </w:num>
  <w:num w:numId="2" w16cid:durableId="1351682296">
    <w:abstractNumId w:val="13"/>
  </w:num>
  <w:num w:numId="3" w16cid:durableId="554244102">
    <w:abstractNumId w:val="10"/>
  </w:num>
  <w:num w:numId="4" w16cid:durableId="921336562">
    <w:abstractNumId w:val="21"/>
  </w:num>
  <w:num w:numId="5" w16cid:durableId="216554543">
    <w:abstractNumId w:val="11"/>
  </w:num>
  <w:num w:numId="6" w16cid:durableId="980890213">
    <w:abstractNumId w:val="3"/>
  </w:num>
  <w:num w:numId="7" w16cid:durableId="291912604">
    <w:abstractNumId w:val="22"/>
  </w:num>
  <w:num w:numId="8" w16cid:durableId="1698845757">
    <w:abstractNumId w:val="14"/>
  </w:num>
  <w:num w:numId="9" w16cid:durableId="926616058">
    <w:abstractNumId w:val="5"/>
  </w:num>
  <w:num w:numId="10" w16cid:durableId="418259975">
    <w:abstractNumId w:val="2"/>
  </w:num>
  <w:num w:numId="11" w16cid:durableId="2044163205">
    <w:abstractNumId w:val="4"/>
  </w:num>
  <w:num w:numId="12" w16cid:durableId="919291810">
    <w:abstractNumId w:val="7"/>
  </w:num>
  <w:num w:numId="13" w16cid:durableId="1412432543">
    <w:abstractNumId w:val="16"/>
  </w:num>
  <w:num w:numId="14" w16cid:durableId="1077437466">
    <w:abstractNumId w:val="19"/>
  </w:num>
  <w:num w:numId="15" w16cid:durableId="2145728528">
    <w:abstractNumId w:val="12"/>
  </w:num>
  <w:num w:numId="16" w16cid:durableId="734739934">
    <w:abstractNumId w:val="9"/>
  </w:num>
  <w:num w:numId="17" w16cid:durableId="1260336204">
    <w:abstractNumId w:val="20"/>
  </w:num>
  <w:num w:numId="18" w16cid:durableId="964387499">
    <w:abstractNumId w:val="0"/>
  </w:num>
  <w:num w:numId="19" w16cid:durableId="1155418686">
    <w:abstractNumId w:val="23"/>
  </w:num>
  <w:num w:numId="20" w16cid:durableId="1557280609">
    <w:abstractNumId w:val="15"/>
  </w:num>
  <w:num w:numId="21" w16cid:durableId="963388172">
    <w:abstractNumId w:val="8"/>
  </w:num>
  <w:num w:numId="22" w16cid:durableId="844051501">
    <w:abstractNumId w:val="18"/>
  </w:num>
  <w:num w:numId="23" w16cid:durableId="1040014852">
    <w:abstractNumId w:val="1"/>
  </w:num>
  <w:num w:numId="24" w16cid:durableId="17893537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CC2"/>
    <w:rsid w:val="00003812"/>
    <w:rsid w:val="00003EB3"/>
    <w:rsid w:val="00012061"/>
    <w:rsid w:val="000124E1"/>
    <w:rsid w:val="00021607"/>
    <w:rsid w:val="0002275A"/>
    <w:rsid w:val="000360ED"/>
    <w:rsid w:val="00042D4B"/>
    <w:rsid w:val="000818FB"/>
    <w:rsid w:val="000927DB"/>
    <w:rsid w:val="00094B04"/>
    <w:rsid w:val="000B0A58"/>
    <w:rsid w:val="000B525D"/>
    <w:rsid w:val="000F5804"/>
    <w:rsid w:val="00110944"/>
    <w:rsid w:val="001116CA"/>
    <w:rsid w:val="0014120F"/>
    <w:rsid w:val="00161440"/>
    <w:rsid w:val="00182581"/>
    <w:rsid w:val="001C6036"/>
    <w:rsid w:val="001D0D0E"/>
    <w:rsid w:val="001D5C8E"/>
    <w:rsid w:val="001F1C7D"/>
    <w:rsid w:val="002058F5"/>
    <w:rsid w:val="00215961"/>
    <w:rsid w:val="00282906"/>
    <w:rsid w:val="002B03D2"/>
    <w:rsid w:val="002D1C35"/>
    <w:rsid w:val="00310BE6"/>
    <w:rsid w:val="003126E7"/>
    <w:rsid w:val="00320152"/>
    <w:rsid w:val="00325B4A"/>
    <w:rsid w:val="0034577B"/>
    <w:rsid w:val="00347386"/>
    <w:rsid w:val="00351F8F"/>
    <w:rsid w:val="0036189F"/>
    <w:rsid w:val="00376498"/>
    <w:rsid w:val="00384F44"/>
    <w:rsid w:val="00394399"/>
    <w:rsid w:val="003A7E03"/>
    <w:rsid w:val="003B6181"/>
    <w:rsid w:val="003C3272"/>
    <w:rsid w:val="003C5EF5"/>
    <w:rsid w:val="003D18FB"/>
    <w:rsid w:val="003D286B"/>
    <w:rsid w:val="003E1393"/>
    <w:rsid w:val="003F6F8E"/>
    <w:rsid w:val="004061DE"/>
    <w:rsid w:val="00457C12"/>
    <w:rsid w:val="004700B6"/>
    <w:rsid w:val="004977CC"/>
    <w:rsid w:val="004B5DC1"/>
    <w:rsid w:val="004B6245"/>
    <w:rsid w:val="004C4C41"/>
    <w:rsid w:val="004D3B6D"/>
    <w:rsid w:val="004D420C"/>
    <w:rsid w:val="004D5A1B"/>
    <w:rsid w:val="004F207D"/>
    <w:rsid w:val="00507766"/>
    <w:rsid w:val="00512162"/>
    <w:rsid w:val="00513062"/>
    <w:rsid w:val="00561E61"/>
    <w:rsid w:val="00581714"/>
    <w:rsid w:val="005B58CE"/>
    <w:rsid w:val="005C0A47"/>
    <w:rsid w:val="006018D9"/>
    <w:rsid w:val="00603D09"/>
    <w:rsid w:val="0060574B"/>
    <w:rsid w:val="00630DC0"/>
    <w:rsid w:val="006431A2"/>
    <w:rsid w:val="00647EB4"/>
    <w:rsid w:val="006755ED"/>
    <w:rsid w:val="00690727"/>
    <w:rsid w:val="006A61FB"/>
    <w:rsid w:val="006F23F8"/>
    <w:rsid w:val="0071678B"/>
    <w:rsid w:val="00724163"/>
    <w:rsid w:val="00752668"/>
    <w:rsid w:val="0076652A"/>
    <w:rsid w:val="00770DEA"/>
    <w:rsid w:val="007819A4"/>
    <w:rsid w:val="007822FF"/>
    <w:rsid w:val="007B0658"/>
    <w:rsid w:val="007D07B2"/>
    <w:rsid w:val="007D3C4C"/>
    <w:rsid w:val="0080351D"/>
    <w:rsid w:val="00806324"/>
    <w:rsid w:val="00814C6A"/>
    <w:rsid w:val="00833B76"/>
    <w:rsid w:val="008342AD"/>
    <w:rsid w:val="0084528F"/>
    <w:rsid w:val="008574E1"/>
    <w:rsid w:val="008801BC"/>
    <w:rsid w:val="008802B9"/>
    <w:rsid w:val="0088771C"/>
    <w:rsid w:val="00895E45"/>
    <w:rsid w:val="008A20F8"/>
    <w:rsid w:val="008A6598"/>
    <w:rsid w:val="008C6565"/>
    <w:rsid w:val="008D2816"/>
    <w:rsid w:val="008E32A9"/>
    <w:rsid w:val="008F264A"/>
    <w:rsid w:val="00915AE5"/>
    <w:rsid w:val="00926886"/>
    <w:rsid w:val="009327B5"/>
    <w:rsid w:val="00933F77"/>
    <w:rsid w:val="00935F6E"/>
    <w:rsid w:val="009362F8"/>
    <w:rsid w:val="00945319"/>
    <w:rsid w:val="009549A3"/>
    <w:rsid w:val="009563AF"/>
    <w:rsid w:val="009613EC"/>
    <w:rsid w:val="009730F6"/>
    <w:rsid w:val="00973F8F"/>
    <w:rsid w:val="009E0DFB"/>
    <w:rsid w:val="009E795F"/>
    <w:rsid w:val="00A009AC"/>
    <w:rsid w:val="00A01727"/>
    <w:rsid w:val="00A032AD"/>
    <w:rsid w:val="00A238D9"/>
    <w:rsid w:val="00A41B60"/>
    <w:rsid w:val="00A82EEB"/>
    <w:rsid w:val="00A95948"/>
    <w:rsid w:val="00AA1979"/>
    <w:rsid w:val="00AC26FA"/>
    <w:rsid w:val="00AF0618"/>
    <w:rsid w:val="00B05C27"/>
    <w:rsid w:val="00B0656E"/>
    <w:rsid w:val="00B216C0"/>
    <w:rsid w:val="00B317C1"/>
    <w:rsid w:val="00B43CC1"/>
    <w:rsid w:val="00B5664F"/>
    <w:rsid w:val="00B90E0F"/>
    <w:rsid w:val="00BA11F6"/>
    <w:rsid w:val="00BA151E"/>
    <w:rsid w:val="00BA6B9A"/>
    <w:rsid w:val="00BB1CA4"/>
    <w:rsid w:val="00BC49AF"/>
    <w:rsid w:val="00BC5F10"/>
    <w:rsid w:val="00BE52CE"/>
    <w:rsid w:val="00BF471C"/>
    <w:rsid w:val="00BF6F85"/>
    <w:rsid w:val="00C13FC2"/>
    <w:rsid w:val="00C20058"/>
    <w:rsid w:val="00C36684"/>
    <w:rsid w:val="00C517FE"/>
    <w:rsid w:val="00C528A8"/>
    <w:rsid w:val="00C715C4"/>
    <w:rsid w:val="00C74518"/>
    <w:rsid w:val="00C76BCE"/>
    <w:rsid w:val="00C92818"/>
    <w:rsid w:val="00C97168"/>
    <w:rsid w:val="00C9777B"/>
    <w:rsid w:val="00CD6472"/>
    <w:rsid w:val="00CF2CD5"/>
    <w:rsid w:val="00CF4CC2"/>
    <w:rsid w:val="00D04D17"/>
    <w:rsid w:val="00D32EDF"/>
    <w:rsid w:val="00D4328E"/>
    <w:rsid w:val="00DB7980"/>
    <w:rsid w:val="00DD0FCB"/>
    <w:rsid w:val="00DF6BD6"/>
    <w:rsid w:val="00E015BB"/>
    <w:rsid w:val="00E0218D"/>
    <w:rsid w:val="00E076C6"/>
    <w:rsid w:val="00E2506F"/>
    <w:rsid w:val="00E275CD"/>
    <w:rsid w:val="00E3360F"/>
    <w:rsid w:val="00E46D2F"/>
    <w:rsid w:val="00E562F7"/>
    <w:rsid w:val="00E622E9"/>
    <w:rsid w:val="00E700A5"/>
    <w:rsid w:val="00E72A48"/>
    <w:rsid w:val="00E77F6D"/>
    <w:rsid w:val="00ED6C33"/>
    <w:rsid w:val="00EE1E18"/>
    <w:rsid w:val="00F47DF5"/>
    <w:rsid w:val="00F52F8B"/>
    <w:rsid w:val="00F756C2"/>
    <w:rsid w:val="00F84658"/>
    <w:rsid w:val="00F954B8"/>
    <w:rsid w:val="00FB1480"/>
    <w:rsid w:val="00FE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369BB"/>
  <w15:chartTrackingRefBased/>
  <w15:docId w15:val="{5D1B8F05-3AC0-E34A-82DB-28A1C13C0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0152"/>
    <w:pPr>
      <w:ind w:left="720"/>
      <w:contextualSpacing/>
    </w:pPr>
    <w:rPr>
      <w:rFonts w:eastAsiaTheme="minorEastAsia"/>
      <w:kern w:val="0"/>
      <w:lang w:val="en-US"/>
      <w14:ligatures w14:val="none"/>
    </w:rPr>
  </w:style>
  <w:style w:type="character" w:customStyle="1" w:styleId="ListParagraphChar">
    <w:name w:val="List Paragraph Char"/>
    <w:link w:val="ListParagraph"/>
    <w:uiPriority w:val="34"/>
    <w:rsid w:val="00320152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3201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8342A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342A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4B5DC1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D0FCB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DD0FCB"/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126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65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96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54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0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8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82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8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20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6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25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53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Sofyan Sufri</dc:creator>
  <cp:keywords/>
  <dc:description/>
  <cp:lastModifiedBy>jannahamirmisbahul@gmail.com</cp:lastModifiedBy>
  <cp:revision>76</cp:revision>
  <dcterms:created xsi:type="dcterms:W3CDTF">2024-09-25T06:17:00Z</dcterms:created>
  <dcterms:modified xsi:type="dcterms:W3CDTF">2026-06-08T10:18:00Z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8cc51a0cb11f28c04895509805d6733ef204e597f90565160469e61bc53ad7fb</vt:lpwstr>
  </property>
</Properties>
</file>