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939F" w14:textId="10D0BA9A" w:rsidR="7FA7C8B5" w:rsidRPr="00A130CB" w:rsidRDefault="7FA7C8B5"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Technical </w:t>
      </w:r>
      <w:r w:rsidR="00363967">
        <w:rPr>
          <w:rFonts w:ascii="Arial" w:eastAsia="Arial" w:hAnsi="Arial" w:cs="Arial"/>
          <w:b/>
          <w:bCs/>
          <w:color w:val="000000" w:themeColor="text1"/>
          <w:lang w:val="en-US"/>
        </w:rPr>
        <w:t>a</w:t>
      </w:r>
      <w:r w:rsidRPr="00A130CB">
        <w:rPr>
          <w:rFonts w:ascii="Arial" w:eastAsia="Arial" w:hAnsi="Arial" w:cs="Arial"/>
          <w:b/>
          <w:bCs/>
          <w:color w:val="000000" w:themeColor="text1"/>
          <w:lang w:val="en-US"/>
        </w:rPr>
        <w:t>ppendix</w:t>
      </w:r>
    </w:p>
    <w:p w14:paraId="7AFD63BA" w14:textId="6E7AE65D" w:rsidR="7FA7C8B5" w:rsidRPr="00A130CB" w:rsidRDefault="7FA7C8B5"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1. Theoretical framework</w:t>
      </w:r>
    </w:p>
    <w:p w14:paraId="02C281A9" w14:textId="1E83DA0C"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The theoretical foundation of this analysis is Random Utility Theory. This framework posits that the utility an individual derives from a specific alternative in a choice situation is composed of two parts: a deterministic component, which is observable to the researcher based on the attributes of the alternative, and a stochastic (random) error component, which captures unobserved factors affecting choice</w:t>
      </w:r>
      <w:r w:rsidR="00C01D6D" w:rsidRPr="00A130CB">
        <w:rPr>
          <w:rFonts w:ascii="Arial" w:eastAsia="Arial" w:hAnsi="Arial" w:cs="Arial"/>
          <w:color w:val="000000" w:themeColor="text1"/>
          <w:lang w:val="en-US"/>
        </w:rPr>
        <w:t xml:space="preserve"> </w:t>
      </w:r>
      <w:r w:rsidR="00551173" w:rsidRPr="00A130CB">
        <w:rPr>
          <w:rFonts w:ascii="Arial" w:eastAsia="Arial" w:hAnsi="Arial" w:cs="Arial"/>
          <w:color w:val="000000" w:themeColor="text1"/>
          <w:lang w:val="en-US"/>
        </w:rPr>
        <w:fldChar w:fldCharType="begin"/>
      </w:r>
      <w:r w:rsidR="00551173" w:rsidRPr="00A130CB">
        <w:rPr>
          <w:rFonts w:ascii="Arial" w:eastAsia="Arial" w:hAnsi="Arial" w:cs="Arial"/>
          <w:color w:val="000000" w:themeColor="text1"/>
          <w:lang w:val="en-US"/>
        </w:rPr>
        <w:instrText xml:space="preserve"> ADDIN ZOTERO_ITEM CSL_CITATION {"citationID":"iCjUeJsm","properties":{"formattedCitation":"(1)","plainCitation":"(1)","noteIndex":0},"citationItems":[{"id":804,"uris":["http://zotero.org/users/13590443/items/6W8WQD57"],"itemData":{"id":804,"type":"report","event-place":"New York","note":"Backup Publisher: Frontiers in Econometric","number":"105-142","publisher":"Academic Press","publisher-place":"New York","title":"Conditional logit analysis of qualitative choice behavior","author":[{"family":"McFadden","given":"D."}],"issued":{"date-parts":[["1974"]]}}}],"schema":"https://github.com/citation-style-language/schema/raw/master/csl-citation.json"} </w:instrText>
      </w:r>
      <w:r w:rsidR="00551173" w:rsidRPr="00A130CB">
        <w:rPr>
          <w:rFonts w:ascii="Arial" w:eastAsia="Arial" w:hAnsi="Arial" w:cs="Arial"/>
          <w:color w:val="000000" w:themeColor="text1"/>
          <w:lang w:val="en-US"/>
        </w:rPr>
        <w:fldChar w:fldCharType="separate"/>
      </w:r>
      <w:r w:rsidR="00551173" w:rsidRPr="00A130CB">
        <w:rPr>
          <w:rFonts w:ascii="Arial" w:hAnsi="Arial" w:cs="Arial"/>
          <w:lang w:val="en-US"/>
        </w:rPr>
        <w:t>(1)</w:t>
      </w:r>
      <w:r w:rsidR="00551173" w:rsidRPr="00A130CB">
        <w:rPr>
          <w:rFonts w:ascii="Arial" w:eastAsia="Arial" w:hAnsi="Arial" w:cs="Arial"/>
          <w:color w:val="000000" w:themeColor="text1"/>
          <w:lang w:val="en-US"/>
        </w:rPr>
        <w:fldChar w:fldCharType="end"/>
      </w:r>
      <w:r w:rsidRPr="00A130CB">
        <w:rPr>
          <w:rFonts w:ascii="Arial" w:eastAsia="Arial" w:hAnsi="Arial" w:cs="Arial"/>
          <w:color w:val="000000" w:themeColor="text1"/>
          <w:lang w:val="en-US"/>
        </w:rPr>
        <w:t>. The error term is assumed to follow a specific distribution (</w:t>
      </w:r>
      <w:r w:rsidR="00D87331">
        <w:rPr>
          <w:rFonts w:ascii="Arial" w:eastAsia="Arial" w:hAnsi="Arial" w:cs="Arial"/>
          <w:color w:val="000000" w:themeColor="text1"/>
          <w:lang w:val="en-US"/>
        </w:rPr>
        <w:t>t</w:t>
      </w:r>
      <w:r w:rsidRPr="00A130CB">
        <w:rPr>
          <w:rFonts w:ascii="Arial" w:eastAsia="Arial" w:hAnsi="Arial" w:cs="Arial"/>
          <w:color w:val="000000" w:themeColor="text1"/>
          <w:lang w:val="en-US"/>
        </w:rPr>
        <w:t>ype I extreme value) that allows for the estimation of choice probabilities.</w:t>
      </w:r>
    </w:p>
    <w:p w14:paraId="4F1A06A2" w14:textId="39749FD7" w:rsidR="7FA7C8B5" w:rsidRPr="00A130CB" w:rsidRDefault="7FA7C8B5"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2. Mixed </w:t>
      </w:r>
      <w:r w:rsidR="4EB1DC96" w:rsidRPr="00A130CB">
        <w:rPr>
          <w:rFonts w:ascii="Arial" w:eastAsia="Arial" w:hAnsi="Arial" w:cs="Arial"/>
          <w:b/>
          <w:bCs/>
          <w:color w:val="000000" w:themeColor="text1"/>
          <w:lang w:val="en-US"/>
        </w:rPr>
        <w:t>m</w:t>
      </w:r>
      <w:r w:rsidRPr="00A130CB">
        <w:rPr>
          <w:rFonts w:ascii="Arial" w:eastAsia="Arial" w:hAnsi="Arial" w:cs="Arial"/>
          <w:b/>
          <w:bCs/>
          <w:color w:val="000000" w:themeColor="text1"/>
          <w:lang w:val="en-US"/>
        </w:rPr>
        <w:t xml:space="preserve">ultinomial </w:t>
      </w:r>
      <w:r w:rsidR="3D758CE3" w:rsidRPr="00A130CB">
        <w:rPr>
          <w:rFonts w:ascii="Arial" w:eastAsia="Arial" w:hAnsi="Arial" w:cs="Arial"/>
          <w:b/>
          <w:bCs/>
          <w:color w:val="000000" w:themeColor="text1"/>
          <w:lang w:val="en-US"/>
        </w:rPr>
        <w:t>l</w:t>
      </w:r>
      <w:r w:rsidRPr="00A130CB">
        <w:rPr>
          <w:rFonts w:ascii="Arial" w:eastAsia="Arial" w:hAnsi="Arial" w:cs="Arial"/>
          <w:b/>
          <w:bCs/>
          <w:color w:val="000000" w:themeColor="text1"/>
          <w:lang w:val="en-US"/>
        </w:rPr>
        <w:t>ogit</w:t>
      </w:r>
    </w:p>
    <w:p w14:paraId="4AA719A6" w14:textId="38BCC4BF"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To account for preference heterogeneity across the population</w:t>
      </w:r>
      <w:r w:rsidR="79FBC2B3" w:rsidRPr="00A130CB">
        <w:rPr>
          <w:rFonts w:ascii="Arial" w:eastAsia="Arial" w:hAnsi="Arial" w:cs="Arial"/>
          <w:color w:val="000000" w:themeColor="text1"/>
          <w:lang w:val="en-US"/>
        </w:rPr>
        <w:t xml:space="preserve">, </w:t>
      </w:r>
      <w:r w:rsidRPr="00A130CB">
        <w:rPr>
          <w:rFonts w:ascii="Arial" w:eastAsia="Arial" w:hAnsi="Arial" w:cs="Arial"/>
          <w:color w:val="000000" w:themeColor="text1"/>
          <w:lang w:val="en-US"/>
        </w:rPr>
        <w:t xml:space="preserve">we estimated a </w:t>
      </w:r>
      <w:r w:rsidR="19E149DA" w:rsidRPr="00A130CB">
        <w:rPr>
          <w:rFonts w:ascii="Arial" w:eastAsia="Arial" w:hAnsi="Arial" w:cs="Arial"/>
          <w:color w:val="000000" w:themeColor="text1"/>
          <w:lang w:val="en-US"/>
        </w:rPr>
        <w:t>m</w:t>
      </w:r>
      <w:r w:rsidRPr="00A130CB">
        <w:rPr>
          <w:rFonts w:ascii="Arial" w:eastAsia="Arial" w:hAnsi="Arial" w:cs="Arial"/>
          <w:color w:val="000000" w:themeColor="text1"/>
          <w:lang w:val="en-US"/>
        </w:rPr>
        <w:t xml:space="preserve">ixed </w:t>
      </w:r>
      <w:r w:rsidR="2980487C" w:rsidRPr="00A130CB">
        <w:rPr>
          <w:rFonts w:ascii="Arial" w:eastAsia="Arial" w:hAnsi="Arial" w:cs="Arial"/>
          <w:color w:val="000000" w:themeColor="text1"/>
          <w:lang w:val="en-US"/>
        </w:rPr>
        <w:t>m</w:t>
      </w:r>
      <w:r w:rsidRPr="00A130CB">
        <w:rPr>
          <w:rFonts w:ascii="Arial" w:eastAsia="Arial" w:hAnsi="Arial" w:cs="Arial"/>
          <w:color w:val="000000" w:themeColor="text1"/>
          <w:lang w:val="en-US"/>
        </w:rPr>
        <w:t xml:space="preserve">ultinomial </w:t>
      </w:r>
      <w:r w:rsidR="487CF6CF" w:rsidRPr="00A130CB">
        <w:rPr>
          <w:rFonts w:ascii="Arial" w:eastAsia="Arial" w:hAnsi="Arial" w:cs="Arial"/>
          <w:color w:val="000000" w:themeColor="text1"/>
          <w:lang w:val="en-US"/>
        </w:rPr>
        <w:t>l</w:t>
      </w:r>
      <w:r w:rsidRPr="00A130CB">
        <w:rPr>
          <w:rFonts w:ascii="Arial" w:eastAsia="Arial" w:hAnsi="Arial" w:cs="Arial"/>
          <w:color w:val="000000" w:themeColor="text1"/>
          <w:lang w:val="en-US"/>
        </w:rPr>
        <w:t>ogit (MMNL) model. Unlike standard models that assume everyone has the same preference weights, the MMNL model allows the coefficients (preference weights) for each attribute to vary across individuals following a specified probability distribution</w:t>
      </w:r>
      <w:r w:rsidR="00CB5BCE" w:rsidRPr="00A130CB">
        <w:rPr>
          <w:rFonts w:ascii="Arial" w:eastAsia="Arial" w:hAnsi="Arial" w:cs="Arial"/>
          <w:color w:val="000000" w:themeColor="text1"/>
          <w:lang w:val="en-US"/>
        </w:rPr>
        <w:t xml:space="preserve"> </w:t>
      </w:r>
      <w:r w:rsidR="00CB5BCE" w:rsidRPr="00A130CB">
        <w:rPr>
          <w:rFonts w:ascii="Arial" w:eastAsia="Arial" w:hAnsi="Arial" w:cs="Arial"/>
          <w:color w:val="000000" w:themeColor="text1"/>
          <w:lang w:val="en-US"/>
        </w:rPr>
        <w:fldChar w:fldCharType="begin"/>
      </w:r>
      <w:r w:rsidR="00CB5BCE" w:rsidRPr="00A130CB">
        <w:rPr>
          <w:rFonts w:ascii="Arial" w:eastAsia="Arial" w:hAnsi="Arial" w:cs="Arial"/>
          <w:color w:val="000000" w:themeColor="text1"/>
          <w:lang w:val="en-US"/>
        </w:rPr>
        <w:instrText xml:space="preserve"> ADDIN ZOTERO_ITEM CSL_CITATION {"citationID":"JzyzYPFY","properties":{"formattedCitation":"(2)","plainCitation":"(2)","noteIndex":0},"citationItems":[{"id":808,"uris":["http://zotero.org/users/13590443/items/BFAMQZYJ"],"itemData":{"id":808,"type":"book","call-number":"003.56","edition":"2nd ed","event-place":"Cambridge","ISBN":"978-0-521-76655-5","language":"eng","publisher":"Cambridge university press","publisher-place":"Cambridge","source":"BnF ISBN","title":"Discrete choice methods with simulation","author":[{"family":"Train","given":"Kenneth E."}],"issued":{"date-parts":[["2009"]]}}}],"schema":"https://github.com/citation-style-language/schema/raw/master/csl-citation.json"} </w:instrText>
      </w:r>
      <w:r w:rsidR="00CB5BCE" w:rsidRPr="00A130CB">
        <w:rPr>
          <w:rFonts w:ascii="Arial" w:eastAsia="Arial" w:hAnsi="Arial" w:cs="Arial"/>
          <w:color w:val="000000" w:themeColor="text1"/>
          <w:lang w:val="en-US"/>
        </w:rPr>
        <w:fldChar w:fldCharType="separate"/>
      </w:r>
      <w:r w:rsidR="00CB5BCE" w:rsidRPr="00A130CB">
        <w:rPr>
          <w:rFonts w:ascii="Arial" w:hAnsi="Arial" w:cs="Arial"/>
          <w:lang w:val="en-US"/>
        </w:rPr>
        <w:t>(2)</w:t>
      </w:r>
      <w:r w:rsidR="00CB5BCE" w:rsidRPr="00A130CB">
        <w:rPr>
          <w:rFonts w:ascii="Arial" w:eastAsia="Arial" w:hAnsi="Arial" w:cs="Arial"/>
          <w:color w:val="000000" w:themeColor="text1"/>
          <w:lang w:val="en-US"/>
        </w:rPr>
        <w:fldChar w:fldCharType="end"/>
      </w:r>
      <w:r w:rsidRPr="00A130CB">
        <w:rPr>
          <w:rFonts w:ascii="Arial" w:eastAsia="Arial" w:hAnsi="Arial" w:cs="Arial"/>
          <w:color w:val="000000" w:themeColor="text1"/>
          <w:lang w:val="en-US"/>
        </w:rPr>
        <w:t>.</w:t>
      </w:r>
    </w:p>
    <w:p w14:paraId="19FE60E0" w14:textId="50CDBD71" w:rsidR="7FA7C8B5" w:rsidRPr="00A130CB" w:rsidRDefault="7FA7C8B5" w:rsidP="00A130CB">
      <w:pPr>
        <w:tabs>
          <w:tab w:val="left" w:pos="837"/>
        </w:tabs>
        <w:spacing w:before="78" w:after="240" w:line="276" w:lineRule="auto"/>
        <w:ind w:left="8" w:firstLine="70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2.1 Model </w:t>
      </w:r>
      <w:r w:rsidR="44B5F121" w:rsidRPr="00A130CB">
        <w:rPr>
          <w:rFonts w:ascii="Arial" w:eastAsia="Arial" w:hAnsi="Arial" w:cs="Arial"/>
          <w:b/>
          <w:bCs/>
          <w:color w:val="000000" w:themeColor="text1"/>
          <w:lang w:val="en-US"/>
        </w:rPr>
        <w:t>s</w:t>
      </w:r>
      <w:r w:rsidRPr="00A130CB">
        <w:rPr>
          <w:rFonts w:ascii="Arial" w:eastAsia="Arial" w:hAnsi="Arial" w:cs="Arial"/>
          <w:b/>
          <w:bCs/>
          <w:color w:val="000000" w:themeColor="text1"/>
          <w:lang w:val="en-US"/>
        </w:rPr>
        <w:t>pecification</w:t>
      </w:r>
      <w:r w:rsidR="187E4746" w:rsidRPr="00A130CB">
        <w:rPr>
          <w:rFonts w:ascii="Arial" w:eastAsia="Arial" w:hAnsi="Arial" w:cs="Arial"/>
          <w:b/>
          <w:bCs/>
          <w:color w:val="000000" w:themeColor="text1"/>
          <w:lang w:val="en-US"/>
        </w:rPr>
        <w:t xml:space="preserve"> and</w:t>
      </w:r>
      <w:r w:rsidRPr="00A130CB">
        <w:rPr>
          <w:rFonts w:ascii="Arial" w:eastAsia="Arial" w:hAnsi="Arial" w:cs="Arial"/>
          <w:b/>
          <w:bCs/>
          <w:color w:val="000000" w:themeColor="text1"/>
          <w:lang w:val="en-US"/>
        </w:rPr>
        <w:t xml:space="preserve"> </w:t>
      </w:r>
      <w:r w:rsidR="26E3D50B" w:rsidRPr="00A130CB">
        <w:rPr>
          <w:rFonts w:ascii="Arial" w:eastAsia="Arial" w:hAnsi="Arial" w:cs="Arial"/>
          <w:b/>
          <w:bCs/>
          <w:color w:val="000000" w:themeColor="text1"/>
          <w:lang w:val="en-US"/>
        </w:rPr>
        <w:t>a</w:t>
      </w:r>
      <w:r w:rsidRPr="00A130CB">
        <w:rPr>
          <w:rFonts w:ascii="Arial" w:eastAsia="Arial" w:hAnsi="Arial" w:cs="Arial"/>
          <w:b/>
          <w:bCs/>
          <w:color w:val="000000" w:themeColor="text1"/>
          <w:lang w:val="en-US"/>
        </w:rPr>
        <w:t xml:space="preserve">ttribute </w:t>
      </w:r>
      <w:r w:rsidR="170D51CE" w:rsidRPr="00A130CB">
        <w:rPr>
          <w:rFonts w:ascii="Arial" w:eastAsia="Arial" w:hAnsi="Arial" w:cs="Arial"/>
          <w:b/>
          <w:bCs/>
          <w:color w:val="000000" w:themeColor="text1"/>
          <w:lang w:val="en-US"/>
        </w:rPr>
        <w:t>c</w:t>
      </w:r>
      <w:r w:rsidRPr="00A130CB">
        <w:rPr>
          <w:rFonts w:ascii="Arial" w:eastAsia="Arial" w:hAnsi="Arial" w:cs="Arial"/>
          <w:b/>
          <w:bCs/>
          <w:color w:val="000000" w:themeColor="text1"/>
          <w:lang w:val="en-US"/>
        </w:rPr>
        <w:t>oding</w:t>
      </w:r>
    </w:p>
    <w:p w14:paraId="3F07C3CB" w14:textId="6202B715"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The study utilized an unlabeled, forced-choice design where participants chose between </w:t>
      </w:r>
      <w:r w:rsidR="4C064F99" w:rsidRPr="00A130CB">
        <w:rPr>
          <w:rFonts w:ascii="Arial" w:eastAsia="Arial" w:hAnsi="Arial" w:cs="Arial"/>
          <w:color w:val="000000" w:themeColor="text1"/>
          <w:lang w:val="en-US"/>
        </w:rPr>
        <w:t>option A</w:t>
      </w:r>
      <w:r w:rsidRPr="00A130CB">
        <w:rPr>
          <w:rFonts w:ascii="Arial" w:eastAsia="Arial" w:hAnsi="Arial" w:cs="Arial"/>
          <w:color w:val="000000" w:themeColor="text1"/>
          <w:lang w:val="en-US"/>
        </w:rPr>
        <w:t xml:space="preserve"> and </w:t>
      </w:r>
      <w:r w:rsidR="7B7E2A36" w:rsidRPr="00A130CB">
        <w:rPr>
          <w:rFonts w:ascii="Arial" w:eastAsia="Arial" w:hAnsi="Arial" w:cs="Arial"/>
          <w:color w:val="000000" w:themeColor="text1"/>
          <w:lang w:val="en-US"/>
        </w:rPr>
        <w:t>o</w:t>
      </w:r>
      <w:r w:rsidRPr="00A130CB">
        <w:rPr>
          <w:rFonts w:ascii="Arial" w:eastAsia="Arial" w:hAnsi="Arial" w:cs="Arial"/>
          <w:color w:val="000000" w:themeColor="text1"/>
          <w:lang w:val="en-US"/>
        </w:rPr>
        <w:t>ption B.</w:t>
      </w:r>
    </w:p>
    <w:p w14:paraId="39EE42C6" w14:textId="0A80A745"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An </w:t>
      </w:r>
      <w:r w:rsidR="597826AF" w:rsidRPr="00A130CB">
        <w:rPr>
          <w:rFonts w:ascii="Arial" w:eastAsia="Arial" w:hAnsi="Arial" w:cs="Arial"/>
          <w:color w:val="000000" w:themeColor="text1"/>
          <w:lang w:val="en-US"/>
        </w:rPr>
        <w:t xml:space="preserve">alternative specific constant (ASC) </w:t>
      </w:r>
      <w:r w:rsidRPr="00A130CB">
        <w:rPr>
          <w:rFonts w:ascii="Arial" w:eastAsia="Arial" w:hAnsi="Arial" w:cs="Arial"/>
          <w:color w:val="000000" w:themeColor="text1"/>
          <w:lang w:val="en-US"/>
        </w:rPr>
        <w:t xml:space="preserve">was estimated for </w:t>
      </w:r>
      <w:r w:rsidR="48D6B5A3" w:rsidRPr="00A130CB">
        <w:rPr>
          <w:rFonts w:ascii="Arial" w:eastAsia="Arial" w:hAnsi="Arial" w:cs="Arial"/>
          <w:color w:val="000000" w:themeColor="text1"/>
          <w:lang w:val="en-US"/>
        </w:rPr>
        <w:t>o</w:t>
      </w:r>
      <w:r w:rsidRPr="00A130CB">
        <w:rPr>
          <w:rFonts w:ascii="Arial" w:eastAsia="Arial" w:hAnsi="Arial" w:cs="Arial"/>
          <w:color w:val="000000" w:themeColor="text1"/>
          <w:lang w:val="en-US"/>
        </w:rPr>
        <w:t xml:space="preserve">ption B relative to </w:t>
      </w:r>
      <w:r w:rsidR="6D186C30" w:rsidRPr="00A130CB">
        <w:rPr>
          <w:rFonts w:ascii="Arial" w:eastAsia="Arial" w:hAnsi="Arial" w:cs="Arial"/>
          <w:color w:val="000000" w:themeColor="text1"/>
          <w:lang w:val="en-US"/>
        </w:rPr>
        <w:t>o</w:t>
      </w:r>
      <w:r w:rsidRPr="00A130CB">
        <w:rPr>
          <w:rFonts w:ascii="Arial" w:eastAsia="Arial" w:hAnsi="Arial" w:cs="Arial"/>
          <w:color w:val="000000" w:themeColor="text1"/>
          <w:lang w:val="en-US"/>
        </w:rPr>
        <w:t>ption A. In an unlabeled experiment, this constant captures any potential positional bias (e.g., a tendency to select the right-hand option), controlling for unobserved preferences for the second option regardless of its specific attribute levels.</w:t>
      </w:r>
    </w:p>
    <w:p w14:paraId="49DCA578" w14:textId="6F6E26A4"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The attributes for </w:t>
      </w:r>
      <w:r w:rsidR="35FDA63A" w:rsidRPr="00A130CB">
        <w:rPr>
          <w:rFonts w:ascii="Arial" w:eastAsia="Arial" w:hAnsi="Arial" w:cs="Arial"/>
          <w:color w:val="000000" w:themeColor="text1"/>
          <w:lang w:val="en-US"/>
        </w:rPr>
        <w:t>p</w:t>
      </w:r>
      <w:r w:rsidRPr="00A130CB">
        <w:rPr>
          <w:rFonts w:ascii="Arial" w:eastAsia="Arial" w:hAnsi="Arial" w:cs="Arial"/>
          <w:color w:val="000000" w:themeColor="text1"/>
          <w:lang w:val="en-US"/>
        </w:rPr>
        <w:t>articipation/</w:t>
      </w:r>
      <w:r w:rsidR="6F1EA955" w:rsidRPr="00A130CB">
        <w:rPr>
          <w:rFonts w:ascii="Arial" w:eastAsia="Arial" w:hAnsi="Arial" w:cs="Arial"/>
          <w:color w:val="000000" w:themeColor="text1"/>
          <w:lang w:val="en-US"/>
        </w:rPr>
        <w:t>p</w:t>
      </w:r>
      <w:r w:rsidRPr="00A130CB">
        <w:rPr>
          <w:rFonts w:ascii="Arial" w:eastAsia="Arial" w:hAnsi="Arial" w:cs="Arial"/>
          <w:color w:val="000000" w:themeColor="text1"/>
          <w:lang w:val="en-US"/>
        </w:rPr>
        <w:t xml:space="preserve">rotection, </w:t>
      </w:r>
      <w:r w:rsidR="2A2E178C" w:rsidRPr="00A130CB">
        <w:rPr>
          <w:rFonts w:ascii="Arial" w:eastAsia="Arial" w:hAnsi="Arial" w:cs="Arial"/>
          <w:color w:val="000000" w:themeColor="text1"/>
          <w:lang w:val="en-US"/>
        </w:rPr>
        <w:t>e</w:t>
      </w:r>
      <w:r w:rsidRPr="00A130CB">
        <w:rPr>
          <w:rFonts w:ascii="Arial" w:eastAsia="Arial" w:hAnsi="Arial" w:cs="Arial"/>
          <w:color w:val="000000" w:themeColor="text1"/>
          <w:lang w:val="en-US"/>
        </w:rPr>
        <w:t xml:space="preserve">nvironmental </w:t>
      </w:r>
      <w:r w:rsidR="1A637A63" w:rsidRPr="00A130CB">
        <w:rPr>
          <w:rFonts w:ascii="Arial" w:eastAsia="Arial" w:hAnsi="Arial" w:cs="Arial"/>
          <w:color w:val="000000" w:themeColor="text1"/>
          <w:lang w:val="en-US"/>
        </w:rPr>
        <w:t>e</w:t>
      </w:r>
      <w:r w:rsidRPr="00A130CB">
        <w:rPr>
          <w:rFonts w:ascii="Arial" w:eastAsia="Arial" w:hAnsi="Arial" w:cs="Arial"/>
          <w:color w:val="000000" w:themeColor="text1"/>
          <w:lang w:val="en-US"/>
        </w:rPr>
        <w:t xml:space="preserve">ffects, and </w:t>
      </w:r>
      <w:r w:rsidR="2B92EECE" w:rsidRPr="00A130CB">
        <w:rPr>
          <w:rFonts w:ascii="Arial" w:eastAsia="Arial" w:hAnsi="Arial" w:cs="Arial"/>
          <w:color w:val="000000" w:themeColor="text1"/>
          <w:lang w:val="en-US"/>
        </w:rPr>
        <w:t>h</w:t>
      </w:r>
      <w:r w:rsidRPr="00A130CB">
        <w:rPr>
          <w:rFonts w:ascii="Arial" w:eastAsia="Arial" w:hAnsi="Arial" w:cs="Arial"/>
          <w:color w:val="000000" w:themeColor="text1"/>
          <w:lang w:val="en-US"/>
        </w:rPr>
        <w:t xml:space="preserve">uman </w:t>
      </w:r>
      <w:r w:rsidR="2B0BC2C5" w:rsidRPr="00A130CB">
        <w:rPr>
          <w:rFonts w:ascii="Arial" w:eastAsia="Arial" w:hAnsi="Arial" w:cs="Arial"/>
          <w:color w:val="000000" w:themeColor="text1"/>
          <w:lang w:val="en-US"/>
        </w:rPr>
        <w:t>h</w:t>
      </w:r>
      <w:r w:rsidRPr="00A130CB">
        <w:rPr>
          <w:rFonts w:ascii="Arial" w:eastAsia="Arial" w:hAnsi="Arial" w:cs="Arial"/>
          <w:color w:val="000000" w:themeColor="text1"/>
          <w:lang w:val="en-US"/>
        </w:rPr>
        <w:t xml:space="preserve">ealth </w:t>
      </w:r>
      <w:r w:rsidR="62D6B7ED" w:rsidRPr="00A130CB">
        <w:rPr>
          <w:rFonts w:ascii="Arial" w:eastAsia="Arial" w:hAnsi="Arial" w:cs="Arial"/>
          <w:color w:val="000000" w:themeColor="text1"/>
          <w:lang w:val="en-US"/>
        </w:rPr>
        <w:t>e</w:t>
      </w:r>
      <w:r w:rsidRPr="00A130CB">
        <w:rPr>
          <w:rFonts w:ascii="Arial" w:eastAsia="Arial" w:hAnsi="Arial" w:cs="Arial"/>
          <w:color w:val="000000" w:themeColor="text1"/>
          <w:lang w:val="en-US"/>
        </w:rPr>
        <w:t>ffects were coded using dummy variables. In this scheme, coefficients represent the utility of a specific level relative to the reference level.</w:t>
      </w:r>
    </w:p>
    <w:p w14:paraId="3B6A6D98" w14:textId="39A3247B"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The </w:t>
      </w:r>
      <w:r w:rsidR="726BE088" w:rsidRPr="00A130CB">
        <w:rPr>
          <w:rFonts w:ascii="Arial" w:eastAsia="Arial" w:hAnsi="Arial" w:cs="Arial"/>
          <w:color w:val="000000" w:themeColor="text1"/>
          <w:lang w:val="en-US"/>
        </w:rPr>
        <w:t>i</w:t>
      </w:r>
      <w:r w:rsidRPr="00A130CB">
        <w:rPr>
          <w:rFonts w:ascii="Arial" w:eastAsia="Arial" w:hAnsi="Arial" w:cs="Arial"/>
          <w:color w:val="000000" w:themeColor="text1"/>
          <w:lang w:val="en-US"/>
        </w:rPr>
        <w:t xml:space="preserve">ntervention </w:t>
      </w:r>
      <w:r w:rsidR="6D5AEEF3" w:rsidRPr="00A130CB">
        <w:rPr>
          <w:rFonts w:ascii="Arial" w:eastAsia="Arial" w:hAnsi="Arial" w:cs="Arial"/>
          <w:color w:val="000000" w:themeColor="text1"/>
          <w:lang w:val="en-US"/>
        </w:rPr>
        <w:t>f</w:t>
      </w:r>
      <w:r w:rsidRPr="00A130CB">
        <w:rPr>
          <w:rFonts w:ascii="Arial" w:eastAsia="Arial" w:hAnsi="Arial" w:cs="Arial"/>
          <w:color w:val="000000" w:themeColor="text1"/>
          <w:lang w:val="en-US"/>
        </w:rPr>
        <w:t>requency attribute was treated as a continuous linear variable. The levels "Once every 5 years," "One hour per month," "One hour per week," and "10 minutes per day" were coded ordinally (1 to 4). This specification captures the linear disutility associated with increasing intensity of time commitment.</w:t>
      </w:r>
    </w:p>
    <w:p w14:paraId="00DC67CE" w14:textId="29EC09D5" w:rsidR="7FA7C8B5" w:rsidRPr="00A130CB" w:rsidRDefault="7FA7C8B5" w:rsidP="00A130CB">
      <w:pPr>
        <w:tabs>
          <w:tab w:val="left" w:pos="837"/>
        </w:tabs>
        <w:spacing w:before="78" w:after="240" w:line="276" w:lineRule="auto"/>
        <w:ind w:left="8" w:firstLine="70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2.2 </w:t>
      </w:r>
      <w:r w:rsidR="6879CD3A" w:rsidRPr="00A130CB">
        <w:rPr>
          <w:rFonts w:ascii="Arial" w:eastAsia="Arial" w:hAnsi="Arial" w:cs="Arial"/>
          <w:b/>
          <w:bCs/>
          <w:color w:val="000000" w:themeColor="text1"/>
          <w:lang w:val="en-US"/>
        </w:rPr>
        <w:t>D</w:t>
      </w:r>
      <w:r w:rsidRPr="00A130CB">
        <w:rPr>
          <w:rFonts w:ascii="Arial" w:eastAsia="Arial" w:hAnsi="Arial" w:cs="Arial"/>
          <w:b/>
          <w:bCs/>
          <w:color w:val="000000" w:themeColor="text1"/>
          <w:lang w:val="en-US"/>
        </w:rPr>
        <w:t xml:space="preserve">istribution of </w:t>
      </w:r>
      <w:r w:rsidR="7065970C" w:rsidRPr="00A130CB">
        <w:rPr>
          <w:rFonts w:ascii="Arial" w:eastAsia="Arial" w:hAnsi="Arial" w:cs="Arial"/>
          <w:b/>
          <w:bCs/>
          <w:color w:val="000000" w:themeColor="text1"/>
          <w:lang w:val="en-US"/>
        </w:rPr>
        <w:t>r</w:t>
      </w:r>
      <w:r w:rsidRPr="00A130CB">
        <w:rPr>
          <w:rFonts w:ascii="Arial" w:eastAsia="Arial" w:hAnsi="Arial" w:cs="Arial"/>
          <w:b/>
          <w:bCs/>
          <w:color w:val="000000" w:themeColor="text1"/>
          <w:lang w:val="en-US"/>
        </w:rPr>
        <w:t xml:space="preserve">andom </w:t>
      </w:r>
      <w:r w:rsidR="7B385330" w:rsidRPr="00A130CB">
        <w:rPr>
          <w:rFonts w:ascii="Arial" w:eastAsia="Arial" w:hAnsi="Arial" w:cs="Arial"/>
          <w:b/>
          <w:bCs/>
          <w:color w:val="000000" w:themeColor="text1"/>
          <w:lang w:val="en-US"/>
        </w:rPr>
        <w:t>p</w:t>
      </w:r>
      <w:r w:rsidRPr="00A130CB">
        <w:rPr>
          <w:rFonts w:ascii="Arial" w:eastAsia="Arial" w:hAnsi="Arial" w:cs="Arial"/>
          <w:b/>
          <w:bCs/>
          <w:color w:val="000000" w:themeColor="text1"/>
          <w:lang w:val="en-US"/>
        </w:rPr>
        <w:t xml:space="preserve">arameters and </w:t>
      </w:r>
      <w:r w:rsidR="4FFA8C17" w:rsidRPr="00A130CB">
        <w:rPr>
          <w:rFonts w:ascii="Arial" w:eastAsia="Arial" w:hAnsi="Arial" w:cs="Arial"/>
          <w:b/>
          <w:bCs/>
          <w:color w:val="000000" w:themeColor="text1"/>
          <w:lang w:val="en-US"/>
        </w:rPr>
        <w:t>c</w:t>
      </w:r>
      <w:r w:rsidRPr="00A130CB">
        <w:rPr>
          <w:rFonts w:ascii="Arial" w:eastAsia="Arial" w:hAnsi="Arial" w:cs="Arial"/>
          <w:b/>
          <w:bCs/>
          <w:color w:val="000000" w:themeColor="text1"/>
          <w:lang w:val="en-US"/>
        </w:rPr>
        <w:t>orrelation</w:t>
      </w:r>
    </w:p>
    <w:p w14:paraId="36A4CD2B" w14:textId="1A9B6505"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All attribute coefficients, including the ASC, were specified as random parameters following a normal distribution. This specification assumes that while the population has an average preference for an attribute, individual preferences are distributed around this mean.</w:t>
      </w:r>
    </w:p>
    <w:p w14:paraId="0E6EBC85" w14:textId="360F5FD6"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lastRenderedPageBreak/>
        <w:t xml:space="preserve">A critical feature of this model is the estimation of a fully correlated preference structure. </w:t>
      </w:r>
      <w:r w:rsidR="00A61B2B" w:rsidRPr="00A130CB">
        <w:rPr>
          <w:rFonts w:ascii="Arial" w:eastAsia="Arial" w:hAnsi="Arial" w:cs="Arial"/>
          <w:color w:val="000000" w:themeColor="text1"/>
          <w:lang w:val="en-US"/>
        </w:rPr>
        <w:t>Theoretical literature</w:t>
      </w:r>
      <w:r w:rsidR="001F30A4" w:rsidRPr="00A130CB">
        <w:rPr>
          <w:rFonts w:ascii="Arial" w:eastAsia="Arial" w:hAnsi="Arial" w:cs="Arial"/>
          <w:color w:val="000000" w:themeColor="text1"/>
          <w:lang w:val="en-US"/>
        </w:rPr>
        <w:t xml:space="preserve"> </w:t>
      </w:r>
      <w:r w:rsidR="00A61B2B" w:rsidRPr="00A130CB">
        <w:rPr>
          <w:rFonts w:ascii="Arial" w:eastAsia="Arial" w:hAnsi="Arial" w:cs="Arial"/>
          <w:color w:val="000000" w:themeColor="text1"/>
          <w:lang w:val="en-US"/>
        </w:rPr>
        <w:t>suggests that assuming independence among random parameters is often behaviorally unrealistic</w:t>
      </w:r>
      <w:r w:rsidR="001F30A4" w:rsidRPr="00A130CB">
        <w:rPr>
          <w:rFonts w:ascii="Arial" w:eastAsia="Arial" w:hAnsi="Arial" w:cs="Arial"/>
          <w:color w:val="000000" w:themeColor="text1"/>
          <w:lang w:val="en-US"/>
        </w:rPr>
        <w:t xml:space="preserve"> </w:t>
      </w:r>
      <w:r w:rsidR="001F30A4" w:rsidRPr="00A130CB">
        <w:rPr>
          <w:rFonts w:ascii="Arial" w:eastAsia="Arial" w:hAnsi="Arial" w:cs="Arial"/>
          <w:color w:val="000000" w:themeColor="text1"/>
          <w:lang w:val="en-US"/>
        </w:rPr>
        <w:t xml:space="preserve"> </w:t>
      </w:r>
      <w:r w:rsidR="001F30A4" w:rsidRPr="00A130CB">
        <w:rPr>
          <w:rFonts w:ascii="Arial" w:eastAsia="Arial" w:hAnsi="Arial" w:cs="Arial"/>
          <w:color w:val="000000" w:themeColor="text1"/>
          <w:lang w:val="en-US"/>
        </w:rPr>
        <w:fldChar w:fldCharType="begin"/>
      </w:r>
      <w:r w:rsidR="001F30A4" w:rsidRPr="00A130CB">
        <w:rPr>
          <w:rFonts w:ascii="Arial" w:eastAsia="Arial" w:hAnsi="Arial" w:cs="Arial"/>
          <w:color w:val="000000" w:themeColor="text1"/>
          <w:lang w:val="en-US"/>
        </w:rPr>
        <w:instrText xml:space="preserve"> ADDIN ZOTERO_ITEM CSL_CITATION {"citationID":"HZyQTkV1","properties":{"formattedCitation":"(3,4)","plainCitation":"(3,4)","noteIndex":0},"citationItems":[{"id":810,"uris":["http://zotero.org/users/13590443/items/6F3MZUJ8"],"itemData":{"id":810,"type":"article-journal","container-title":"Journal of Choice Modelling","DOI":"10.1016/j.jocm.2017.03.001","ISSN":"17555345","journalAbbreviation":"Journal of Choice Modelling","language":"en","page":"1-8","source":"DOI.org (Crossref)","title":"Correlation and scale in mixed logit models","volume":"23","author":[{"family":"Hess","given":"Stephane"},{"family":"Train","given":"Kenneth"}],"issued":{"date-parts":[["2017",6]]}}},{"id":812,"uris":["http://zotero.org/users/13590443/items/HSDSFHBV"],"itemData":{"id":812,"type":"article-journal","container-title":"Transportation Research Part B: Methodological","DOI":"10.1016/j.trb.2017.10.013","ISSN":"01912615","journalAbbreviation":"Transportation Research Part B: Methodological","language":"en","page":"76-101","source":"DOI.org (Crossref)","title":"Random taste heterogeneity in discrete choice models: Flexible nonparametric finite mixture distributions","title-short":"Random taste heterogeneity in discrete choice models","volume":"106","author":[{"family":"Vij","given":"Akshay"},{"family":"Krueger","given":"Rico"}],"issued":{"date-parts":[["2017",12]]}}}],"schema":"https://github.com/citation-style-language/schema/raw/master/csl-citation.json"} </w:instrText>
      </w:r>
      <w:r w:rsidR="001F30A4" w:rsidRPr="00A130CB">
        <w:rPr>
          <w:rFonts w:ascii="Arial" w:eastAsia="Arial" w:hAnsi="Arial" w:cs="Arial"/>
          <w:color w:val="000000" w:themeColor="text1"/>
          <w:lang w:val="en-US"/>
        </w:rPr>
        <w:fldChar w:fldCharType="separate"/>
      </w:r>
      <w:r w:rsidR="001F30A4" w:rsidRPr="00A130CB">
        <w:rPr>
          <w:rFonts w:ascii="Arial" w:hAnsi="Arial" w:cs="Arial"/>
          <w:lang w:val="en-US"/>
        </w:rPr>
        <w:t>(3,4)</w:t>
      </w:r>
      <w:r w:rsidR="001F30A4" w:rsidRPr="00A130CB">
        <w:rPr>
          <w:rFonts w:ascii="Arial" w:eastAsia="Arial" w:hAnsi="Arial" w:cs="Arial"/>
          <w:color w:val="000000" w:themeColor="text1"/>
          <w:lang w:val="en-US"/>
        </w:rPr>
        <w:fldChar w:fldCharType="end"/>
      </w:r>
      <w:r w:rsidR="00A61B2B" w:rsidRPr="00A130CB">
        <w:rPr>
          <w:rFonts w:ascii="Arial" w:eastAsia="Arial" w:hAnsi="Arial" w:cs="Arial"/>
          <w:color w:val="000000" w:themeColor="text1"/>
          <w:lang w:val="en-US"/>
        </w:rPr>
        <w:t>. Preferences are frequently bundled</w:t>
      </w:r>
      <w:r w:rsidR="001F30A4" w:rsidRPr="00A130CB">
        <w:rPr>
          <w:rFonts w:ascii="Arial" w:eastAsia="Arial" w:hAnsi="Arial" w:cs="Arial"/>
          <w:color w:val="000000" w:themeColor="text1"/>
          <w:lang w:val="en-US"/>
        </w:rPr>
        <w:t xml:space="preserve">. </w:t>
      </w:r>
      <w:r w:rsidRPr="00A130CB">
        <w:rPr>
          <w:rFonts w:ascii="Arial" w:eastAsia="Arial" w:hAnsi="Arial" w:cs="Arial"/>
          <w:color w:val="000000" w:themeColor="text1"/>
          <w:lang w:val="en-US"/>
        </w:rPr>
        <w:t xml:space="preserve">Rather than assuming that preferences for different attributes are independent (e.g., </w:t>
      </w:r>
      <w:proofErr w:type="gramStart"/>
      <w:r w:rsidRPr="00A130CB">
        <w:rPr>
          <w:rFonts w:ascii="Arial" w:eastAsia="Arial" w:hAnsi="Arial" w:cs="Arial"/>
          <w:color w:val="000000" w:themeColor="text1"/>
          <w:lang w:val="en-US"/>
        </w:rPr>
        <w:t>assuming that</w:t>
      </w:r>
      <w:proofErr w:type="gramEnd"/>
      <w:r w:rsidRPr="00A130CB">
        <w:rPr>
          <w:rFonts w:ascii="Arial" w:eastAsia="Arial" w:hAnsi="Arial" w:cs="Arial"/>
          <w:color w:val="000000" w:themeColor="text1"/>
          <w:lang w:val="en-US"/>
        </w:rPr>
        <w:t xml:space="preserve"> how a person feels about health side effects is unrelated to how they feel about environmental impact), the model allowed every random parameter to be correlated with every other random parameter.</w:t>
      </w:r>
    </w:p>
    <w:p w14:paraId="414FD3EA" w14:textId="18851B14"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To estimate this correlation matrix while ensuring it remains mathematically valid (positive semi-definite), the model was </w:t>
      </w:r>
      <w:r w:rsidR="4F1072B5" w:rsidRPr="00A130CB">
        <w:rPr>
          <w:rFonts w:ascii="Arial" w:eastAsia="Arial" w:hAnsi="Arial" w:cs="Arial"/>
          <w:color w:val="000000" w:themeColor="text1"/>
          <w:lang w:val="en-US"/>
        </w:rPr>
        <w:t>parameterized</w:t>
      </w:r>
      <w:r w:rsidRPr="00A130CB">
        <w:rPr>
          <w:rFonts w:ascii="Arial" w:eastAsia="Arial" w:hAnsi="Arial" w:cs="Arial"/>
          <w:color w:val="000000" w:themeColor="text1"/>
          <w:lang w:val="en-US"/>
        </w:rPr>
        <w:t xml:space="preserve"> using a Cholesky decomposition. This approach allows the researcher to recover the full variance-covariance matrix of preferences, minimizing omitted variable bias and revealing how specific preferences are bundled together in the population (e.g., identifying individuals who are simultaneously risk-averse regarding both health and environmental outcomes).</w:t>
      </w:r>
    </w:p>
    <w:p w14:paraId="756D78BA" w14:textId="26D7B4ED" w:rsidR="7FA7C8B5" w:rsidRPr="00A130CB" w:rsidRDefault="7FA7C8B5"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3. Estimation</w:t>
      </w:r>
    </w:p>
    <w:p w14:paraId="472501E8" w14:textId="7AF83BD1"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 xml:space="preserve">The model was estimated using </w:t>
      </w:r>
      <w:r w:rsidR="6AC30E00" w:rsidRPr="00A130CB">
        <w:rPr>
          <w:rFonts w:ascii="Arial" w:eastAsia="Arial" w:hAnsi="Arial" w:cs="Arial"/>
          <w:color w:val="000000" w:themeColor="text1"/>
          <w:lang w:val="en-US"/>
        </w:rPr>
        <w:t>m</w:t>
      </w:r>
      <w:r w:rsidRPr="00A130CB">
        <w:rPr>
          <w:rFonts w:ascii="Arial" w:eastAsia="Arial" w:hAnsi="Arial" w:cs="Arial"/>
          <w:color w:val="000000" w:themeColor="text1"/>
          <w:lang w:val="en-US"/>
        </w:rPr>
        <w:t xml:space="preserve">aximum </w:t>
      </w:r>
      <w:r w:rsidR="7671B07D" w:rsidRPr="00A130CB">
        <w:rPr>
          <w:rFonts w:ascii="Arial" w:eastAsia="Arial" w:hAnsi="Arial" w:cs="Arial"/>
          <w:color w:val="000000" w:themeColor="text1"/>
          <w:lang w:val="en-US"/>
        </w:rPr>
        <w:t>s</w:t>
      </w:r>
      <w:r w:rsidRPr="00A130CB">
        <w:rPr>
          <w:rFonts w:ascii="Arial" w:eastAsia="Arial" w:hAnsi="Arial" w:cs="Arial"/>
          <w:color w:val="000000" w:themeColor="text1"/>
          <w:lang w:val="en-US"/>
        </w:rPr>
        <w:t xml:space="preserve">imulated </w:t>
      </w:r>
      <w:r w:rsidR="3260A882" w:rsidRPr="00A130CB">
        <w:rPr>
          <w:rFonts w:ascii="Arial" w:eastAsia="Arial" w:hAnsi="Arial" w:cs="Arial"/>
          <w:color w:val="000000" w:themeColor="text1"/>
          <w:lang w:val="en-US"/>
        </w:rPr>
        <w:t>l</w:t>
      </w:r>
      <w:r w:rsidRPr="00A130CB">
        <w:rPr>
          <w:rFonts w:ascii="Arial" w:eastAsia="Arial" w:hAnsi="Arial" w:cs="Arial"/>
          <w:color w:val="000000" w:themeColor="text1"/>
          <w:lang w:val="en-US"/>
        </w:rPr>
        <w:t>ikelihood (MSL). Because the integral of the choice probabilities over the distribution of random parameters does not have a closed-form solution, it was approximated using simulation.</w:t>
      </w:r>
    </w:p>
    <w:p w14:paraId="14B9ABD8" w14:textId="41B3337E" w:rsidR="7FA7C8B5" w:rsidRPr="00A130CB" w:rsidRDefault="7FA7C8B5" w:rsidP="00A130CB">
      <w:pPr>
        <w:tabs>
          <w:tab w:val="left" w:pos="837"/>
        </w:tabs>
        <w:spacing w:before="78" w:after="240" w:line="276" w:lineRule="auto"/>
        <w:ind w:left="8" w:firstLine="70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3.1 Draws and </w:t>
      </w:r>
      <w:r w:rsidR="49001873" w:rsidRPr="00A130CB">
        <w:rPr>
          <w:rFonts w:ascii="Arial" w:eastAsia="Arial" w:hAnsi="Arial" w:cs="Arial"/>
          <w:b/>
          <w:bCs/>
          <w:color w:val="000000" w:themeColor="text1"/>
          <w:lang w:val="en-US"/>
        </w:rPr>
        <w:t>s</w:t>
      </w:r>
      <w:r w:rsidRPr="00A130CB">
        <w:rPr>
          <w:rFonts w:ascii="Arial" w:eastAsia="Arial" w:hAnsi="Arial" w:cs="Arial"/>
          <w:b/>
          <w:bCs/>
          <w:color w:val="000000" w:themeColor="text1"/>
          <w:lang w:val="en-US"/>
        </w:rPr>
        <w:t>imulation</w:t>
      </w:r>
    </w:p>
    <w:p w14:paraId="28786A13" w14:textId="52686E1C" w:rsidR="008641E1" w:rsidRPr="00A130CB" w:rsidRDefault="008641E1" w:rsidP="00A130CB">
      <w:pPr>
        <w:spacing w:line="276" w:lineRule="auto"/>
        <w:rPr>
          <w:rFonts w:ascii="Arial" w:hAnsi="Arial" w:cs="Arial"/>
          <w:color w:val="000000" w:themeColor="text1"/>
          <w:lang w:val="en-US"/>
        </w:rPr>
      </w:pPr>
      <w:r w:rsidRPr="00A130CB">
        <w:rPr>
          <w:rFonts w:ascii="Arial" w:hAnsi="Arial" w:cs="Arial"/>
          <w:color w:val="000000" w:themeColor="text1"/>
          <w:lang w:val="en-US"/>
        </w:rPr>
        <w:t xml:space="preserve">To increase computational efficiency, only inter-individual draws were used in our MMNL models. Inter-individual draws capture heterogeneity between respondents without incurring the computationally-intensive demands associated with intra-individual draws, especially with large datasets and high draw counts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{"citationID":"DjsTXM60","properties":{"formattedCitation":"(5)","plainCitation":"(5)","noteIndex":0},"citationItems":[{"id":362,"uris":["http://zotero.org/groups/5395081/items/FIVUSK33"],"itemData":{"id":362,"type":"article-journal","container-title":"Journal of Choice Modelling","DOI":"10.1016/j.jocm.2019.100170","ISSN":"17555345","journalAbbreviation":"Journal of Choice Modelling","language":"en","page":"100170","source":"DOI.org (Crossref)","title":"Apollo: A flexible, powerful and customisable freeware package for choice model estimation and application","title-short":"Apollo","volume":"32","author":[{"family":"Hess","given":"Stephane"},{"family":"Palma","given":"David"}],"issued":{"date-parts":[["2019",9]]}}}],"schema":"https://github.com/citation-style-language/schema/raw/master/csl-citation.json"}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(5)</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Regarding the type of draws, while Halton sequences are commonly employed in health-related DCEs, they are considered unsuitable for models exceeding five random coefficients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{"citationID":"Q1bKzRfu","properties":{"formattedCitation":"(5,6)","plainCitation":"(5,6)","noteIndex":0},"citationItems":[{"id":529,"uris":["http://zotero.org/groups/5395081/items/3XJ26ISU"],"itemData":{"id":529,"type":"report","note":"DOI: 10.25302/03.2021.ME.160234572","publisher":"Patient-Centered Outcomes Research Institute (PCORI)","source":"DOI.org (Crossref)","title":"Improving Methods for Discrete Choice Experiments to Measure Patient Preferences","URL":"https://www.pcori.org/research-results/2016/improving-methods-discrete-choice-experiments-measure-patient-preferences","author":[{"family":"Ellis","given":"Alan R."},{"family":"Thomas","given":"Kathleen"},{"family":"Howard","given":"Kirsten"},{"family":"Ryan","given":"Mandy"},{"family":"De Bekker-Grob","given":"Esther"},{"family":"Lancsar","given":"Emily"}],"accessed":{"date-parts":[["2025",6,11]]},"issued":{"date-parts":[["2021",3,4]]}}},{"id":362,"uris":["http://zotero.org/groups/5395081/items/FIVUSK33"],"itemData":{"id":362,"type":"article-journal","container-title":"Journal of Choice Modelling","DOI":"10.1016/j.jocm.2019.100170","ISSN":"17555345","journalAbbreviation":"Journal of Choice Modelling","language":"en","page":"100170","source":"DOI.org (Crossref)","title":"Apollo: A flexible, powerful and customisable freeware package for choice model estimation and application","title-short":"Apollo","volume":"32","author":[{"family":"Hess","given":"Stephane"},{"family":"Palma","given":"David"}],"issued":{"date-parts":[["2019",9]]}}}],"schema":"https://github.com/citation-style-language/schema/raw/master/csl-citation.json"}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(5,6)</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and simulations have shown that scrambled Sobol sequences yield the lowest simulation error across diverse experimental designs, irrespective of sample size or task number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{"citationID":"92lh1hrM","properties":{"formattedCitation":"(7)","plainCitation":"(7)","noteIndex":0},"citationItems":[{"id":528,"uris":["http://zotero.org/groups/5395081/items/G7M7W3JZ"],"itemData":{"id":528,"type":"article-journal","container-title":"Journal of Choice Modelling","DOI":"10.1016/j.jocm.2019.04.003","ISSN":"17555345","journalAbbreviation":"Journal of Choice Modelling","language":"en","page":"73-85","source":"DOI.org (Crossref)","title":"Simulation error in maximum likelihood estimation of discrete choice models","volume":"31","author":[{"family":"Czajkowski","given":"Mikołaj"},{"family":"Budziński","given":"Wiktor"}],"issued":{"date-parts":[["2019",6]]}}}],"schema":"https://github.com/citation-style-language/schema/raw/master/csl-citation.json"}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(7)</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Since 2023, scrambled Sobol sequences have been disabled in the </w:t>
      </w:r>
      <w:r w:rsidRPr="00A130CB">
        <w:rPr>
          <w:rFonts w:ascii="Arial" w:hAnsi="Arial" w:cs="Arial"/>
          <w:i/>
          <w:iCs/>
          <w:color w:val="000000" w:themeColor="text1"/>
          <w:lang w:val="en-US"/>
        </w:rPr>
        <w:t>randtoolbox</w:t>
      </w:r>
      <w:r w:rsidRPr="00A130CB">
        <w:rPr>
          <w:rFonts w:ascii="Arial" w:hAnsi="Arial" w:cs="Arial"/>
          <w:color w:val="000000" w:themeColor="text1"/>
          <w:lang w:val="en-US"/>
        </w:rPr>
        <w:t xml:space="preserve"> package used by the </w:t>
      </w:r>
      <w:r w:rsidRPr="00A130CB">
        <w:rPr>
          <w:rFonts w:ascii="Arial" w:hAnsi="Arial" w:cs="Arial"/>
          <w:i/>
          <w:iCs/>
          <w:color w:val="000000" w:themeColor="text1"/>
          <w:lang w:val="en-US"/>
        </w:rPr>
        <w:t>apollo</w:t>
      </w:r>
      <w:r w:rsidRPr="00A130CB">
        <w:rPr>
          <w:rFonts w:ascii="Arial" w:hAnsi="Arial" w:cs="Arial"/>
          <w:color w:val="000000" w:themeColor="text1"/>
          <w:lang w:val="en-US"/>
        </w:rPr>
        <w:t xml:space="preserve"> package for Sobol draws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{"citationID":"kDXKjapp","properties":{"formattedCitation":"(8)","plainCitation":"(8)","noteIndex":0},"citationItems":[{"id":59,"uris":["http://zotero.org/users/13590443/items/I35ZA9NY"],"itemData":{"id":59,"type":"report","language":"en","note":"Institution: Comprehensive R Archive Network","title":"Package ‘randtoolbox’","title-short":"randtoolbox","URL":"https://cran.r-project.org/web/packages/randtoolbox/randtoolbox.pdf","author":[{"family":"Dutang","given":"Christophe"},{"family":"Savicky","given":"Petr"},{"family":"Wuertz","given":"Diethelm"},{"family":"Knuth","given":"Donald"},{"family":"Matsumoto","given":"Makoto"},{"family":"Saito","given":"Mutsuo"}],"accessed":{"date-parts":[["2025",8,7]]},"issued":{"date-parts":[["2023",1,28]]}}}],"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(8)</w:t>
      </w:r>
      <w:r w:rsidRPr="00A130CB">
        <w:rPr>
          <w:rFonts w:ascii="Arial" w:hAnsi="Arial" w:cs="Arial"/>
          <w:color w:val="000000" w:themeColor="text1"/>
        </w:rPr>
        <w:fldChar w:fldCharType="end"/>
      </w:r>
      <w:r w:rsidRPr="00A130CB">
        <w:rPr>
          <w:rFonts w:ascii="Arial" w:hAnsi="Arial" w:cs="Arial"/>
          <w:color w:val="000000" w:themeColor="text1"/>
          <w:lang w:val="en-US"/>
        </w:rPr>
        <w:t>. Therefore, Sobol sequences were used.</w:t>
      </w:r>
    </w:p>
    <w:p w14:paraId="2E8A16EC" w14:textId="3997D524" w:rsidR="008641E1" w:rsidRPr="00A130CB" w:rsidRDefault="008641E1" w:rsidP="00A130CB">
      <w:pPr>
        <w:spacing w:line="276" w:lineRule="auto"/>
        <w:rPr>
          <w:rFonts w:ascii="Arial" w:hAnsi="Arial" w:cs="Arial"/>
          <w:color w:val="000000" w:themeColor="text1"/>
          <w:lang w:val="en-US"/>
        </w:rPr>
      </w:pPr>
      <w:r w:rsidRPr="00A130CB">
        <w:rPr>
          <w:rFonts w:ascii="Arial" w:hAnsi="Arial" w:cs="Arial"/>
          <w:color w:val="000000" w:themeColor="text1"/>
          <w:lang w:val="en-US"/>
        </w:rPr>
        <w:t xml:space="preserve">Available reviews and best-practice documents offer little guidance about the number of draws needed to estimate a given number of random parameters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{"citationID":"EZB8J3dC","properties":{"formattedCitation":"(6)","plainCitation":"(6)","noteIndex":0},"citationItems":[{"id":529,"uris":["http://zotero.org/groups/5395081/items/3XJ26ISU"],"itemData":{"id":529,"type":"report","note":"DOI: 10.25302/03.2021.ME.160234572","publisher":"Patient-Centered Outcomes Research Institute (PCORI)","source":"DOI.org (Crossref)","title":"Improving Methods for Discrete Choice Experiments to Measure Patient Preferences","URL":"https://www.pcori.org/research-results/2016/improving-methods-discrete-choice-experiments-measure-patient-preferences","author":[{"family":"Ellis","given":"Alan R."},{"family":"Thomas","given":"Kathleen"},{"family":"Howard","given":"Kirsten"},{"family":"Ryan","given":"Mandy"},{"family":"De Bekker-Grob","given":"Esther"},{"family":"Lancsar","given":"Emily"}],"accessed":{"date-parts":[["2025",6,11]]},"issued":{"date-parts":[["2021",3,4]]}}}],"schema":"https://github.com/citation-style-language/schema/raw/master/csl-citation.json"}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(6)</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Nonetheless, theory suggests that the number of draws should increase with the number of random parameters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{"citationID":"jN4tqs9U","properties":{"formattedCitation":"(6,9)","plainCitation":"(6,9)","noteIndex":0},"citationItems":[{"id":529,"uris":["http://zotero.org/groups/5395081/items/3XJ26ISU"],"itemData":{"id":529,"type":"report","note":"DOI: 10.25302/03.2021.ME.160234572","publisher":"Patient-Centered Outcomes Research Institute (PCORI)","source":"DOI.org (Crossref)","title":"Improving Methods for Discrete Choice Experiments to Measure Patient Preferences","URL":"https://www.pcori.org/research-results/2016/improving-methods-discrete-choice-experiments-measure-patient-preferences","author":[{"family":"Ellis","given":"Alan R."},{"family":"Thomas","given":"Kathleen"},{"family":"Howard","given":"Kirsten"},{"family":"Ryan","given":"Mandy"},{"family":"De Bekker-Grob","given":"Esther"},{"family":"Lancsar","given":"Emily"}],"accessed":{"date-parts":[["2025",6,11]]},"issued":{"date-parts":[["2021",3,4]]}}},{"id":527,"uris":["http://zotero.org/groups/5395081/items/VAYTPEVK"],"itemData":{"id":527,"type":"article-journal","container-title":"PharmacoEconomics","DOI":"10.1007/s40273-022-01178-y","ISSN":"1170-7690, 1179-2027","issue":"10","journalAbbreviation":"PharmacoEconomics","language":"en","page":"943-956","source":"DOI.org (Crossref)","title":"Current Practices for Accounting for Preference Heterogeneity in Health-Related Discrete Choice Experiments: A Systematic Review","title-short":"Current Practices for Accounting for Preference Heterogeneity in Health-Related Discrete Choice Experiments","volume":"40","author":[{"family":"Karim","given":"Suzana"},{"family":"Craig","given":"Benjamin M."},{"family":"Vass","given":"Caroline"},{"family":"Groothuis-Oudshoorn","given":"Catharina G. M."}],"issued":{"date-parts":[["2022",10]]}}}],"schema":"https://github.com/citation-style-language/schema/raw/master/csl-citation.json"}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(6,9)</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Using more draws is arguably better because not only do the estimates become more precise due to reduced simulation error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{"citationID":"d8nW29Nk","properties":{"formattedCitation":"(7)","plainCitation":"(7)","noteIndex":0},"citationItems":[{"id":528,"uris":["http://zotero.org/groups/5395081/items/G7M7W3JZ"],"itemData":{"id":528,"type":"article-journal","container-title":"Journal of Choice Modelling","DOI":"10.1016/j.jocm.2019.04.003","ISSN":"17555345","journalAbbreviation":"Journal of Choice Modelling","language":"en","page":"73-85","source":"DOI.org (Crossref)","title":"Simulation error in maximum likelihood estimation of discrete choice models","volume":"31","author":[{"family":"Czajkowski","given":"Mikołaj"},{"family":"Budziński","given":"Wiktor"}],"issued":{"date-parts":[["2019",6]]}}}],"schema":"https://github.com/citation-style-language/schema/raw/master/csl-citation.json"}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(7)</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but a higher number of draws also helps in uncovering any identification problems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{"citationID":"k5qw9MHp","properties":{"formattedCitation":"(10)","plainCitation":"(10)","noteIndex":0},"citationItems":[{"id":526,"uris":["http://zotero.org/groups/5395081/items/MKU4BLZQ"],"itemData":{"id":526,"type":"article-journal","container-title":"Journal of Econometrics","DOI":"10.1016/j.jeconom.2006.10.012","ISSN":"03044076","issue":"2","journalAbbreviation":"Journal of Econometrics","language":"en","license":"https://www.elsevier.com/tdm/userlicense/1.0/","page":"683-703","source":"DOI.org (Crossref)","title":"Masking identification of discrete choice models under simulation methods","volume":"141","author":[{"family":"Chiou","given":"Lesley"},{"family":"Walker","given":"Joan L."}],"issued":{"date-parts":[["2007",12]]}}}],"schema":"https://github.com/citation-style-language/schema/raw/master/csl-citation.json"}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(10)</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For designs with five attributes, simulations indicate that over 2,000 Sobol draws are necessary to achieve sufficient precision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{"citationID":"J2i8PrxD","properties":{"formattedCitation":"(7)","plainCitation":"(7)","noteIndex":0},"citationItems":[{"id":528,"uris":["http://zotero.org/groups/5395081/items/G7M7W3JZ"],"itemData":{"id":528,"type":"article-journal","container-title":"Journal of Choice Modelling","DOI":"10.1016/j.jocm.2019.04.003","ISSN":"17555345","journalAbbreviation":"Journal of Choice Modelling","language":"en","page":"73-85","source":"DOI.org (Crossref)","title":"Simulation error in maximum likelihood estimation of discrete choice models","volume":"31","author":[{"family":"Czajkowski","given":"Mikołaj"},{"family":"Budziński","given":"Wiktor"}],"issued":{"date-parts":[["2019",6]]}}}],"schema":"https://github.com/citation-style-language/schema/raw/master/csl-citation.json"}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(7)</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Further analyses demonstrated that 4000 draws showed no meaningful differences in results </w:t>
      </w:r>
      <w:r w:rsidRPr="00A130CB">
        <w:rPr>
          <w:rFonts w:ascii="Arial" w:hAnsi="Arial" w:cs="Arial"/>
          <w:color w:val="000000" w:themeColor="text1"/>
          <w:lang w:val="en-US"/>
        </w:rPr>
        <w:lastRenderedPageBreak/>
        <w:t>compared to 3000 draws. Considering the computational intensity, 3000 draws were used for all models.</w:t>
      </w:r>
    </w:p>
    <w:p w14:paraId="77194C43" w14:textId="437B5BE5" w:rsidR="6598826F" w:rsidRPr="00A130CB" w:rsidRDefault="6598826F" w:rsidP="00A130CB">
      <w:pPr>
        <w:tabs>
          <w:tab w:val="left" w:pos="837"/>
        </w:tabs>
        <w:spacing w:before="78" w:after="240" w:line="276" w:lineRule="auto"/>
        <w:ind w:left="8" w:firstLine="708"/>
        <w:rPr>
          <w:rFonts w:ascii="Arial" w:eastAsia="Arial" w:hAnsi="Arial" w:cs="Arial"/>
          <w:b/>
          <w:bCs/>
          <w:color w:val="000000" w:themeColor="text1"/>
          <w:lang w:val="en-US"/>
        </w:rPr>
      </w:pPr>
      <w:r w:rsidRPr="00A130CB">
        <w:rPr>
          <w:rFonts w:ascii="Arial" w:eastAsia="Arial" w:hAnsi="Arial" w:cs="Arial"/>
          <w:b/>
          <w:bCs/>
          <w:color w:val="000000" w:themeColor="text1"/>
          <w:lang w:val="en-US"/>
        </w:rPr>
        <w:t>3.1 Robust standard errors</w:t>
      </w:r>
    </w:p>
    <w:p w14:paraId="25BC44EF" w14:textId="2526A4DF" w:rsidR="00FB19E7" w:rsidRPr="00A130CB" w:rsidRDefault="00FB19E7" w:rsidP="00A130CB">
      <w:pPr>
        <w:tabs>
          <w:tab w:val="left" w:pos="837"/>
        </w:tabs>
        <w:spacing w:before="78" w:after="240" w:line="276" w:lineRule="auto"/>
        <w:ind w:left="8"/>
        <w:rPr>
          <w:rFonts w:ascii="Arial" w:hAnsi="Arial" w:cs="Arial"/>
          <w:color w:val="000000" w:themeColor="text1"/>
          <w:lang w:val="en-US"/>
        </w:rPr>
      </w:pPr>
      <w:r w:rsidRPr="00A130CB">
        <w:rPr>
          <w:rFonts w:ascii="Arial" w:hAnsi="Arial" w:cs="Arial"/>
          <w:color w:val="000000" w:themeColor="text1"/>
          <w:lang w:val="en-US"/>
        </w:rPr>
        <w:t xml:space="preserve">Standard errors are computed using the sandwich (“robust”) estimator. In purely cross-sectional estimation, this estimator “corrects the standard errors for general mis-specification of the model” </w:t>
      </w:r>
      <w:r w:rsidRPr="00A130CB">
        <w:rPr>
          <w:rFonts w:ascii="Arial" w:hAnsi="Arial" w:cs="Arial"/>
          <w:color w:val="000000" w:themeColor="text1"/>
        </w:rPr>
        <w:fldChar w:fldCharType="begin"/>
      </w:r>
      <w:r w:rsidR="00A130CB">
        <w:rPr>
          <w:rFonts w:ascii="Arial" w:hAnsi="Arial" w:cs="Arial"/>
          <w:color w:val="000000" w:themeColor="text1"/>
          <w:lang w:val="en-US"/>
        </w:rPr>
        <w:instrText xml:space="preserve"> ADDIN ZOTERO_ITEM CSL_CITATION {"citationID":"kOLKedXX","properties":{"formattedCitation":"(5)","plainCitation":"(5)","noteIndex":0},"citationItems":[{"id":362,"uris":["http://zotero.org/groups/5395081/items/FIVUSK33"],"itemData":{"id":362,"type":"article-journal","container-title":"Journal of Choice Modelling","DOI":"10.1016/j.jocm.2019.100170","ISSN":"17555345","journalAbbreviation":"Journal of Choice Modelling","language":"en","page":"100170","source":"DOI.org (Crossref)","title":"Apollo: A flexible, powerful and customisable freeware package for choice model estimation and application","title-short":"Apollo","volume":"32","author":[{"family":"Hess","given":"Stephane"},{"family":"Palma","given":"David"}],"issued":{"date-parts":[["2019",9]]}}}],"schema":"https://github.com/citation-style-language/schema/raw/master/csl-citation.json"} </w:instrText>
      </w:r>
      <w:r w:rsidRPr="00A130CB">
        <w:rPr>
          <w:rFonts w:ascii="Arial" w:hAnsi="Arial" w:cs="Arial"/>
          <w:color w:val="000000" w:themeColor="text1"/>
        </w:rPr>
        <w:fldChar w:fldCharType="separate"/>
      </w:r>
      <w:r w:rsidR="00A130CB" w:rsidRPr="00A130CB">
        <w:rPr>
          <w:rFonts w:ascii="Arial" w:hAnsi="Arial" w:cs="Arial"/>
          <w:lang w:val="en-US"/>
        </w:rPr>
        <w:t>(5)</w:t>
      </w:r>
      <w:r w:rsidRPr="00A130CB">
        <w:rPr>
          <w:rFonts w:ascii="Arial" w:hAnsi="Arial" w:cs="Arial"/>
          <w:color w:val="000000" w:themeColor="text1"/>
        </w:rPr>
        <w:fldChar w:fldCharType="end"/>
      </w:r>
      <w:r w:rsidRPr="00A130CB">
        <w:rPr>
          <w:rFonts w:ascii="Arial" w:hAnsi="Arial" w:cs="Arial"/>
          <w:color w:val="000000" w:themeColor="text1"/>
          <w:lang w:val="en-US"/>
        </w:rPr>
        <w:t xml:space="preserve">. Ideally one would bootstrap the </w:t>
      </w:r>
      <w:proofErr w:type="gramStart"/>
      <w:r w:rsidRPr="00A130CB">
        <w:rPr>
          <w:rFonts w:ascii="Arial" w:hAnsi="Arial" w:cs="Arial"/>
          <w:color w:val="000000" w:themeColor="text1"/>
          <w:lang w:val="en-US"/>
        </w:rPr>
        <w:t>mixed-logit</w:t>
      </w:r>
      <w:proofErr w:type="gramEnd"/>
      <w:r w:rsidRPr="00A130CB">
        <w:rPr>
          <w:rFonts w:ascii="Arial" w:hAnsi="Arial" w:cs="Arial"/>
          <w:color w:val="000000" w:themeColor="text1"/>
          <w:lang w:val="en-US"/>
        </w:rPr>
        <w:t xml:space="preserve"> estimates to obtain empirical confidence intervals, but due to the high inter-individual draw number and ~20,000 observations is computationally prohibitive. We therefore rely on sandwich-based standard errors as the best practical alternative, acknowledging that bootstrapping would further guard against any residual misspecification.</w:t>
      </w:r>
    </w:p>
    <w:p w14:paraId="45D40D20" w14:textId="5759B85B" w:rsidR="7FA7C8B5" w:rsidRPr="00A130CB" w:rsidRDefault="7FA7C8B5"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 xml:space="preserve">4. Model </w:t>
      </w:r>
      <w:r w:rsidR="1F019E5E" w:rsidRPr="00A130CB">
        <w:rPr>
          <w:rFonts w:ascii="Arial" w:eastAsia="Arial" w:hAnsi="Arial" w:cs="Arial"/>
          <w:b/>
          <w:bCs/>
          <w:color w:val="000000" w:themeColor="text1"/>
          <w:lang w:val="en-US"/>
        </w:rPr>
        <w:t>f</w:t>
      </w:r>
      <w:r w:rsidRPr="00A130CB">
        <w:rPr>
          <w:rFonts w:ascii="Arial" w:eastAsia="Arial" w:hAnsi="Arial" w:cs="Arial"/>
          <w:b/>
          <w:bCs/>
          <w:color w:val="000000" w:themeColor="text1"/>
          <w:lang w:val="en-US"/>
        </w:rPr>
        <w:t xml:space="preserve">it and </w:t>
      </w:r>
      <w:r w:rsidR="05441DD8" w:rsidRPr="00A130CB">
        <w:rPr>
          <w:rFonts w:ascii="Arial" w:eastAsia="Arial" w:hAnsi="Arial" w:cs="Arial"/>
          <w:b/>
          <w:bCs/>
          <w:color w:val="000000" w:themeColor="text1"/>
          <w:lang w:val="en-US"/>
        </w:rPr>
        <w:t>s</w:t>
      </w:r>
      <w:r w:rsidRPr="00A130CB">
        <w:rPr>
          <w:rFonts w:ascii="Arial" w:eastAsia="Arial" w:hAnsi="Arial" w:cs="Arial"/>
          <w:b/>
          <w:bCs/>
          <w:color w:val="000000" w:themeColor="text1"/>
          <w:lang w:val="en-US"/>
        </w:rPr>
        <w:t>oftware</w:t>
      </w:r>
    </w:p>
    <w:p w14:paraId="7CB71397" w14:textId="3F833260" w:rsidR="7FA7C8B5" w:rsidRPr="00A130CB" w:rsidRDefault="7FA7C8B5" w:rsidP="00A130CB">
      <w:pPr>
        <w:tabs>
          <w:tab w:val="left" w:pos="837"/>
        </w:tabs>
        <w:spacing w:before="78" w:after="240" w:line="276" w:lineRule="auto"/>
        <w:ind w:left="8"/>
        <w:rPr>
          <w:rFonts w:ascii="Arial" w:eastAsia="Arial" w:hAnsi="Arial" w:cs="Arial"/>
          <w:color w:val="000000" w:themeColor="text1"/>
          <w:lang w:val="en-US"/>
        </w:rPr>
      </w:pPr>
      <w:r w:rsidRPr="00A130CB">
        <w:rPr>
          <w:rFonts w:ascii="Arial" w:eastAsia="Arial" w:hAnsi="Arial" w:cs="Arial"/>
          <w:color w:val="000000" w:themeColor="text1"/>
          <w:lang w:val="en-US"/>
        </w:rPr>
        <w:t>Model fit was assessed using the log-likelihood at convergence. All analyses were performed in R version 4.5.0 using the apollo package, a flexible tool for choice model estimation.</w:t>
      </w:r>
    </w:p>
    <w:p w14:paraId="74C35C6D" w14:textId="58512551" w:rsidR="7EBA804D" w:rsidRPr="00A130CB" w:rsidRDefault="7EBA804D" w:rsidP="00A130CB">
      <w:pPr>
        <w:tabs>
          <w:tab w:val="left" w:pos="837"/>
        </w:tabs>
        <w:spacing w:before="78" w:after="240" w:line="276" w:lineRule="auto"/>
        <w:ind w:left="8"/>
        <w:rPr>
          <w:rFonts w:ascii="Arial" w:eastAsia="Arial" w:hAnsi="Arial" w:cs="Arial"/>
          <w:b/>
          <w:bCs/>
          <w:color w:val="000000" w:themeColor="text1"/>
          <w:lang w:val="en-US"/>
        </w:rPr>
      </w:pPr>
      <w:r w:rsidRPr="00A130CB">
        <w:rPr>
          <w:rFonts w:ascii="Arial" w:eastAsia="Arial" w:hAnsi="Arial" w:cs="Arial"/>
          <w:b/>
          <w:bCs/>
          <w:color w:val="000000" w:themeColor="text1"/>
          <w:lang w:val="en-US"/>
        </w:rPr>
        <w:t>5. References</w:t>
      </w:r>
    </w:p>
    <w:p w14:paraId="51EEF848" w14:textId="77777777" w:rsidR="00784FD1" w:rsidRPr="000F42F5" w:rsidRDefault="00784FD1" w:rsidP="00784FD1">
      <w:pPr>
        <w:pStyle w:val="Bibliographie"/>
        <w:rPr>
          <w:rFonts w:ascii="Arial" w:hAnsi="Arial" w:cs="Arial"/>
          <w:lang w:val="en-US"/>
        </w:rPr>
      </w:pPr>
      <w:r>
        <w:rPr>
          <w:rFonts w:ascii="Arial" w:hAnsi="Arial" w:cs="Arial"/>
          <w:b/>
          <w:bCs/>
        </w:rPr>
        <w:fldChar w:fldCharType="begin"/>
      </w:r>
      <w:r w:rsidRPr="000F42F5">
        <w:rPr>
          <w:rFonts w:ascii="Arial" w:hAnsi="Arial" w:cs="Arial"/>
          <w:b/>
          <w:bCs/>
          <w:lang w:val="en-US"/>
        </w:rPr>
        <w:instrText xml:space="preserve"> ADDIN ZOTERO_BIBL {"uncited":[],"omitted":[],"custom":[]} CSL_BIBLIOGRAPHY </w:instrText>
      </w:r>
      <w:r>
        <w:rPr>
          <w:rFonts w:ascii="Arial" w:hAnsi="Arial" w:cs="Arial"/>
          <w:b/>
          <w:bCs/>
        </w:rPr>
        <w:fldChar w:fldCharType="separate"/>
      </w:r>
      <w:r w:rsidRPr="000F42F5">
        <w:rPr>
          <w:rFonts w:ascii="Arial" w:hAnsi="Arial" w:cs="Arial"/>
          <w:lang w:val="en-US"/>
        </w:rPr>
        <w:t>1.</w:t>
      </w:r>
      <w:r w:rsidRPr="000F42F5">
        <w:rPr>
          <w:rFonts w:ascii="Arial" w:hAnsi="Arial" w:cs="Arial"/>
          <w:lang w:val="en-US"/>
        </w:rPr>
        <w:tab/>
        <w:t xml:space="preserve">McFadden D. Conditional logit analysis of qualitative choice behavior. New York: Academic Press; 1974. Report No.: 105–142. </w:t>
      </w:r>
    </w:p>
    <w:p w14:paraId="57B7BF4A" w14:textId="77777777" w:rsidR="00784FD1" w:rsidRPr="000F42F5" w:rsidRDefault="00784FD1" w:rsidP="00784FD1">
      <w:pPr>
        <w:pStyle w:val="Bibliographie"/>
        <w:rPr>
          <w:rFonts w:ascii="Arial" w:hAnsi="Arial" w:cs="Arial"/>
          <w:lang w:val="en-US"/>
        </w:rPr>
      </w:pPr>
      <w:r w:rsidRPr="000F42F5">
        <w:rPr>
          <w:rFonts w:ascii="Arial" w:hAnsi="Arial" w:cs="Arial"/>
          <w:lang w:val="en-US"/>
        </w:rPr>
        <w:t>2.</w:t>
      </w:r>
      <w:r w:rsidRPr="000F42F5">
        <w:rPr>
          <w:rFonts w:ascii="Arial" w:hAnsi="Arial" w:cs="Arial"/>
          <w:lang w:val="en-US"/>
        </w:rPr>
        <w:tab/>
        <w:t xml:space="preserve">Train KE. Discrete choice methods with simulation. 2nd ed. Cambridge: Cambridge university press; 2009. </w:t>
      </w:r>
    </w:p>
    <w:p w14:paraId="3F32719E" w14:textId="77777777" w:rsidR="00784FD1" w:rsidRPr="000F42F5" w:rsidRDefault="00784FD1" w:rsidP="00784FD1">
      <w:pPr>
        <w:pStyle w:val="Bibliographie"/>
        <w:rPr>
          <w:rFonts w:ascii="Arial" w:hAnsi="Arial" w:cs="Arial"/>
          <w:lang w:val="en-US"/>
        </w:rPr>
      </w:pPr>
      <w:r w:rsidRPr="000F42F5">
        <w:rPr>
          <w:rFonts w:ascii="Arial" w:hAnsi="Arial" w:cs="Arial"/>
          <w:lang w:val="en-US"/>
        </w:rPr>
        <w:t>3.</w:t>
      </w:r>
      <w:r w:rsidRPr="000F42F5">
        <w:rPr>
          <w:rFonts w:ascii="Arial" w:hAnsi="Arial" w:cs="Arial"/>
          <w:lang w:val="en-US"/>
        </w:rPr>
        <w:tab/>
        <w:t xml:space="preserve">Hess S, Train K. Correlation and scale in mixed logit models. J Choice Model. 2017 </w:t>
      </w:r>
      <w:proofErr w:type="gramStart"/>
      <w:r w:rsidRPr="000F42F5">
        <w:rPr>
          <w:rFonts w:ascii="Arial" w:hAnsi="Arial" w:cs="Arial"/>
          <w:lang w:val="en-US"/>
        </w:rPr>
        <w:t>June;23:1</w:t>
      </w:r>
      <w:proofErr w:type="gramEnd"/>
      <w:r w:rsidRPr="000F42F5">
        <w:rPr>
          <w:rFonts w:ascii="Arial" w:hAnsi="Arial" w:cs="Arial"/>
          <w:lang w:val="en-US"/>
        </w:rPr>
        <w:t xml:space="preserve">–8. </w:t>
      </w:r>
    </w:p>
    <w:p w14:paraId="0D3D9E48" w14:textId="77777777" w:rsidR="00784FD1" w:rsidRPr="000F42F5" w:rsidRDefault="00784FD1" w:rsidP="00784FD1">
      <w:pPr>
        <w:pStyle w:val="Bibliographie"/>
        <w:rPr>
          <w:rFonts w:ascii="Arial" w:hAnsi="Arial" w:cs="Arial"/>
          <w:lang w:val="en-US"/>
        </w:rPr>
      </w:pPr>
      <w:r w:rsidRPr="000F42F5">
        <w:rPr>
          <w:rFonts w:ascii="Arial" w:hAnsi="Arial" w:cs="Arial"/>
          <w:lang w:val="en-US"/>
        </w:rPr>
        <w:t>4.</w:t>
      </w:r>
      <w:r w:rsidRPr="000F42F5">
        <w:rPr>
          <w:rFonts w:ascii="Arial" w:hAnsi="Arial" w:cs="Arial"/>
          <w:lang w:val="en-US"/>
        </w:rPr>
        <w:tab/>
        <w:t xml:space="preserve">Vij A, Krueger R. Random taste heterogeneity in discrete choice models: Flexible nonparametric finite mixture distributions. Transp Res Part B Methodol. 2017 </w:t>
      </w:r>
      <w:proofErr w:type="gramStart"/>
      <w:r w:rsidRPr="000F42F5">
        <w:rPr>
          <w:rFonts w:ascii="Arial" w:hAnsi="Arial" w:cs="Arial"/>
          <w:lang w:val="en-US"/>
        </w:rPr>
        <w:t>Dec;106:76</w:t>
      </w:r>
      <w:proofErr w:type="gramEnd"/>
      <w:r w:rsidRPr="000F42F5">
        <w:rPr>
          <w:rFonts w:ascii="Arial" w:hAnsi="Arial" w:cs="Arial"/>
          <w:lang w:val="en-US"/>
        </w:rPr>
        <w:t xml:space="preserve">–101. </w:t>
      </w:r>
    </w:p>
    <w:p w14:paraId="0FEDE881" w14:textId="77777777" w:rsidR="00784FD1" w:rsidRPr="000F42F5" w:rsidRDefault="00784FD1" w:rsidP="00784FD1">
      <w:pPr>
        <w:pStyle w:val="Bibliographie"/>
        <w:rPr>
          <w:rFonts w:ascii="Arial" w:hAnsi="Arial" w:cs="Arial"/>
          <w:lang w:val="en-US"/>
        </w:rPr>
      </w:pPr>
      <w:r w:rsidRPr="000F42F5">
        <w:rPr>
          <w:rFonts w:ascii="Arial" w:hAnsi="Arial" w:cs="Arial"/>
          <w:lang w:val="en-US"/>
        </w:rPr>
        <w:t>5.</w:t>
      </w:r>
      <w:r w:rsidRPr="000F42F5">
        <w:rPr>
          <w:rFonts w:ascii="Arial" w:hAnsi="Arial" w:cs="Arial"/>
          <w:lang w:val="en-US"/>
        </w:rPr>
        <w:tab/>
        <w:t xml:space="preserve">Hess S, Palma D. Apollo: A flexible, powerful and customisable freeware package for choice model estimation and application. J Choice Model. 2019 </w:t>
      </w:r>
      <w:proofErr w:type="gramStart"/>
      <w:r w:rsidRPr="000F42F5">
        <w:rPr>
          <w:rFonts w:ascii="Arial" w:hAnsi="Arial" w:cs="Arial"/>
          <w:lang w:val="en-US"/>
        </w:rPr>
        <w:t>Sept;32:100170</w:t>
      </w:r>
      <w:proofErr w:type="gramEnd"/>
      <w:r w:rsidRPr="000F42F5">
        <w:rPr>
          <w:rFonts w:ascii="Arial" w:hAnsi="Arial" w:cs="Arial"/>
          <w:lang w:val="en-US"/>
        </w:rPr>
        <w:t xml:space="preserve">. </w:t>
      </w:r>
    </w:p>
    <w:p w14:paraId="34FD671E" w14:textId="77777777" w:rsidR="00784FD1" w:rsidRPr="000F42F5" w:rsidRDefault="00784FD1" w:rsidP="00784FD1">
      <w:pPr>
        <w:pStyle w:val="Bibliographie"/>
        <w:rPr>
          <w:rFonts w:ascii="Arial" w:hAnsi="Arial" w:cs="Arial"/>
          <w:lang w:val="en-US"/>
        </w:rPr>
      </w:pPr>
      <w:r w:rsidRPr="000F42F5">
        <w:rPr>
          <w:rFonts w:ascii="Arial" w:hAnsi="Arial" w:cs="Arial"/>
          <w:lang w:val="en-US"/>
        </w:rPr>
        <w:t>6.</w:t>
      </w:r>
      <w:r w:rsidRPr="000F42F5">
        <w:rPr>
          <w:rFonts w:ascii="Arial" w:hAnsi="Arial" w:cs="Arial"/>
          <w:lang w:val="en-US"/>
        </w:rPr>
        <w:tab/>
        <w:t>Ellis AR, Thomas K, Howard K, Ryan M, De Bekker-Grob E, Lancsar E. Improving Methods for Discrete Choice Experiments to Measure Patient Preferences [Internet]. Patient-Centered Outcomes Research Institute (PCORI); 2021 Mar [cited 2025 June 11]. Available from: https://www.pcori.org/research-results/2016/improving-methods-discrete-choice-experiments-measure-patient-preferences</w:t>
      </w:r>
    </w:p>
    <w:p w14:paraId="7869C3F6" w14:textId="77777777" w:rsidR="00784FD1" w:rsidRPr="000F42F5" w:rsidRDefault="00784FD1" w:rsidP="00784FD1">
      <w:pPr>
        <w:pStyle w:val="Bibliographie"/>
        <w:rPr>
          <w:rFonts w:ascii="Arial" w:hAnsi="Arial" w:cs="Arial"/>
          <w:lang w:val="en-US"/>
        </w:rPr>
      </w:pPr>
      <w:r w:rsidRPr="000F42F5">
        <w:rPr>
          <w:rFonts w:ascii="Arial" w:hAnsi="Arial" w:cs="Arial"/>
          <w:lang w:val="en-US"/>
        </w:rPr>
        <w:t>7.</w:t>
      </w:r>
      <w:r w:rsidRPr="000F42F5">
        <w:rPr>
          <w:rFonts w:ascii="Arial" w:hAnsi="Arial" w:cs="Arial"/>
          <w:lang w:val="en-US"/>
        </w:rPr>
        <w:tab/>
        <w:t xml:space="preserve">Czajkowski M, Budziński W. Simulation error in maximum likelihood estimation of discrete choice models. J Choice Model. 2019 </w:t>
      </w:r>
      <w:proofErr w:type="gramStart"/>
      <w:r w:rsidRPr="000F42F5">
        <w:rPr>
          <w:rFonts w:ascii="Arial" w:hAnsi="Arial" w:cs="Arial"/>
          <w:lang w:val="en-US"/>
        </w:rPr>
        <w:t>June;31:73</w:t>
      </w:r>
      <w:proofErr w:type="gramEnd"/>
      <w:r w:rsidRPr="000F42F5">
        <w:rPr>
          <w:rFonts w:ascii="Arial" w:hAnsi="Arial" w:cs="Arial"/>
          <w:lang w:val="en-US"/>
        </w:rPr>
        <w:t xml:space="preserve">–85. </w:t>
      </w:r>
    </w:p>
    <w:p w14:paraId="0C8F9AF3" w14:textId="77777777" w:rsidR="00784FD1" w:rsidRPr="000F42F5" w:rsidRDefault="00784FD1" w:rsidP="00784FD1">
      <w:pPr>
        <w:pStyle w:val="Bibliographie"/>
        <w:rPr>
          <w:rFonts w:ascii="Arial" w:hAnsi="Arial" w:cs="Arial"/>
          <w:lang w:val="en-US"/>
        </w:rPr>
      </w:pPr>
      <w:r w:rsidRPr="000F42F5">
        <w:rPr>
          <w:rFonts w:ascii="Arial" w:hAnsi="Arial" w:cs="Arial"/>
          <w:lang w:val="en-US"/>
        </w:rPr>
        <w:lastRenderedPageBreak/>
        <w:t>8.</w:t>
      </w:r>
      <w:r w:rsidRPr="000F42F5">
        <w:rPr>
          <w:rFonts w:ascii="Arial" w:hAnsi="Arial" w:cs="Arial"/>
          <w:lang w:val="en-US"/>
        </w:rPr>
        <w:tab/>
        <w:t>Dutang C, Savicky P, Wuertz D, Knuth D, Matsumoto M, Saito M. Package ‘randtoolbox’ [Internet]. 2023 Jan [cited 2025 Aug 7]. Available from: https://cran.r-project.org/web/packages/randtoolbox/randtoolbox.pdf</w:t>
      </w:r>
    </w:p>
    <w:p w14:paraId="7C380303" w14:textId="77777777" w:rsidR="00784FD1" w:rsidRPr="000F42F5" w:rsidRDefault="00784FD1" w:rsidP="00784FD1">
      <w:pPr>
        <w:pStyle w:val="Bibliographie"/>
        <w:rPr>
          <w:rFonts w:ascii="Arial" w:hAnsi="Arial" w:cs="Arial"/>
          <w:lang w:val="en-US"/>
        </w:rPr>
      </w:pPr>
      <w:r w:rsidRPr="000F42F5">
        <w:rPr>
          <w:rFonts w:ascii="Arial" w:hAnsi="Arial" w:cs="Arial"/>
          <w:lang w:val="nl-NL"/>
        </w:rPr>
        <w:t>9.</w:t>
      </w:r>
      <w:r w:rsidRPr="000F42F5">
        <w:rPr>
          <w:rFonts w:ascii="Arial" w:hAnsi="Arial" w:cs="Arial"/>
          <w:lang w:val="nl-NL"/>
        </w:rPr>
        <w:tab/>
        <w:t xml:space="preserve">Karim S, Craig BM, Vass C, Groothuis-Oudshoorn CGM. </w:t>
      </w:r>
      <w:r w:rsidRPr="000F42F5">
        <w:rPr>
          <w:rFonts w:ascii="Arial" w:hAnsi="Arial" w:cs="Arial"/>
          <w:lang w:val="en-US"/>
        </w:rPr>
        <w:t xml:space="preserve">Current Practices for Accounting for Preference Heterogeneity in Health-Related Discrete Choice Experiments: A Systematic Review. PharmacoEconomics. 2022 Oct;40(10):943–56. </w:t>
      </w:r>
    </w:p>
    <w:p w14:paraId="0BD886C6" w14:textId="64E0EC54" w:rsidR="00784FD1" w:rsidRPr="00784FD1" w:rsidRDefault="00784FD1" w:rsidP="00784FD1">
      <w:pPr>
        <w:pStyle w:val="Bibliographie"/>
        <w:rPr>
          <w:rFonts w:ascii="Arial" w:hAnsi="Arial" w:cs="Arial"/>
        </w:rPr>
      </w:pPr>
      <w:r w:rsidRPr="000F42F5">
        <w:rPr>
          <w:rFonts w:ascii="Arial" w:hAnsi="Arial" w:cs="Arial"/>
          <w:lang w:val="en-US"/>
        </w:rPr>
        <w:t xml:space="preserve">10.Chiou L, Walker JL. Masking identification of discrete choice models under simulation methods. </w:t>
      </w:r>
      <w:r w:rsidRPr="00784FD1">
        <w:rPr>
          <w:rFonts w:ascii="Arial" w:hAnsi="Arial" w:cs="Arial"/>
        </w:rPr>
        <w:t xml:space="preserve">J Econom. 2007 </w:t>
      </w:r>
      <w:proofErr w:type="gramStart"/>
      <w:r w:rsidRPr="00784FD1">
        <w:rPr>
          <w:rFonts w:ascii="Arial" w:hAnsi="Arial" w:cs="Arial"/>
        </w:rPr>
        <w:t>Dec;</w:t>
      </w:r>
      <w:proofErr w:type="gramEnd"/>
      <w:r w:rsidRPr="00784FD1">
        <w:rPr>
          <w:rFonts w:ascii="Arial" w:hAnsi="Arial" w:cs="Arial"/>
        </w:rPr>
        <w:t xml:space="preserve">141(2):683–703. </w:t>
      </w:r>
    </w:p>
    <w:p w14:paraId="72D3D91B" w14:textId="2240CD89" w:rsidR="4CAC4716" w:rsidRPr="00A130CB" w:rsidRDefault="00784FD1" w:rsidP="00A130CB">
      <w:pPr>
        <w:spacing w:line="276" w:lineRule="auto"/>
        <w:rPr>
          <w:rFonts w:ascii="Arial" w:hAnsi="Arial" w:cs="Arial"/>
          <w:b/>
          <w:bCs/>
        </w:rPr>
      </w:pPr>
      <w:r>
        <w:rPr>
          <w:rFonts w:ascii="Arial" w:hAnsi="Arial" w:cs="Arial"/>
          <w:b/>
          <w:bCs/>
        </w:rPr>
        <w:fldChar w:fldCharType="end"/>
      </w:r>
    </w:p>
    <w:p w14:paraId="768FFC29" w14:textId="5C62159A" w:rsidR="0166E4D3" w:rsidRPr="00A130CB" w:rsidRDefault="0166E4D3" w:rsidP="00A130CB">
      <w:pPr>
        <w:spacing w:line="276" w:lineRule="auto"/>
        <w:rPr>
          <w:rFonts w:ascii="Arial" w:hAnsi="Arial" w:cs="Arial"/>
        </w:rPr>
      </w:pPr>
    </w:p>
    <w:p w14:paraId="5293059C" w14:textId="682159F5" w:rsidR="0166E4D3" w:rsidRPr="00A130CB" w:rsidRDefault="0166E4D3" w:rsidP="00A130CB">
      <w:pPr>
        <w:spacing w:line="276" w:lineRule="auto"/>
        <w:rPr>
          <w:rFonts w:ascii="Arial" w:hAnsi="Arial" w:cs="Arial"/>
        </w:rPr>
      </w:pPr>
    </w:p>
    <w:sectPr w:rsidR="0166E4D3" w:rsidRPr="00A130C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8E17"/>
    <w:multiLevelType w:val="hybridMultilevel"/>
    <w:tmpl w:val="E4E49D8C"/>
    <w:lvl w:ilvl="0" w:tplc="AA785F6A">
      <w:start w:val="1"/>
      <w:numFmt w:val="bullet"/>
      <w:lvlText w:val=""/>
      <w:lvlJc w:val="left"/>
      <w:pPr>
        <w:ind w:left="368" w:hanging="360"/>
      </w:pPr>
      <w:rPr>
        <w:rFonts w:ascii="Symbol" w:hAnsi="Symbol" w:hint="default"/>
      </w:rPr>
    </w:lvl>
    <w:lvl w:ilvl="1" w:tplc="F260E3D4">
      <w:start w:val="1"/>
      <w:numFmt w:val="bullet"/>
      <w:lvlText w:val="o"/>
      <w:lvlJc w:val="left"/>
      <w:pPr>
        <w:ind w:left="1088" w:hanging="360"/>
      </w:pPr>
      <w:rPr>
        <w:rFonts w:ascii="Courier New" w:hAnsi="Courier New" w:hint="default"/>
      </w:rPr>
    </w:lvl>
    <w:lvl w:ilvl="2" w:tplc="D450B30C">
      <w:start w:val="1"/>
      <w:numFmt w:val="bullet"/>
      <w:lvlText w:val=""/>
      <w:lvlJc w:val="left"/>
      <w:pPr>
        <w:ind w:left="1808" w:hanging="360"/>
      </w:pPr>
      <w:rPr>
        <w:rFonts w:ascii="Wingdings" w:hAnsi="Wingdings" w:hint="default"/>
      </w:rPr>
    </w:lvl>
    <w:lvl w:ilvl="3" w:tplc="6C824F4A">
      <w:start w:val="1"/>
      <w:numFmt w:val="bullet"/>
      <w:lvlText w:val=""/>
      <w:lvlJc w:val="left"/>
      <w:pPr>
        <w:ind w:left="2528" w:hanging="360"/>
      </w:pPr>
      <w:rPr>
        <w:rFonts w:ascii="Symbol" w:hAnsi="Symbol" w:hint="default"/>
      </w:rPr>
    </w:lvl>
    <w:lvl w:ilvl="4" w:tplc="42620ECC">
      <w:start w:val="1"/>
      <w:numFmt w:val="bullet"/>
      <w:lvlText w:val="o"/>
      <w:lvlJc w:val="left"/>
      <w:pPr>
        <w:ind w:left="3248" w:hanging="360"/>
      </w:pPr>
      <w:rPr>
        <w:rFonts w:ascii="Courier New" w:hAnsi="Courier New" w:hint="default"/>
      </w:rPr>
    </w:lvl>
    <w:lvl w:ilvl="5" w:tplc="137847E0">
      <w:start w:val="1"/>
      <w:numFmt w:val="bullet"/>
      <w:lvlText w:val=""/>
      <w:lvlJc w:val="left"/>
      <w:pPr>
        <w:ind w:left="3968" w:hanging="360"/>
      </w:pPr>
      <w:rPr>
        <w:rFonts w:ascii="Wingdings" w:hAnsi="Wingdings" w:hint="default"/>
      </w:rPr>
    </w:lvl>
    <w:lvl w:ilvl="6" w:tplc="BDECB78E">
      <w:start w:val="1"/>
      <w:numFmt w:val="bullet"/>
      <w:lvlText w:val=""/>
      <w:lvlJc w:val="left"/>
      <w:pPr>
        <w:ind w:left="4688" w:hanging="360"/>
      </w:pPr>
      <w:rPr>
        <w:rFonts w:ascii="Symbol" w:hAnsi="Symbol" w:hint="default"/>
      </w:rPr>
    </w:lvl>
    <w:lvl w:ilvl="7" w:tplc="693EFD90">
      <w:start w:val="1"/>
      <w:numFmt w:val="bullet"/>
      <w:lvlText w:val="o"/>
      <w:lvlJc w:val="left"/>
      <w:pPr>
        <w:ind w:left="5408" w:hanging="360"/>
      </w:pPr>
      <w:rPr>
        <w:rFonts w:ascii="Courier New" w:hAnsi="Courier New" w:hint="default"/>
      </w:rPr>
    </w:lvl>
    <w:lvl w:ilvl="8" w:tplc="40F67044">
      <w:start w:val="1"/>
      <w:numFmt w:val="bullet"/>
      <w:lvlText w:val=""/>
      <w:lvlJc w:val="left"/>
      <w:pPr>
        <w:ind w:left="6128" w:hanging="360"/>
      </w:pPr>
      <w:rPr>
        <w:rFonts w:ascii="Wingdings" w:hAnsi="Wingdings" w:hint="default"/>
      </w:rPr>
    </w:lvl>
  </w:abstractNum>
  <w:num w:numId="1" w16cid:durableId="496382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5819B"/>
    <w:rsid w:val="00034734"/>
    <w:rsid w:val="000F42F5"/>
    <w:rsid w:val="001A50F8"/>
    <w:rsid w:val="001F30A4"/>
    <w:rsid w:val="00252C84"/>
    <w:rsid w:val="00300B91"/>
    <w:rsid w:val="00363967"/>
    <w:rsid w:val="003D68FB"/>
    <w:rsid w:val="00551173"/>
    <w:rsid w:val="006073E5"/>
    <w:rsid w:val="0063415B"/>
    <w:rsid w:val="007532E9"/>
    <w:rsid w:val="00784FD1"/>
    <w:rsid w:val="0085134E"/>
    <w:rsid w:val="008641E1"/>
    <w:rsid w:val="00945F6C"/>
    <w:rsid w:val="0095230E"/>
    <w:rsid w:val="00974F08"/>
    <w:rsid w:val="009E01C5"/>
    <w:rsid w:val="00A130CB"/>
    <w:rsid w:val="00A61B2B"/>
    <w:rsid w:val="00A63320"/>
    <w:rsid w:val="00A94C2C"/>
    <w:rsid w:val="00AD34A5"/>
    <w:rsid w:val="00B21DC9"/>
    <w:rsid w:val="00B23BA9"/>
    <w:rsid w:val="00BC598D"/>
    <w:rsid w:val="00C01D6D"/>
    <w:rsid w:val="00C60A93"/>
    <w:rsid w:val="00CB5BCE"/>
    <w:rsid w:val="00D87331"/>
    <w:rsid w:val="00E60A58"/>
    <w:rsid w:val="00EA2030"/>
    <w:rsid w:val="00FB19E7"/>
    <w:rsid w:val="0166E4D3"/>
    <w:rsid w:val="05441DD8"/>
    <w:rsid w:val="0A6732EE"/>
    <w:rsid w:val="105EFFBA"/>
    <w:rsid w:val="10794D37"/>
    <w:rsid w:val="1455819B"/>
    <w:rsid w:val="163C9898"/>
    <w:rsid w:val="1659FC56"/>
    <w:rsid w:val="170D51CE"/>
    <w:rsid w:val="17311520"/>
    <w:rsid w:val="187E4746"/>
    <w:rsid w:val="19E149DA"/>
    <w:rsid w:val="1A637A63"/>
    <w:rsid w:val="1EC9F0F2"/>
    <w:rsid w:val="1F019E5E"/>
    <w:rsid w:val="25365CCA"/>
    <w:rsid w:val="26E3D50B"/>
    <w:rsid w:val="2980487C"/>
    <w:rsid w:val="2A2E178C"/>
    <w:rsid w:val="2B0BC2C5"/>
    <w:rsid w:val="2B92EECE"/>
    <w:rsid w:val="2E3AE29A"/>
    <w:rsid w:val="2EEFD4FF"/>
    <w:rsid w:val="2F9DCAFF"/>
    <w:rsid w:val="2FAB68FE"/>
    <w:rsid w:val="3260A882"/>
    <w:rsid w:val="34F583D7"/>
    <w:rsid w:val="35FDA63A"/>
    <w:rsid w:val="37D06BC3"/>
    <w:rsid w:val="3ADA654A"/>
    <w:rsid w:val="3D758CE3"/>
    <w:rsid w:val="3E4BFC5A"/>
    <w:rsid w:val="3F22AB8C"/>
    <w:rsid w:val="440CB5B4"/>
    <w:rsid w:val="44445AC7"/>
    <w:rsid w:val="44B5F121"/>
    <w:rsid w:val="46E2A734"/>
    <w:rsid w:val="487CF6CF"/>
    <w:rsid w:val="48D6B5A3"/>
    <w:rsid w:val="49001873"/>
    <w:rsid w:val="4C064F99"/>
    <w:rsid w:val="4C2F563E"/>
    <w:rsid w:val="4CAC4716"/>
    <w:rsid w:val="4D507BE5"/>
    <w:rsid w:val="4DE67DEE"/>
    <w:rsid w:val="4EB1DC96"/>
    <w:rsid w:val="4F1072B5"/>
    <w:rsid w:val="4FB098B2"/>
    <w:rsid w:val="4FFA8C17"/>
    <w:rsid w:val="56C62161"/>
    <w:rsid w:val="5713F851"/>
    <w:rsid w:val="597826AF"/>
    <w:rsid w:val="5984B57C"/>
    <w:rsid w:val="5C26BADD"/>
    <w:rsid w:val="607EAA04"/>
    <w:rsid w:val="60836D3A"/>
    <w:rsid w:val="62D6B7ED"/>
    <w:rsid w:val="6598826F"/>
    <w:rsid w:val="66033CEE"/>
    <w:rsid w:val="66B6F3B7"/>
    <w:rsid w:val="6879CD3A"/>
    <w:rsid w:val="6AC30E00"/>
    <w:rsid w:val="6B2F9D64"/>
    <w:rsid w:val="6B796EC0"/>
    <w:rsid w:val="6D186C30"/>
    <w:rsid w:val="6D5AEEF3"/>
    <w:rsid w:val="6F1EA955"/>
    <w:rsid w:val="7065970C"/>
    <w:rsid w:val="7189E992"/>
    <w:rsid w:val="71915CC5"/>
    <w:rsid w:val="726BE088"/>
    <w:rsid w:val="7543D456"/>
    <w:rsid w:val="7671B07D"/>
    <w:rsid w:val="76A45D96"/>
    <w:rsid w:val="7735CB23"/>
    <w:rsid w:val="79FBC2B3"/>
    <w:rsid w:val="7B385330"/>
    <w:rsid w:val="7B7E2A36"/>
    <w:rsid w:val="7EBA804D"/>
    <w:rsid w:val="7FA7C8B5"/>
    <w:rsid w:val="7FB735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5819B"/>
  <w15:chartTrackingRefBased/>
  <w15:docId w15:val="{9ED3F811-F97B-413A-A790-D9E0DDA9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4CAC4716"/>
    <w:pPr>
      <w:ind w:left="720"/>
      <w:contextualSpacing/>
    </w:pPr>
  </w:style>
  <w:style w:type="paragraph" w:styleId="Bibliographie">
    <w:name w:val="Bibliography"/>
    <w:basedOn w:val="Normal"/>
    <w:next w:val="Normal"/>
    <w:uiPriority w:val="37"/>
    <w:unhideWhenUsed/>
    <w:rsid w:val="009E01C5"/>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141760">
      <w:bodyDiv w:val="1"/>
      <w:marLeft w:val="0"/>
      <w:marRight w:val="0"/>
      <w:marTop w:val="0"/>
      <w:marBottom w:val="0"/>
      <w:divBdr>
        <w:top w:val="none" w:sz="0" w:space="0" w:color="auto"/>
        <w:left w:val="none" w:sz="0" w:space="0" w:color="auto"/>
        <w:bottom w:val="none" w:sz="0" w:space="0" w:color="auto"/>
        <w:right w:val="none" w:sz="0" w:space="0" w:color="auto"/>
      </w:divBdr>
      <w:divsChild>
        <w:div w:id="380783754">
          <w:marLeft w:val="0"/>
          <w:marRight w:val="0"/>
          <w:marTop w:val="0"/>
          <w:marBottom w:val="0"/>
          <w:divBdr>
            <w:top w:val="none" w:sz="0" w:space="0" w:color="auto"/>
            <w:left w:val="none" w:sz="0" w:space="0" w:color="auto"/>
            <w:bottom w:val="none" w:sz="0" w:space="0" w:color="auto"/>
            <w:right w:val="none" w:sz="0" w:space="0" w:color="auto"/>
          </w:divBdr>
        </w:div>
        <w:div w:id="1445423566">
          <w:marLeft w:val="0"/>
          <w:marRight w:val="0"/>
          <w:marTop w:val="0"/>
          <w:marBottom w:val="0"/>
          <w:divBdr>
            <w:top w:val="none" w:sz="0" w:space="0" w:color="auto"/>
            <w:left w:val="none" w:sz="0" w:space="0" w:color="auto"/>
            <w:bottom w:val="none" w:sz="0" w:space="0" w:color="auto"/>
            <w:right w:val="none" w:sz="0" w:space="0" w:color="auto"/>
          </w:divBdr>
        </w:div>
      </w:divsChild>
    </w:div>
    <w:div w:id="1807703189">
      <w:bodyDiv w:val="1"/>
      <w:marLeft w:val="0"/>
      <w:marRight w:val="0"/>
      <w:marTop w:val="0"/>
      <w:marBottom w:val="0"/>
      <w:divBdr>
        <w:top w:val="none" w:sz="0" w:space="0" w:color="auto"/>
        <w:left w:val="none" w:sz="0" w:space="0" w:color="auto"/>
        <w:bottom w:val="none" w:sz="0" w:space="0" w:color="auto"/>
        <w:right w:val="none" w:sz="0" w:space="0" w:color="auto"/>
      </w:divBdr>
      <w:divsChild>
        <w:div w:id="266890217">
          <w:marLeft w:val="0"/>
          <w:marRight w:val="0"/>
          <w:marTop w:val="0"/>
          <w:marBottom w:val="0"/>
          <w:divBdr>
            <w:top w:val="none" w:sz="0" w:space="0" w:color="auto"/>
            <w:left w:val="none" w:sz="0" w:space="0" w:color="auto"/>
            <w:bottom w:val="none" w:sz="0" w:space="0" w:color="auto"/>
            <w:right w:val="none" w:sz="0" w:space="0" w:color="auto"/>
          </w:divBdr>
        </w:div>
        <w:div w:id="2126269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F040609B7F9A4E80FDD49F136BE302" ma:contentTypeVersion="6" ma:contentTypeDescription="Create a new document." ma:contentTypeScope="" ma:versionID="f88360aeddd11cc3c0d886ec0ccf773e">
  <xsd:schema xmlns:xsd="http://www.w3.org/2001/XMLSchema" xmlns:xs="http://www.w3.org/2001/XMLSchema" xmlns:p="http://schemas.microsoft.com/office/2006/metadata/properties" xmlns:ns2="ac6d04ad-3a94-486f-a880-67ab57feb523" xmlns:ns3="8a38b976-177a-44f8-aa66-497aef0b53bb" targetNamespace="http://schemas.microsoft.com/office/2006/metadata/properties" ma:root="true" ma:fieldsID="d05742b107d26a0739b7a73cf8ffe01e" ns2:_="" ns3:_="">
    <xsd:import namespace="ac6d04ad-3a94-486f-a880-67ab57feb523"/>
    <xsd:import namespace="8a38b976-177a-44f8-aa66-497aef0b53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d04ad-3a94-486f-a880-67ab57feb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8b976-177a-44f8-aa66-497aef0b53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15D5E-7C06-46F5-A81C-73B1CCB4D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d04ad-3a94-486f-a880-67ab57feb523"/>
    <ds:schemaRef ds:uri="8a38b976-177a-44f8-aa66-497aef0b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697BBE-2BF8-431F-9773-20B046DDF1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03C33C-A3B0-41DC-A0DC-11063E079E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3266</Words>
  <Characters>17966</Characters>
  <Application>Microsoft Office Word</Application>
  <DocSecurity>0</DocSecurity>
  <Lines>149</Lines>
  <Paragraphs>42</Paragraphs>
  <ScaleCrop>false</ScaleCrop>
  <Company/>
  <LinksUpToDate>false</LinksUpToDate>
  <CharactersWithSpaces>21190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OCAMPO</dc:creator>
  <cp:keywords/>
  <dc:description/>
  <cp:lastModifiedBy>Juan Carlos  OCAMPO</cp:lastModifiedBy>
  <cp:revision>34</cp:revision>
  <dcterms:created xsi:type="dcterms:W3CDTF">2025-11-19T11:53:00Z</dcterms:created>
  <dcterms:modified xsi:type="dcterms:W3CDTF">2025-11-19T13:35:00Z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0x01010002F040609B7F9A4E80FDD49F136BE302</vt:lpwstr>
  </property>
  <property fmtid="{D5CDD505-2E9C-101B-9397-08002B2CF9AE}" pid="3" name="ZOTERO_PREF_1">
    <vt:lpwstr>&lt;data data-version="3" zotero-version="7.0.27"&gt;&lt;session id="stIEf1PO"/&gt;&lt;style id="http://www.zotero.org/styles/vancouver" locale="en-US" hasBibliography="1" bibliographyStyleHasBeenSet="1"/&gt;&lt;prefs&gt;&lt;pref name="fieldType" value="Field"/&gt;&lt;pref name="automati</vt:lpwstr>
  </property>
  <property fmtid="{D5CDD505-2E9C-101B-9397-08002B2CF9AE}" pid="4" name="ZOTERO_PREF_2">
    <vt:lpwstr>cJournalAbbreviations" value="true"/&gt;&lt;/prefs&gt;&lt;/data&gt;</vt:lpwstr>
  </property>
</Properties>
</file>