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4170B" w14:textId="5BF4E728" w:rsidR="007F1C4D" w:rsidRPr="007F1C4D" w:rsidRDefault="00C15928" w:rsidP="007F1C4D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Additional File 1</w:t>
      </w:r>
    </w:p>
    <w:p w14:paraId="2BE8A91D" w14:textId="3D25D94B" w:rsidR="007F1C4D" w:rsidRPr="007F1C4D" w:rsidRDefault="007F1C4D" w:rsidP="007F1C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C4D">
        <w:rPr>
          <w:rFonts w:ascii="Times New Roman" w:hAnsi="Times New Roman" w:cs="Times New Roman"/>
          <w:b/>
          <w:sz w:val="24"/>
          <w:szCs w:val="24"/>
        </w:rPr>
        <w:t>Title: Death, Inequality, and the Pandemic in the Nation’s Capital</w:t>
      </w:r>
      <w:bookmarkStart w:id="0" w:name="_GoBack"/>
      <w:bookmarkEnd w:id="0"/>
    </w:p>
    <w:p w14:paraId="700DF42D" w14:textId="77777777" w:rsidR="007F1C4D" w:rsidRPr="007F1C4D" w:rsidRDefault="007F1C4D" w:rsidP="007F1C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AC877E" w14:textId="77777777" w:rsidR="007F1C4D" w:rsidRPr="007F1C4D" w:rsidRDefault="007F1C4D" w:rsidP="007F1C4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b/>
          <w:bCs/>
          <w:sz w:val="24"/>
          <w:szCs w:val="24"/>
        </w:rPr>
        <w:t>Appendix A. Total population estimates in Washington DC by year and racial breakdown</w:t>
      </w:r>
    </w:p>
    <w:tbl>
      <w:tblPr>
        <w:tblW w:w="9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2"/>
        <w:gridCol w:w="2037"/>
        <w:gridCol w:w="1917"/>
        <w:gridCol w:w="1917"/>
        <w:gridCol w:w="1757"/>
      </w:tblGrid>
      <w:tr w:rsidR="007F1C4D" w:rsidRPr="007F1C4D" w14:paraId="709AABC7" w14:textId="77777777" w:rsidTr="00E50ADA">
        <w:tc>
          <w:tcPr>
            <w:tcW w:w="1882" w:type="dxa"/>
          </w:tcPr>
          <w:p w14:paraId="50D6AAF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037" w:type="dxa"/>
          </w:tcPr>
          <w:p w14:paraId="5669966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Total population</w:t>
            </w:r>
          </w:p>
          <w:p w14:paraId="2BBCC57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(% Margin of Error)</w:t>
            </w:r>
          </w:p>
        </w:tc>
        <w:tc>
          <w:tcPr>
            <w:tcW w:w="1917" w:type="dxa"/>
          </w:tcPr>
          <w:p w14:paraId="03F129D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% Black</w:t>
            </w:r>
          </w:p>
          <w:p w14:paraId="55DF30B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 Margin of Error)</w:t>
            </w:r>
          </w:p>
        </w:tc>
        <w:tc>
          <w:tcPr>
            <w:tcW w:w="1917" w:type="dxa"/>
          </w:tcPr>
          <w:p w14:paraId="6E5CAFE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% White</w:t>
            </w:r>
          </w:p>
          <w:p w14:paraId="74D4049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 Margin of Error)</w:t>
            </w:r>
          </w:p>
        </w:tc>
        <w:tc>
          <w:tcPr>
            <w:tcW w:w="1757" w:type="dxa"/>
          </w:tcPr>
          <w:p w14:paraId="04C0AAA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% Hispanic</w:t>
            </w:r>
          </w:p>
          <w:p w14:paraId="6E5FE9D6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 Margin of Error)</w:t>
            </w:r>
          </w:p>
        </w:tc>
      </w:tr>
      <w:tr w:rsidR="007F1C4D" w:rsidRPr="007F1C4D" w14:paraId="3E68B47E" w14:textId="77777777" w:rsidTr="00E50ADA">
        <w:tc>
          <w:tcPr>
            <w:tcW w:w="1882" w:type="dxa"/>
          </w:tcPr>
          <w:p w14:paraId="78BCE70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037" w:type="dxa"/>
          </w:tcPr>
          <w:p w14:paraId="01F6F8F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672,228 (± 0.1)</w:t>
            </w:r>
          </w:p>
        </w:tc>
        <w:tc>
          <w:tcPr>
            <w:tcW w:w="1917" w:type="dxa"/>
          </w:tcPr>
          <w:p w14:paraId="7ABAE3D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46.5% (± 0.3)</w:t>
            </w:r>
          </w:p>
        </w:tc>
        <w:tc>
          <w:tcPr>
            <w:tcW w:w="1917" w:type="dxa"/>
          </w:tcPr>
          <w:p w14:paraId="6EC3987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36.0 % (± 0.1)</w:t>
            </w:r>
          </w:p>
        </w:tc>
        <w:tc>
          <w:tcPr>
            <w:tcW w:w="1757" w:type="dxa"/>
          </w:tcPr>
          <w:p w14:paraId="60BC99E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10.6% (± 0.8)</w:t>
            </w:r>
          </w:p>
        </w:tc>
      </w:tr>
      <w:tr w:rsidR="007F1C4D" w:rsidRPr="007F1C4D" w14:paraId="79C0B13D" w14:textId="77777777" w:rsidTr="00E50ADA">
        <w:tc>
          <w:tcPr>
            <w:tcW w:w="1882" w:type="dxa"/>
          </w:tcPr>
          <w:p w14:paraId="51E1187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037" w:type="dxa"/>
          </w:tcPr>
          <w:p w14:paraId="437587F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681,170 (± 0.1)</w:t>
            </w:r>
          </w:p>
        </w:tc>
        <w:tc>
          <w:tcPr>
            <w:tcW w:w="1917" w:type="dxa"/>
          </w:tcPr>
          <w:p w14:paraId="0EEEFC8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46.4% (± 0.3)</w:t>
            </w:r>
          </w:p>
        </w:tc>
        <w:tc>
          <w:tcPr>
            <w:tcW w:w="1917" w:type="dxa"/>
          </w:tcPr>
          <w:p w14:paraId="015ABE6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36.3% (± 0.1)</w:t>
            </w:r>
          </w:p>
        </w:tc>
        <w:tc>
          <w:tcPr>
            <w:tcW w:w="1757" w:type="dxa"/>
          </w:tcPr>
          <w:p w14:paraId="11475CD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10.9% (± 0.7)</w:t>
            </w:r>
          </w:p>
        </w:tc>
      </w:tr>
      <w:tr w:rsidR="007F1C4D" w:rsidRPr="007F1C4D" w14:paraId="7B422900" w14:textId="77777777" w:rsidTr="00E50ADA">
        <w:tc>
          <w:tcPr>
            <w:tcW w:w="1882" w:type="dxa"/>
          </w:tcPr>
          <w:p w14:paraId="705C6B6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37" w:type="dxa"/>
          </w:tcPr>
          <w:p w14:paraId="249148C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693,972 (± 0.1)</w:t>
            </w:r>
          </w:p>
        </w:tc>
        <w:tc>
          <w:tcPr>
            <w:tcW w:w="1917" w:type="dxa"/>
          </w:tcPr>
          <w:p w14:paraId="74A1C59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45.3% (± 0.4)</w:t>
            </w:r>
          </w:p>
        </w:tc>
        <w:tc>
          <w:tcPr>
            <w:tcW w:w="1917" w:type="dxa"/>
          </w:tcPr>
          <w:p w14:paraId="7D26471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36.5% (± 0.2)</w:t>
            </w:r>
          </w:p>
        </w:tc>
        <w:tc>
          <w:tcPr>
            <w:tcW w:w="1757" w:type="dxa"/>
          </w:tcPr>
          <w:p w14:paraId="4082F6C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11.0% (± 0.8)</w:t>
            </w:r>
          </w:p>
        </w:tc>
      </w:tr>
      <w:tr w:rsidR="007F1C4D" w:rsidRPr="007F1C4D" w14:paraId="5BD293F0" w14:textId="77777777" w:rsidTr="00E50ADA">
        <w:tc>
          <w:tcPr>
            <w:tcW w:w="1882" w:type="dxa"/>
          </w:tcPr>
          <w:p w14:paraId="342BD6B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37" w:type="dxa"/>
          </w:tcPr>
          <w:p w14:paraId="10DA06A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702,455 (± 0.3)</w:t>
            </w:r>
          </w:p>
        </w:tc>
        <w:tc>
          <w:tcPr>
            <w:tcW w:w="1917" w:type="dxa"/>
          </w:tcPr>
          <w:p w14:paraId="173ED18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44.4% (± 0.4)</w:t>
            </w:r>
          </w:p>
        </w:tc>
        <w:tc>
          <w:tcPr>
            <w:tcW w:w="1917" w:type="dxa"/>
          </w:tcPr>
          <w:p w14:paraId="5FF9B24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36.9% (± 0.1)</w:t>
            </w:r>
          </w:p>
        </w:tc>
        <w:tc>
          <w:tcPr>
            <w:tcW w:w="1757" w:type="dxa"/>
          </w:tcPr>
          <w:p w14:paraId="09389C5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11.3% (± 0.7)</w:t>
            </w:r>
          </w:p>
        </w:tc>
      </w:tr>
      <w:tr w:rsidR="007F1C4D" w:rsidRPr="007F1C4D" w14:paraId="6F099384" w14:textId="77777777" w:rsidTr="00E50ADA">
        <w:tc>
          <w:tcPr>
            <w:tcW w:w="1882" w:type="dxa"/>
          </w:tcPr>
          <w:p w14:paraId="3882525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037" w:type="dxa"/>
          </w:tcPr>
          <w:p w14:paraId="7A9D28D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705,749 (± 0.1)</w:t>
            </w:r>
          </w:p>
        </w:tc>
        <w:tc>
          <w:tcPr>
            <w:tcW w:w="1917" w:type="dxa"/>
          </w:tcPr>
          <w:p w14:paraId="7A33E4F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44.1% (± 0.4)</w:t>
            </w:r>
          </w:p>
        </w:tc>
        <w:tc>
          <w:tcPr>
            <w:tcW w:w="1917" w:type="dxa"/>
          </w:tcPr>
          <w:p w14:paraId="33E4C2E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37.3% (± 0.1)</w:t>
            </w:r>
          </w:p>
        </w:tc>
        <w:tc>
          <w:tcPr>
            <w:tcW w:w="1757" w:type="dxa"/>
          </w:tcPr>
          <w:p w14:paraId="6A16280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11.3% (± 0.7)</w:t>
            </w:r>
          </w:p>
        </w:tc>
      </w:tr>
      <w:tr w:rsidR="007F1C4D" w:rsidRPr="007F1C4D" w14:paraId="154DC42B" w14:textId="77777777" w:rsidTr="00E50ADA">
        <w:tc>
          <w:tcPr>
            <w:tcW w:w="1882" w:type="dxa"/>
          </w:tcPr>
          <w:p w14:paraId="5D6D110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37" w:type="dxa"/>
          </w:tcPr>
          <w:p w14:paraId="3C33574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712,816 (± 0.1)</w:t>
            </w:r>
          </w:p>
        </w:tc>
        <w:tc>
          <w:tcPr>
            <w:tcW w:w="1917" w:type="dxa"/>
          </w:tcPr>
          <w:p w14:paraId="18A7B31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44.1% (± </w:t>
            </w:r>
            <w:proofErr w:type="gramStart"/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0.4)*</w:t>
            </w:r>
            <w:proofErr w:type="gramEnd"/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</w:tcPr>
          <w:p w14:paraId="748EDFC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37.3% (± </w:t>
            </w:r>
            <w:proofErr w:type="gramStart"/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0.1)*</w:t>
            </w:r>
            <w:proofErr w:type="gramEnd"/>
          </w:p>
        </w:tc>
        <w:tc>
          <w:tcPr>
            <w:tcW w:w="1757" w:type="dxa"/>
          </w:tcPr>
          <w:p w14:paraId="282B043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11.3% (± </w:t>
            </w:r>
            <w:proofErr w:type="gramStart"/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0.7)*</w:t>
            </w:r>
            <w:proofErr w:type="gramEnd"/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1C4D" w:rsidRPr="007F1C4D" w14:paraId="4B0EC3E8" w14:textId="77777777" w:rsidTr="00E50ADA">
        <w:tc>
          <w:tcPr>
            <w:tcW w:w="1882" w:type="dxa"/>
          </w:tcPr>
          <w:p w14:paraId="636B67B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037" w:type="dxa"/>
          </w:tcPr>
          <w:p w14:paraId="2A766C8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670,050 (± 0.1)</w:t>
            </w:r>
          </w:p>
        </w:tc>
        <w:tc>
          <w:tcPr>
            <w:tcW w:w="1917" w:type="dxa"/>
          </w:tcPr>
          <w:p w14:paraId="1C2E9F2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42.7% (±0.4)</w:t>
            </w:r>
          </w:p>
        </w:tc>
        <w:tc>
          <w:tcPr>
            <w:tcW w:w="1917" w:type="dxa"/>
          </w:tcPr>
          <w:p w14:paraId="439D98A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36.4% (±0.3)</w:t>
            </w:r>
          </w:p>
        </w:tc>
        <w:tc>
          <w:tcPr>
            <w:tcW w:w="1757" w:type="dxa"/>
          </w:tcPr>
          <w:p w14:paraId="0FF5281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11.5% (±1.0)</w:t>
            </w:r>
          </w:p>
        </w:tc>
      </w:tr>
    </w:tbl>
    <w:p w14:paraId="107E69CF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Source: US Census Bureau 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{"citationID":"DUVCI9Ps","properties":{"formattedCitation":"(1)","plainCitation":"(1)","noteIndex":0},"citationItems":[{"id":611,"uris":["http://zotero.org/groups/4747568/items/6B47FY63"],"itemData":{"id":611,"type":"webpage","container-title":"Census.gov","title":"ACS 1-Year Estimates Detailed Tables, B02001: RACE","URL":"https://data.census.gov/cedsci/table?q=race&amp;g=0400000US11&amp;d=ACS%201-Year%20Estimates%20Detailed%20Tables&amp;tid=ACSDT1Y2019.B02001","author":[{"family":"US Census Bureau","given":""}],"accessed":{"date-parts":[["2022",11,5]]}}}],"schema":"https://github.com/citation-style-language/schema/raw/master/csl-citation.json"}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(1)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5CADEB76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*Note: Because the experimental data tables released by the Census for 2020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{"citationID":"hFDse8uS","properties":{"formattedCitation":"(2)","plainCitation":"(2)","noteIndex":0},"citationItems":[{"id":349,"uris":["http://zotero.org/groups/4747568/items/G7LGYM7E"],"itemData":{"id":349,"type":"webpage","abstract":"View the list of tables and supporting documentation for the 2020 ACS 1-year Experimental data release.","container-title":"Census.gov","note":"section: Government","title":"2020 ACS 1-Year Experimental Data Tables","URL":"https://www.census.gov/programs-surveys/acs/data/experimental-data/1-year.html","author":[{"family":"US Census Bureau","given":""}],"accessed":{"date-parts":[["2022",8,15]]},"issued":{"date-parts":[["2021"]]}}}],"schema":"https://github.com/citation-style-language/schema/raw/master/csl-citation.json"}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(2)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 did not have a breakdown by race, we used the same race composition as 2020.</w:t>
      </w:r>
    </w:p>
    <w:p w14:paraId="172EEFBA" w14:textId="77777777" w:rsidR="007F1C4D" w:rsidRPr="007F1C4D" w:rsidRDefault="007F1C4D" w:rsidP="007F1C4D">
      <w:pPr>
        <w:spacing w:before="240" w:after="24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Margin of Error for Total population and Hispanic population estimates are calculated by aggregating the standard errors of the subgroups.</w:t>
      </w:r>
    </w:p>
    <w:p w14:paraId="7EAF6E96" w14:textId="77777777" w:rsidR="007F1C4D" w:rsidRPr="007F1C4D" w:rsidRDefault="007F1C4D" w:rsidP="007F1C4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Standard Error = Margin of Error (90% confidence level)/1.645</w:t>
      </w:r>
    </w:p>
    <w:p w14:paraId="2B325D4A" w14:textId="77777777" w:rsidR="007F1C4D" w:rsidRPr="007F1C4D" w:rsidRDefault="007F1C4D" w:rsidP="007F1C4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Where Margin of Error = max (upper bound - estimate, estimate - lower bound)</w:t>
      </w:r>
    </w:p>
    <w:p w14:paraId="4631AFD5" w14:textId="77777777" w:rsidR="007F1C4D" w:rsidRPr="007F1C4D" w:rsidRDefault="007F1C4D" w:rsidP="007F1C4D">
      <w:pPr>
        <w:spacing w:before="240" w:after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eastAsia="Cambria Math" w:hAnsi="Cambria Math" w:cs="Times New Roman"/>
            <w:sz w:val="24"/>
            <w:szCs w:val="24"/>
          </w:rPr>
          <m:t>SE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acc>
              <m:acc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eastAsia="Cambria Math" w:hAnsi="Cambria Math" w:cs="Times New Roman"/>
                <w:sz w:val="24"/>
                <w:szCs w:val="24"/>
              </w:rPr>
              <m:t xml:space="preserve">+ </m:t>
            </m:r>
            <m:acc>
              <m:acc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eastAsia="Cambria Math" w:hAnsi="Cambria Math" w:cs="Times New Roman"/>
                <w:sz w:val="24"/>
                <w:szCs w:val="24"/>
              </w:rPr>
              <m:t>+…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 xml:space="preserve"> </m:t>
        </m:r>
      </m:oMath>
      <w:sdt>
        <w:sdtPr>
          <w:rPr>
            <w:rFonts w:ascii="Times New Roman" w:hAnsi="Times New Roman" w:cs="Times New Roman"/>
            <w:sz w:val="24"/>
            <w:szCs w:val="24"/>
          </w:rPr>
          <w:tag w:val="goog_rdk_2"/>
          <w:id w:val="-2120594997"/>
        </w:sdtPr>
        <w:sdtEndPr/>
        <w:sdtContent>
          <w:r w:rsidRPr="007F1C4D">
            <w:rPr>
              <w:rFonts w:ascii="Times New Roman" w:eastAsia="Gungsuh" w:hAnsi="Times New Roman" w:cs="Times New Roman"/>
              <w:sz w:val="24"/>
              <w:szCs w:val="24"/>
            </w:rPr>
            <w:t xml:space="preserve">≈  </w:t>
          </w:r>
        </w:sdtContent>
      </w:sdt>
      <m:oMath>
        <m:rad>
          <m:radPr>
            <m:degHide m:val="1"/>
            <m:ctrlPr>
              <w:rPr>
                <w:rFonts w:ascii="Cambria Math" w:eastAsia="Cambria Math" w:hAnsi="Cambria Math" w:cs="Times New Roman"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Cambria Math" w:hAnsi="Cambria Math" w:cs="Times New Roman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000000"/>
                        <w:sz w:val="24"/>
                        <w:szCs w:val="24"/>
                      </w:rPr>
                      <m:t>SE</m:t>
                    </m:r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eastAsia="Cambria Math" w:hAnsi="Cambria Math" w:cs="Times New Roman"/>
                                <w:color w:val="000000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color w:val="000000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000000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000000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e>
                        </m:acc>
                      </m:e>
                    </m:d>
                  </m:e>
                </m:d>
              </m:e>
              <m:sup>
                <m: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Cambria Math" w:hAnsi="Cambria Math" w:cs="Times New Roman"/>
                <w:color w:val="000000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Cambria Math" w:hAnsi="Cambria Math" w:cs="Times New Roman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000000"/>
                        <w:sz w:val="24"/>
                        <w:szCs w:val="24"/>
                      </w:rPr>
                      <m:t>SE</m:t>
                    </m:r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eastAsia="Cambria Math" w:hAnsi="Cambria Math" w:cs="Times New Roman"/>
                                <w:color w:val="000000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color w:val="000000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000000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000000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</m:e>
                        </m:acc>
                      </m:e>
                    </m:d>
                  </m:e>
                </m:d>
              </m:e>
              <m:sup>
                <m: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Cambria Math" w:hAnsi="Cambria Math" w:cs="Times New Roman"/>
                <w:color w:val="000000"/>
                <w:sz w:val="24"/>
                <w:szCs w:val="24"/>
              </w:rPr>
              <m:t xml:space="preserve">+… </m:t>
            </m:r>
          </m:e>
        </m:rad>
      </m:oMath>
    </w:p>
    <w:p w14:paraId="7B3350F2" w14:textId="77777777" w:rsidR="007F1C4D" w:rsidRPr="007F1C4D" w:rsidRDefault="007F1C4D" w:rsidP="007F1C4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SE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acc>
              <m:acc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</m:acc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>, SE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acc>
              <m:acc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acc>
          </m:e>
        </m:d>
        <m:r>
          <w:rPr>
            <w:rFonts w:ascii="Cambria Math" w:eastAsia="Cambria Math" w:hAnsi="Cambria Math" w:cs="Times New Roman"/>
            <w:sz w:val="24"/>
            <w:szCs w:val="24"/>
          </w:rPr>
          <m:t xml:space="preserve"> </m:t>
        </m:r>
      </m:oMath>
      <w:r w:rsidRPr="007F1C4D">
        <w:rPr>
          <w:rFonts w:ascii="Times New Roman" w:eastAsia="Times New Roman" w:hAnsi="Times New Roman" w:cs="Times New Roman"/>
          <w:sz w:val="24"/>
          <w:szCs w:val="24"/>
        </w:rPr>
        <w:t>etc. are standard e</w:t>
      </w:r>
      <w:proofErr w:type="spellStart"/>
      <w:r w:rsidRPr="007F1C4D">
        <w:rPr>
          <w:rFonts w:ascii="Times New Roman" w:eastAsia="Times New Roman" w:hAnsi="Times New Roman" w:cs="Times New Roman"/>
          <w:sz w:val="24"/>
          <w:szCs w:val="24"/>
        </w:rPr>
        <w:t>rrors</w:t>
      </w:r>
      <w:proofErr w:type="spellEnd"/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 of sample estimates and 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SE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acc>
              <m:acc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eastAsia="Cambria Math" w:hAnsi="Cambria Math" w:cs="Times New Roman"/>
                <w:sz w:val="24"/>
                <w:szCs w:val="24"/>
              </w:rPr>
              <m:t xml:space="preserve">+ </m:t>
            </m:r>
            <m:acc>
              <m:acc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eastAsia="Cambria Math" w:hAnsi="Cambria Math" w:cs="Times New Roman"/>
                <w:sz w:val="24"/>
                <w:szCs w:val="24"/>
              </w:rPr>
              <m:t>+…</m:t>
            </m:r>
          </m:e>
        </m:d>
      </m:oMath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 is the approximate standard error of the sum of these sample estimates. </w:t>
      </w:r>
    </w:p>
    <w:p w14:paraId="7AB55A8F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1A600987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715A30F8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47AC7E4E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3F7646BC" w14:textId="77777777" w:rsidR="007F1C4D" w:rsidRPr="007F1C4D" w:rsidRDefault="007F1C4D" w:rsidP="007F1C4D">
      <w:pPr>
        <w:pStyle w:val="Heading2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lastRenderedPageBreak/>
        <w:t xml:space="preserve">Appendix B. </w:t>
      </w:r>
      <w:bookmarkStart w:id="1" w:name="_Hlk183431547"/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COVID-19 Prevalence Rate (%) by Age, Sex, and Race in DC, 2020-2021</w:t>
      </w:r>
      <w:bookmarkEnd w:id="1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4"/>
        <w:gridCol w:w="1260"/>
        <w:gridCol w:w="1276"/>
        <w:gridCol w:w="1645"/>
        <w:gridCol w:w="1105"/>
        <w:gridCol w:w="1105"/>
        <w:gridCol w:w="1105"/>
      </w:tblGrid>
      <w:tr w:rsidR="007F1C4D" w:rsidRPr="007F1C4D" w14:paraId="1B23DE18" w14:textId="77777777" w:rsidTr="00E50ADA">
        <w:trPr>
          <w:trHeight w:val="903"/>
        </w:trPr>
        <w:tc>
          <w:tcPr>
            <w:tcW w:w="1854" w:type="dxa"/>
          </w:tcPr>
          <w:p w14:paraId="3784705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4181" w:type="dxa"/>
            <w:gridSpan w:val="3"/>
          </w:tcPr>
          <w:p w14:paraId="6ED59AF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315" w:type="dxa"/>
            <w:gridSpan w:val="3"/>
          </w:tcPr>
          <w:p w14:paraId="13A77AE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7F1C4D" w:rsidRPr="007F1C4D" w14:paraId="7939EDC4" w14:textId="77777777" w:rsidTr="00E50ADA">
        <w:trPr>
          <w:trHeight w:val="903"/>
        </w:trPr>
        <w:tc>
          <w:tcPr>
            <w:tcW w:w="1854" w:type="dxa"/>
          </w:tcPr>
          <w:p w14:paraId="4A0C0C3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60" w:type="dxa"/>
          </w:tcPr>
          <w:p w14:paraId="4B3CACF6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Non-Hispanic White </w:t>
            </w:r>
          </w:p>
        </w:tc>
        <w:tc>
          <w:tcPr>
            <w:tcW w:w="1276" w:type="dxa"/>
          </w:tcPr>
          <w:p w14:paraId="71C4283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Hispanic </w:t>
            </w:r>
          </w:p>
        </w:tc>
        <w:tc>
          <w:tcPr>
            <w:tcW w:w="1645" w:type="dxa"/>
          </w:tcPr>
          <w:p w14:paraId="0D46BCF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Non-Hispanic Black </w:t>
            </w:r>
          </w:p>
        </w:tc>
        <w:tc>
          <w:tcPr>
            <w:tcW w:w="1105" w:type="dxa"/>
          </w:tcPr>
          <w:p w14:paraId="6DCB14A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Non-Hispanic White </w:t>
            </w:r>
          </w:p>
        </w:tc>
        <w:tc>
          <w:tcPr>
            <w:tcW w:w="1105" w:type="dxa"/>
          </w:tcPr>
          <w:p w14:paraId="22E375B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Hispanic </w:t>
            </w:r>
          </w:p>
        </w:tc>
        <w:tc>
          <w:tcPr>
            <w:tcW w:w="1105" w:type="dxa"/>
          </w:tcPr>
          <w:p w14:paraId="0B272EC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 Black</w:t>
            </w:r>
          </w:p>
        </w:tc>
      </w:tr>
      <w:tr w:rsidR="007F1C4D" w:rsidRPr="007F1C4D" w14:paraId="59E7DFEF" w14:textId="77777777" w:rsidTr="00E50ADA">
        <w:trPr>
          <w:trHeight w:val="305"/>
        </w:trPr>
        <w:tc>
          <w:tcPr>
            <w:tcW w:w="1854" w:type="dxa"/>
          </w:tcPr>
          <w:p w14:paraId="3E636CD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0-17</w:t>
            </w:r>
          </w:p>
        </w:tc>
        <w:tc>
          <w:tcPr>
            <w:tcW w:w="1260" w:type="dxa"/>
          </w:tcPr>
          <w:p w14:paraId="0754537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4.7%</w:t>
            </w:r>
          </w:p>
        </w:tc>
        <w:tc>
          <w:tcPr>
            <w:tcW w:w="1276" w:type="dxa"/>
          </w:tcPr>
          <w:p w14:paraId="49120B3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1645" w:type="dxa"/>
          </w:tcPr>
          <w:p w14:paraId="5446004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23.5%</w:t>
            </w:r>
          </w:p>
        </w:tc>
        <w:tc>
          <w:tcPr>
            <w:tcW w:w="1105" w:type="dxa"/>
          </w:tcPr>
          <w:p w14:paraId="1C8634F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4.9%</w:t>
            </w:r>
          </w:p>
        </w:tc>
        <w:tc>
          <w:tcPr>
            <w:tcW w:w="1105" w:type="dxa"/>
          </w:tcPr>
          <w:p w14:paraId="63AB651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1105" w:type="dxa"/>
          </w:tcPr>
          <w:p w14:paraId="4150F586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24.4%</w:t>
            </w:r>
          </w:p>
        </w:tc>
      </w:tr>
      <w:tr w:rsidR="007F1C4D" w:rsidRPr="007F1C4D" w14:paraId="3FC2E91F" w14:textId="77777777" w:rsidTr="00E50ADA">
        <w:trPr>
          <w:trHeight w:val="292"/>
        </w:trPr>
        <w:tc>
          <w:tcPr>
            <w:tcW w:w="1854" w:type="dxa"/>
          </w:tcPr>
          <w:p w14:paraId="2F86ADE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18-49</w:t>
            </w:r>
          </w:p>
        </w:tc>
        <w:tc>
          <w:tcPr>
            <w:tcW w:w="1260" w:type="dxa"/>
          </w:tcPr>
          <w:p w14:paraId="5CC9C40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1276" w:type="dxa"/>
          </w:tcPr>
          <w:p w14:paraId="4372A706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  <w:tc>
          <w:tcPr>
            <w:tcW w:w="1645" w:type="dxa"/>
          </w:tcPr>
          <w:p w14:paraId="207E608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1105" w:type="dxa"/>
          </w:tcPr>
          <w:p w14:paraId="2B4A029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1105" w:type="dxa"/>
          </w:tcPr>
          <w:p w14:paraId="51525C1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21.2%</w:t>
            </w:r>
          </w:p>
        </w:tc>
        <w:tc>
          <w:tcPr>
            <w:tcW w:w="1105" w:type="dxa"/>
          </w:tcPr>
          <w:p w14:paraId="5FA45E4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22.7%</w:t>
            </w:r>
          </w:p>
        </w:tc>
      </w:tr>
      <w:tr w:rsidR="007F1C4D" w:rsidRPr="007F1C4D" w14:paraId="52939EF2" w14:textId="77777777" w:rsidTr="00E50ADA">
        <w:trPr>
          <w:trHeight w:val="305"/>
        </w:trPr>
        <w:tc>
          <w:tcPr>
            <w:tcW w:w="1854" w:type="dxa"/>
          </w:tcPr>
          <w:p w14:paraId="33761DB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50-65</w:t>
            </w:r>
          </w:p>
        </w:tc>
        <w:tc>
          <w:tcPr>
            <w:tcW w:w="1260" w:type="dxa"/>
          </w:tcPr>
          <w:p w14:paraId="555F761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276" w:type="dxa"/>
          </w:tcPr>
          <w:p w14:paraId="4A42EE9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1645" w:type="dxa"/>
          </w:tcPr>
          <w:p w14:paraId="04C79EE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20.8%</w:t>
            </w:r>
          </w:p>
        </w:tc>
        <w:tc>
          <w:tcPr>
            <w:tcW w:w="1105" w:type="dxa"/>
          </w:tcPr>
          <w:p w14:paraId="7926BB8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3.7%</w:t>
            </w:r>
          </w:p>
        </w:tc>
        <w:tc>
          <w:tcPr>
            <w:tcW w:w="1105" w:type="dxa"/>
          </w:tcPr>
          <w:p w14:paraId="5DF6420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1105" w:type="dxa"/>
          </w:tcPr>
          <w:p w14:paraId="4B4FE1B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22.3%</w:t>
            </w:r>
          </w:p>
        </w:tc>
      </w:tr>
      <w:tr w:rsidR="007F1C4D" w:rsidRPr="007F1C4D" w14:paraId="2D244C75" w14:textId="77777777" w:rsidTr="00E50ADA">
        <w:trPr>
          <w:trHeight w:val="305"/>
        </w:trPr>
        <w:tc>
          <w:tcPr>
            <w:tcW w:w="1854" w:type="dxa"/>
          </w:tcPr>
          <w:p w14:paraId="044585D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65+</w:t>
            </w:r>
          </w:p>
        </w:tc>
        <w:tc>
          <w:tcPr>
            <w:tcW w:w="1260" w:type="dxa"/>
          </w:tcPr>
          <w:p w14:paraId="7A2CD12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5.5%</w:t>
            </w:r>
          </w:p>
        </w:tc>
        <w:tc>
          <w:tcPr>
            <w:tcW w:w="1276" w:type="dxa"/>
          </w:tcPr>
          <w:p w14:paraId="2461115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6.2%</w:t>
            </w:r>
          </w:p>
        </w:tc>
        <w:tc>
          <w:tcPr>
            <w:tcW w:w="1645" w:type="dxa"/>
          </w:tcPr>
          <w:p w14:paraId="3AE35C1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17.9%</w:t>
            </w:r>
          </w:p>
        </w:tc>
        <w:tc>
          <w:tcPr>
            <w:tcW w:w="1105" w:type="dxa"/>
          </w:tcPr>
          <w:p w14:paraId="3F51F47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3.5%</w:t>
            </w:r>
          </w:p>
        </w:tc>
        <w:tc>
          <w:tcPr>
            <w:tcW w:w="1105" w:type="dxa"/>
          </w:tcPr>
          <w:p w14:paraId="461C65F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5.2%</w:t>
            </w:r>
          </w:p>
        </w:tc>
        <w:tc>
          <w:tcPr>
            <w:tcW w:w="1105" w:type="dxa"/>
          </w:tcPr>
          <w:p w14:paraId="4A800A9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</w:tr>
    </w:tbl>
    <w:p w14:paraId="6495DE0C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Source:  CDC case counts 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{"citationID":"TkzU908r","properties":{"formattedCitation":"(3)","plainCitation":"(3)","noteIndex":0},"citationItems":[{"id":504,"uris":["http://zotero.org/groups/4747568/items/CGGEP7AZ"],"itemData":{"id":504,"type":"webpage","title":"COVID-19 Case Surveillance Public Use Data with Geography | Data | Centers for Disease Control and Prevention","URL":"https://data.cdc.gov/Case-Surveillance/COVID-19-Case-Surveillance-Public-Use-Data-with-Ge/n8mc-b4w4","author":[{"family":"CDC","given":""}],"accessed":{"date-parts":[["2022",9,14]]},"issued":{"date-parts":[["2021"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(3)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 and ACS 1-year population estimates 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{"citationID":"lMpG0s6N","properties":{"formattedCitation":"(1)","plainCitation":"(1)","noteIndex":0},"citationItems":[{"id":611,"uris":["http://zotero.org/groups/4747568/items/6B47FY63"],"itemData":{"id":611,"type":"webpage","container-title":"Census.gov","title":"ACS 1-Year Estimates Detailed Tables, B02001: RACE","URL":"https://data.census.gov/cedsci/table?q=race&amp;g=0400000US11&amp;d=ACS%201-Year%20Estimates%20Detailed%20Tables&amp;tid=ACSDT1Y2019.B02001","author":[{"family":"US Census Bureau","given":""}],"accessed":{"date-parts":[["2022",11,5]]}}}],"schema":"https://github.com/citation-style-language/schema/raw/master/csl-citation.json"}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(1)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4745F61" w14:textId="62211C2B" w:rsidR="007F1C4D" w:rsidRDefault="007F1C4D" w:rsidP="007F1C4D">
      <w:pPr>
        <w:rPr>
          <w:rFonts w:ascii="Times New Roman" w:hAnsi="Times New Roman" w:cs="Times New Roman"/>
        </w:rPr>
      </w:pPr>
    </w:p>
    <w:p w14:paraId="2B4281BA" w14:textId="317789D3" w:rsidR="007F1C4D" w:rsidRDefault="007F1C4D" w:rsidP="007F1C4D">
      <w:pPr>
        <w:rPr>
          <w:rFonts w:ascii="Times New Roman" w:hAnsi="Times New Roman" w:cs="Times New Roman"/>
        </w:rPr>
      </w:pPr>
    </w:p>
    <w:p w14:paraId="51EF218B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5F7BF117" w14:textId="77777777" w:rsidR="007F1C4D" w:rsidRPr="007F1C4D" w:rsidRDefault="007F1C4D" w:rsidP="007F1C4D">
      <w:pPr>
        <w:pStyle w:val="Heading2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Appendix C. </w:t>
      </w:r>
      <w:bookmarkStart w:id="2" w:name="_Hlk183431556"/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Relative Risk of COVID Deaths by race in DC</w:t>
      </w:r>
      <w:bookmarkEnd w:id="2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4"/>
        <w:gridCol w:w="1260"/>
        <w:gridCol w:w="1276"/>
        <w:gridCol w:w="1645"/>
        <w:gridCol w:w="1105"/>
        <w:gridCol w:w="1105"/>
        <w:gridCol w:w="1105"/>
      </w:tblGrid>
      <w:tr w:rsidR="007F1C4D" w:rsidRPr="007F1C4D" w14:paraId="68E8DC44" w14:textId="77777777" w:rsidTr="00E50ADA">
        <w:trPr>
          <w:trHeight w:val="903"/>
        </w:trPr>
        <w:tc>
          <w:tcPr>
            <w:tcW w:w="1854" w:type="dxa"/>
          </w:tcPr>
          <w:p w14:paraId="30DCEBE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4181" w:type="dxa"/>
            <w:gridSpan w:val="3"/>
          </w:tcPr>
          <w:p w14:paraId="2653C48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315" w:type="dxa"/>
            <w:gridSpan w:val="3"/>
          </w:tcPr>
          <w:p w14:paraId="76A667C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7F1C4D" w:rsidRPr="007F1C4D" w14:paraId="4B7B7AA1" w14:textId="77777777" w:rsidTr="00E50ADA">
        <w:trPr>
          <w:trHeight w:val="903"/>
        </w:trPr>
        <w:tc>
          <w:tcPr>
            <w:tcW w:w="1854" w:type="dxa"/>
          </w:tcPr>
          <w:p w14:paraId="485710E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260" w:type="dxa"/>
          </w:tcPr>
          <w:p w14:paraId="4F30D6A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Non-Hispanic White </w:t>
            </w:r>
          </w:p>
        </w:tc>
        <w:tc>
          <w:tcPr>
            <w:tcW w:w="1276" w:type="dxa"/>
          </w:tcPr>
          <w:p w14:paraId="1FA7588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Hispanic </w:t>
            </w:r>
          </w:p>
        </w:tc>
        <w:tc>
          <w:tcPr>
            <w:tcW w:w="1645" w:type="dxa"/>
          </w:tcPr>
          <w:p w14:paraId="71FBEBB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Non-Hispanic Black </w:t>
            </w:r>
          </w:p>
        </w:tc>
        <w:tc>
          <w:tcPr>
            <w:tcW w:w="1105" w:type="dxa"/>
          </w:tcPr>
          <w:p w14:paraId="688DA51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Non-Hispanic White </w:t>
            </w:r>
          </w:p>
        </w:tc>
        <w:tc>
          <w:tcPr>
            <w:tcW w:w="1105" w:type="dxa"/>
          </w:tcPr>
          <w:p w14:paraId="1D0246D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Hispanic </w:t>
            </w:r>
          </w:p>
        </w:tc>
        <w:tc>
          <w:tcPr>
            <w:tcW w:w="1105" w:type="dxa"/>
          </w:tcPr>
          <w:p w14:paraId="7B64220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 Black</w:t>
            </w:r>
          </w:p>
        </w:tc>
      </w:tr>
      <w:tr w:rsidR="007F1C4D" w:rsidRPr="007F1C4D" w14:paraId="3181EC8A" w14:textId="77777777" w:rsidTr="00E50ADA">
        <w:trPr>
          <w:trHeight w:val="305"/>
        </w:trPr>
        <w:tc>
          <w:tcPr>
            <w:tcW w:w="1854" w:type="dxa"/>
          </w:tcPr>
          <w:p w14:paraId="5B1C62F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260" w:type="dxa"/>
          </w:tcPr>
          <w:p w14:paraId="6B0D1D2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6" w:type="dxa"/>
          </w:tcPr>
          <w:p w14:paraId="712369C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645" w:type="dxa"/>
          </w:tcPr>
          <w:p w14:paraId="769EF68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05" w:type="dxa"/>
          </w:tcPr>
          <w:p w14:paraId="4B655CA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105" w:type="dxa"/>
          </w:tcPr>
          <w:p w14:paraId="0AA0865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105" w:type="dxa"/>
          </w:tcPr>
          <w:p w14:paraId="4B4F050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</w:tr>
      <w:tr w:rsidR="007F1C4D" w:rsidRPr="007F1C4D" w14:paraId="730A7AE5" w14:textId="77777777" w:rsidTr="00E50ADA">
        <w:trPr>
          <w:trHeight w:val="292"/>
        </w:trPr>
        <w:tc>
          <w:tcPr>
            <w:tcW w:w="1854" w:type="dxa"/>
          </w:tcPr>
          <w:p w14:paraId="605C26A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260" w:type="dxa"/>
          </w:tcPr>
          <w:p w14:paraId="4A448BB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276" w:type="dxa"/>
          </w:tcPr>
          <w:p w14:paraId="42B0052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645" w:type="dxa"/>
          </w:tcPr>
          <w:p w14:paraId="75C1982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05" w:type="dxa"/>
          </w:tcPr>
          <w:p w14:paraId="1EF80AB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05" w:type="dxa"/>
          </w:tcPr>
          <w:p w14:paraId="2CBF8E1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105" w:type="dxa"/>
          </w:tcPr>
          <w:p w14:paraId="4BBB7F2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</w:tr>
    </w:tbl>
    <w:p w14:paraId="7419A111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Source: Author’s calculations</w:t>
      </w:r>
    </w:p>
    <w:p w14:paraId="16450F60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Relative Risk calculation:</w:t>
      </w:r>
    </w:p>
    <w:p w14:paraId="726B95A3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Numerator: number of people dying from COVID-19</w:t>
      </w:r>
    </w:p>
    <w:p w14:paraId="24587E29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Denominator number of people who died from causes other than COVID-19</w:t>
      </w:r>
    </w:p>
    <w:p w14:paraId="71ECACC1" w14:textId="77777777" w:rsidR="007F1C4D" w:rsidRPr="007F1C4D" w:rsidRDefault="007F1C4D" w:rsidP="007F1C4D">
      <w:pPr>
        <w:rPr>
          <w:rFonts w:ascii="Times New Roman" w:hAnsi="Times New Roman" w:cs="Times New Roman"/>
        </w:rPr>
      </w:pPr>
      <w:r w:rsidRPr="007F1C4D">
        <w:rPr>
          <w:rFonts w:ascii="Times New Roman" w:hAnsi="Times New Roman" w:cs="Times New Roman"/>
        </w:rPr>
        <w:br w:type="page"/>
      </w:r>
    </w:p>
    <w:p w14:paraId="1FAC5B5B" w14:textId="77777777" w:rsidR="007F1C4D" w:rsidRPr="007F1C4D" w:rsidRDefault="007F1C4D" w:rsidP="007F1C4D">
      <w:pPr>
        <w:pStyle w:val="Heading2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lastRenderedPageBreak/>
        <w:t xml:space="preserve">Appendix D. </w:t>
      </w:r>
      <w:bookmarkStart w:id="3" w:name="_Hlk183431563"/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Total population estimates by race and ward</w:t>
      </w:r>
      <w:bookmarkEnd w:id="3"/>
    </w:p>
    <w:p w14:paraId="3239739F" w14:textId="77777777" w:rsidR="007F1C4D" w:rsidRPr="007F1C4D" w:rsidRDefault="007F1C4D" w:rsidP="007F1C4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1800"/>
        <w:gridCol w:w="1620"/>
        <w:gridCol w:w="1620"/>
        <w:gridCol w:w="1440"/>
        <w:gridCol w:w="1440"/>
      </w:tblGrid>
      <w:tr w:rsidR="007F1C4D" w:rsidRPr="007F1C4D" w14:paraId="03FDC644" w14:textId="77777777" w:rsidTr="00E50ADA">
        <w:tc>
          <w:tcPr>
            <w:tcW w:w="1435" w:type="dxa"/>
          </w:tcPr>
          <w:p w14:paraId="6115722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Ward</w:t>
            </w:r>
          </w:p>
        </w:tc>
        <w:tc>
          <w:tcPr>
            <w:tcW w:w="1800" w:type="dxa"/>
          </w:tcPr>
          <w:p w14:paraId="0EC82DE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Population </w:t>
            </w:r>
          </w:p>
        </w:tc>
        <w:tc>
          <w:tcPr>
            <w:tcW w:w="1620" w:type="dxa"/>
          </w:tcPr>
          <w:p w14:paraId="30952566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Black </w:t>
            </w:r>
          </w:p>
        </w:tc>
        <w:tc>
          <w:tcPr>
            <w:tcW w:w="1620" w:type="dxa"/>
          </w:tcPr>
          <w:p w14:paraId="64C87BE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White </w:t>
            </w:r>
          </w:p>
        </w:tc>
        <w:tc>
          <w:tcPr>
            <w:tcW w:w="1440" w:type="dxa"/>
          </w:tcPr>
          <w:p w14:paraId="7A46B33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Hispanic </w:t>
            </w:r>
          </w:p>
        </w:tc>
        <w:tc>
          <w:tcPr>
            <w:tcW w:w="1440" w:type="dxa"/>
          </w:tcPr>
          <w:p w14:paraId="05575FA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Median Income</w:t>
            </w:r>
          </w:p>
        </w:tc>
      </w:tr>
      <w:tr w:rsidR="007F1C4D" w:rsidRPr="007F1C4D" w14:paraId="5369279C" w14:textId="77777777" w:rsidTr="00E50ADA">
        <w:tc>
          <w:tcPr>
            <w:tcW w:w="1435" w:type="dxa"/>
          </w:tcPr>
          <w:p w14:paraId="39ABD97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14:paraId="10C1D3D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85,289</w:t>
            </w:r>
          </w:p>
        </w:tc>
        <w:tc>
          <w:tcPr>
            <w:tcW w:w="1620" w:type="dxa"/>
          </w:tcPr>
          <w:p w14:paraId="76E8A86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1620" w:type="dxa"/>
          </w:tcPr>
          <w:p w14:paraId="5690AA2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46.9%</w:t>
            </w:r>
          </w:p>
        </w:tc>
        <w:tc>
          <w:tcPr>
            <w:tcW w:w="1440" w:type="dxa"/>
          </w:tcPr>
          <w:p w14:paraId="06DD032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17.6%</w:t>
            </w:r>
          </w:p>
        </w:tc>
        <w:tc>
          <w:tcPr>
            <w:tcW w:w="1440" w:type="dxa"/>
          </w:tcPr>
          <w:p w14:paraId="67CD8B62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$110,457</w:t>
            </w:r>
          </w:p>
        </w:tc>
      </w:tr>
      <w:tr w:rsidR="007F1C4D" w:rsidRPr="007F1C4D" w14:paraId="6621BDAF" w14:textId="77777777" w:rsidTr="00E50ADA">
        <w:tc>
          <w:tcPr>
            <w:tcW w:w="1435" w:type="dxa"/>
          </w:tcPr>
          <w:p w14:paraId="042172E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14:paraId="1242AD1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77,923</w:t>
            </w:r>
          </w:p>
        </w:tc>
        <w:tc>
          <w:tcPr>
            <w:tcW w:w="1620" w:type="dxa"/>
          </w:tcPr>
          <w:p w14:paraId="22F8022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7.9%</w:t>
            </w:r>
          </w:p>
        </w:tc>
        <w:tc>
          <w:tcPr>
            <w:tcW w:w="1620" w:type="dxa"/>
          </w:tcPr>
          <w:p w14:paraId="1F77A37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66.1%</w:t>
            </w:r>
          </w:p>
        </w:tc>
        <w:tc>
          <w:tcPr>
            <w:tcW w:w="1440" w:type="dxa"/>
          </w:tcPr>
          <w:p w14:paraId="4BC67AB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1440" w:type="dxa"/>
          </w:tcPr>
          <w:p w14:paraId="185DEB8A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$114,649</w:t>
            </w:r>
          </w:p>
        </w:tc>
      </w:tr>
      <w:tr w:rsidR="007F1C4D" w:rsidRPr="007F1C4D" w14:paraId="7FC1C633" w14:textId="77777777" w:rsidTr="00E50ADA">
        <w:tc>
          <w:tcPr>
            <w:tcW w:w="1435" w:type="dxa"/>
          </w:tcPr>
          <w:p w14:paraId="3776D76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</w:tcPr>
          <w:p w14:paraId="6531D19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84,651</w:t>
            </w:r>
          </w:p>
        </w:tc>
        <w:tc>
          <w:tcPr>
            <w:tcW w:w="1620" w:type="dxa"/>
          </w:tcPr>
          <w:p w14:paraId="4343A6B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8.1%</w:t>
            </w:r>
          </w:p>
        </w:tc>
        <w:tc>
          <w:tcPr>
            <w:tcW w:w="1620" w:type="dxa"/>
          </w:tcPr>
          <w:p w14:paraId="156082A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70.4%</w:t>
            </w:r>
          </w:p>
        </w:tc>
        <w:tc>
          <w:tcPr>
            <w:tcW w:w="1440" w:type="dxa"/>
          </w:tcPr>
          <w:p w14:paraId="3281A41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1440" w:type="dxa"/>
          </w:tcPr>
          <w:p w14:paraId="32805175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$129,681</w:t>
            </w:r>
          </w:p>
        </w:tc>
      </w:tr>
      <w:tr w:rsidR="007F1C4D" w:rsidRPr="007F1C4D" w14:paraId="2259EF02" w14:textId="77777777" w:rsidTr="00E50ADA">
        <w:tc>
          <w:tcPr>
            <w:tcW w:w="1435" w:type="dxa"/>
          </w:tcPr>
          <w:p w14:paraId="47DD846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14:paraId="182DDA4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90,300</w:t>
            </w:r>
          </w:p>
        </w:tc>
        <w:tc>
          <w:tcPr>
            <w:tcW w:w="1620" w:type="dxa"/>
          </w:tcPr>
          <w:p w14:paraId="321CCF9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48.4%</w:t>
            </w:r>
          </w:p>
        </w:tc>
        <w:tc>
          <w:tcPr>
            <w:tcW w:w="1620" w:type="dxa"/>
          </w:tcPr>
          <w:p w14:paraId="16545A8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23.6%</w:t>
            </w:r>
          </w:p>
        </w:tc>
        <w:tc>
          <w:tcPr>
            <w:tcW w:w="1440" w:type="dxa"/>
          </w:tcPr>
          <w:p w14:paraId="3D21A6E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440" w:type="dxa"/>
          </w:tcPr>
          <w:p w14:paraId="4F0C34FF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$96,245</w:t>
            </w:r>
          </w:p>
        </w:tc>
      </w:tr>
      <w:tr w:rsidR="007F1C4D" w:rsidRPr="007F1C4D" w14:paraId="4D4A9207" w14:textId="77777777" w:rsidTr="00E50ADA">
        <w:trPr>
          <w:trHeight w:val="70"/>
        </w:trPr>
        <w:tc>
          <w:tcPr>
            <w:tcW w:w="1435" w:type="dxa"/>
          </w:tcPr>
          <w:p w14:paraId="6F32E76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</w:tcPr>
          <w:p w14:paraId="0EE560A6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92,094</w:t>
            </w:r>
          </w:p>
        </w:tc>
        <w:tc>
          <w:tcPr>
            <w:tcW w:w="1620" w:type="dxa"/>
          </w:tcPr>
          <w:p w14:paraId="10B9732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61.3%</w:t>
            </w:r>
          </w:p>
        </w:tc>
        <w:tc>
          <w:tcPr>
            <w:tcW w:w="1620" w:type="dxa"/>
          </w:tcPr>
          <w:p w14:paraId="3584925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440" w:type="dxa"/>
          </w:tcPr>
          <w:p w14:paraId="39EFCDC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10.4%</w:t>
            </w:r>
          </w:p>
        </w:tc>
        <w:tc>
          <w:tcPr>
            <w:tcW w:w="1440" w:type="dxa"/>
          </w:tcPr>
          <w:p w14:paraId="3FB63CE2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$77,367</w:t>
            </w:r>
          </w:p>
        </w:tc>
      </w:tr>
      <w:tr w:rsidR="007F1C4D" w:rsidRPr="007F1C4D" w14:paraId="60C75CB8" w14:textId="77777777" w:rsidTr="00E50ADA">
        <w:tc>
          <w:tcPr>
            <w:tcW w:w="1435" w:type="dxa"/>
          </w:tcPr>
          <w:p w14:paraId="40D0EDE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14:paraId="2A43D58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101,882</w:t>
            </w:r>
          </w:p>
        </w:tc>
        <w:tc>
          <w:tcPr>
            <w:tcW w:w="1620" w:type="dxa"/>
          </w:tcPr>
          <w:p w14:paraId="0763FD6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27.7%</w:t>
            </w:r>
          </w:p>
        </w:tc>
        <w:tc>
          <w:tcPr>
            <w:tcW w:w="1620" w:type="dxa"/>
          </w:tcPr>
          <w:p w14:paraId="21FE26D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56.3%</w:t>
            </w:r>
          </w:p>
        </w:tc>
        <w:tc>
          <w:tcPr>
            <w:tcW w:w="1440" w:type="dxa"/>
          </w:tcPr>
          <w:p w14:paraId="2E24398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7.8%</w:t>
            </w:r>
          </w:p>
        </w:tc>
        <w:tc>
          <w:tcPr>
            <w:tcW w:w="1440" w:type="dxa"/>
          </w:tcPr>
          <w:p w14:paraId="3EBFD7D2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$117,752</w:t>
            </w:r>
          </w:p>
        </w:tc>
      </w:tr>
      <w:tr w:rsidR="007F1C4D" w:rsidRPr="007F1C4D" w14:paraId="78106D74" w14:textId="77777777" w:rsidTr="00E50ADA">
        <w:tc>
          <w:tcPr>
            <w:tcW w:w="1435" w:type="dxa"/>
          </w:tcPr>
          <w:p w14:paraId="5B3CD8F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0" w:type="dxa"/>
          </w:tcPr>
          <w:p w14:paraId="485D02BB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84,271</w:t>
            </w:r>
          </w:p>
        </w:tc>
        <w:tc>
          <w:tcPr>
            <w:tcW w:w="1620" w:type="dxa"/>
          </w:tcPr>
          <w:p w14:paraId="333E88D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90.2%</w:t>
            </w:r>
          </w:p>
        </w:tc>
        <w:tc>
          <w:tcPr>
            <w:tcW w:w="1620" w:type="dxa"/>
          </w:tcPr>
          <w:p w14:paraId="01146FD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2.7%</w:t>
            </w:r>
          </w:p>
        </w:tc>
        <w:tc>
          <w:tcPr>
            <w:tcW w:w="1440" w:type="dxa"/>
          </w:tcPr>
          <w:p w14:paraId="0812FC0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4.0%</w:t>
            </w:r>
          </w:p>
        </w:tc>
        <w:tc>
          <w:tcPr>
            <w:tcW w:w="1440" w:type="dxa"/>
          </w:tcPr>
          <w:p w14:paraId="5B5C1EA4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$48,474</w:t>
            </w:r>
          </w:p>
        </w:tc>
      </w:tr>
      <w:tr w:rsidR="007F1C4D" w:rsidRPr="007F1C4D" w14:paraId="76D6A509" w14:textId="77777777" w:rsidTr="00E50ADA">
        <w:tc>
          <w:tcPr>
            <w:tcW w:w="1435" w:type="dxa"/>
          </w:tcPr>
          <w:p w14:paraId="2943E4A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0" w:type="dxa"/>
          </w:tcPr>
          <w:p w14:paraId="2CA737D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85,564</w:t>
            </w:r>
          </w:p>
        </w:tc>
        <w:tc>
          <w:tcPr>
            <w:tcW w:w="1620" w:type="dxa"/>
          </w:tcPr>
          <w:p w14:paraId="2615881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86.0%</w:t>
            </w:r>
          </w:p>
        </w:tc>
        <w:tc>
          <w:tcPr>
            <w:tcW w:w="1620" w:type="dxa"/>
          </w:tcPr>
          <w:p w14:paraId="2312F6E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5.9%</w:t>
            </w:r>
          </w:p>
        </w:tc>
        <w:tc>
          <w:tcPr>
            <w:tcW w:w="1440" w:type="dxa"/>
          </w:tcPr>
          <w:p w14:paraId="299600B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4.1%</w:t>
            </w:r>
          </w:p>
        </w:tc>
        <w:tc>
          <w:tcPr>
            <w:tcW w:w="1440" w:type="dxa"/>
          </w:tcPr>
          <w:p w14:paraId="7AA714D2" w14:textId="77777777" w:rsidR="007F1C4D" w:rsidRPr="007F1C4D" w:rsidRDefault="007F1C4D" w:rsidP="00E50AD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$37,963</w:t>
            </w:r>
          </w:p>
        </w:tc>
      </w:tr>
    </w:tbl>
    <w:p w14:paraId="23864814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Source: Office of Planning, Open Data DC 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{"citationID":"THogGcRO","properties":{"formattedCitation":"(4)","plainCitation":"(4)","noteIndex":0},"citationItems":[{"id":357,"uris":["http://zotero.org/groups/4747568/items/J9CPYWMS"],"itemData":{"id":357,"type":"webpage","abstract":"On this site, the District of Columbia government shares hundreds of datasets. The District invites you to browse the data, download it as a file, analyze it with your tools, or build apps using our APIs.","container-title":"DC.gov","language":"en-us","title":"ACS Demographic Characteristics DC Ward","URL":"https://opendata.dc.gov/","author":[{"family":"Office of Planning, Open Data DC","given":""}],"accessed":{"date-parts":[["2022",8,15]]}}}],"schema":"https://github.com/citation-style-language/schema/raw/master/csl-citation.json"}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(4)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7187D9D7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Note: Data at the ward level is not available after 2018. Median Income is in 2020 inflation-adjusted dollars.</w:t>
      </w:r>
    </w:p>
    <w:p w14:paraId="03BCFE40" w14:textId="77777777" w:rsidR="007F1C4D" w:rsidRPr="007F1C4D" w:rsidRDefault="007F1C4D" w:rsidP="007F1C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Note: The three racial groups account for approximately 93% of the population. The remainder represents the following groups as described by the ACS: Asians, American Indian and Alaska Native, Native Hawaiian and Other Pacific Islanders, and Some Other Race. </w:t>
      </w:r>
    </w:p>
    <w:p w14:paraId="04729B85" w14:textId="77777777" w:rsidR="007F1C4D" w:rsidRPr="007F1C4D" w:rsidRDefault="007F1C4D" w:rsidP="007F1C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C4EE9F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D03112C" w14:textId="77777777" w:rsidR="007F1C4D" w:rsidRPr="007F1C4D" w:rsidRDefault="007F1C4D" w:rsidP="007F1C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9B67C6E" w14:textId="77777777" w:rsidR="007F1C4D" w:rsidRPr="007F1C4D" w:rsidRDefault="007F1C4D" w:rsidP="007F1C4D">
      <w:pPr>
        <w:pStyle w:val="Heading2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Appendix E: </w:t>
      </w:r>
      <w:bookmarkStart w:id="4" w:name="_Hlk183431581"/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Between 2020-2021 and the previous five years (2015-2019), excess deaths show that residents 45 and older are most affected</w:t>
      </w:r>
    </w:p>
    <w:bookmarkEnd w:id="4"/>
    <w:p w14:paraId="78D071AE" w14:textId="77777777" w:rsidR="007F1C4D" w:rsidRPr="007F1C4D" w:rsidRDefault="007F1C4D" w:rsidP="007F1C4D">
      <w:pPr>
        <w:rPr>
          <w:rFonts w:ascii="Times New Roman" w:hAnsi="Times New Roman" w:cs="Times New Roman"/>
        </w:rPr>
      </w:pPr>
      <w:r w:rsidRPr="007F1C4D">
        <w:rPr>
          <w:rFonts w:ascii="Times New Roman" w:hAnsi="Times New Roman" w:cs="Times New Roman"/>
          <w:noProof/>
        </w:rPr>
        <w:drawing>
          <wp:inline distT="0" distB="0" distL="0" distR="0" wp14:anchorId="23A6754B" wp14:editId="43EE8760">
            <wp:extent cx="5943600" cy="3346450"/>
            <wp:effectExtent l="0" t="0" r="0" b="6350"/>
            <wp:docPr id="961079986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079986" name="Picture 2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62BBA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54E860CD" w14:textId="77777777" w:rsidR="007F1C4D" w:rsidRPr="007F1C4D" w:rsidRDefault="007F1C4D" w:rsidP="007F1C4D">
      <w:pPr>
        <w:rPr>
          <w:rFonts w:ascii="Times New Roman" w:hAnsi="Times New Roman" w:cs="Times New Roman"/>
          <w:sz w:val="24"/>
          <w:szCs w:val="24"/>
        </w:rPr>
      </w:pPr>
    </w:p>
    <w:p w14:paraId="71D67767" w14:textId="77777777" w:rsidR="007F1C4D" w:rsidRPr="007F1C4D" w:rsidRDefault="007F1C4D" w:rsidP="007F1C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BAFAFF1" w14:textId="77777777" w:rsidR="007F1C4D" w:rsidRPr="007F1C4D" w:rsidRDefault="007F1C4D" w:rsidP="007F1C4D">
      <w:pPr>
        <w:pStyle w:val="Heading2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lastRenderedPageBreak/>
        <w:t>Appendix F:</w:t>
      </w:r>
      <w:r w:rsidRPr="007F1C4D">
        <w:rPr>
          <w:rFonts w:ascii="Times New Roman" w:hAnsi="Times New Roman" w:cs="Times New Roman"/>
        </w:rPr>
        <w:t xml:space="preserve"> </w:t>
      </w:r>
      <w:bookmarkStart w:id="5" w:name="_Hlk183431590"/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Increases in mortality rate in 2020 were greater for DC wards with more ethnic minorities and lower-income residents </w:t>
      </w:r>
      <w:bookmarkEnd w:id="5"/>
    </w:p>
    <w:p w14:paraId="2DFD7E67" w14:textId="77777777" w:rsidR="007F1C4D" w:rsidRPr="007F1C4D" w:rsidRDefault="007F1C4D" w:rsidP="007F1C4D">
      <w:pPr>
        <w:keepNext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0CC5281" wp14:editId="2985F688">
            <wp:extent cx="5943600" cy="36404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5.Mortality Rate by DC ward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704B0" w14:textId="77777777" w:rsidR="007F1C4D" w:rsidRPr="007F1C4D" w:rsidRDefault="007F1C4D" w:rsidP="007F1C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ABDAE2" w14:textId="77777777" w:rsidR="007F1C4D" w:rsidRPr="007F1C4D" w:rsidRDefault="007F1C4D" w:rsidP="007F1C4D">
      <w:pPr>
        <w:pStyle w:val="Heading2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Appendix G: </w:t>
      </w:r>
      <w:bookmarkStart w:id="6" w:name="_Hlk183431601"/>
      <w:r w:rsidRPr="007F1C4D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Cause-specific mortality rates by race and sex in 2021, compared to the 2015-2019 period</w:t>
      </w:r>
      <w:bookmarkEnd w:id="6"/>
    </w:p>
    <w:p w14:paraId="00F8EF31" w14:textId="77777777" w:rsidR="007F1C4D" w:rsidRPr="007F1C4D" w:rsidRDefault="007F1C4D" w:rsidP="007F1C4D">
      <w:pPr>
        <w:rPr>
          <w:rFonts w:ascii="Times New Roman" w:hAnsi="Times New Roman" w:cs="Times New Roman"/>
        </w:rPr>
      </w:pPr>
      <w:r w:rsidRPr="007F1C4D">
        <w:rPr>
          <w:rFonts w:ascii="Times New Roman" w:hAnsi="Times New Roman" w:cs="Times New Roman"/>
          <w:noProof/>
        </w:rPr>
        <w:drawing>
          <wp:inline distT="0" distB="0" distL="0" distR="0" wp14:anchorId="134F86D1" wp14:editId="6CF3B75F">
            <wp:extent cx="5943600" cy="2971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6.2 Impact of Covid on Mortality Rate by Sex Race and Cause of Death_2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CCB2B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31FDF37F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767319D6" w14:textId="77777777" w:rsidR="007F1C4D" w:rsidRPr="007F1C4D" w:rsidRDefault="007F1C4D" w:rsidP="007F1C4D">
      <w:pPr>
        <w:keepNext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b/>
          <w:sz w:val="24"/>
          <w:szCs w:val="24"/>
        </w:rPr>
        <w:t xml:space="preserve">Appendix H: </w:t>
      </w:r>
      <w:bookmarkStart w:id="7" w:name="_Hlk183431609"/>
      <w:r w:rsidRPr="007F1C4D">
        <w:rPr>
          <w:rFonts w:ascii="Times New Roman" w:eastAsia="Times New Roman" w:hAnsi="Times New Roman" w:cs="Times New Roman"/>
          <w:b/>
          <w:sz w:val="24"/>
          <w:szCs w:val="24"/>
        </w:rPr>
        <w:t xml:space="preserve">Differences in Life expectancy in the US between 2019 and 2020: DC lost nearly twice as many years of life expectancy between 2019 and 2020 compared to the US as a whole </w:t>
      </w:r>
      <w:bookmarkEnd w:id="7"/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808"/>
        <w:gridCol w:w="907"/>
        <w:gridCol w:w="2092"/>
        <w:gridCol w:w="1848"/>
        <w:gridCol w:w="2685"/>
      </w:tblGrid>
      <w:tr w:rsidR="007F1C4D" w:rsidRPr="007F1C4D" w14:paraId="7B2B6842" w14:textId="77777777" w:rsidTr="00E50ADA">
        <w:trPr>
          <w:trHeight w:val="420"/>
        </w:trPr>
        <w:tc>
          <w:tcPr>
            <w:tcW w:w="0" w:type="auto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32A9E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6BD40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Life Expectancy at birth</w:t>
            </w:r>
          </w:p>
        </w:tc>
        <w:tc>
          <w:tcPr>
            <w:tcW w:w="0" w:type="auto"/>
            <w:vMerge w:val="restart"/>
            <w:vAlign w:val="center"/>
          </w:tcPr>
          <w:p w14:paraId="02470F87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Years of Life Lost due to Covid-19</w:t>
            </w:r>
          </w:p>
        </w:tc>
      </w:tr>
      <w:tr w:rsidR="007F1C4D" w:rsidRPr="007F1C4D" w14:paraId="573629A8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BB15A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Race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FA08A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E959D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Without Covid-19 (2019)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5E8CD1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With Covid-19 (2020)</w:t>
            </w:r>
          </w:p>
        </w:tc>
        <w:tc>
          <w:tcPr>
            <w:tcW w:w="0" w:type="auto"/>
            <w:vMerge/>
            <w:vAlign w:val="center"/>
          </w:tcPr>
          <w:p w14:paraId="394CED3E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C4D" w:rsidRPr="007F1C4D" w14:paraId="4CFA2DB4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8EC78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49AA7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DB116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84.4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F9093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81.3</w:t>
            </w:r>
          </w:p>
        </w:tc>
        <w:tc>
          <w:tcPr>
            <w:tcW w:w="0" w:type="auto"/>
            <w:vAlign w:val="center"/>
          </w:tcPr>
          <w:p w14:paraId="60CA53B5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7F1C4D" w:rsidRPr="007F1C4D" w14:paraId="1CE8D1DD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84242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2BF16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9720D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79.1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94C5E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74.6</w:t>
            </w:r>
          </w:p>
        </w:tc>
        <w:tc>
          <w:tcPr>
            <w:tcW w:w="0" w:type="auto"/>
            <w:vAlign w:val="center"/>
          </w:tcPr>
          <w:p w14:paraId="0E137E81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7F1C4D" w:rsidRPr="007F1C4D" w14:paraId="46382600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7CB33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 Black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B3B0B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4F4D5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78.1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14F12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75.4</w:t>
            </w:r>
          </w:p>
        </w:tc>
        <w:tc>
          <w:tcPr>
            <w:tcW w:w="0" w:type="auto"/>
            <w:vAlign w:val="center"/>
          </w:tcPr>
          <w:p w14:paraId="39532827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7F1C4D" w:rsidRPr="007F1C4D" w14:paraId="1970899C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6B2ED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 Black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B21A3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647A7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71.3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7988D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67.8</w:t>
            </w:r>
          </w:p>
        </w:tc>
        <w:tc>
          <w:tcPr>
            <w:tcW w:w="0" w:type="auto"/>
            <w:vAlign w:val="center"/>
          </w:tcPr>
          <w:p w14:paraId="73442C9D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7F1C4D" w:rsidRPr="007F1C4D" w14:paraId="3B063655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BE1D8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 White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3C97A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51506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81.3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480DE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80.1</w:t>
            </w:r>
          </w:p>
        </w:tc>
        <w:tc>
          <w:tcPr>
            <w:tcW w:w="0" w:type="auto"/>
            <w:vAlign w:val="center"/>
          </w:tcPr>
          <w:p w14:paraId="45507786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7F1C4D" w:rsidRPr="007F1C4D" w14:paraId="2467CA69" w14:textId="77777777" w:rsidTr="00E50ADA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F2EDF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 White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6129A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485DE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76.3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09375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74.8</w:t>
            </w:r>
          </w:p>
        </w:tc>
        <w:tc>
          <w:tcPr>
            <w:tcW w:w="0" w:type="auto"/>
            <w:vAlign w:val="center"/>
          </w:tcPr>
          <w:p w14:paraId="6245A214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7F1C4D" w:rsidRPr="007F1C4D" w14:paraId="4479E10E" w14:textId="77777777" w:rsidTr="00E50ADA">
        <w:tc>
          <w:tcPr>
            <w:tcW w:w="0" w:type="auto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CDC43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All National*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AC012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78.8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7422F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77.3</w:t>
            </w:r>
          </w:p>
        </w:tc>
        <w:tc>
          <w:tcPr>
            <w:tcW w:w="0" w:type="auto"/>
            <w:vAlign w:val="center"/>
          </w:tcPr>
          <w:p w14:paraId="18530880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7F1C4D" w:rsidRPr="007F1C4D" w14:paraId="0F6408B6" w14:textId="77777777" w:rsidTr="00E50ADA">
        <w:tc>
          <w:tcPr>
            <w:tcW w:w="0" w:type="auto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BA5AA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DC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F1A7D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78.0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7FBEF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75.3</w:t>
            </w:r>
          </w:p>
        </w:tc>
        <w:tc>
          <w:tcPr>
            <w:tcW w:w="0" w:type="auto"/>
            <w:vAlign w:val="center"/>
          </w:tcPr>
          <w:p w14:paraId="2DC8E774" w14:textId="77777777" w:rsidR="007F1C4D" w:rsidRPr="007F1C4D" w:rsidRDefault="007F1C4D" w:rsidP="00E50ADA">
            <w:pPr>
              <w:keepNext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</w:tr>
    </w:tbl>
    <w:p w14:paraId="0BAEF11B" w14:textId="77777777" w:rsidR="007F1C4D" w:rsidRPr="007F1C4D" w:rsidRDefault="007F1C4D" w:rsidP="007F1C4D">
      <w:pPr>
        <w:rPr>
          <w:rFonts w:ascii="Times New Roman" w:hAnsi="Times New Roman" w:cs="Times New Roman"/>
        </w:rPr>
      </w:pPr>
      <w:r w:rsidRPr="007F1C4D">
        <w:rPr>
          <w:rFonts w:ascii="Times New Roman" w:hAnsi="Times New Roman" w:cs="Times New Roman"/>
        </w:rPr>
        <w:t xml:space="preserve">*Source: National Center for Health Statistics </w:t>
      </w:r>
      <w:r w:rsidRPr="007F1C4D">
        <w:rPr>
          <w:rFonts w:ascii="Times New Roman" w:hAnsi="Times New Roman" w:cs="Times New Roman"/>
        </w:rPr>
        <w:fldChar w:fldCharType="begin"/>
      </w:r>
      <w:r w:rsidRPr="007F1C4D">
        <w:rPr>
          <w:rFonts w:ascii="Times New Roman" w:hAnsi="Times New Roman" w:cs="Times New Roman"/>
        </w:rPr>
        <w:instrText xml:space="preserve"> ADDIN ZOTERO_ITEM CSL_CITATION {"citationID":"D9jDoZih","properties":{"formattedCitation":"(5)","plainCitation":"(5)","noteIndex":0},"citationItems":[{"id":503,"uris":["http://zotero.org/groups/4747568/items/2R84PD4T"],"itemData":{"id":503,"type":"article-journal","abstract":"Objectives—This report presents complete period life tables for the United States by Hispanic origin, race, and sex, based on age-specific death rates in 2019. Starting with the 2019 data year, this report adds life tables for the non-Hispanic American Indian or Alaska Native (AIAN) and non-Hispanic Asian populations.","language":"en","page":"59","source":"Zotero","title":"United States Life Tables, 2019","author":[{"family":"Arias","given":"Elizabeth"},{"family":"Xu,","given":"Jiaquan"},{"family":"Division of Vital Statistics","given":""}],"issued":{"date-parts":[["2022"]]}}}],"schema":"https://github.com/citation-style-language/schema/raw/master/csl-citation.json"} </w:instrText>
      </w:r>
      <w:r w:rsidRPr="007F1C4D">
        <w:rPr>
          <w:rFonts w:ascii="Times New Roman" w:hAnsi="Times New Roman" w:cs="Times New Roman"/>
        </w:rPr>
        <w:fldChar w:fldCharType="separate"/>
      </w:r>
      <w:r w:rsidRPr="007F1C4D">
        <w:rPr>
          <w:rFonts w:ascii="Times New Roman" w:hAnsi="Times New Roman" w:cs="Times New Roman"/>
        </w:rPr>
        <w:t>(5)</w:t>
      </w:r>
      <w:r w:rsidRPr="007F1C4D">
        <w:rPr>
          <w:rFonts w:ascii="Times New Roman" w:hAnsi="Times New Roman" w:cs="Times New Roman"/>
        </w:rPr>
        <w:fldChar w:fldCharType="end"/>
      </w:r>
    </w:p>
    <w:p w14:paraId="51645B1F" w14:textId="77777777" w:rsidR="007F1C4D" w:rsidRPr="007F1C4D" w:rsidRDefault="007F1C4D" w:rsidP="007F1C4D">
      <w:pPr>
        <w:rPr>
          <w:rFonts w:ascii="Times New Roman" w:hAnsi="Times New Roman" w:cs="Times New Roman"/>
        </w:rPr>
      </w:pPr>
      <w:r w:rsidRPr="007F1C4D">
        <w:rPr>
          <w:rFonts w:ascii="Times New Roman" w:hAnsi="Times New Roman" w:cs="Times New Roman"/>
        </w:rPr>
        <w:t xml:space="preserve">**  Center on Society and Health; National Center for Health Statistics </w:t>
      </w:r>
      <w:r w:rsidRPr="007F1C4D">
        <w:rPr>
          <w:rFonts w:ascii="Times New Roman" w:hAnsi="Times New Roman" w:cs="Times New Roman"/>
        </w:rPr>
        <w:fldChar w:fldCharType="begin"/>
      </w:r>
      <w:r w:rsidRPr="007F1C4D">
        <w:rPr>
          <w:rFonts w:ascii="Times New Roman" w:hAnsi="Times New Roman" w:cs="Times New Roman"/>
        </w:rPr>
        <w:instrText xml:space="preserve"> ADDIN ZOTERO_ITEM CSL_CITATION {"citationID":"uCgAw69p","properties":{"formattedCitation":"(6, 7)","plainCitation":"(6, 7)","noteIndex":0},"citationItems":[{"id":1146,"uris":["http://zotero.org/groups/4747568/items/4AQTLXEL"],"itemData":{"id":1146,"type":"article-journal","title":"Washington, D.C. Life Expectancy Methodology and Data Table","author":[{"family":"Center on Society and Health","given":""}]}},{"id":1143,"uris":["http://zotero.org/groups/4747568/items/H8KCE6IZ"],"itemData":{"id":1143,"type":"webpage","language":"en-us","title":"District of Columbia","URL":"https://www.cdc.gov/nchs/pressroom/states/dc/DC1.htm","author":[{"family":"National Center for Health Statistics","given":""}],"accessed":{"date-parts":[["2023",4,27]]},"issued":{"date-parts":[["2023",3,14]]}}}],"schema":"https://github.com/citation-style-language/schema/raw/master/csl-citation.json"} </w:instrText>
      </w:r>
      <w:r w:rsidRPr="007F1C4D">
        <w:rPr>
          <w:rFonts w:ascii="Times New Roman" w:hAnsi="Times New Roman" w:cs="Times New Roman"/>
        </w:rPr>
        <w:fldChar w:fldCharType="separate"/>
      </w:r>
      <w:r w:rsidRPr="007F1C4D">
        <w:rPr>
          <w:rFonts w:ascii="Times New Roman" w:hAnsi="Times New Roman" w:cs="Times New Roman"/>
        </w:rPr>
        <w:t>(6, 7)</w:t>
      </w:r>
      <w:r w:rsidRPr="007F1C4D">
        <w:rPr>
          <w:rFonts w:ascii="Times New Roman" w:hAnsi="Times New Roman" w:cs="Times New Roman"/>
        </w:rPr>
        <w:fldChar w:fldCharType="end"/>
      </w:r>
    </w:p>
    <w:p w14:paraId="12088497" w14:textId="77777777" w:rsidR="007F1C4D" w:rsidRPr="007F1C4D" w:rsidRDefault="007F1C4D" w:rsidP="007F1C4D">
      <w:pPr>
        <w:spacing w:after="160" w:line="259" w:lineRule="auto"/>
        <w:rPr>
          <w:rFonts w:ascii="Times New Roman" w:hAnsi="Times New Roman" w:cs="Times New Roman"/>
        </w:rPr>
      </w:pPr>
      <w:r w:rsidRPr="007F1C4D">
        <w:rPr>
          <w:rFonts w:ascii="Times New Roman" w:hAnsi="Times New Roman" w:cs="Times New Roman"/>
        </w:rPr>
        <w:br w:type="page"/>
      </w:r>
    </w:p>
    <w:p w14:paraId="6BD33D8A" w14:textId="77777777" w:rsidR="007F1C4D" w:rsidRPr="007F1C4D" w:rsidRDefault="007F1C4D" w:rsidP="007F1C4D">
      <w:pPr>
        <w:rPr>
          <w:rFonts w:ascii="Times New Roman" w:hAnsi="Times New Roman" w:cs="Times New Roman"/>
        </w:rPr>
      </w:pPr>
    </w:p>
    <w:p w14:paraId="21ECC92D" w14:textId="77777777" w:rsidR="007F1C4D" w:rsidRPr="007F1C4D" w:rsidRDefault="007F1C4D" w:rsidP="007F1C4D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Hlk183431623"/>
      <w:r w:rsidRPr="007F1C4D">
        <w:rPr>
          <w:rFonts w:ascii="Times New Roman" w:eastAsia="Times New Roman" w:hAnsi="Times New Roman" w:cs="Times New Roman"/>
          <w:b/>
          <w:sz w:val="24"/>
          <w:szCs w:val="24"/>
        </w:rPr>
        <w:t xml:space="preserve">Appendix I.  DC Department of Vital Statistics versus CDC mortality counts </w:t>
      </w:r>
    </w:p>
    <w:tbl>
      <w:tblPr>
        <w:tblW w:w="7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0"/>
        <w:gridCol w:w="2739"/>
        <w:gridCol w:w="2578"/>
      </w:tblGrid>
      <w:tr w:rsidR="007F1C4D" w:rsidRPr="007F1C4D" w14:paraId="64ED5592" w14:textId="77777777" w:rsidTr="007F1C4D">
        <w:trPr>
          <w:trHeight w:val="20"/>
        </w:trPr>
        <w:tc>
          <w:tcPr>
            <w:tcW w:w="2530" w:type="dxa"/>
          </w:tcPr>
          <w:bookmarkEnd w:id="8"/>
          <w:p w14:paraId="13EE888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739" w:type="dxa"/>
          </w:tcPr>
          <w:p w14:paraId="40F7AFC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DC Department of Vital Statistics mortality</w:t>
            </w:r>
          </w:p>
        </w:tc>
        <w:tc>
          <w:tcPr>
            <w:tcW w:w="2578" w:type="dxa"/>
          </w:tcPr>
          <w:p w14:paraId="79203DB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CDC Mortality (as of 05-01-2023)</w:t>
            </w:r>
          </w:p>
        </w:tc>
      </w:tr>
      <w:tr w:rsidR="007F1C4D" w:rsidRPr="007F1C4D" w14:paraId="7A24334E" w14:textId="77777777" w:rsidTr="007F1C4D">
        <w:trPr>
          <w:trHeight w:val="20"/>
        </w:trPr>
        <w:tc>
          <w:tcPr>
            <w:tcW w:w="2530" w:type="dxa"/>
          </w:tcPr>
          <w:p w14:paraId="7FF8C10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739" w:type="dxa"/>
          </w:tcPr>
          <w:p w14:paraId="05129845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3965</w:t>
            </w:r>
          </w:p>
        </w:tc>
        <w:tc>
          <w:tcPr>
            <w:tcW w:w="2578" w:type="dxa"/>
          </w:tcPr>
          <w:p w14:paraId="35683774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4871</w:t>
            </w:r>
          </w:p>
        </w:tc>
      </w:tr>
      <w:tr w:rsidR="007F1C4D" w:rsidRPr="007F1C4D" w14:paraId="78615F6C" w14:textId="77777777" w:rsidTr="007F1C4D">
        <w:trPr>
          <w:trHeight w:val="20"/>
        </w:trPr>
        <w:tc>
          <w:tcPr>
            <w:tcW w:w="2530" w:type="dxa"/>
          </w:tcPr>
          <w:p w14:paraId="59D1333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739" w:type="dxa"/>
          </w:tcPr>
          <w:p w14:paraId="49A5C261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4148</w:t>
            </w:r>
          </w:p>
        </w:tc>
        <w:tc>
          <w:tcPr>
            <w:tcW w:w="2578" w:type="dxa"/>
          </w:tcPr>
          <w:p w14:paraId="771EEC6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5037</w:t>
            </w:r>
          </w:p>
        </w:tc>
      </w:tr>
      <w:tr w:rsidR="007F1C4D" w:rsidRPr="007F1C4D" w14:paraId="12579E70" w14:textId="77777777" w:rsidTr="007F1C4D">
        <w:trPr>
          <w:trHeight w:val="20"/>
        </w:trPr>
        <w:tc>
          <w:tcPr>
            <w:tcW w:w="2530" w:type="dxa"/>
          </w:tcPr>
          <w:p w14:paraId="4A96B13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739" w:type="dxa"/>
          </w:tcPr>
          <w:p w14:paraId="121A4682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4262</w:t>
            </w:r>
          </w:p>
        </w:tc>
        <w:tc>
          <w:tcPr>
            <w:tcW w:w="2578" w:type="dxa"/>
          </w:tcPr>
          <w:p w14:paraId="150F986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4965</w:t>
            </w:r>
          </w:p>
        </w:tc>
      </w:tr>
      <w:tr w:rsidR="007F1C4D" w:rsidRPr="007F1C4D" w14:paraId="6B7751FA" w14:textId="77777777" w:rsidTr="007F1C4D">
        <w:trPr>
          <w:trHeight w:val="20"/>
        </w:trPr>
        <w:tc>
          <w:tcPr>
            <w:tcW w:w="2530" w:type="dxa"/>
          </w:tcPr>
          <w:p w14:paraId="4665E66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739" w:type="dxa"/>
          </w:tcPr>
          <w:p w14:paraId="4E460F8F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4286</w:t>
            </w:r>
          </w:p>
        </w:tc>
        <w:tc>
          <w:tcPr>
            <w:tcW w:w="2578" w:type="dxa"/>
          </w:tcPr>
          <w:p w14:paraId="70CFB59E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5008</w:t>
            </w:r>
          </w:p>
        </w:tc>
      </w:tr>
      <w:tr w:rsidR="007F1C4D" w:rsidRPr="007F1C4D" w14:paraId="0826EB91" w14:textId="77777777" w:rsidTr="007F1C4D">
        <w:trPr>
          <w:trHeight w:val="20"/>
        </w:trPr>
        <w:tc>
          <w:tcPr>
            <w:tcW w:w="2530" w:type="dxa"/>
          </w:tcPr>
          <w:p w14:paraId="5B90CD18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739" w:type="dxa"/>
          </w:tcPr>
          <w:p w14:paraId="5D18F38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4115</w:t>
            </w:r>
          </w:p>
        </w:tc>
        <w:tc>
          <w:tcPr>
            <w:tcW w:w="2578" w:type="dxa"/>
          </w:tcPr>
          <w:p w14:paraId="214250EA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4927</w:t>
            </w:r>
          </w:p>
        </w:tc>
      </w:tr>
      <w:tr w:rsidR="007F1C4D" w:rsidRPr="007F1C4D" w14:paraId="4E88C995" w14:textId="77777777" w:rsidTr="007F1C4D">
        <w:trPr>
          <w:trHeight w:val="20"/>
        </w:trPr>
        <w:tc>
          <w:tcPr>
            <w:tcW w:w="2530" w:type="dxa"/>
          </w:tcPr>
          <w:p w14:paraId="5827C2E3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739" w:type="dxa"/>
          </w:tcPr>
          <w:p w14:paraId="086C5490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5283</w:t>
            </w:r>
          </w:p>
        </w:tc>
        <w:tc>
          <w:tcPr>
            <w:tcW w:w="2578" w:type="dxa"/>
          </w:tcPr>
          <w:p w14:paraId="3EF4C079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6198</w:t>
            </w:r>
          </w:p>
        </w:tc>
      </w:tr>
      <w:tr w:rsidR="007F1C4D" w:rsidRPr="007F1C4D" w14:paraId="04A26004" w14:textId="77777777" w:rsidTr="007F1C4D">
        <w:trPr>
          <w:trHeight w:val="20"/>
        </w:trPr>
        <w:tc>
          <w:tcPr>
            <w:tcW w:w="2530" w:type="dxa"/>
          </w:tcPr>
          <w:p w14:paraId="70AA3AFC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739" w:type="dxa"/>
          </w:tcPr>
          <w:p w14:paraId="4DA5B7ED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4784</w:t>
            </w:r>
          </w:p>
        </w:tc>
        <w:tc>
          <w:tcPr>
            <w:tcW w:w="2578" w:type="dxa"/>
          </w:tcPr>
          <w:p w14:paraId="698DEBF7" w14:textId="77777777" w:rsidR="007F1C4D" w:rsidRPr="007F1C4D" w:rsidRDefault="007F1C4D" w:rsidP="00E50A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C4D">
              <w:rPr>
                <w:rFonts w:ascii="Times New Roman" w:eastAsia="Times New Roman" w:hAnsi="Times New Roman" w:cs="Times New Roman"/>
                <w:sz w:val="24"/>
                <w:szCs w:val="24"/>
              </w:rPr>
              <w:t>5833</w:t>
            </w:r>
          </w:p>
        </w:tc>
      </w:tr>
    </w:tbl>
    <w:p w14:paraId="644A218A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Sources: DC Department of Vital Statistics 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UoGXjLGE","properties":{"formattedCitation":"(8)","plainCitation":"(8)","noteIndex":0},"citationItems":[{"id":341,"uris":["http://zotero.org/groups/4747568/items/3FCUK6AA"],"itemData":{"id":341,"type":"webpage","language":"en-us","title":"NVSS","URL":"https://www.cdc.gov/nchs/nvss/about_nvss.htm","author":[{"family":"CDC","given":""}],"accessed":{"date-parts":[["2022",8,15]]},"issued":{"date-parts":[["2022",8,3]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(8)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t xml:space="preserve"> and CDC WONDER 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F1C4D">
        <w:rPr>
          <w:rFonts w:ascii="Times New Roman" w:eastAsia="Times New Roman" w:hAnsi="Times New Roman" w:cs="Times New Roman"/>
          <w:sz w:val="24"/>
          <w:szCs w:val="24"/>
        </w:rPr>
        <w:instrText xml:space="preserve"> ADDIN ZOTERO_ITEM CSL_CITATION {"citationID":"WUz7xOtp","properties":{"formattedCitation":"(9)","plainCitation":"(9)","noteIndex":0},"citationItems":[{"id":1169,"uris":["http://zotero.org/groups/4747568/items/8KN9L6F9"],"itemData":{"id":1169,"type":"webpage","title":"Mortality Data on CDC WONDER","URL":"https://wonder.cdc.gov/Deaths-by-Underlying-Cause.html","author":[{"family":"CDC WONDER","given":""}],"accessed":{"date-parts":[["2023",5,1]]}}}],"schema":"https://github.com/citation-style-language/schema/raw/master/csl-citation.json"} </w:instrTex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>(9)</w:t>
      </w: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AF58BCB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t>Notes: 2020 values are still provisory for the CDC. The CDC numbers include DC residents who die in other states which translated into higher death numbers</w:t>
      </w:r>
    </w:p>
    <w:p w14:paraId="0900AA5D" w14:textId="77777777" w:rsidR="007F1C4D" w:rsidRPr="007F1C4D" w:rsidRDefault="007F1C4D" w:rsidP="007F1C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946D6D" w14:textId="77777777" w:rsidR="007F1C4D" w:rsidRPr="007F1C4D" w:rsidRDefault="007F1C4D" w:rsidP="007F1C4D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E36DEEA" w14:textId="77777777" w:rsidR="007F1C4D" w:rsidRPr="007F1C4D" w:rsidRDefault="007F1C4D" w:rsidP="007F1C4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C4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14:paraId="2A129BA3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</w:rPr>
        <w:fldChar w:fldCharType="begin"/>
      </w:r>
      <w:r w:rsidRPr="007F1C4D">
        <w:rPr>
          <w:rFonts w:ascii="Times New Roman" w:hAnsi="Times New Roman" w:cs="Times New Roman"/>
        </w:rPr>
        <w:instrText xml:space="preserve"> ADDIN ZOTERO_BIBL {"uncited":[],"omitted":[],"custom":[]} CSL_BIBLIOGRAPHY </w:instrText>
      </w:r>
      <w:r w:rsidRPr="007F1C4D">
        <w:rPr>
          <w:rFonts w:ascii="Times New Roman" w:hAnsi="Times New Roman" w:cs="Times New Roman"/>
        </w:rPr>
        <w:fldChar w:fldCharType="separate"/>
      </w:r>
      <w:r w:rsidRPr="007F1C4D">
        <w:rPr>
          <w:rFonts w:ascii="Times New Roman" w:hAnsi="Times New Roman" w:cs="Times New Roman"/>
          <w:sz w:val="24"/>
        </w:rPr>
        <w:t xml:space="preserve">1. </w:t>
      </w:r>
      <w:r w:rsidRPr="007F1C4D">
        <w:rPr>
          <w:rFonts w:ascii="Times New Roman" w:hAnsi="Times New Roman" w:cs="Times New Roman"/>
          <w:sz w:val="24"/>
        </w:rPr>
        <w:tab/>
        <w:t xml:space="preserve">US Census Bureau, ACS 1-Year Estimates Detailed Tables, B02001: RACE. </w:t>
      </w:r>
      <w:r w:rsidRPr="007F1C4D">
        <w:rPr>
          <w:rFonts w:ascii="Times New Roman" w:hAnsi="Times New Roman" w:cs="Times New Roman"/>
          <w:i/>
          <w:iCs/>
          <w:sz w:val="24"/>
        </w:rPr>
        <w:t>Census.gov</w:t>
      </w:r>
      <w:r w:rsidRPr="007F1C4D">
        <w:rPr>
          <w:rFonts w:ascii="Times New Roman" w:hAnsi="Times New Roman" w:cs="Times New Roman"/>
          <w:sz w:val="24"/>
        </w:rPr>
        <w:t xml:space="preserve"> (November 5, 2022).</w:t>
      </w:r>
    </w:p>
    <w:p w14:paraId="26E993E2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2. </w:t>
      </w:r>
      <w:r w:rsidRPr="007F1C4D">
        <w:rPr>
          <w:rFonts w:ascii="Times New Roman" w:hAnsi="Times New Roman" w:cs="Times New Roman"/>
          <w:sz w:val="24"/>
        </w:rPr>
        <w:tab/>
        <w:t xml:space="preserve">US Census Bureau, 2020 ACS 1-Year Experimental Data Tables. </w:t>
      </w:r>
      <w:r w:rsidRPr="007F1C4D">
        <w:rPr>
          <w:rFonts w:ascii="Times New Roman" w:hAnsi="Times New Roman" w:cs="Times New Roman"/>
          <w:i/>
          <w:iCs/>
          <w:sz w:val="24"/>
        </w:rPr>
        <w:t>Census.gov</w:t>
      </w:r>
      <w:r w:rsidRPr="007F1C4D">
        <w:rPr>
          <w:rFonts w:ascii="Times New Roman" w:hAnsi="Times New Roman" w:cs="Times New Roman"/>
          <w:sz w:val="24"/>
        </w:rPr>
        <w:t xml:space="preserve"> (2021) (August 15, 2022).</w:t>
      </w:r>
    </w:p>
    <w:p w14:paraId="69DB0C82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3. </w:t>
      </w:r>
      <w:r w:rsidRPr="007F1C4D">
        <w:rPr>
          <w:rFonts w:ascii="Times New Roman" w:hAnsi="Times New Roman" w:cs="Times New Roman"/>
          <w:sz w:val="24"/>
        </w:rPr>
        <w:tab/>
        <w:t>CDC, COVID-19 Case Surveillance Public Use Data with Geography | Data | Centers for Disease Control and Prevention (2021) (September 14, 2022).</w:t>
      </w:r>
    </w:p>
    <w:p w14:paraId="137BB50A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4. </w:t>
      </w:r>
      <w:r w:rsidRPr="007F1C4D">
        <w:rPr>
          <w:rFonts w:ascii="Times New Roman" w:hAnsi="Times New Roman" w:cs="Times New Roman"/>
          <w:sz w:val="24"/>
        </w:rPr>
        <w:tab/>
        <w:t xml:space="preserve">Office of Planning, Open Data DC, ACS Demographic Characteristics DC Ward. </w:t>
      </w:r>
      <w:r w:rsidRPr="007F1C4D">
        <w:rPr>
          <w:rFonts w:ascii="Times New Roman" w:hAnsi="Times New Roman" w:cs="Times New Roman"/>
          <w:i/>
          <w:iCs/>
          <w:sz w:val="24"/>
        </w:rPr>
        <w:t>DC.gov</w:t>
      </w:r>
      <w:r w:rsidRPr="007F1C4D">
        <w:rPr>
          <w:rFonts w:ascii="Times New Roman" w:hAnsi="Times New Roman" w:cs="Times New Roman"/>
          <w:sz w:val="24"/>
        </w:rPr>
        <w:t xml:space="preserve"> (August 15, 2022).</w:t>
      </w:r>
    </w:p>
    <w:p w14:paraId="0BDD03FF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5. </w:t>
      </w:r>
      <w:r w:rsidRPr="007F1C4D">
        <w:rPr>
          <w:rFonts w:ascii="Times New Roman" w:hAnsi="Times New Roman" w:cs="Times New Roman"/>
          <w:sz w:val="24"/>
        </w:rPr>
        <w:tab/>
        <w:t>E. Arias, J. Xu,, Division of Vital Statistics, United States Life Tables, 2019. 59 (2022).</w:t>
      </w:r>
    </w:p>
    <w:p w14:paraId="38EF0C6D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6. </w:t>
      </w:r>
      <w:r w:rsidRPr="007F1C4D">
        <w:rPr>
          <w:rFonts w:ascii="Times New Roman" w:hAnsi="Times New Roman" w:cs="Times New Roman"/>
          <w:sz w:val="24"/>
        </w:rPr>
        <w:tab/>
        <w:t>Center on Society and Health, Washington, D.C. Life Expectancy Methodology and Data Table.</w:t>
      </w:r>
    </w:p>
    <w:p w14:paraId="45BC93AE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7. </w:t>
      </w:r>
      <w:r w:rsidRPr="007F1C4D">
        <w:rPr>
          <w:rFonts w:ascii="Times New Roman" w:hAnsi="Times New Roman" w:cs="Times New Roman"/>
          <w:sz w:val="24"/>
        </w:rPr>
        <w:tab/>
        <w:t>National Center for Health Statistics, District of Columbia (2023) (April 27, 2023).</w:t>
      </w:r>
    </w:p>
    <w:p w14:paraId="6E7A4B22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8. </w:t>
      </w:r>
      <w:r w:rsidRPr="007F1C4D">
        <w:rPr>
          <w:rFonts w:ascii="Times New Roman" w:hAnsi="Times New Roman" w:cs="Times New Roman"/>
          <w:sz w:val="24"/>
        </w:rPr>
        <w:tab/>
        <w:t>CDC, NVSS (2022) (August 15, 2022).</w:t>
      </w:r>
    </w:p>
    <w:p w14:paraId="64A137C8" w14:textId="77777777" w:rsidR="007F1C4D" w:rsidRPr="007F1C4D" w:rsidRDefault="007F1C4D" w:rsidP="007F1C4D">
      <w:pPr>
        <w:pStyle w:val="Bibliography"/>
        <w:rPr>
          <w:rFonts w:ascii="Times New Roman" w:hAnsi="Times New Roman" w:cs="Times New Roman"/>
          <w:sz w:val="24"/>
        </w:rPr>
      </w:pPr>
      <w:r w:rsidRPr="007F1C4D">
        <w:rPr>
          <w:rFonts w:ascii="Times New Roman" w:hAnsi="Times New Roman" w:cs="Times New Roman"/>
          <w:sz w:val="24"/>
        </w:rPr>
        <w:t xml:space="preserve">9. </w:t>
      </w:r>
      <w:r w:rsidRPr="007F1C4D">
        <w:rPr>
          <w:rFonts w:ascii="Times New Roman" w:hAnsi="Times New Roman" w:cs="Times New Roman"/>
          <w:sz w:val="24"/>
        </w:rPr>
        <w:tab/>
        <w:t>CDC WONDER, Mortality Data on CDC WONDER (May 1, 2023).</w:t>
      </w:r>
    </w:p>
    <w:p w14:paraId="17E5EB2B" w14:textId="77777777" w:rsidR="007F1C4D" w:rsidRPr="007F1C4D" w:rsidRDefault="007F1C4D" w:rsidP="007F1C4D">
      <w:pPr>
        <w:rPr>
          <w:rFonts w:ascii="Times New Roman" w:hAnsi="Times New Roman" w:cs="Times New Roman"/>
        </w:rPr>
      </w:pPr>
      <w:r w:rsidRPr="007F1C4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A7B9F98" w14:textId="77777777" w:rsidR="007F1C4D" w:rsidRPr="007F1C4D" w:rsidRDefault="007F1C4D" w:rsidP="007F1C4D">
      <w:pPr>
        <w:rPr>
          <w:rFonts w:ascii="Times New Roman" w:hAnsi="Times New Roman" w:cs="Times New Roman"/>
          <w:sz w:val="24"/>
          <w:szCs w:val="24"/>
        </w:rPr>
      </w:pPr>
    </w:p>
    <w:p w14:paraId="69A8555F" w14:textId="77777777" w:rsidR="003D3AE7" w:rsidRPr="007F1C4D" w:rsidRDefault="00144D2D">
      <w:pPr>
        <w:rPr>
          <w:rFonts w:ascii="Times New Roman" w:hAnsi="Times New Roman" w:cs="Times New Roman"/>
        </w:rPr>
      </w:pPr>
    </w:p>
    <w:sectPr w:rsidR="003D3AE7" w:rsidRPr="007F1C4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8FA24" w14:textId="77777777" w:rsidR="00144D2D" w:rsidRDefault="00144D2D" w:rsidP="007F1C4D">
      <w:pPr>
        <w:spacing w:after="0"/>
      </w:pPr>
      <w:r>
        <w:separator/>
      </w:r>
    </w:p>
  </w:endnote>
  <w:endnote w:type="continuationSeparator" w:id="0">
    <w:p w14:paraId="0D90861C" w14:textId="77777777" w:rsidR="00144D2D" w:rsidRDefault="00144D2D" w:rsidP="007F1C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29893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C8855" w14:textId="357E4623" w:rsidR="007F1C4D" w:rsidRDefault="007F1C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71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325CE8B" w14:textId="77777777" w:rsidR="007F1C4D" w:rsidRDefault="007F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0F94F" w14:textId="77777777" w:rsidR="00144D2D" w:rsidRDefault="00144D2D" w:rsidP="007F1C4D">
      <w:pPr>
        <w:spacing w:after="0"/>
      </w:pPr>
      <w:r>
        <w:separator/>
      </w:r>
    </w:p>
  </w:footnote>
  <w:footnote w:type="continuationSeparator" w:id="0">
    <w:p w14:paraId="79264A36" w14:textId="77777777" w:rsidR="00144D2D" w:rsidRDefault="00144D2D" w:rsidP="007F1C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B8"/>
    <w:rsid w:val="00104089"/>
    <w:rsid w:val="00144D2D"/>
    <w:rsid w:val="00580716"/>
    <w:rsid w:val="005D3F79"/>
    <w:rsid w:val="007F1C4D"/>
    <w:rsid w:val="00A22035"/>
    <w:rsid w:val="00C15928"/>
    <w:rsid w:val="00DF21B8"/>
    <w:rsid w:val="00E33D04"/>
    <w:rsid w:val="00EE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4D897"/>
  <w15:chartTrackingRefBased/>
  <w15:docId w15:val="{402D05E2-3043-4E55-A49B-90F74DC9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C4D"/>
    <w:pPr>
      <w:spacing w:after="200" w:line="24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C4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1C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ibliography">
    <w:name w:val="Bibliography"/>
    <w:basedOn w:val="Normal"/>
    <w:next w:val="Normal"/>
    <w:uiPriority w:val="37"/>
    <w:unhideWhenUsed/>
    <w:rsid w:val="007F1C4D"/>
    <w:pPr>
      <w:tabs>
        <w:tab w:val="left" w:pos="624"/>
      </w:tabs>
      <w:spacing w:after="240"/>
      <w:ind w:left="624" w:hanging="624"/>
    </w:pPr>
  </w:style>
  <w:style w:type="paragraph" w:styleId="Header">
    <w:name w:val="header"/>
    <w:basedOn w:val="Normal"/>
    <w:link w:val="HeaderChar"/>
    <w:uiPriority w:val="99"/>
    <w:unhideWhenUsed/>
    <w:rsid w:val="007F1C4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F1C4D"/>
  </w:style>
  <w:style w:type="paragraph" w:styleId="Footer">
    <w:name w:val="footer"/>
    <w:basedOn w:val="Normal"/>
    <w:link w:val="FooterChar"/>
    <w:uiPriority w:val="99"/>
    <w:unhideWhenUsed/>
    <w:rsid w:val="007F1C4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1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Alva</dc:creator>
  <cp:keywords/>
  <dc:description/>
  <cp:lastModifiedBy>Emily Jaeger</cp:lastModifiedBy>
  <cp:revision>2</cp:revision>
  <dcterms:created xsi:type="dcterms:W3CDTF">2024-11-25T20:55:00Z</dcterms:created>
  <dcterms:modified xsi:type="dcterms:W3CDTF">2024-11-25T20:55:00Z</dcterms:modified>
</cp:coreProperties>
</file>