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06" w:rsidRDefault="00A13006" w:rsidP="00A13006">
      <w:pPr>
        <w:pStyle w:val="Heading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Supplements</w:t>
      </w:r>
    </w:p>
    <w:p w:rsidR="00A13006" w:rsidRDefault="00A13006" w:rsidP="00A13006">
      <w:pPr>
        <w:pStyle w:val="Bibliography"/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S1.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i/>
          <w:iCs/>
        </w:rPr>
        <w:t>Sensitivity analysis of SMD symptom associations across alternative GAD-7 and WHO-5 cutoffs, adjusted for age, gender, and socioeconomic status</w:t>
      </w:r>
    </w:p>
    <w:tbl>
      <w:tblPr>
        <w:tblStyle w:val="PlainTable2"/>
        <w:tblW w:w="8560" w:type="dxa"/>
        <w:tblInd w:w="0" w:type="dxa"/>
        <w:tblLook w:val="04A0" w:firstRow="1" w:lastRow="0" w:firstColumn="1" w:lastColumn="0" w:noHBand="0" w:noVBand="1"/>
      </w:tblPr>
      <w:tblGrid>
        <w:gridCol w:w="2400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</w:tblGrid>
      <w:tr w:rsidR="00A13006" w:rsidTr="00A1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Merge w:val="restar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Predictor</w:t>
            </w:r>
          </w:p>
        </w:tc>
        <w:tc>
          <w:tcPr>
            <w:tcW w:w="3696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 xml:space="preserve">GAD-7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cutoff</w:t>
            </w:r>
            <w:proofErr w:type="spellEnd"/>
          </w:p>
        </w:tc>
        <w:tc>
          <w:tcPr>
            <w:tcW w:w="2464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 xml:space="preserve">WHO-5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cutoff</w:t>
            </w:r>
            <w:proofErr w:type="spellEnd"/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</w:p>
        </w:tc>
        <w:tc>
          <w:tcPr>
            <w:tcW w:w="1232" w:type="dxa"/>
            <w:gridSpan w:val="2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≥5</w:t>
            </w:r>
          </w:p>
        </w:tc>
        <w:tc>
          <w:tcPr>
            <w:tcW w:w="1232" w:type="dxa"/>
            <w:gridSpan w:val="2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≥10</w:t>
            </w:r>
          </w:p>
        </w:tc>
        <w:tc>
          <w:tcPr>
            <w:tcW w:w="1232" w:type="dxa"/>
            <w:gridSpan w:val="2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≥15</w:t>
            </w:r>
          </w:p>
        </w:tc>
        <w:tc>
          <w:tcPr>
            <w:tcW w:w="1232" w:type="dxa"/>
            <w:gridSpan w:val="2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&lt;2.5</w:t>
            </w:r>
          </w:p>
        </w:tc>
        <w:tc>
          <w:tcPr>
            <w:tcW w:w="1232" w:type="dxa"/>
            <w:gridSpan w:val="2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 xml:space="preserve">≤1.8 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OR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OR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OR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OR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OR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S1: Preoccupation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1.11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0.234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0.100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0.95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0.667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0.96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0.639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0.99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0.937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S2: Tolerance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0.074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S3: Withdrawal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1.55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1.38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0.240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0.088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0.078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S4: Loss of control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0.340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0.397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0.84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0.031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S5: Neglect of activities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0.290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0.743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0.063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1.40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1.44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S6: Interpersonal conflict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1.07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0.475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S7: Deception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1.26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0.028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0.032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0.009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1.11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0.250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1.12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0.273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S8: Escape-motivated use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3.02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2.39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2.03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2.57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2.43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S9: Family conflict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1.13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0.196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0.009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1.29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0.026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1.25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0.006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1.30</w:t>
            </w:r>
          </w:p>
        </w:tc>
        <w:tc>
          <w:tcPr>
            <w:tcW w:w="6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0.005</w:t>
            </w:r>
          </w:p>
        </w:tc>
      </w:tr>
    </w:tbl>
    <w:p w:rsidR="00A13006" w:rsidRDefault="00A13006" w:rsidP="00A1300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Note. P-values are unadjusted. These descriptive comparisons fall outside the 135-test predictive analysis family for which </w:t>
      </w:r>
      <w:proofErr w:type="spellStart"/>
      <w:r>
        <w:rPr>
          <w:rFonts w:ascii="Times New Roman" w:hAnsi="Times New Roman" w:cs="Times New Roman"/>
        </w:rPr>
        <w:t>Benjamini</w:t>
      </w:r>
      <w:proofErr w:type="spellEnd"/>
      <w:r>
        <w:rPr>
          <w:rFonts w:ascii="Times New Roman" w:hAnsi="Times New Roman" w:cs="Times New Roman"/>
        </w:rPr>
        <w:t>-Hochberg FDR correction was applied (see Statistical Analysis).</w:t>
      </w:r>
    </w:p>
    <w:p w:rsidR="00A13006" w:rsidRDefault="00A13006" w:rsidP="00A13006">
      <w:pPr>
        <w:pStyle w:val="Bibliography"/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</w:rPr>
        <w:t>Table S2.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  <w:i/>
          <w:iCs/>
        </w:rPr>
        <w:t>inear regression of sleep quality on SMD symptoms, adjusted for age, gender, and socioeconomic status</w:t>
      </w:r>
    </w:p>
    <w:tbl>
      <w:tblPr>
        <w:tblStyle w:val="PlainTable2"/>
        <w:tblW w:w="7760" w:type="dxa"/>
        <w:tblInd w:w="0" w:type="dxa"/>
        <w:tblLook w:val="04A0" w:firstRow="1" w:lastRow="0" w:firstColumn="1" w:lastColumn="0" w:noHBand="0" w:noVBand="1"/>
      </w:tblPr>
      <w:tblGrid>
        <w:gridCol w:w="2960"/>
        <w:gridCol w:w="960"/>
        <w:gridCol w:w="960"/>
        <w:gridCol w:w="960"/>
        <w:gridCol w:w="960"/>
        <w:gridCol w:w="960"/>
      </w:tblGrid>
      <w:tr w:rsidR="00A13006" w:rsidTr="00A1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B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SE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β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t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p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S1: Preoccupation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-0.05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-3.73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S2: Tolerance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-4.58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S3: Withdrawal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-4.12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S4: Loss of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0.017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S5: Neglect of activities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-0.05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-3.94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S6: Interpersonal conflict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0.001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S7: Deception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-0.21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-0.08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-6.05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S8: Escape-motivated use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-16.50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lt-LT"/>
              </w:rPr>
              <w:t>S9: Family conflict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-0.14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-0.06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-4.50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lt-LT"/>
              </w:rPr>
              <w:t>0.000</w:t>
            </w:r>
          </w:p>
        </w:tc>
      </w:tr>
    </w:tbl>
    <w:p w:rsidR="00A13006" w:rsidRDefault="00A13006" w:rsidP="00A1300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Note. P-values are unadjusted. These descriptive comparisons fall outside the 135-test predictive analysis family for which </w:t>
      </w:r>
      <w:proofErr w:type="spellStart"/>
      <w:r>
        <w:rPr>
          <w:rFonts w:ascii="Times New Roman" w:hAnsi="Times New Roman" w:cs="Times New Roman"/>
        </w:rPr>
        <w:t>Benjamini</w:t>
      </w:r>
      <w:proofErr w:type="spellEnd"/>
      <w:r>
        <w:rPr>
          <w:rFonts w:ascii="Times New Roman" w:hAnsi="Times New Roman" w:cs="Times New Roman"/>
        </w:rPr>
        <w:t>-Hochberg FDR correction was applied (see Statistical Analysis).</w:t>
      </w:r>
    </w:p>
    <w:p w:rsidR="00A13006" w:rsidRDefault="00A13006" w:rsidP="00A13006">
      <w:pPr>
        <w:pStyle w:val="Bibliography"/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Table S3. </w:t>
      </w:r>
      <w:r>
        <w:rPr>
          <w:rFonts w:ascii="Times New Roman" w:hAnsi="Times New Roman" w:cs="Times New Roman"/>
          <w:i/>
          <w:iCs/>
          <w:lang w:val="en-GB"/>
        </w:rPr>
        <w:t>Variance inflation factors and tolerance values for the nine SMD symptoms in the mutually adjusted logistic regression model with psychological complaints as the outcome</w:t>
      </w:r>
    </w:p>
    <w:tbl>
      <w:tblPr>
        <w:tblStyle w:val="PlainTable2"/>
        <w:tblW w:w="5934" w:type="dxa"/>
        <w:tblInd w:w="0" w:type="dxa"/>
        <w:tblLook w:val="04A0" w:firstRow="1" w:lastRow="0" w:firstColumn="1" w:lastColumn="0" w:noHBand="0" w:noVBand="1"/>
      </w:tblPr>
      <w:tblGrid>
        <w:gridCol w:w="2660"/>
        <w:gridCol w:w="1157"/>
        <w:gridCol w:w="1157"/>
        <w:gridCol w:w="960"/>
      </w:tblGrid>
      <w:tr w:rsidR="00A13006" w:rsidTr="00A1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  <w:t>Predictor</w:t>
            </w:r>
          </w:p>
        </w:tc>
        <w:tc>
          <w:tcPr>
            <w:tcW w:w="1157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A13006" w:rsidRDefault="00A1300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</w:pPr>
          </w:p>
        </w:tc>
        <w:tc>
          <w:tcPr>
            <w:tcW w:w="1157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  <w:t>Tolerance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 w:eastAsia="lt-LT"/>
              </w:rPr>
              <w:t>VIF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S1: Preoccupation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1.52</w:t>
            </w:r>
          </w:p>
        </w:tc>
      </w:tr>
      <w:tr w:rsidR="00A13006" w:rsidTr="00A1300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S2: Tolerance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1.56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S3: Withdrawal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0.69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1.45</w:t>
            </w:r>
          </w:p>
        </w:tc>
      </w:tr>
      <w:tr w:rsidR="00A13006" w:rsidTr="00A1300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S4: Loss of control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1.23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S5: Neglect of activities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0.82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1.22</w:t>
            </w:r>
          </w:p>
        </w:tc>
      </w:tr>
      <w:tr w:rsidR="00A13006" w:rsidTr="00A1300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lastRenderedPageBreak/>
              <w:t>S6: Interpersonal conflict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1.28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S7: Deception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0.78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1.29</w:t>
            </w:r>
          </w:p>
        </w:tc>
      </w:tr>
      <w:tr w:rsidR="00A13006" w:rsidTr="00A1300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S8: Escape-motivated use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1.23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GB" w:eastAsia="lt-LT"/>
              </w:rPr>
              <w:t>S9: Family conflict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lt-LT"/>
              </w:rPr>
            </w:pPr>
          </w:p>
        </w:tc>
        <w:tc>
          <w:tcPr>
            <w:tcW w:w="1157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0.76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lt-LT"/>
              </w:rPr>
              <w:t>1.32</w:t>
            </w:r>
          </w:p>
        </w:tc>
      </w:tr>
    </w:tbl>
    <w:p w:rsidR="00A13006" w:rsidRDefault="00A13006" w:rsidP="00A13006">
      <w:pPr>
        <w:pStyle w:val="Bibliography"/>
        <w:spacing w:after="0"/>
        <w:rPr>
          <w:rFonts w:ascii="Times New Roman" w:hAnsi="Times New Roman" w:cs="Times New Roman"/>
          <w:lang w:val="en-GB"/>
        </w:rPr>
      </w:pPr>
    </w:p>
    <w:p w:rsidR="00A13006" w:rsidRDefault="00A13006" w:rsidP="00A13006">
      <w:pPr>
        <w:pStyle w:val="Bibliography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Table S4. </w:t>
      </w:r>
      <w:r>
        <w:rPr>
          <w:rFonts w:ascii="Times New Roman" w:hAnsi="Times New Roman" w:cs="Times New Roman"/>
          <w:i/>
          <w:iCs/>
          <w:lang w:val="en-GB"/>
        </w:rPr>
        <w:t xml:space="preserve">LASSO-penalised odds ratios at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λ_min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for all social media disorder symptoms across the 15 outcomes, adjusted for age, gender, and FAS</w:t>
      </w:r>
    </w:p>
    <w:tbl>
      <w:tblPr>
        <w:tblStyle w:val="PlainTable2"/>
        <w:tblW w:w="6340" w:type="dxa"/>
        <w:tblInd w:w="0" w:type="dxa"/>
        <w:tblLook w:val="04A0" w:firstRow="1" w:lastRow="0" w:firstColumn="1" w:lastColumn="0" w:noHBand="0" w:noVBand="1"/>
      </w:tblPr>
      <w:tblGrid>
        <w:gridCol w:w="2020"/>
        <w:gridCol w:w="566"/>
        <w:gridCol w:w="566"/>
        <w:gridCol w:w="566"/>
        <w:gridCol w:w="566"/>
        <w:gridCol w:w="566"/>
        <w:gridCol w:w="566"/>
        <w:gridCol w:w="566"/>
        <w:gridCol w:w="766"/>
        <w:gridCol w:w="566"/>
      </w:tblGrid>
      <w:tr w:rsidR="00A13006" w:rsidTr="00A1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Outcome</w:t>
            </w:r>
          </w:p>
        </w:tc>
        <w:tc>
          <w:tcPr>
            <w:tcW w:w="4320" w:type="dxa"/>
            <w:gridSpan w:val="9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Predictor*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S1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S2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S3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S4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S5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S6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S7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S8</w:t>
            </w:r>
          </w:p>
        </w:tc>
        <w:tc>
          <w:tcPr>
            <w:tcW w:w="480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S9</w:t>
            </w:r>
          </w:p>
        </w:tc>
      </w:tr>
      <w:tr w:rsidR="00A13006" w:rsidTr="00A1300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Fair/poor subjective health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1.75**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1.45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At least one somatic complaint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1.17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0.99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1.04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1.22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1.72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1.24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life satisfaction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1.33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At least one psychological complaint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1.17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2.68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1.18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WHO-5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1.23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Moderate-to-high anxiety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1.46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1.03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1.26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2.39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1.31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Lonely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1.28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Unhappy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0.82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1.14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1.58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0.78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1.39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2.66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1.31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daily PA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0.84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vigorous PA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1.56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0.92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Smoking 30d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E-smoking 30d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1.40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1.30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0.87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0.93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1.35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1.27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1.33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1.26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Alcohol 30d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1.30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sleep duration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1.14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1.23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1.07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1.44</w:t>
            </w:r>
          </w:p>
        </w:tc>
        <w:tc>
          <w:tcPr>
            <w:tcW w:w="48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1.02</w:t>
            </w:r>
          </w:p>
        </w:tc>
      </w:tr>
      <w:tr w:rsidR="00A13006" w:rsidTr="00A1300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sleep quality overall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1.40</w:t>
            </w:r>
          </w:p>
        </w:tc>
      </w:tr>
    </w:tbl>
    <w:p w:rsidR="00A13006" w:rsidRDefault="00A13006" w:rsidP="00A13006">
      <w:pPr>
        <w:pStyle w:val="Bibliography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*</w:t>
      </w:r>
      <w:r>
        <w:rPr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S1: Preoccupation; S2: Tolerance; S3: Withdrawal; S4: Loss of control; S5: Neglect of activities; S6: Interpersonal conflict; S7: Deception; S8: Escape-motivated use; S9: Family conflict.</w:t>
      </w:r>
      <w:r>
        <w:rPr>
          <w:rFonts w:ascii="Times New Roman" w:hAnsi="Times New Roman" w:cs="Times New Roman"/>
        </w:rPr>
        <w:t xml:space="preserve"> **LASSO regression does not produce p-values. Bolding indicates the largest OR per outcome;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>-dashes indicate predictors dropped from the model.</w:t>
      </w:r>
    </w:p>
    <w:p w:rsidR="00A13006" w:rsidRDefault="00A13006" w:rsidP="00A13006">
      <w:pPr>
        <w:pStyle w:val="Bibliography"/>
        <w:spacing w:after="0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S5</w:t>
      </w:r>
      <w:r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i/>
          <w:iCs/>
          <w:lang w:val="en-GB"/>
        </w:rPr>
        <w:t xml:space="preserve"> LASSO-penalised odds ratios at λ_1se for all social media disorder symptoms across the 15 outcomes, adjusted for age, gender, and FAS.</w:t>
      </w:r>
    </w:p>
    <w:tbl>
      <w:tblPr>
        <w:tblStyle w:val="PlainTable2"/>
        <w:tblW w:w="7114" w:type="dxa"/>
        <w:tblInd w:w="0" w:type="dxa"/>
        <w:tblLook w:val="04A0" w:firstRow="1" w:lastRow="0" w:firstColumn="1" w:lastColumn="0" w:noHBand="0" w:noVBand="1"/>
      </w:tblPr>
      <w:tblGrid>
        <w:gridCol w:w="2020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A13006" w:rsidTr="00A13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Outcome</w:t>
            </w:r>
          </w:p>
        </w:tc>
        <w:tc>
          <w:tcPr>
            <w:tcW w:w="5094" w:type="dxa"/>
            <w:gridSpan w:val="9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A13006" w:rsidRDefault="00A13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Predictor*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A13006" w:rsidRDefault="00A130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S1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S2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S3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S4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S5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S6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S7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S8</w:t>
            </w:r>
          </w:p>
        </w:tc>
        <w:tc>
          <w:tcPr>
            <w:tcW w:w="566" w:type="dxa"/>
            <w:tcBorders>
              <w:left w:val="nil"/>
              <w:right w:val="nil"/>
            </w:tcBorders>
            <w:noWrap/>
            <w:hideMark/>
          </w:tcPr>
          <w:p w:rsidR="00A13006" w:rsidRDefault="00A13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S9</w:t>
            </w:r>
          </w:p>
        </w:tc>
      </w:tr>
      <w:tr w:rsidR="00A13006" w:rsidTr="00A1300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Fair/poor subjective health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1.32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At least one somatic complaint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1.35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1.15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1.63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1.16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life satisfaction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1.17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lastRenderedPageBreak/>
              <w:t>At least one psychological complaint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1.26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1.04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2.54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1.05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WHO-5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1.12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Moderate-to-high anxiety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1.00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1.33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1.07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2.11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1.16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Lonely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2.48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1.17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Unhappy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1.19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1.76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daily PA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vigorous PA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1.22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1.25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Smoking 30d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E-smoking 30d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1.16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1.11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1.09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1.13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1.07</w:t>
            </w:r>
          </w:p>
        </w:tc>
      </w:tr>
      <w:tr w:rsidR="00A13006" w:rsidTr="00A130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Alcohol 30d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1.06</w:t>
            </w:r>
          </w:p>
        </w:tc>
      </w:tr>
      <w:tr w:rsidR="00A13006" w:rsidTr="00A13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Insufficient sleep duration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1.08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1.15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1.12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1.40</w:t>
            </w:r>
          </w:p>
        </w:tc>
        <w:tc>
          <w:tcPr>
            <w:tcW w:w="566" w:type="dxa"/>
            <w:tcBorders>
              <w:left w:val="nil"/>
              <w:right w:val="nil"/>
            </w:tcBorders>
            <w:hideMark/>
          </w:tcPr>
          <w:p w:rsidR="00A13006" w:rsidRDefault="00A13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</w:tr>
      <w:tr w:rsidR="00A13006" w:rsidTr="00A13006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Low sleep quality overall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lt-LT" w:eastAsia="lt-LT"/>
              </w:rPr>
              <w:t>—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 w:eastAsia="lt-LT"/>
              </w:rPr>
              <w:t>1.83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A13006" w:rsidRDefault="00A13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t-LT" w:eastAsia="lt-LT"/>
              </w:rPr>
              <w:t>1.28</w:t>
            </w:r>
          </w:p>
        </w:tc>
      </w:tr>
    </w:tbl>
    <w:p w:rsidR="00A13006" w:rsidRDefault="00A13006" w:rsidP="00A13006">
      <w:pPr>
        <w:pStyle w:val="Bibliography"/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* S1: Preoccupation; S2: Tolerance; S3: Withdrawal; S4: Loss of control; S5: Neglect of activities; S6: Interpersonal conflict; S7: Deception; S8: Escape-motivated use; S9: Family conflict. **</w:t>
      </w:r>
      <w:r>
        <w:rPr>
          <w:rFonts w:ascii="Times New Roman" w:hAnsi="Times New Roman" w:cs="Times New Roman"/>
        </w:rPr>
        <w:t xml:space="preserve">LASSO regression does not produce p-values. Bolding indicates the largest OR per outcome;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>-dashes indicate predictors dropped from the model.</w:t>
      </w:r>
    </w:p>
    <w:p w:rsidR="005D7F30" w:rsidRDefault="00A13006">
      <w:bookmarkStart w:id="0" w:name="_GoBack"/>
      <w:bookmarkEnd w:id="0"/>
    </w:p>
    <w:sectPr w:rsidR="005D7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06"/>
    <w:rsid w:val="00281397"/>
    <w:rsid w:val="00A13006"/>
    <w:rsid w:val="00B1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 w:qFormat="1"/>
    <w:lsdException w:name="TOC Heading" w:uiPriority="39" w:qFormat="1"/>
  </w:latentStyles>
  <w:style w:type="paragraph" w:default="1" w:styleId="Normal">
    <w:name w:val="Normal"/>
    <w:qFormat/>
    <w:rsid w:val="00A13006"/>
    <w:pPr>
      <w:spacing w:line="240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006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006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Bibliography">
    <w:name w:val="Bibliography"/>
    <w:basedOn w:val="Normal"/>
    <w:semiHidden/>
    <w:unhideWhenUsed/>
    <w:qFormat/>
    <w:rsid w:val="00A13006"/>
  </w:style>
  <w:style w:type="table" w:customStyle="1" w:styleId="PlainTable2">
    <w:name w:val="Plain Table 2"/>
    <w:basedOn w:val="TableNormal"/>
    <w:uiPriority w:val="42"/>
    <w:rsid w:val="00A13006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 w:qFormat="1"/>
    <w:lsdException w:name="TOC Heading" w:uiPriority="39" w:qFormat="1"/>
  </w:latentStyles>
  <w:style w:type="paragraph" w:default="1" w:styleId="Normal">
    <w:name w:val="Normal"/>
    <w:qFormat/>
    <w:rsid w:val="00A13006"/>
    <w:pPr>
      <w:spacing w:line="240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006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006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Bibliography">
    <w:name w:val="Bibliography"/>
    <w:basedOn w:val="Normal"/>
    <w:semiHidden/>
    <w:unhideWhenUsed/>
    <w:qFormat/>
    <w:rsid w:val="00A13006"/>
  </w:style>
  <w:style w:type="table" w:customStyle="1" w:styleId="PlainTable2">
    <w:name w:val="Plain Table 2"/>
    <w:basedOn w:val="TableNormal"/>
    <w:uiPriority w:val="42"/>
    <w:rsid w:val="00A13006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 Aguinid</dc:creator>
  <cp:lastModifiedBy>Gladys Aguinid</cp:lastModifiedBy>
  <cp:revision>1</cp:revision>
  <dcterms:created xsi:type="dcterms:W3CDTF">2026-07-14T07:06:00Z</dcterms:created>
  <dcterms:modified xsi:type="dcterms:W3CDTF">2026-07-14T07:06:00Z</dcterms:modified>
</cp:coreProperties>
</file>