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C0310">
      <w:pPr>
        <w:pStyle w:val="2"/>
        <w:bidi w:val="0"/>
        <w:rPr>
          <w:rFonts w:hint="default" w:ascii="Times New Roman" w:hAnsi="Times New Roman" w:cs="Times New Roman" w:eastAsiaTheme="minorEastAsia"/>
          <w:b/>
          <w:bCs/>
          <w:kern w:val="2"/>
          <w:sz w:val="28"/>
          <w:szCs w:val="28"/>
          <w:lang w:val="en-US" w:eastAsia="zh-CN" w:bidi="ar-SA"/>
        </w:rPr>
      </w:pPr>
      <w:r>
        <w:rPr>
          <w:rFonts w:hint="default" w:ascii="Times New Roman" w:hAnsi="Times New Roman" w:cs="Times New Roman" w:eastAsiaTheme="minorEastAsia"/>
          <w:b/>
          <w:bCs/>
          <w:kern w:val="2"/>
          <w:sz w:val="28"/>
          <w:szCs w:val="28"/>
          <w:lang w:val="en-US" w:eastAsia="zh-CN" w:bidi="ar-SA"/>
        </w:rPr>
        <w:t>SUPPLEMENTARY MATERIALS</w:t>
      </w:r>
    </w:p>
    <w:p w14:paraId="42248585">
      <w:pPr>
        <w:pStyle w:val="2"/>
        <w:bidi w:val="0"/>
        <w:rPr>
          <w:rFonts w:hint="default" w:ascii="Times New Roman" w:hAnsi="Times New Roman" w:cs="Times New Roman"/>
          <w:b w:val="0"/>
          <w:bCs w:val="0"/>
          <w:sz w:val="28"/>
          <w:szCs w:val="28"/>
          <w:lang w:eastAsia="zh-CN"/>
        </w:rPr>
      </w:pPr>
      <w:bookmarkStart w:id="0" w:name="_GoBack"/>
      <w:bookmarkEnd w:id="0"/>
      <w:r>
        <w:rPr>
          <w:rFonts w:hint="default" w:ascii="Times New Roman" w:hAnsi="Times New Roman" w:cs="Times New Roman"/>
          <w:b w:val="0"/>
          <w:bCs w:val="0"/>
          <w:sz w:val="28"/>
          <w:szCs w:val="28"/>
          <w:lang w:eastAsia="zh-CN"/>
        </w:rPr>
        <w:t>Supplementary Tables for: Age and Sex Modify the Association Between Secondhand Smoke Exposure and Self-Reported Asthma in School-Aged Children (6–11 Years)</w:t>
      </w:r>
    </w:p>
    <w:p w14:paraId="4A606DC9">
      <w:pPr>
        <w:pStyle w:val="3"/>
        <w:keepNext w:val="0"/>
        <w:keepLines w:val="0"/>
        <w:widowControl/>
        <w:suppressLineNumbers w:val="0"/>
        <w:shd w:val="clear" w:fill="FFFFFF"/>
        <w:spacing w:before="480" w:beforeAutospacing="0" w:after="240" w:afterAutospacing="0"/>
        <w:ind w:left="0" w:right="0" w:firstLine="0"/>
        <w:rPr>
          <w:rFonts w:hint="eastAsia" w:ascii="Times New Roman" w:hAnsi="Times New Roman" w:cs="Times New Roman"/>
          <w:i w:val="0"/>
          <w:iCs w:val="0"/>
          <w:caps w:val="0"/>
          <w:color w:val="0F1115"/>
          <w:spacing w:val="0"/>
          <w:shd w:val="clear" w:fill="FFFFFF"/>
          <w:lang w:val="en-US" w:eastAsia="zh-CN"/>
        </w:rPr>
      </w:pPr>
      <w:r>
        <w:rPr>
          <w:rFonts w:hint="default" w:ascii="Times New Roman" w:hAnsi="Times New Roman" w:eastAsia="Segoe UI" w:cs="Times New Roman"/>
          <w:i w:val="0"/>
          <w:iCs w:val="0"/>
          <w:caps w:val="0"/>
          <w:color w:val="0F1115"/>
          <w:spacing w:val="0"/>
          <w:shd w:val="clear" w:fill="FFFFFF"/>
        </w:rPr>
        <w:t>Supplementary Table S1. Sensitivity Analysis with Additional Adjustment for Hematological Parameters (n = 5,66</w:t>
      </w:r>
      <w:r>
        <w:rPr>
          <w:rFonts w:hint="eastAsia" w:ascii="Times New Roman" w:hAnsi="Times New Roman" w:cs="Times New Roman"/>
          <w:i w:val="0"/>
          <w:iCs w:val="0"/>
          <w:caps w:val="0"/>
          <w:color w:val="0F1115"/>
          <w:spacing w:val="0"/>
          <w:shd w:val="clear" w:fill="FFFFFF"/>
          <w:lang w:val="en-US" w:eastAsia="zh-CN"/>
        </w:rPr>
        <w:t>2)</w:t>
      </w:r>
    </w:p>
    <w:tbl>
      <w:tblPr>
        <w:tblStyle w:val="5"/>
        <w:tblpPr w:leftFromText="180" w:rightFromText="180" w:vertAnchor="text" w:horzAnchor="page" w:tblpX="1844" w:tblpY="16"/>
        <w:tblOverlap w:val="never"/>
        <w:tblW w:w="8203" w:type="dxa"/>
        <w:tblInd w:w="0" w:type="dxa"/>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4"/>
        <w:gridCol w:w="1650"/>
        <w:gridCol w:w="1161"/>
        <w:gridCol w:w="158"/>
        <w:gridCol w:w="1760"/>
        <w:gridCol w:w="1680"/>
      </w:tblGrid>
      <w:tr w14:paraId="27A20D8B">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794" w:type="dxa"/>
            <w:vMerge w:val="restart"/>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6F7B02E8">
            <w:pPr>
              <w:keepNext w:val="0"/>
              <w:keepLines w:val="0"/>
              <w:widowControl/>
              <w:suppressLineNumbers w:val="0"/>
              <w:snapToGrid w:val="0"/>
              <w:spacing w:beforeAutospacing="0"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Variable</w:t>
            </w:r>
          </w:p>
        </w:tc>
        <w:tc>
          <w:tcPr>
            <w:tcW w:w="2811"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6FF8F39A">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sz w:val="18"/>
                <w:szCs w:val="18"/>
                <w:u w:val="none"/>
                <w:lang w:val="en-US" w:eastAsia="zh-CN"/>
              </w:rPr>
              <w:t xml:space="preserve">Model </w:t>
            </w:r>
            <w:r>
              <w:rPr>
                <w:rFonts w:hint="eastAsia" w:ascii="Times New Roman" w:hAnsi="Times New Roman" w:eastAsia="宋体" w:cs="Times New Roman"/>
                <w:b/>
                <w:bCs/>
                <w:i w:val="0"/>
                <w:iCs w:val="0"/>
                <w:color w:val="000000"/>
                <w:sz w:val="18"/>
                <w:szCs w:val="18"/>
                <w:u w:val="none"/>
                <w:lang w:val="en-US" w:eastAsia="zh-CN"/>
              </w:rPr>
              <w:t>2</w:t>
            </w:r>
          </w:p>
        </w:tc>
        <w:tc>
          <w:tcPr>
            <w:tcW w:w="3598" w:type="dxa"/>
            <w:gridSpan w:val="3"/>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4CFEFC81">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Model 2 + Hematological</w:t>
            </w:r>
          </w:p>
        </w:tc>
      </w:tr>
      <w:tr w14:paraId="2F04B5F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794" w:type="dxa"/>
            <w:vMerge w:val="continue"/>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7BD0FD6C">
            <w:pPr>
              <w:keepNext w:val="0"/>
              <w:keepLines w:val="0"/>
              <w:widowControl/>
              <w:suppressLineNumbers w:val="0"/>
              <w:snapToGrid w:val="0"/>
              <w:spacing w:beforeAutospacing="0"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650"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47793F4E">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1319" w:type="dxa"/>
            <w:gridSpan w:val="2"/>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07A18B7">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1760"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69CB8FF">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1680"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C66A427">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14:paraId="2145797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1794"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449294BA">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p>
        </w:tc>
        <w:tc>
          <w:tcPr>
            <w:tcW w:w="1650"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1F592A6B">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1.22 (1.08~1.38)</w:t>
            </w:r>
          </w:p>
        </w:tc>
        <w:tc>
          <w:tcPr>
            <w:tcW w:w="1161"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7B830135">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0.002</w:t>
            </w:r>
          </w:p>
        </w:tc>
        <w:tc>
          <w:tcPr>
            <w:tcW w:w="1918" w:type="dxa"/>
            <w:gridSpan w:val="2"/>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67874ACC">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1.23 (1.08~1.39)</w:t>
            </w:r>
          </w:p>
        </w:tc>
        <w:tc>
          <w:tcPr>
            <w:tcW w:w="1680"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02BE650F">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sz w:val="18"/>
                <w:szCs w:val="18"/>
              </w:rPr>
              <w:t>0.002</w:t>
            </w:r>
          </w:p>
        </w:tc>
      </w:tr>
      <w:tr w14:paraId="37364DCC">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1794"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731B3EA5">
            <w:pPr>
              <w:pStyle w:val="4"/>
              <w:keepNext w:val="0"/>
              <w:keepLines w:val="0"/>
              <w:widowControl/>
              <w:suppressLineNumbers w:val="0"/>
              <w:snapToGrid w:val="0"/>
              <w:spacing w:before="0" w:beforeAutospacing="0" w:after="0" w:afterAutospacing="0" w:line="360" w:lineRule="auto"/>
              <w:ind w:left="0" w:right="0" w:firstLine="0"/>
              <w:jc w:val="both"/>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eastAsia" w:ascii="Times New Roman" w:hAnsi="Times New Roman" w:eastAsia="宋体" w:cs="Times New Roman"/>
                <w:sz w:val="18"/>
                <w:szCs w:val="21"/>
                <w:lang w:val="en-US" w:eastAsia="zh-CN"/>
              </w:rPr>
              <w:t>&lt;0.05</w:t>
            </w:r>
            <w:r>
              <w:rPr>
                <w:rFonts w:hint="default" w:ascii="Times New Roman" w:hAnsi="Times New Roman" w:eastAsia="宋体" w:cs="Times New Roman"/>
                <w:b w:val="0"/>
                <w:bCs w:val="0"/>
                <w:kern w:val="2"/>
                <w:sz w:val="18"/>
                <w:szCs w:val="21"/>
                <w:lang w:val="en-US" w:eastAsia="zh-CN" w:bidi="ar-SA"/>
              </w:rPr>
              <w:t>ng/mL</w:t>
            </w:r>
          </w:p>
        </w:tc>
        <w:tc>
          <w:tcPr>
            <w:tcW w:w="1650"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33E02617">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sz w:val="18"/>
                <w:szCs w:val="18"/>
              </w:rPr>
              <w:t>1(Ref)</w:t>
            </w:r>
          </w:p>
        </w:tc>
        <w:tc>
          <w:tcPr>
            <w:tcW w:w="1161"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1AEF6A51">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918" w:type="dxa"/>
            <w:gridSpan w:val="2"/>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43FDBC31">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sz w:val="18"/>
                <w:szCs w:val="18"/>
              </w:rPr>
              <w:t>1(Ref)</w:t>
            </w:r>
          </w:p>
        </w:tc>
        <w:tc>
          <w:tcPr>
            <w:tcW w:w="1680"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48A2BA9E">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EA11DFD">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1794"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2FB0EE60">
            <w:pPr>
              <w:keepNext w:val="0"/>
              <w:keepLines w:val="0"/>
              <w:widowControl/>
              <w:suppressLineNumbers w:val="0"/>
              <w:snapToGrid w:val="0"/>
              <w:spacing w:line="360" w:lineRule="auto"/>
              <w:jc w:val="both"/>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default" w:ascii="Arial" w:hAnsi="Arial" w:eastAsia="宋体" w:cs="Arial"/>
                <w:i w:val="0"/>
                <w:iCs w:val="0"/>
                <w:color w:val="000000"/>
                <w:kern w:val="0"/>
                <w:sz w:val="18"/>
                <w:szCs w:val="21"/>
                <w:u w:val="none"/>
                <w:lang w:val="en-US" w:eastAsia="zh-CN" w:bidi="ar"/>
              </w:rPr>
              <w:t>≥</w:t>
            </w:r>
            <w:r>
              <w:rPr>
                <w:rFonts w:hint="eastAsia" w:ascii="Times New Roman" w:hAnsi="Times New Roman" w:eastAsia="宋体" w:cs="Times New Roman"/>
                <w:i w:val="0"/>
                <w:iCs w:val="0"/>
                <w:color w:val="000000"/>
                <w:kern w:val="0"/>
                <w:sz w:val="18"/>
                <w:szCs w:val="21"/>
                <w:u w:val="none"/>
                <w:lang w:val="en-US" w:eastAsia="zh-CN" w:bidi="ar"/>
              </w:rPr>
              <w:t>0.05</w:t>
            </w:r>
            <w:r>
              <w:rPr>
                <w:rFonts w:hint="default" w:ascii="Times New Roman" w:hAnsi="Times New Roman" w:eastAsia="宋体" w:cs="Times New Roman"/>
                <w:b w:val="0"/>
                <w:bCs w:val="0"/>
                <w:kern w:val="2"/>
                <w:sz w:val="18"/>
                <w:szCs w:val="21"/>
                <w:lang w:val="en-US" w:eastAsia="zh-CN" w:bidi="ar-SA"/>
              </w:rPr>
              <w:t>ng/mL</w:t>
            </w:r>
          </w:p>
        </w:tc>
        <w:tc>
          <w:tcPr>
            <w:tcW w:w="1650"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16865AC0">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sz w:val="18"/>
                <w:szCs w:val="18"/>
              </w:rPr>
              <w:t>1.27 (1.06~1.51)</w:t>
            </w:r>
          </w:p>
        </w:tc>
        <w:tc>
          <w:tcPr>
            <w:tcW w:w="1161"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090122DA">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sz w:val="18"/>
                <w:szCs w:val="18"/>
              </w:rPr>
              <w:t>0.008</w:t>
            </w:r>
          </w:p>
        </w:tc>
        <w:tc>
          <w:tcPr>
            <w:tcW w:w="1918" w:type="dxa"/>
            <w:gridSpan w:val="2"/>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24AAC78B">
            <w:pPr>
              <w:keepNext w:val="0"/>
              <w:keepLines w:val="0"/>
              <w:widowControl/>
              <w:suppressLineNumbers w:val="0"/>
              <w:snapToGrid w:val="0"/>
              <w:spacing w:line="36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sz w:val="18"/>
                <w:szCs w:val="18"/>
              </w:rPr>
              <w:t>1.27 (1.06~1.51)</w:t>
            </w:r>
          </w:p>
        </w:tc>
        <w:tc>
          <w:tcPr>
            <w:tcW w:w="1680"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3CC9516F">
            <w:pPr>
              <w:keepNext w:val="0"/>
              <w:keepLines w:val="0"/>
              <w:widowControl/>
              <w:suppressLineNumbers w:val="0"/>
              <w:snapToGrid w:val="0"/>
              <w:spacing w:line="36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sz w:val="18"/>
                <w:szCs w:val="18"/>
              </w:rPr>
              <w:t>0.008</w:t>
            </w:r>
          </w:p>
        </w:tc>
      </w:tr>
    </w:tbl>
    <w:p w14:paraId="487CE651">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r>
        <w:rPr>
          <w:rFonts w:hint="default" w:ascii="Times New Roman" w:hAnsi="Times New Roman" w:eastAsia="宋体" w:cs="Times New Roman"/>
          <w:i w:val="0"/>
          <w:iCs w:val="0"/>
          <w:caps w:val="0"/>
          <w:color w:val="1B1B1B"/>
          <w:spacing w:val="0"/>
          <w:sz w:val="21"/>
          <w:szCs w:val="21"/>
          <w:shd w:val="clear" w:color="auto" w:fill="auto"/>
          <w:lang w:val="en-US" w:eastAsia="zh-CN"/>
        </w:rPr>
        <w:t> Results are based on the complete-case sample (n = 5,66</w:t>
      </w:r>
      <w:r>
        <w:rPr>
          <w:rFonts w:hint="eastAsia" w:ascii="Times New Roman" w:hAnsi="Times New Roman" w:eastAsia="宋体" w:cs="Times New Roman"/>
          <w:i w:val="0"/>
          <w:iCs w:val="0"/>
          <w:caps w:val="0"/>
          <w:color w:val="1B1B1B"/>
          <w:spacing w:val="0"/>
          <w:sz w:val="21"/>
          <w:szCs w:val="21"/>
          <w:shd w:val="clear" w:color="auto" w:fill="auto"/>
          <w:lang w:val="en-US" w:eastAsia="zh-CN"/>
        </w:rPr>
        <w:t>2</w:t>
      </w:r>
      <w:r>
        <w:rPr>
          <w:rFonts w:hint="default" w:ascii="Times New Roman" w:hAnsi="Times New Roman" w:eastAsia="宋体" w:cs="Times New Roman"/>
          <w:i w:val="0"/>
          <w:iCs w:val="0"/>
          <w:caps w:val="0"/>
          <w:color w:val="1B1B1B"/>
          <w:spacing w:val="0"/>
          <w:sz w:val="21"/>
          <w:szCs w:val="21"/>
          <w:shd w:val="clear" w:color="auto" w:fill="auto"/>
          <w:lang w:val="en-US" w:eastAsia="zh-CN"/>
        </w:rPr>
        <w:t>). Model 2 adjusted for age, sex, race, BMI, PIR, maternal smoking during pregnancy, household smoking, and family history of asthma. Model 2 + Hematological adjusted for all variables in Model 2 plus white blood cell count, eosinophil percentage, platelet count, hemoglobin, and systemic immune-inflammation index (lnSII).</w:t>
      </w:r>
    </w:p>
    <w:p w14:paraId="5DA22F4B">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0A2607CB">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724BC8F0">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4779E17D">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2505C59A">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46960A6F">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7E065DC4">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1C67CB5C">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4392A8C2">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438257F7">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7350FC7A">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2E17073F">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23C4D12B">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1C81C14A">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3F08371A">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5E4A950B">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0FE55CF4">
      <w:pPr>
        <w:spacing w:line="240" w:lineRule="auto"/>
        <w:rPr>
          <w:rFonts w:hint="default" w:ascii="Times New Roman" w:hAnsi="Times New Roman" w:eastAsia="宋体" w:cs="Times New Roman"/>
          <w:i w:val="0"/>
          <w:iCs w:val="0"/>
          <w:caps w:val="0"/>
          <w:color w:val="1B1B1B"/>
          <w:spacing w:val="0"/>
          <w:sz w:val="21"/>
          <w:szCs w:val="21"/>
          <w:shd w:val="clear" w:color="auto" w:fill="auto"/>
          <w:lang w:val="en-US" w:eastAsia="zh-CN"/>
        </w:rPr>
      </w:pPr>
    </w:p>
    <w:p w14:paraId="3BB752CE">
      <w:pPr>
        <w:spacing w:line="240" w:lineRule="auto"/>
        <w:rPr>
          <w:rFonts w:hint="eastAsia" w:ascii="Times New Roman" w:hAnsi="Times New Roman" w:eastAsia="Segoe UI" w:cs="Times New Roman"/>
          <w:b/>
          <w:bCs/>
          <w:i w:val="0"/>
          <w:iCs w:val="0"/>
          <w:caps w:val="0"/>
          <w:color w:val="0F1115"/>
          <w:spacing w:val="0"/>
          <w:kern w:val="0"/>
          <w:sz w:val="27"/>
          <w:szCs w:val="27"/>
          <w:shd w:val="clear" w:fill="FFFFFF"/>
          <w:lang w:val="en-US" w:eastAsia="zh-CN" w:bidi="ar"/>
        </w:rPr>
      </w:pP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Supplementary Table S</w:t>
      </w:r>
      <w:r>
        <w:rPr>
          <w:rFonts w:hint="eastAsia" w:ascii="Times New Roman" w:hAnsi="Times New Roman" w:eastAsia="Segoe UI" w:cs="Times New Roman"/>
          <w:b/>
          <w:bCs/>
          <w:i w:val="0"/>
          <w:iCs w:val="0"/>
          <w:caps w:val="0"/>
          <w:color w:val="0F1115"/>
          <w:spacing w:val="0"/>
          <w:kern w:val="0"/>
          <w:sz w:val="27"/>
          <w:szCs w:val="27"/>
          <w:shd w:val="clear" w:fill="FFFFFF"/>
          <w:lang w:val="en-US" w:eastAsia="zh-CN" w:bidi="ar"/>
        </w:rPr>
        <w:t>2</w:t>
      </w: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 xml:space="preserve">. Multiple Imputation Analysis: Association Between Cotinine Levels and Childhood Asthma Risk (n = 7,177) </w:t>
      </w:r>
    </w:p>
    <w:tbl>
      <w:tblPr>
        <w:tblStyle w:val="5"/>
        <w:tblpPr w:leftFromText="180" w:rightFromText="180" w:vertAnchor="text" w:horzAnchor="page" w:tblpX="1906" w:tblpY="300"/>
        <w:tblOverlap w:val="never"/>
        <w:tblW w:w="8298" w:type="dxa"/>
        <w:tblInd w:w="0" w:type="dxa"/>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3"/>
        <w:gridCol w:w="1409"/>
        <w:gridCol w:w="842"/>
        <w:gridCol w:w="1409"/>
        <w:gridCol w:w="842"/>
        <w:gridCol w:w="1362"/>
        <w:gridCol w:w="741"/>
      </w:tblGrid>
      <w:tr w14:paraId="544657B5">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693" w:type="dxa"/>
            <w:vMerge w:val="restart"/>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3437794B">
            <w:pPr>
              <w:keepNext w:val="0"/>
              <w:keepLines w:val="0"/>
              <w:widowControl/>
              <w:suppressLineNumbers w:val="0"/>
              <w:snapToGrid w:val="0"/>
              <w:spacing w:before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Variable</w:t>
            </w:r>
          </w:p>
        </w:tc>
        <w:tc>
          <w:tcPr>
            <w:tcW w:w="2251"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1635116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Non-adjusted</w:t>
            </w:r>
          </w:p>
        </w:tc>
        <w:tc>
          <w:tcPr>
            <w:tcW w:w="2251"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38BA40B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sz w:val="18"/>
                <w:szCs w:val="18"/>
                <w:u w:val="none"/>
                <w:lang w:val="en-US" w:eastAsia="zh-CN"/>
              </w:rPr>
              <w:t>Model 1</w:t>
            </w:r>
          </w:p>
        </w:tc>
        <w:tc>
          <w:tcPr>
            <w:tcW w:w="2103"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48ED45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Model 2</w:t>
            </w:r>
          </w:p>
        </w:tc>
      </w:tr>
      <w:tr w14:paraId="0F9FE69F">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693" w:type="dxa"/>
            <w:vMerge w:val="continue"/>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00116A2F">
            <w:pPr>
              <w:keepNext w:val="0"/>
              <w:keepLines w:val="0"/>
              <w:widowControl/>
              <w:suppressLineNumbers w:val="0"/>
              <w:snapToGrid w:val="0"/>
              <w:spacing w:before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409"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5D5625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84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DED0B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p</w:t>
            </w:r>
          </w:p>
        </w:tc>
        <w:tc>
          <w:tcPr>
            <w:tcW w:w="1409"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4C20234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84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17DDD4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136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177A21A1">
            <w:pPr>
              <w:keepNext w:val="0"/>
              <w:keepLines w:val="0"/>
              <w:widowControl/>
              <w:suppressLineNumbers w:val="0"/>
              <w:snapToGrid w:val="0"/>
              <w:spacing w:line="240" w:lineRule="auto"/>
              <w:ind w:left="0" w:leftChars="0" w:right="0" w:rightChars="0" w:firstLine="0" w:firstLineChars="0"/>
              <w:jc w:val="center"/>
              <w:textAlignment w:val="center"/>
              <w:rPr>
                <w:rFonts w:ascii="Times New Roman" w:hAnsi="Times New Roman" w:eastAsia="宋体" w:cs="Times New Roman"/>
                <w:b/>
                <w:sz w:val="18"/>
                <w:szCs w:val="18"/>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 xml:space="preserve">R </w:t>
            </w:r>
          </w:p>
          <w:p w14:paraId="1269F6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ascii="Times New Roman" w:hAnsi="Times New Roman" w:eastAsia="宋体" w:cs="Times New Roman"/>
                <w:b/>
                <w:sz w:val="18"/>
                <w:szCs w:val="18"/>
              </w:rPr>
              <w:t>(95% CIs)</w:t>
            </w:r>
          </w:p>
        </w:tc>
        <w:tc>
          <w:tcPr>
            <w:tcW w:w="741"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6CFBCC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14:paraId="14202D69">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93"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22DC79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p>
        </w:tc>
        <w:tc>
          <w:tcPr>
            <w:tcW w:w="1409"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05FEC7B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sz w:val="18"/>
                <w:szCs w:val="18"/>
              </w:rPr>
            </w:pPr>
            <w:r>
              <w:rPr>
                <w:rFonts w:hint="eastAsia"/>
              </w:rPr>
              <w:t>1.09 (1.04~1.15)</w:t>
            </w:r>
          </w:p>
        </w:tc>
        <w:tc>
          <w:tcPr>
            <w:tcW w:w="84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76447B9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sz w:val="18"/>
                <w:szCs w:val="18"/>
              </w:rPr>
            </w:pPr>
            <w:r>
              <w:rPr>
                <w:rFonts w:hint="eastAsia"/>
              </w:rPr>
              <w:t>0.001</w:t>
            </w:r>
          </w:p>
        </w:tc>
        <w:tc>
          <w:tcPr>
            <w:tcW w:w="1409"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39B2E8E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eastAsia"/>
              </w:rPr>
              <w:t>1.06 (1~1.12)</w:t>
            </w:r>
          </w:p>
        </w:tc>
        <w:tc>
          <w:tcPr>
            <w:tcW w:w="84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7100502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sz w:val="18"/>
                <w:szCs w:val="18"/>
                <w:lang w:val="en-US" w:eastAsia="zh-CN"/>
              </w:rPr>
            </w:pPr>
            <w:r>
              <w:rPr>
                <w:rFonts w:hint="eastAsia"/>
              </w:rPr>
              <w:t>0.044</w:t>
            </w:r>
          </w:p>
        </w:tc>
        <w:tc>
          <w:tcPr>
            <w:tcW w:w="136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7EB32C3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eastAsia"/>
              </w:rPr>
              <w:t>1.02 (0.95~1.09)</w:t>
            </w:r>
          </w:p>
        </w:tc>
        <w:tc>
          <w:tcPr>
            <w:tcW w:w="741"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46A902E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0.611</w:t>
            </w:r>
          </w:p>
        </w:tc>
      </w:tr>
      <w:tr w14:paraId="00AF0310">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693"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38CB0EA7">
            <w:pPr>
              <w:pStyle w:val="4"/>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eastAsia" w:ascii="Times New Roman" w:hAnsi="Times New Roman" w:eastAsia="宋体" w:cs="Times New Roman"/>
                <w:sz w:val="18"/>
                <w:szCs w:val="21"/>
                <w:lang w:val="en-US" w:eastAsia="zh-CN"/>
              </w:rPr>
              <w:t>&lt;0.05</w:t>
            </w:r>
            <w:r>
              <w:rPr>
                <w:rFonts w:hint="default" w:ascii="Times New Roman" w:hAnsi="Times New Roman" w:eastAsia="宋体" w:cs="Times New Roman"/>
                <w:b w:val="0"/>
                <w:bCs w:val="0"/>
                <w:kern w:val="2"/>
                <w:sz w:val="18"/>
                <w:szCs w:val="21"/>
                <w:lang w:val="en-US" w:eastAsia="zh-CN" w:bidi="ar-SA"/>
              </w:rPr>
              <w:t>ng/mL</w:t>
            </w:r>
          </w:p>
        </w:tc>
        <w:tc>
          <w:tcPr>
            <w:tcW w:w="1409"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5CE5D0E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宋体" w:eastAsia="宋体" w:cs="宋体"/>
                <w:i w:val="0"/>
                <w:iCs w:val="0"/>
                <w:color w:val="000000"/>
                <w:kern w:val="0"/>
                <w:sz w:val="18"/>
                <w:szCs w:val="22"/>
                <w:u w:val="none"/>
                <w:lang w:val="en-US" w:eastAsia="zh-CN" w:bidi="ar"/>
              </w:rPr>
              <w:t>1(Ref)</w:t>
            </w:r>
          </w:p>
        </w:tc>
        <w:tc>
          <w:tcPr>
            <w:tcW w:w="84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2E694F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409"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44C0FB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宋体" w:eastAsia="宋体" w:cs="宋体"/>
                <w:i w:val="0"/>
                <w:iCs w:val="0"/>
                <w:color w:val="000000"/>
                <w:kern w:val="0"/>
                <w:sz w:val="18"/>
                <w:szCs w:val="22"/>
                <w:u w:val="none"/>
                <w:lang w:val="en-US" w:eastAsia="zh-CN" w:bidi="ar"/>
              </w:rPr>
              <w:t>1(Ref)</w:t>
            </w:r>
          </w:p>
        </w:tc>
        <w:tc>
          <w:tcPr>
            <w:tcW w:w="84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3F6702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36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3EC318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eastAsia="宋体"/>
                <w:sz w:val="18"/>
              </w:rPr>
              <w:t>1(Ref)</w:t>
            </w:r>
          </w:p>
        </w:tc>
        <w:tc>
          <w:tcPr>
            <w:tcW w:w="741"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4C4CA5E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B43428A">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693"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34B0E6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default" w:ascii="Times New Roman" w:hAnsi="Arial" w:eastAsia="宋体" w:cs="Arial"/>
                <w:i w:val="0"/>
                <w:iCs w:val="0"/>
                <w:color w:val="000000"/>
                <w:kern w:val="0"/>
                <w:sz w:val="18"/>
                <w:szCs w:val="21"/>
                <w:u w:val="none"/>
                <w:lang w:val="en-US" w:eastAsia="zh-CN" w:bidi="ar"/>
              </w:rPr>
              <w:t>≥</w:t>
            </w:r>
            <w:r>
              <w:rPr>
                <w:rFonts w:hint="eastAsia" w:ascii="Times New Roman" w:hAnsi="Times New Roman" w:eastAsia="宋体" w:cs="Times New Roman"/>
                <w:i w:val="0"/>
                <w:iCs w:val="0"/>
                <w:color w:val="000000"/>
                <w:kern w:val="0"/>
                <w:sz w:val="18"/>
                <w:szCs w:val="21"/>
                <w:u w:val="none"/>
                <w:lang w:val="en-US" w:eastAsia="zh-CN" w:bidi="ar"/>
              </w:rPr>
              <w:t>0.05</w:t>
            </w:r>
            <w:r>
              <w:rPr>
                <w:rFonts w:hint="default" w:ascii="Times New Roman" w:hAnsi="Times New Roman" w:eastAsia="宋体" w:cs="Times New Roman"/>
                <w:b w:val="0"/>
                <w:bCs w:val="0"/>
                <w:kern w:val="2"/>
                <w:sz w:val="18"/>
                <w:szCs w:val="21"/>
                <w:lang w:val="en-US" w:eastAsia="zh-CN" w:bidi="ar-SA"/>
              </w:rPr>
              <w:t>ng/mL</w:t>
            </w:r>
          </w:p>
        </w:tc>
        <w:tc>
          <w:tcPr>
            <w:tcW w:w="1409"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74DCD8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1.52 (1.34~1.71)</w:t>
            </w:r>
          </w:p>
        </w:tc>
        <w:tc>
          <w:tcPr>
            <w:tcW w:w="84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178DF74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&lt;0.001</w:t>
            </w:r>
          </w:p>
        </w:tc>
        <w:tc>
          <w:tcPr>
            <w:tcW w:w="1409"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123A52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1.41 (1.23~1.62)</w:t>
            </w:r>
          </w:p>
        </w:tc>
        <w:tc>
          <w:tcPr>
            <w:tcW w:w="84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59EC01B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&lt;0.001</w:t>
            </w:r>
          </w:p>
        </w:tc>
        <w:tc>
          <w:tcPr>
            <w:tcW w:w="136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770A85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rPr>
              <w:t>1.28 (1.1~1.5)</w:t>
            </w:r>
          </w:p>
        </w:tc>
        <w:tc>
          <w:tcPr>
            <w:tcW w:w="741"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52645D6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rPr>
              <w:t>0.002</w:t>
            </w:r>
          </w:p>
        </w:tc>
      </w:tr>
    </w:tbl>
    <w:p w14:paraId="5BED788C">
      <w:pPr>
        <w:rPr>
          <w:rFonts w:hint="default"/>
        </w:rPr>
      </w:pPr>
      <w:r>
        <w:rPr>
          <w:rFonts w:hint="default"/>
        </w:rPr>
        <w:t>Values are presented as odds ratio (95% confidence interval).</w:t>
      </w:r>
    </w:p>
    <w:p w14:paraId="3AE9A737">
      <w:pPr>
        <w:rPr>
          <w:rFonts w:hint="default"/>
        </w:rPr>
      </w:pPr>
      <w:r>
        <w:rPr>
          <w:rFonts w:hint="default"/>
        </w:rPr>
        <w:t>Model 1: adjusted for age, sex, race, BMI, and PIR.</w:t>
      </w:r>
    </w:p>
    <w:p w14:paraId="4FB481DB">
      <w:pPr>
        <w:rPr>
          <w:rFonts w:hint="default" w:asciiTheme="minorHAnsi" w:hAnsiTheme="minorHAnsi" w:eastAsiaTheme="minorEastAsia" w:cstheme="minorBidi"/>
          <w:b w:val="0"/>
          <w:bCs w:val="0"/>
          <w:kern w:val="2"/>
          <w:sz w:val="21"/>
          <w:szCs w:val="24"/>
          <w:lang w:val="en-US" w:eastAsia="zh-CN" w:bidi="ar-SA"/>
        </w:rPr>
      </w:pPr>
      <w:r>
        <w:rPr>
          <w:rFonts w:hint="default" w:asciiTheme="minorHAnsi" w:hAnsiTheme="minorHAnsi" w:eastAsiaTheme="minorEastAsia" w:cstheme="minorBidi"/>
          <w:b w:val="0"/>
          <w:bCs w:val="0"/>
          <w:kern w:val="2"/>
          <w:sz w:val="21"/>
          <w:szCs w:val="24"/>
          <w:lang w:val="en-US" w:eastAsia="zh-CN" w:bidi="ar-SA"/>
        </w:rPr>
        <w:t xml:space="preserve">Model 2: adjusted for Model 1 + </w:t>
      </w:r>
      <w:r>
        <w:rPr>
          <w:rFonts w:hint="default"/>
        </w:rPr>
        <w:t>maternal smoking during pregnancy, household smoking, and family history of asthma.</w:t>
      </w:r>
      <w:r>
        <w:rPr>
          <w:rFonts w:hint="default"/>
          <w:lang w:eastAsia="zh-CN"/>
        </w:rPr>
        <w:br w:type="textWrapping"/>
      </w:r>
    </w:p>
    <w:p w14:paraId="7616A6F8">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1DC15FA">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1A9FD84A">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3DE9B4D5">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1013C451">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EF0DEF8">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54A05BE7">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7CA4FDDE">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3C482BF0">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28B8585">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91B1C74">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D8D784E">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Supplementary Table S</w:t>
      </w:r>
      <w:r>
        <w:rPr>
          <w:rFonts w:hint="eastAsia" w:ascii="Times New Roman" w:hAnsi="Times New Roman" w:eastAsia="Segoe UI" w:cs="Times New Roman"/>
          <w:b/>
          <w:bCs/>
          <w:i w:val="0"/>
          <w:iCs w:val="0"/>
          <w:caps w:val="0"/>
          <w:color w:val="0F1115"/>
          <w:spacing w:val="0"/>
          <w:kern w:val="0"/>
          <w:sz w:val="27"/>
          <w:szCs w:val="27"/>
          <w:shd w:val="clear" w:fill="FFFFFF"/>
          <w:lang w:val="en-US" w:eastAsia="zh-CN" w:bidi="ar"/>
        </w:rPr>
        <w:t>3.</w:t>
      </w: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Multiple Imputation Analysis: Multiplicative and Additive Interaction of Age and Sex (n = 7,177)</w:t>
      </w:r>
    </w:p>
    <w:tbl>
      <w:tblPr>
        <w:tblStyle w:val="6"/>
        <w:tblpPr w:leftFromText="180" w:rightFromText="180" w:vertAnchor="text" w:horzAnchor="page" w:tblpX="1697" w:tblpY="92"/>
        <w:tblOverlap w:val="never"/>
        <w:tblW w:w="8522" w:type="dxa"/>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404"/>
        <w:gridCol w:w="2760"/>
        <w:gridCol w:w="2358"/>
      </w:tblGrid>
      <w:tr w14:paraId="2DF0AD1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top"/>
          </w:tcPr>
          <w:p w14:paraId="7F67A1A8">
            <w:pPr>
              <w:snapToGrid w:val="0"/>
              <w:spacing w:line="360" w:lineRule="auto"/>
              <w:rPr>
                <w:rFonts w:hint="default" w:ascii="Times New Roman" w:hAnsi="Times New Roman" w:cs="Times New Roman"/>
                <w:shd w:val="clear" w:color="FFFFFF" w:fill="D9D9D9"/>
                <w:vertAlign w:val="baseline"/>
                <w:lang w:val="en-US" w:eastAsia="zh-CN"/>
              </w:rPr>
            </w:pPr>
          </w:p>
        </w:tc>
        <w:tc>
          <w:tcPr>
            <w:tcW w:w="2760" w:type="dxa"/>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top"/>
          </w:tcPr>
          <w:p w14:paraId="258A61AC">
            <w:pPr>
              <w:snapToGrid w:val="0"/>
              <w:spacing w:line="360" w:lineRule="auto"/>
              <w:rPr>
                <w:rFonts w:hint="default" w:ascii="Times New Roman" w:hAnsi="Times New Roman" w:cs="Times New Roman"/>
                <w:shd w:val="clear" w:color="FFFFFF" w:fill="D9D9D9"/>
                <w:vertAlign w:val="baseline"/>
                <w:lang w:val="en-US" w:eastAsia="zh-CN"/>
              </w:rPr>
            </w:pPr>
            <w:r>
              <w:rPr>
                <w:rFonts w:hint="default" w:ascii="Times New Roman" w:hAnsi="Times New Roman" w:cs="Times New Roman"/>
                <w:shd w:val="clear" w:color="FFFFFF" w:fill="D9D9D9"/>
                <w:vertAlign w:val="baseline"/>
                <w:lang w:val="en-US" w:eastAsia="zh-CN"/>
              </w:rPr>
              <w:t>Age</w:t>
            </w:r>
          </w:p>
        </w:tc>
        <w:tc>
          <w:tcPr>
            <w:tcW w:w="2358" w:type="dxa"/>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top"/>
          </w:tcPr>
          <w:p w14:paraId="4C71D679">
            <w:pPr>
              <w:snapToGrid w:val="0"/>
              <w:spacing w:line="360" w:lineRule="auto"/>
              <w:rPr>
                <w:rFonts w:hint="default" w:ascii="Times New Roman" w:hAnsi="Times New Roman" w:cs="Times New Roman"/>
                <w:shd w:val="clear" w:color="FFFFFF" w:fill="D9D9D9"/>
                <w:vertAlign w:val="baseline"/>
                <w:lang w:val="en-US" w:eastAsia="zh-CN"/>
              </w:rPr>
            </w:pPr>
            <w:r>
              <w:rPr>
                <w:rFonts w:hint="default" w:ascii="Times New Roman" w:hAnsi="Times New Roman" w:cs="Times New Roman"/>
                <w:shd w:val="clear" w:color="FFFFFF" w:fill="D9D9D9"/>
                <w:vertAlign w:val="baseline"/>
                <w:lang w:val="en-US" w:eastAsia="zh-CN"/>
              </w:rPr>
              <w:t>Sex</w:t>
            </w:r>
          </w:p>
        </w:tc>
      </w:tr>
      <w:tr w14:paraId="1112F72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single" w:color="auto" w:sz="4" w:space="0"/>
              <w:left w:val="nil"/>
              <w:bottom w:val="nil"/>
              <w:right w:val="nil"/>
            </w:tcBorders>
            <w:shd w:val="clear" w:color="auto" w:fill="D6DCE5" w:themeFill="text2" w:themeFillTint="32"/>
            <w:noWrap w:val="0"/>
            <w:tcMar>
              <w:top w:w="-1" w:type="dxa"/>
              <w:left w:w="-1" w:type="dxa"/>
              <w:bottom w:w="-1" w:type="dxa"/>
              <w:right w:w="-1" w:type="dxa"/>
            </w:tcMar>
            <w:vAlign w:val="top"/>
          </w:tcPr>
          <w:p w14:paraId="1811A0FD">
            <w:pPr>
              <w:snapToGrid w:val="0"/>
              <w:spacing w:line="360" w:lineRule="auto"/>
              <w:rPr>
                <w:rFonts w:hint="default" w:ascii="Times New Roman" w:hAnsi="Times New Roman" w:cs="Times New Roman"/>
                <w:shd w:val="clear" w:color="auto" w:fill="auto"/>
                <w:vertAlign w:val="baseline"/>
                <w:lang w:val="en-US" w:eastAsia="zh-CN"/>
              </w:rPr>
            </w:pPr>
            <w:r>
              <w:rPr>
                <w:rFonts w:hint="default" w:ascii="Times New Roman" w:hAnsi="Times New Roman" w:cs="Times New Roman"/>
                <w:shd w:val="clear" w:color="auto" w:fill="auto"/>
                <w:vertAlign w:val="baseline"/>
                <w:lang w:val="en-US" w:eastAsia="zh-CN"/>
              </w:rPr>
              <w:t>Multiplicative interaction</w:t>
            </w:r>
          </w:p>
        </w:tc>
        <w:tc>
          <w:tcPr>
            <w:tcW w:w="2760" w:type="dxa"/>
            <w:tcBorders>
              <w:top w:val="single" w:color="auto" w:sz="4" w:space="0"/>
              <w:left w:val="nil"/>
              <w:bottom w:val="nil"/>
              <w:right w:val="nil"/>
            </w:tcBorders>
            <w:shd w:val="clear" w:color="auto" w:fill="D6DCE5" w:themeFill="text2" w:themeFillTint="32"/>
            <w:noWrap w:val="0"/>
            <w:tcMar>
              <w:top w:w="-1" w:type="dxa"/>
              <w:left w:w="-1" w:type="dxa"/>
              <w:bottom w:w="-1" w:type="dxa"/>
              <w:right w:w="-1" w:type="dxa"/>
            </w:tcMar>
            <w:vAlign w:val="top"/>
          </w:tcPr>
          <w:p w14:paraId="74AC26E0">
            <w:pPr>
              <w:snapToGrid w:val="0"/>
              <w:spacing w:line="360" w:lineRule="auto"/>
              <w:rPr>
                <w:rFonts w:hint="default" w:ascii="Times New Roman" w:hAnsi="Times New Roman" w:cs="Times New Roman"/>
                <w:shd w:val="clear" w:color="auto" w:fill="auto"/>
                <w:vertAlign w:val="baseline"/>
                <w:lang w:val="en-US" w:eastAsia="zh-CN"/>
              </w:rPr>
            </w:pPr>
          </w:p>
        </w:tc>
        <w:tc>
          <w:tcPr>
            <w:tcW w:w="2358" w:type="dxa"/>
            <w:tcBorders>
              <w:top w:val="single" w:color="auto" w:sz="4" w:space="0"/>
              <w:left w:val="nil"/>
              <w:bottom w:val="nil"/>
              <w:right w:val="nil"/>
            </w:tcBorders>
            <w:shd w:val="clear" w:color="auto" w:fill="D6DCE5" w:themeFill="text2" w:themeFillTint="32"/>
            <w:noWrap w:val="0"/>
            <w:tcMar>
              <w:top w:w="-1" w:type="dxa"/>
              <w:left w:w="-1" w:type="dxa"/>
              <w:bottom w:w="-1" w:type="dxa"/>
              <w:right w:w="-1" w:type="dxa"/>
            </w:tcMar>
            <w:vAlign w:val="top"/>
          </w:tcPr>
          <w:p w14:paraId="7849ABA3">
            <w:pPr>
              <w:snapToGrid w:val="0"/>
              <w:spacing w:line="360" w:lineRule="auto"/>
              <w:rPr>
                <w:rFonts w:hint="default" w:ascii="Times New Roman" w:hAnsi="Times New Roman" w:cs="Times New Roman"/>
                <w:shd w:val="clear" w:color="auto" w:fill="auto"/>
                <w:vertAlign w:val="baseline"/>
                <w:lang w:val="en-US" w:eastAsia="zh-CN"/>
              </w:rPr>
            </w:pPr>
          </w:p>
        </w:tc>
      </w:tr>
      <w:tr w14:paraId="4FD5B8D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nil"/>
              <w:right w:val="nil"/>
            </w:tcBorders>
            <w:noWrap w:val="0"/>
            <w:tcMar>
              <w:top w:w="-1" w:type="dxa"/>
              <w:left w:w="-1" w:type="dxa"/>
              <w:bottom w:w="-1" w:type="dxa"/>
              <w:right w:w="-1" w:type="dxa"/>
            </w:tcMar>
            <w:vAlign w:val="top"/>
          </w:tcPr>
          <w:p w14:paraId="6331986E">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Multiplicative scale</w:t>
            </w:r>
          </w:p>
        </w:tc>
        <w:tc>
          <w:tcPr>
            <w:tcW w:w="2760" w:type="dxa"/>
            <w:tcBorders>
              <w:top w:val="nil"/>
              <w:left w:val="nil"/>
              <w:bottom w:val="nil"/>
              <w:right w:val="nil"/>
            </w:tcBorders>
            <w:noWrap w:val="0"/>
            <w:tcMar>
              <w:top w:w="-1" w:type="dxa"/>
              <w:left w:w="-1" w:type="dxa"/>
              <w:bottom w:w="-1" w:type="dxa"/>
              <w:right w:w="-1" w:type="dxa"/>
            </w:tcMar>
            <w:vAlign w:val="top"/>
          </w:tcPr>
          <w:p w14:paraId="389A0B19">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0.7</w:t>
            </w:r>
            <w:r>
              <w:rPr>
                <w:rFonts w:hint="eastAsia" w:ascii="Times New Roman" w:hAnsi="Times New Roman" w:cs="Times New Roman"/>
                <w:color w:val="auto"/>
                <w:vertAlign w:val="baseline"/>
                <w:lang w:val="en-US" w:eastAsia="zh-CN"/>
              </w:rPr>
              <w:t>8</w:t>
            </w: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60</w:t>
            </w:r>
            <w:r>
              <w:rPr>
                <w:rFonts w:hint="default" w:ascii="Times New Roman" w:hAnsi="Times New Roman" w:eastAsia="微软雅黑" w:cs="Times New Roman"/>
                <w:color w:val="auto"/>
                <w:vertAlign w:val="baseline"/>
                <w:lang w:val="en-US" w:eastAsia="zh-CN"/>
              </w:rPr>
              <w:t>~</w:t>
            </w:r>
            <w:r>
              <w:rPr>
                <w:rFonts w:hint="eastAsia" w:ascii="Times New Roman" w:hAnsi="Times New Roman" w:cs="Times New Roman"/>
                <w:color w:val="auto"/>
                <w:vertAlign w:val="baseline"/>
                <w:lang w:val="en-US" w:eastAsia="zh-CN"/>
              </w:rPr>
              <w:t>1.02</w:t>
            </w:r>
            <w:r>
              <w:rPr>
                <w:rFonts w:hint="default" w:ascii="Times New Roman" w:hAnsi="Times New Roman" w:cs="Times New Roman"/>
                <w:color w:val="auto"/>
                <w:vertAlign w:val="baseline"/>
                <w:lang w:val="en-US" w:eastAsia="zh-CN"/>
              </w:rPr>
              <w:t>）</w:t>
            </w:r>
          </w:p>
        </w:tc>
        <w:tc>
          <w:tcPr>
            <w:tcW w:w="2358" w:type="dxa"/>
            <w:tcBorders>
              <w:top w:val="nil"/>
              <w:left w:val="nil"/>
              <w:bottom w:val="nil"/>
              <w:right w:val="nil"/>
            </w:tcBorders>
            <w:noWrap w:val="0"/>
            <w:tcMar>
              <w:top w:w="-1" w:type="dxa"/>
              <w:left w:w="-1" w:type="dxa"/>
              <w:bottom w:w="-1" w:type="dxa"/>
              <w:right w:w="-1" w:type="dxa"/>
            </w:tcMar>
            <w:vAlign w:val="top"/>
          </w:tcPr>
          <w:p w14:paraId="66317F26">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r>
              <w:rPr>
                <w:rFonts w:hint="eastAsia" w:ascii="Times New Roman" w:hAnsi="Times New Roman" w:cs="Times New Roman"/>
                <w:color w:val="auto"/>
                <w:vertAlign w:val="baseline"/>
                <w:lang w:val="en-US" w:eastAsia="zh-CN"/>
              </w:rPr>
              <w:t>38</w:t>
            </w:r>
            <w:r>
              <w:rPr>
                <w:rFonts w:hint="default" w:ascii="Times New Roman" w:hAnsi="Times New Roman" w:cs="Times New Roman"/>
                <w:color w:val="auto"/>
                <w:vertAlign w:val="baseline"/>
                <w:lang w:val="en-US" w:eastAsia="zh-CN"/>
              </w:rPr>
              <w:t>(1.</w:t>
            </w:r>
            <w:r>
              <w:rPr>
                <w:rFonts w:hint="eastAsia" w:ascii="Times New Roman" w:hAnsi="Times New Roman" w:cs="Times New Roman"/>
                <w:color w:val="auto"/>
                <w:vertAlign w:val="baseline"/>
                <w:lang w:val="en-US" w:eastAsia="zh-CN"/>
              </w:rPr>
              <w:t>06</w:t>
            </w:r>
            <w:r>
              <w:rPr>
                <w:rFonts w:hint="default" w:ascii="Times New Roman" w:hAnsi="Times New Roman" w:eastAsia="微软雅黑" w:cs="Times New Roman"/>
                <w:color w:val="auto"/>
                <w:vertAlign w:val="baseline"/>
                <w:lang w:val="en-US" w:eastAsia="zh-CN"/>
              </w:rPr>
              <w:t>~1.</w:t>
            </w:r>
            <w:r>
              <w:rPr>
                <w:rFonts w:hint="eastAsia" w:ascii="Times New Roman" w:hAnsi="Times New Roman" w:eastAsia="微软雅黑" w:cs="Times New Roman"/>
                <w:color w:val="auto"/>
                <w:vertAlign w:val="baseline"/>
                <w:lang w:val="en-US" w:eastAsia="zh-CN"/>
              </w:rPr>
              <w:t>79</w:t>
            </w:r>
            <w:r>
              <w:rPr>
                <w:rFonts w:hint="default" w:ascii="Times New Roman" w:hAnsi="Times New Roman" w:cs="Times New Roman"/>
                <w:color w:val="auto"/>
                <w:vertAlign w:val="baseline"/>
                <w:lang w:val="en-US" w:eastAsia="zh-CN"/>
              </w:rPr>
              <w:t>)</w:t>
            </w:r>
          </w:p>
        </w:tc>
      </w:tr>
      <w:tr w14:paraId="327F2DA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nil"/>
              <w:right w:val="nil"/>
            </w:tcBorders>
            <w:noWrap w:val="0"/>
            <w:tcMar>
              <w:top w:w="-1" w:type="dxa"/>
              <w:left w:w="-1" w:type="dxa"/>
              <w:bottom w:w="-1" w:type="dxa"/>
              <w:right w:w="-1" w:type="dxa"/>
            </w:tcMar>
            <w:vAlign w:val="top"/>
          </w:tcPr>
          <w:p w14:paraId="23D01621">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p</w:t>
            </w:r>
          </w:p>
        </w:tc>
        <w:tc>
          <w:tcPr>
            <w:tcW w:w="2760" w:type="dxa"/>
            <w:tcBorders>
              <w:top w:val="nil"/>
              <w:left w:val="nil"/>
              <w:bottom w:val="nil"/>
              <w:right w:val="nil"/>
            </w:tcBorders>
            <w:noWrap w:val="0"/>
            <w:tcMar>
              <w:top w:w="-1" w:type="dxa"/>
              <w:left w:w="-1" w:type="dxa"/>
              <w:bottom w:w="-1" w:type="dxa"/>
              <w:right w:w="-1" w:type="dxa"/>
            </w:tcMar>
            <w:vAlign w:val="top"/>
          </w:tcPr>
          <w:p w14:paraId="2A76AACD">
            <w:pPr>
              <w:snapToGrid w:val="0"/>
              <w:spacing w:line="360" w:lineRule="auto"/>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0.06</w:t>
            </w:r>
          </w:p>
        </w:tc>
        <w:tc>
          <w:tcPr>
            <w:tcW w:w="2358" w:type="dxa"/>
            <w:tcBorders>
              <w:top w:val="nil"/>
              <w:left w:val="nil"/>
              <w:bottom w:val="nil"/>
              <w:right w:val="nil"/>
            </w:tcBorders>
            <w:noWrap w:val="0"/>
            <w:tcMar>
              <w:top w:w="-1" w:type="dxa"/>
              <w:left w:w="-1" w:type="dxa"/>
              <w:bottom w:w="-1" w:type="dxa"/>
              <w:right w:w="-1" w:type="dxa"/>
            </w:tcMar>
            <w:vAlign w:val="top"/>
          </w:tcPr>
          <w:p w14:paraId="1C45D94E">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0.02</w:t>
            </w:r>
          </w:p>
        </w:tc>
      </w:tr>
      <w:tr w14:paraId="12E0D80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nil"/>
              <w:right w:val="nil"/>
            </w:tcBorders>
            <w:shd w:val="clear" w:color="auto" w:fill="D6DCE5" w:themeFill="text2" w:themeFillTint="32"/>
            <w:noWrap w:val="0"/>
            <w:tcMar>
              <w:top w:w="-1" w:type="dxa"/>
              <w:left w:w="-1" w:type="dxa"/>
              <w:bottom w:w="-1" w:type="dxa"/>
              <w:right w:w="-1" w:type="dxa"/>
            </w:tcMar>
            <w:vAlign w:val="top"/>
          </w:tcPr>
          <w:p w14:paraId="1DED941D">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Additive interaction</w:t>
            </w:r>
          </w:p>
        </w:tc>
        <w:tc>
          <w:tcPr>
            <w:tcW w:w="2760" w:type="dxa"/>
            <w:tcBorders>
              <w:top w:val="nil"/>
              <w:left w:val="nil"/>
              <w:bottom w:val="nil"/>
              <w:right w:val="nil"/>
            </w:tcBorders>
            <w:shd w:val="clear" w:color="auto" w:fill="D6DCE5" w:themeFill="text2" w:themeFillTint="32"/>
            <w:noWrap w:val="0"/>
            <w:tcMar>
              <w:top w:w="-1" w:type="dxa"/>
              <w:left w:w="-1" w:type="dxa"/>
              <w:bottom w:w="-1" w:type="dxa"/>
              <w:right w:w="-1" w:type="dxa"/>
            </w:tcMar>
            <w:vAlign w:val="top"/>
          </w:tcPr>
          <w:p w14:paraId="05DD6FAD">
            <w:pPr>
              <w:snapToGrid w:val="0"/>
              <w:spacing w:line="360" w:lineRule="auto"/>
              <w:rPr>
                <w:rFonts w:hint="default" w:ascii="Times New Roman" w:hAnsi="Times New Roman" w:cs="Times New Roman"/>
                <w:color w:val="auto"/>
                <w:vertAlign w:val="baseline"/>
                <w:lang w:val="en-US" w:eastAsia="zh-CN"/>
              </w:rPr>
            </w:pPr>
          </w:p>
        </w:tc>
        <w:tc>
          <w:tcPr>
            <w:tcW w:w="2358" w:type="dxa"/>
            <w:tcBorders>
              <w:top w:val="nil"/>
              <w:left w:val="nil"/>
              <w:bottom w:val="nil"/>
              <w:right w:val="nil"/>
            </w:tcBorders>
            <w:shd w:val="clear" w:color="auto" w:fill="D6DCE5" w:themeFill="text2" w:themeFillTint="32"/>
            <w:noWrap w:val="0"/>
            <w:tcMar>
              <w:top w:w="-1" w:type="dxa"/>
              <w:left w:w="-1" w:type="dxa"/>
              <w:bottom w:w="-1" w:type="dxa"/>
              <w:right w:w="-1" w:type="dxa"/>
            </w:tcMar>
            <w:vAlign w:val="top"/>
          </w:tcPr>
          <w:p w14:paraId="5B87CEC9">
            <w:pPr>
              <w:snapToGrid w:val="0"/>
              <w:spacing w:line="360" w:lineRule="auto"/>
              <w:rPr>
                <w:rFonts w:hint="default" w:ascii="Times New Roman" w:hAnsi="Times New Roman" w:cs="Times New Roman"/>
                <w:color w:val="auto"/>
                <w:vertAlign w:val="baseline"/>
                <w:lang w:val="en-US" w:eastAsia="zh-CN"/>
              </w:rPr>
            </w:pPr>
          </w:p>
        </w:tc>
      </w:tr>
      <w:tr w14:paraId="6A35AF5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nil"/>
              <w:right w:val="nil"/>
            </w:tcBorders>
            <w:noWrap w:val="0"/>
            <w:tcMar>
              <w:top w:w="-1" w:type="dxa"/>
              <w:left w:w="-1" w:type="dxa"/>
              <w:bottom w:w="-1" w:type="dxa"/>
              <w:right w:w="-1" w:type="dxa"/>
            </w:tcMar>
            <w:vAlign w:val="top"/>
          </w:tcPr>
          <w:p w14:paraId="382D0BFE">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RERI (95% CI)</w:t>
            </w:r>
          </w:p>
          <w:p w14:paraId="3A055097">
            <w:pPr>
              <w:snapToGrid w:val="0"/>
              <w:spacing w:line="360" w:lineRule="auto"/>
              <w:rPr>
                <w:rFonts w:hint="default" w:ascii="Times New Roman" w:hAnsi="Times New Roman" w:cs="Times New Roman"/>
                <w:color w:val="auto"/>
                <w:vertAlign w:val="baseline"/>
                <w:lang w:val="en-US" w:eastAsia="zh-CN"/>
              </w:rPr>
            </w:pPr>
          </w:p>
        </w:tc>
        <w:tc>
          <w:tcPr>
            <w:tcW w:w="2760" w:type="dxa"/>
            <w:tcBorders>
              <w:top w:val="nil"/>
              <w:left w:val="nil"/>
              <w:bottom w:val="nil"/>
              <w:right w:val="nil"/>
            </w:tcBorders>
            <w:noWrap w:val="0"/>
            <w:tcMar>
              <w:top w:w="-1" w:type="dxa"/>
              <w:left w:w="-1" w:type="dxa"/>
              <w:bottom w:w="-1" w:type="dxa"/>
              <w:right w:w="-1" w:type="dxa"/>
            </w:tcMar>
            <w:vAlign w:val="top"/>
          </w:tcPr>
          <w:p w14:paraId="65698701">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27</w:t>
            </w: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64</w:t>
            </w:r>
            <w:r>
              <w:rPr>
                <w:rFonts w:hint="default" w:ascii="Times New Roman" w:hAnsi="Times New Roman" w:cs="Times New Roman"/>
                <w:color w:val="auto"/>
                <w:vertAlign w:val="baseline"/>
                <w:lang w:val="en-US" w:eastAsia="zh-CN"/>
              </w:rPr>
              <w:t>~-0.0</w:t>
            </w:r>
            <w:r>
              <w:rPr>
                <w:rFonts w:hint="eastAsia" w:ascii="Times New Roman" w:hAnsi="Times New Roman" w:cs="Times New Roman"/>
                <w:color w:val="auto"/>
                <w:vertAlign w:val="baseline"/>
                <w:lang w:val="en-US" w:eastAsia="zh-CN"/>
              </w:rPr>
              <w:t>9</w:t>
            </w:r>
            <w:r>
              <w:rPr>
                <w:rFonts w:hint="default" w:ascii="Times New Roman" w:hAnsi="Times New Roman" w:cs="Times New Roman"/>
                <w:color w:val="auto"/>
                <w:vertAlign w:val="baseline"/>
                <w:lang w:val="en-US" w:eastAsia="zh-CN"/>
              </w:rPr>
              <w:t>)</w:t>
            </w:r>
          </w:p>
        </w:tc>
        <w:tc>
          <w:tcPr>
            <w:tcW w:w="2358" w:type="dxa"/>
            <w:tcBorders>
              <w:top w:val="nil"/>
              <w:left w:val="nil"/>
              <w:bottom w:val="nil"/>
              <w:right w:val="nil"/>
            </w:tcBorders>
            <w:noWrap w:val="0"/>
            <w:tcMar>
              <w:top w:w="-1" w:type="dxa"/>
              <w:left w:w="-1" w:type="dxa"/>
              <w:bottom w:w="-1" w:type="dxa"/>
              <w:right w:w="-1" w:type="dxa"/>
            </w:tcMar>
            <w:vAlign w:val="top"/>
          </w:tcPr>
          <w:p w14:paraId="5623DEAD">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16</w:t>
            </w:r>
            <w:r>
              <w:rPr>
                <w:rFonts w:hint="default" w:ascii="Times New Roman" w:hAnsi="Times New Roman" w:cs="Times New Roman"/>
                <w:color w:val="auto"/>
                <w:vertAlign w:val="baseline"/>
                <w:lang w:val="en-US" w:eastAsia="zh-CN"/>
              </w:rPr>
              <w:t>(-0.0</w:t>
            </w:r>
            <w:r>
              <w:rPr>
                <w:rFonts w:hint="eastAsia" w:ascii="Times New Roman" w:hAnsi="Times New Roman" w:cs="Times New Roman"/>
                <w:color w:val="auto"/>
                <w:vertAlign w:val="baseline"/>
                <w:lang w:val="en-US" w:eastAsia="zh-CN"/>
              </w:rPr>
              <w:t>5</w:t>
            </w: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38</w:t>
            </w:r>
            <w:r>
              <w:rPr>
                <w:rFonts w:hint="default" w:ascii="Times New Roman" w:hAnsi="Times New Roman" w:cs="Times New Roman"/>
                <w:color w:val="auto"/>
                <w:vertAlign w:val="baseline"/>
                <w:lang w:val="en-US" w:eastAsia="zh-CN"/>
              </w:rPr>
              <w:t>)</w:t>
            </w:r>
          </w:p>
        </w:tc>
      </w:tr>
      <w:tr w14:paraId="523F7D7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nil"/>
              <w:right w:val="nil"/>
            </w:tcBorders>
            <w:noWrap w:val="0"/>
            <w:tcMar>
              <w:top w:w="-1" w:type="dxa"/>
              <w:left w:w="-1" w:type="dxa"/>
              <w:bottom w:w="-1" w:type="dxa"/>
              <w:right w:w="-1" w:type="dxa"/>
            </w:tcMar>
            <w:vAlign w:val="top"/>
          </w:tcPr>
          <w:p w14:paraId="4C37BD6F">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AP (95% CI)</w:t>
            </w:r>
          </w:p>
          <w:p w14:paraId="42A398A0">
            <w:pPr>
              <w:snapToGrid w:val="0"/>
              <w:spacing w:line="360" w:lineRule="auto"/>
              <w:rPr>
                <w:rFonts w:hint="default" w:ascii="Times New Roman" w:hAnsi="Times New Roman" w:cs="Times New Roman"/>
                <w:color w:val="auto"/>
                <w:vertAlign w:val="baseline"/>
                <w:lang w:val="en-US" w:eastAsia="zh-CN"/>
              </w:rPr>
            </w:pPr>
          </w:p>
        </w:tc>
        <w:tc>
          <w:tcPr>
            <w:tcW w:w="2760" w:type="dxa"/>
            <w:tcBorders>
              <w:top w:val="nil"/>
              <w:left w:val="nil"/>
              <w:bottom w:val="nil"/>
              <w:right w:val="nil"/>
            </w:tcBorders>
            <w:noWrap w:val="0"/>
            <w:tcMar>
              <w:top w:w="-1" w:type="dxa"/>
              <w:left w:w="-1" w:type="dxa"/>
              <w:bottom w:w="-1" w:type="dxa"/>
              <w:right w:w="-1" w:type="dxa"/>
            </w:tcMar>
            <w:vAlign w:val="top"/>
          </w:tcPr>
          <w:p w14:paraId="513147CF">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w:t>
            </w:r>
            <w:r>
              <w:rPr>
                <w:rFonts w:hint="eastAsia" w:ascii="Times New Roman" w:hAnsi="Times New Roman" w:cs="Times New Roman"/>
                <w:color w:val="auto"/>
                <w:vertAlign w:val="baseline"/>
                <w:lang w:val="en-US" w:eastAsia="zh-CN"/>
              </w:rPr>
              <w:t>0.18</w:t>
            </w: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44</w:t>
            </w:r>
            <w:r>
              <w:rPr>
                <w:rFonts w:hint="default" w:ascii="Times New Roman" w:hAnsi="Times New Roman" w:cs="Times New Roman"/>
                <w:color w:val="auto"/>
                <w:vertAlign w:val="baseline"/>
                <w:lang w:val="en-US" w:eastAsia="zh-CN"/>
              </w:rPr>
              <w:t>~0.0</w:t>
            </w:r>
            <w:r>
              <w:rPr>
                <w:rFonts w:hint="eastAsia" w:ascii="Times New Roman" w:hAnsi="Times New Roman" w:cs="Times New Roman"/>
                <w:color w:val="auto"/>
                <w:vertAlign w:val="baseline"/>
                <w:lang w:val="en-US" w:eastAsia="zh-CN"/>
              </w:rPr>
              <w:t>8</w:t>
            </w:r>
            <w:r>
              <w:rPr>
                <w:rFonts w:hint="default" w:ascii="Times New Roman" w:hAnsi="Times New Roman" w:cs="Times New Roman"/>
                <w:color w:val="auto"/>
                <w:vertAlign w:val="baseline"/>
                <w:lang w:val="en-US" w:eastAsia="zh-CN"/>
              </w:rPr>
              <w:t>)</w:t>
            </w:r>
          </w:p>
        </w:tc>
        <w:tc>
          <w:tcPr>
            <w:tcW w:w="2358" w:type="dxa"/>
            <w:tcBorders>
              <w:top w:val="nil"/>
              <w:left w:val="nil"/>
              <w:bottom w:val="nil"/>
              <w:right w:val="nil"/>
            </w:tcBorders>
            <w:noWrap w:val="0"/>
            <w:tcMar>
              <w:top w:w="-1" w:type="dxa"/>
              <w:left w:w="-1" w:type="dxa"/>
              <w:bottom w:w="-1" w:type="dxa"/>
              <w:right w:w="-1" w:type="dxa"/>
            </w:tcMar>
            <w:vAlign w:val="top"/>
          </w:tcPr>
          <w:p w14:paraId="37E9F1C3">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20</w:t>
            </w:r>
            <w:r>
              <w:rPr>
                <w:rFonts w:hint="default" w:ascii="Times New Roman" w:hAnsi="Times New Roman" w:cs="Times New Roman"/>
                <w:color w:val="auto"/>
                <w:vertAlign w:val="baseline"/>
                <w:lang w:val="en-US" w:eastAsia="zh-CN"/>
              </w:rPr>
              <w:t>(-0.0</w:t>
            </w:r>
            <w:r>
              <w:rPr>
                <w:rFonts w:hint="eastAsia" w:ascii="Times New Roman" w:hAnsi="Times New Roman" w:cs="Times New Roman"/>
                <w:color w:val="auto"/>
                <w:vertAlign w:val="baseline"/>
                <w:lang w:val="en-US" w:eastAsia="zh-CN"/>
              </w:rPr>
              <w:t>7</w:t>
            </w:r>
            <w:r>
              <w:rPr>
                <w:rFonts w:hint="default" w:ascii="Times New Roman" w:hAnsi="Times New Roman" w:cs="Times New Roman"/>
                <w:color w:val="auto"/>
                <w:vertAlign w:val="baseline"/>
                <w:lang w:val="en-US" w:eastAsia="zh-CN"/>
              </w:rPr>
              <w:t>~0.</w:t>
            </w:r>
            <w:r>
              <w:rPr>
                <w:rFonts w:hint="eastAsia" w:ascii="Times New Roman" w:hAnsi="Times New Roman" w:cs="Times New Roman"/>
                <w:color w:val="auto"/>
                <w:vertAlign w:val="baseline"/>
                <w:lang w:val="en-US" w:eastAsia="zh-CN"/>
              </w:rPr>
              <w:t>48</w:t>
            </w:r>
            <w:r>
              <w:rPr>
                <w:rFonts w:hint="default" w:ascii="Times New Roman" w:hAnsi="Times New Roman" w:cs="Times New Roman"/>
                <w:color w:val="auto"/>
                <w:vertAlign w:val="baseline"/>
                <w:lang w:val="en-US" w:eastAsia="zh-CN"/>
              </w:rPr>
              <w:t>)</w:t>
            </w:r>
          </w:p>
        </w:tc>
      </w:tr>
      <w:tr w14:paraId="008BFF3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trPr>
        <w:tc>
          <w:tcPr>
            <w:tcW w:w="3404" w:type="dxa"/>
            <w:tcBorders>
              <w:top w:val="nil"/>
              <w:left w:val="nil"/>
              <w:bottom w:val="single" w:color="auto" w:sz="12" w:space="0"/>
              <w:right w:val="nil"/>
            </w:tcBorders>
            <w:noWrap w:val="0"/>
            <w:tcMar>
              <w:top w:w="-1" w:type="dxa"/>
              <w:left w:w="-1" w:type="dxa"/>
              <w:bottom w:w="-1" w:type="dxa"/>
              <w:right w:w="-1" w:type="dxa"/>
            </w:tcMar>
            <w:vAlign w:val="top"/>
          </w:tcPr>
          <w:p w14:paraId="18559750">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SI (95% CI)</w:t>
            </w:r>
          </w:p>
        </w:tc>
        <w:tc>
          <w:tcPr>
            <w:tcW w:w="2760" w:type="dxa"/>
            <w:tcBorders>
              <w:top w:val="nil"/>
              <w:left w:val="nil"/>
              <w:bottom w:val="single" w:color="auto" w:sz="12" w:space="0"/>
              <w:right w:val="nil"/>
            </w:tcBorders>
            <w:noWrap w:val="0"/>
            <w:tcMar>
              <w:top w:w="-1" w:type="dxa"/>
              <w:left w:w="-1" w:type="dxa"/>
              <w:bottom w:w="-1" w:type="dxa"/>
              <w:right w:w="-1" w:type="dxa"/>
            </w:tcMar>
            <w:vAlign w:val="top"/>
          </w:tcPr>
          <w:p w14:paraId="0EAD170C">
            <w:pPr>
              <w:snapToGrid w:val="0"/>
              <w:spacing w:line="360" w:lineRule="auto"/>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0.65</w:t>
            </w:r>
            <w:r>
              <w:rPr>
                <w:rFonts w:hint="default" w:ascii="Times New Roman" w:hAnsi="Times New Roman" w:cs="Times New Roman"/>
                <w:color w:val="auto"/>
                <w:vertAlign w:val="baseline"/>
                <w:lang w:val="en-US" w:eastAsia="zh-CN"/>
              </w:rPr>
              <w:t>(</w:t>
            </w:r>
            <w:r>
              <w:rPr>
                <w:rFonts w:hint="eastAsia" w:ascii="Times New Roman" w:hAnsi="Times New Roman" w:cs="Times New Roman"/>
                <w:color w:val="auto"/>
                <w:vertAlign w:val="baseline"/>
                <w:lang w:val="en-US" w:eastAsia="zh-CN"/>
              </w:rPr>
              <w:t>0.35</w:t>
            </w:r>
            <w:r>
              <w:rPr>
                <w:rFonts w:hint="default" w:ascii="Times New Roman" w:hAnsi="Times New Roman" w:cs="Times New Roman"/>
                <w:color w:val="auto"/>
                <w:vertAlign w:val="baseline"/>
                <w:lang w:val="en-US" w:eastAsia="zh-CN"/>
              </w:rPr>
              <w:t>-1.</w:t>
            </w:r>
            <w:r>
              <w:rPr>
                <w:rFonts w:hint="eastAsia" w:ascii="Times New Roman" w:hAnsi="Times New Roman" w:cs="Times New Roman"/>
                <w:color w:val="auto"/>
                <w:vertAlign w:val="baseline"/>
                <w:lang w:val="en-US" w:eastAsia="zh-CN"/>
              </w:rPr>
              <w:t>19</w:t>
            </w:r>
            <w:r>
              <w:rPr>
                <w:rFonts w:hint="default" w:ascii="Times New Roman" w:hAnsi="Times New Roman" w:cs="Times New Roman"/>
                <w:color w:val="auto"/>
                <w:vertAlign w:val="baseline"/>
                <w:lang w:val="en-US" w:eastAsia="zh-CN"/>
              </w:rPr>
              <w:t>)</w:t>
            </w:r>
          </w:p>
        </w:tc>
        <w:tc>
          <w:tcPr>
            <w:tcW w:w="2358" w:type="dxa"/>
            <w:tcBorders>
              <w:top w:val="nil"/>
              <w:left w:val="nil"/>
              <w:bottom w:val="single" w:color="auto" w:sz="12" w:space="0"/>
              <w:right w:val="nil"/>
            </w:tcBorders>
            <w:noWrap w:val="0"/>
            <w:tcMar>
              <w:top w:w="-1" w:type="dxa"/>
              <w:left w:w="-1" w:type="dxa"/>
              <w:bottom w:w="-1" w:type="dxa"/>
              <w:right w:w="-1" w:type="dxa"/>
            </w:tcMar>
            <w:vAlign w:val="top"/>
          </w:tcPr>
          <w:p w14:paraId="2AFAE5E6">
            <w:pPr>
              <w:snapToGrid w:val="0"/>
              <w:spacing w:line="360" w:lineRule="auto"/>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NA</w:t>
            </w:r>
          </w:p>
        </w:tc>
      </w:tr>
    </w:tbl>
    <w:p w14:paraId="75F491F0">
      <w:pPr>
        <w:spacing w:line="360" w:lineRule="auto"/>
        <w:ind w:firstLine="210" w:firstLineChars="100"/>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Abbreviations: OR, odds ratio; CI, confidence interval; RERI, relative excess risk due to interaction; AP, attributable proportion; SI, synergy index; NA, not applicable.</w:t>
      </w:r>
    </w:p>
    <w:p w14:paraId="1102B5B6">
      <w:pPr>
        <w:rPr>
          <w:rFonts w:hint="default"/>
          <w:lang w:val="en-US" w:eastAsia="zh-CN"/>
        </w:rPr>
      </w:pPr>
    </w:p>
    <w:p w14:paraId="12C499D0">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39C00BA6">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4AB2D536">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37B3B896">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AAA2086">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42078BA2">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3547A33A">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0CD5C3E1">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671F714C">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p>
    <w:p w14:paraId="5CAF2816">
      <w:pPr>
        <w:pStyle w:val="3"/>
        <w:keepNext w:val="0"/>
        <w:keepLines w:val="0"/>
        <w:widowControl/>
        <w:suppressLineNumbers w:val="0"/>
        <w:shd w:val="clear" w:fill="FFFFFF"/>
        <w:spacing w:before="480" w:beforeAutospacing="0" w:after="240" w:afterAutospacing="0"/>
        <w:ind w:left="0" w:right="0" w:firstLine="0"/>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pP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Supplementary Table S</w:t>
      </w:r>
      <w:r>
        <w:rPr>
          <w:rFonts w:hint="eastAsia" w:ascii="Times New Roman" w:hAnsi="Times New Roman" w:eastAsia="Segoe UI" w:cs="Times New Roman"/>
          <w:b/>
          <w:bCs/>
          <w:i w:val="0"/>
          <w:iCs w:val="0"/>
          <w:caps w:val="0"/>
          <w:color w:val="0F1115"/>
          <w:spacing w:val="0"/>
          <w:kern w:val="0"/>
          <w:sz w:val="27"/>
          <w:szCs w:val="27"/>
          <w:shd w:val="clear" w:fill="FFFFFF"/>
          <w:lang w:val="en-US" w:eastAsia="zh-CN" w:bidi="ar"/>
        </w:rPr>
        <w:t>4.</w:t>
      </w: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 xml:space="preserve">Weighted Analysis: Association Between Cotinine Levels and Childhood Asthma Risk (n = </w:t>
      </w:r>
      <w:r>
        <w:rPr>
          <w:rFonts w:hint="eastAsia" w:ascii="Times New Roman" w:hAnsi="Times New Roman" w:eastAsia="Segoe UI" w:cs="Times New Roman"/>
          <w:b/>
          <w:bCs/>
          <w:i w:val="0"/>
          <w:iCs w:val="0"/>
          <w:caps w:val="0"/>
          <w:color w:val="0F1115"/>
          <w:spacing w:val="0"/>
          <w:kern w:val="0"/>
          <w:sz w:val="27"/>
          <w:szCs w:val="27"/>
          <w:shd w:val="clear" w:fill="FFFFFF"/>
          <w:lang w:val="en-US" w:eastAsia="zh-CN" w:bidi="ar"/>
        </w:rPr>
        <w:t>7,177</w:t>
      </w:r>
      <w:r>
        <w:rPr>
          <w:rFonts w:hint="default" w:ascii="Times New Roman" w:hAnsi="Times New Roman" w:eastAsia="Segoe UI" w:cs="Times New Roman"/>
          <w:b/>
          <w:bCs/>
          <w:i w:val="0"/>
          <w:iCs w:val="0"/>
          <w:caps w:val="0"/>
          <w:color w:val="0F1115"/>
          <w:spacing w:val="0"/>
          <w:kern w:val="0"/>
          <w:sz w:val="27"/>
          <w:szCs w:val="27"/>
          <w:shd w:val="clear" w:fill="FFFFFF"/>
          <w:lang w:val="en-US" w:eastAsia="zh-CN" w:bidi="ar"/>
        </w:rPr>
        <w:t>)</w:t>
      </w:r>
    </w:p>
    <w:tbl>
      <w:tblPr>
        <w:tblStyle w:val="5"/>
        <w:tblpPr w:leftFromText="180" w:rightFromText="180" w:vertAnchor="text" w:horzAnchor="page" w:tblpX="1906" w:tblpY="300"/>
        <w:tblOverlap w:val="never"/>
        <w:tblW w:w="8298" w:type="dxa"/>
        <w:tblInd w:w="0" w:type="dxa"/>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3"/>
        <w:gridCol w:w="1565"/>
        <w:gridCol w:w="800"/>
        <w:gridCol w:w="1193"/>
        <w:gridCol w:w="800"/>
        <w:gridCol w:w="1565"/>
        <w:gridCol w:w="695"/>
      </w:tblGrid>
      <w:tr w14:paraId="4C2EC17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693" w:type="dxa"/>
            <w:vMerge w:val="restart"/>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47504F76">
            <w:pPr>
              <w:keepNext w:val="0"/>
              <w:keepLines w:val="0"/>
              <w:widowControl/>
              <w:suppressLineNumbers w:val="0"/>
              <w:snapToGrid w:val="0"/>
              <w:spacing w:before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Variable</w:t>
            </w:r>
          </w:p>
        </w:tc>
        <w:tc>
          <w:tcPr>
            <w:tcW w:w="2251"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0EB83A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eastAsia" w:ascii="Times New Roman" w:hAnsi="Times New Roman" w:eastAsia="宋体" w:cs="Times New Roman"/>
                <w:b/>
                <w:bCs/>
                <w:i w:val="0"/>
                <w:iCs w:val="0"/>
                <w:color w:val="000000"/>
                <w:kern w:val="0"/>
                <w:sz w:val="18"/>
                <w:szCs w:val="18"/>
                <w:u w:val="none"/>
                <w:lang w:val="en-US" w:eastAsia="zh-CN" w:bidi="ar"/>
              </w:rPr>
              <w:t>Non-adjusted</w:t>
            </w:r>
          </w:p>
        </w:tc>
        <w:tc>
          <w:tcPr>
            <w:tcW w:w="2251"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3B947DC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sz w:val="18"/>
                <w:szCs w:val="18"/>
                <w:u w:val="none"/>
                <w:lang w:val="en-US" w:eastAsia="zh-CN"/>
              </w:rPr>
              <w:t>Model 1</w:t>
            </w:r>
          </w:p>
        </w:tc>
        <w:tc>
          <w:tcPr>
            <w:tcW w:w="2103" w:type="dxa"/>
            <w:gridSpan w:val="2"/>
            <w:tcBorders>
              <w:top w:val="single" w:color="auto" w:sz="12" w:space="0"/>
              <w:left w:val="nil"/>
              <w:bottom w:val="nil"/>
              <w:right w:val="nil"/>
            </w:tcBorders>
            <w:shd w:val="clear" w:color="auto" w:fill="D6DCE5" w:themeFill="text2" w:themeFillTint="32"/>
            <w:noWrap w:val="0"/>
            <w:tcMar>
              <w:top w:w="-1" w:type="dxa"/>
              <w:left w:w="-1" w:type="dxa"/>
              <w:bottom w:w="-1" w:type="dxa"/>
              <w:right w:w="-1" w:type="dxa"/>
            </w:tcMar>
            <w:vAlign w:val="center"/>
          </w:tcPr>
          <w:p w14:paraId="73CA8C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sz w:val="18"/>
                <w:szCs w:val="18"/>
                <w:u w:val="none"/>
                <w:lang w:val="en-US" w:eastAsia="zh-CN"/>
              </w:rPr>
              <w:t>Model 2</w:t>
            </w:r>
          </w:p>
        </w:tc>
      </w:tr>
      <w:tr w14:paraId="158136EA">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1693" w:type="dxa"/>
            <w:vMerge w:val="continue"/>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AE13C0A">
            <w:pPr>
              <w:keepNext w:val="0"/>
              <w:keepLines w:val="0"/>
              <w:widowControl/>
              <w:suppressLineNumbers w:val="0"/>
              <w:snapToGrid w:val="0"/>
              <w:spacing w:beforeAutospacing="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p>
        </w:tc>
        <w:tc>
          <w:tcPr>
            <w:tcW w:w="1409"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2ED6E6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84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0451D6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p</w:t>
            </w:r>
          </w:p>
        </w:tc>
        <w:tc>
          <w:tcPr>
            <w:tcW w:w="1409"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46BB716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R (95% CIs)</w:t>
            </w:r>
          </w:p>
        </w:tc>
        <w:tc>
          <w:tcPr>
            <w:tcW w:w="84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5D6BB9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1362"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1218C23B">
            <w:pPr>
              <w:keepNext w:val="0"/>
              <w:keepLines w:val="0"/>
              <w:widowControl/>
              <w:suppressLineNumbers w:val="0"/>
              <w:snapToGrid w:val="0"/>
              <w:spacing w:line="240" w:lineRule="auto"/>
              <w:ind w:left="0" w:leftChars="0" w:right="0" w:rightChars="0" w:firstLine="0" w:firstLineChars="0"/>
              <w:jc w:val="center"/>
              <w:textAlignment w:val="center"/>
              <w:rPr>
                <w:rFonts w:ascii="Times New Roman" w:hAnsi="Times New Roman" w:eastAsia="宋体" w:cs="Times New Roman"/>
                <w:b/>
                <w:sz w:val="18"/>
                <w:szCs w:val="18"/>
              </w:rPr>
            </w:pPr>
            <w:r>
              <w:rPr>
                <w:rFonts w:hint="eastAsia" w:ascii="Times New Roman" w:hAnsi="Times New Roman" w:eastAsia="宋体" w:cs="Times New Roman"/>
                <w:b/>
                <w:sz w:val="18"/>
                <w:szCs w:val="18"/>
                <w:lang w:val="en-US" w:eastAsia="zh-CN"/>
              </w:rPr>
              <w:t>O</w:t>
            </w:r>
            <w:r>
              <w:rPr>
                <w:rFonts w:ascii="Times New Roman" w:hAnsi="Times New Roman" w:eastAsia="宋体" w:cs="Times New Roman"/>
                <w:b/>
                <w:sz w:val="18"/>
                <w:szCs w:val="18"/>
              </w:rPr>
              <w:t xml:space="preserve">R </w:t>
            </w:r>
          </w:p>
          <w:p w14:paraId="03495A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sz w:val="18"/>
                <w:szCs w:val="18"/>
                <w:u w:val="none"/>
                <w:lang w:val="en-US" w:eastAsia="zh-CN"/>
              </w:rPr>
            </w:pPr>
            <w:r>
              <w:rPr>
                <w:rFonts w:ascii="Times New Roman" w:hAnsi="Times New Roman" w:eastAsia="宋体" w:cs="Times New Roman"/>
                <w:b/>
                <w:sz w:val="18"/>
                <w:szCs w:val="18"/>
              </w:rPr>
              <w:t>(95% CIs)</w:t>
            </w:r>
          </w:p>
        </w:tc>
        <w:tc>
          <w:tcPr>
            <w:tcW w:w="741" w:type="dxa"/>
            <w:tcBorders>
              <w:top w:val="nil"/>
              <w:left w:val="nil"/>
              <w:bottom w:val="nil"/>
              <w:right w:val="nil"/>
            </w:tcBorders>
            <w:shd w:val="clear" w:color="auto" w:fill="D6DCE5" w:themeFill="text2" w:themeFillTint="32"/>
            <w:noWrap w:val="0"/>
            <w:tcMar>
              <w:top w:w="-1" w:type="dxa"/>
              <w:left w:w="-1" w:type="dxa"/>
              <w:bottom w:w="-1" w:type="dxa"/>
              <w:right w:w="-1" w:type="dxa"/>
            </w:tcMar>
            <w:vAlign w:val="center"/>
          </w:tcPr>
          <w:p w14:paraId="4F1922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14:paraId="3E513572">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93"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4A0B346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p>
        </w:tc>
        <w:tc>
          <w:tcPr>
            <w:tcW w:w="1409"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299C6D1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sz w:val="18"/>
                <w:szCs w:val="18"/>
              </w:rPr>
            </w:pPr>
            <w:r>
              <w:rPr>
                <w:rFonts w:hint="eastAsia"/>
              </w:rPr>
              <w:t>1.</w:t>
            </w:r>
            <w:r>
              <w:rPr>
                <w:rFonts w:hint="eastAsia"/>
                <w:lang w:val="en-US" w:eastAsia="zh-CN"/>
              </w:rPr>
              <w:t>12</w:t>
            </w:r>
            <w:r>
              <w:rPr>
                <w:rFonts w:hint="eastAsia"/>
              </w:rPr>
              <w:t>(1.0</w:t>
            </w:r>
            <w:r>
              <w:rPr>
                <w:rFonts w:hint="eastAsia"/>
                <w:lang w:val="en-US" w:eastAsia="zh-CN"/>
              </w:rPr>
              <w:t>4</w:t>
            </w:r>
            <w:r>
              <w:rPr>
                <w:rFonts w:hint="eastAsia"/>
              </w:rPr>
              <w:t>~1.</w:t>
            </w:r>
            <w:r>
              <w:rPr>
                <w:rFonts w:hint="eastAsia"/>
                <w:lang w:val="en-US" w:eastAsia="zh-CN"/>
              </w:rPr>
              <w:t>20</w:t>
            </w:r>
            <w:r>
              <w:rPr>
                <w:rFonts w:hint="eastAsia"/>
              </w:rPr>
              <w:t>)</w:t>
            </w:r>
          </w:p>
        </w:tc>
        <w:tc>
          <w:tcPr>
            <w:tcW w:w="84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62E9AF8C">
            <w:pPr>
              <w:keepNext w:val="0"/>
              <w:keepLines w:val="0"/>
              <w:widowControl/>
              <w:suppressLineNumbers w:val="0"/>
              <w:snapToGrid w:val="0"/>
              <w:spacing w:line="240" w:lineRule="auto"/>
              <w:ind w:left="0" w:leftChars="0" w:right="0" w:rightChars="0" w:firstLine="0" w:firstLineChars="0"/>
              <w:jc w:val="left"/>
              <w:textAlignment w:val="center"/>
              <w:rPr>
                <w:rFonts w:hint="eastAsia" w:ascii="Times New Roman" w:hAnsi="Times New Roman" w:cs="Times New Roman" w:eastAsiaTheme="minorEastAsia"/>
                <w:sz w:val="18"/>
                <w:szCs w:val="18"/>
                <w:lang w:eastAsia="zh-CN"/>
              </w:rPr>
            </w:pPr>
            <w:r>
              <w:rPr>
                <w:rFonts w:hint="eastAsia"/>
              </w:rPr>
              <w:t>0.00</w:t>
            </w:r>
            <w:r>
              <w:rPr>
                <w:rFonts w:hint="eastAsia"/>
                <w:lang w:val="en-US" w:eastAsia="zh-CN"/>
              </w:rPr>
              <w:t>3</w:t>
            </w:r>
          </w:p>
        </w:tc>
        <w:tc>
          <w:tcPr>
            <w:tcW w:w="1409"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31772E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eastAsia"/>
              </w:rPr>
              <w:t>1.</w:t>
            </w:r>
            <w:r>
              <w:rPr>
                <w:rFonts w:hint="eastAsia"/>
                <w:lang w:val="en-US" w:eastAsia="zh-CN"/>
              </w:rPr>
              <w:t>14</w:t>
            </w:r>
            <w:r>
              <w:rPr>
                <w:rFonts w:hint="eastAsia"/>
              </w:rPr>
              <w:t xml:space="preserve"> (1</w:t>
            </w:r>
            <w:r>
              <w:rPr>
                <w:rFonts w:hint="eastAsia"/>
                <w:lang w:val="en-US" w:eastAsia="zh-CN"/>
              </w:rPr>
              <w:t>.03</w:t>
            </w:r>
            <w:r>
              <w:rPr>
                <w:rFonts w:hint="eastAsia"/>
              </w:rPr>
              <w:t>~1.1</w:t>
            </w:r>
            <w:r>
              <w:rPr>
                <w:rFonts w:hint="eastAsia"/>
                <w:lang w:val="en-US" w:eastAsia="zh-CN"/>
              </w:rPr>
              <w:t>9</w:t>
            </w:r>
            <w:r>
              <w:rPr>
                <w:rFonts w:hint="eastAsia"/>
              </w:rPr>
              <w:t>)</w:t>
            </w:r>
          </w:p>
        </w:tc>
        <w:tc>
          <w:tcPr>
            <w:tcW w:w="84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3FEBEBC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sz w:val="18"/>
                <w:szCs w:val="18"/>
                <w:lang w:val="en-US" w:eastAsia="zh-CN"/>
              </w:rPr>
            </w:pPr>
            <w:r>
              <w:rPr>
                <w:rFonts w:hint="eastAsia" w:eastAsia="宋体"/>
                <w:lang w:val="en-US" w:eastAsia="zh-CN"/>
              </w:rPr>
              <w:t>0.005</w:t>
            </w:r>
          </w:p>
        </w:tc>
        <w:tc>
          <w:tcPr>
            <w:tcW w:w="1362"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1FD4C0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sz w:val="18"/>
                <w:szCs w:val="18"/>
                <w:lang w:val="en-US" w:eastAsia="zh-CN"/>
              </w:rPr>
            </w:pPr>
            <w:r>
              <w:rPr>
                <w:rFonts w:hint="eastAsia"/>
                <w:lang w:val="en-US" w:eastAsia="zh-CN"/>
              </w:rPr>
              <w:t>1.04</w:t>
            </w:r>
            <w:r>
              <w:rPr>
                <w:rFonts w:hint="eastAsia"/>
              </w:rPr>
              <w:t>(0.9</w:t>
            </w:r>
            <w:r>
              <w:rPr>
                <w:rFonts w:hint="eastAsia"/>
                <w:lang w:val="en-US" w:eastAsia="zh-CN"/>
              </w:rPr>
              <w:t>7</w:t>
            </w:r>
            <w:r>
              <w:rPr>
                <w:rFonts w:hint="eastAsia"/>
              </w:rPr>
              <w:t>~</w:t>
            </w:r>
            <w:r>
              <w:rPr>
                <w:rFonts w:hint="eastAsia"/>
                <w:lang w:val="en-US" w:eastAsia="zh-CN"/>
              </w:rPr>
              <w:t>1.13</w:t>
            </w:r>
            <w:r>
              <w:rPr>
                <w:rFonts w:hint="eastAsia"/>
              </w:rPr>
              <w:t>)</w:t>
            </w:r>
          </w:p>
        </w:tc>
        <w:tc>
          <w:tcPr>
            <w:tcW w:w="741" w:type="dxa"/>
            <w:tcBorders>
              <w:top w:val="single" w:color="auto" w:sz="4" w:space="0"/>
              <w:left w:val="nil"/>
              <w:bottom w:val="nil"/>
              <w:right w:val="nil"/>
              <w:tl2br w:val="nil"/>
              <w:tr2bl w:val="nil"/>
            </w:tcBorders>
            <w:shd w:val="clear" w:color="auto" w:fill="auto"/>
            <w:noWrap w:val="0"/>
            <w:tcMar>
              <w:top w:w="-1" w:type="dxa"/>
              <w:left w:w="-1" w:type="dxa"/>
              <w:bottom w:w="-1" w:type="dxa"/>
              <w:right w:w="-1" w:type="dxa"/>
            </w:tcMar>
            <w:vAlign w:val="center"/>
          </w:tcPr>
          <w:p w14:paraId="64A9291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000000"/>
                <w:kern w:val="2"/>
                <w:sz w:val="18"/>
                <w:szCs w:val="18"/>
                <w:u w:val="none"/>
                <w:lang w:val="en-US" w:eastAsia="zh-CN" w:bidi="ar-SA"/>
              </w:rPr>
            </w:pPr>
            <w:r>
              <w:rPr>
                <w:rFonts w:hint="eastAsia"/>
              </w:rPr>
              <w:t>0.</w:t>
            </w:r>
            <w:r>
              <w:rPr>
                <w:rFonts w:hint="eastAsia"/>
                <w:lang w:val="en-US" w:eastAsia="zh-CN"/>
              </w:rPr>
              <w:t>25</w:t>
            </w:r>
          </w:p>
        </w:tc>
      </w:tr>
      <w:tr w14:paraId="370008B3">
        <w:tblPrEx>
          <w:tblBorders>
            <w:top w:val="none" w:color="auto" w:sz="12" w:space="0"/>
            <w:left w:val="none" w:color="auto" w:sz="0" w:space="0"/>
            <w:bottom w:val="non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93"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404E2B99">
            <w:pPr>
              <w:pStyle w:val="4"/>
              <w:keepNext w:val="0"/>
              <w:keepLines w:val="0"/>
              <w:widowControl/>
              <w:suppressLineNumbers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eastAsia" w:ascii="Times New Roman" w:hAnsi="Times New Roman" w:eastAsia="宋体" w:cs="Times New Roman"/>
                <w:sz w:val="18"/>
                <w:szCs w:val="21"/>
                <w:lang w:val="en-US" w:eastAsia="zh-CN"/>
              </w:rPr>
              <w:t>&lt;0.05</w:t>
            </w:r>
            <w:r>
              <w:rPr>
                <w:rFonts w:hint="default" w:ascii="Times New Roman" w:hAnsi="Times New Roman" w:eastAsia="宋体" w:cs="Times New Roman"/>
                <w:b w:val="0"/>
                <w:bCs w:val="0"/>
                <w:kern w:val="2"/>
                <w:sz w:val="18"/>
                <w:szCs w:val="21"/>
                <w:lang w:val="en-US" w:eastAsia="zh-CN" w:bidi="ar-SA"/>
              </w:rPr>
              <w:t>ng/mL</w:t>
            </w:r>
          </w:p>
        </w:tc>
        <w:tc>
          <w:tcPr>
            <w:tcW w:w="1409"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51586A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宋体" w:eastAsia="宋体" w:cs="宋体"/>
                <w:i w:val="0"/>
                <w:iCs w:val="0"/>
                <w:color w:val="000000"/>
                <w:kern w:val="0"/>
                <w:sz w:val="18"/>
                <w:szCs w:val="22"/>
                <w:u w:val="none"/>
                <w:lang w:val="en-US" w:eastAsia="zh-CN" w:bidi="ar"/>
              </w:rPr>
              <w:t>1(Ref)</w:t>
            </w:r>
          </w:p>
        </w:tc>
        <w:tc>
          <w:tcPr>
            <w:tcW w:w="84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26F6FC5A">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409"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174E1F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ascii="Times New Roman" w:hAnsi="宋体" w:eastAsia="宋体" w:cs="宋体"/>
                <w:i w:val="0"/>
                <w:iCs w:val="0"/>
                <w:color w:val="000000"/>
                <w:kern w:val="0"/>
                <w:sz w:val="18"/>
                <w:szCs w:val="22"/>
                <w:u w:val="none"/>
                <w:lang w:val="en-US" w:eastAsia="zh-CN" w:bidi="ar"/>
              </w:rPr>
              <w:t>1(Ref)</w:t>
            </w:r>
          </w:p>
        </w:tc>
        <w:tc>
          <w:tcPr>
            <w:tcW w:w="84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5FEF90D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362"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714BFBA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ascii="Times New Roman" w:eastAsia="宋体"/>
                <w:sz w:val="18"/>
              </w:rPr>
              <w:t>1(Ref)</w:t>
            </w:r>
          </w:p>
        </w:tc>
        <w:tc>
          <w:tcPr>
            <w:tcW w:w="741" w:type="dxa"/>
            <w:tcBorders>
              <w:top w:val="nil"/>
              <w:left w:val="nil"/>
              <w:bottom w:val="nil"/>
              <w:right w:val="nil"/>
              <w:tl2br w:val="nil"/>
              <w:tr2bl w:val="nil"/>
            </w:tcBorders>
            <w:shd w:val="clear" w:color="auto" w:fill="auto"/>
            <w:noWrap w:val="0"/>
            <w:tcMar>
              <w:top w:w="-1" w:type="dxa"/>
              <w:left w:w="-1" w:type="dxa"/>
              <w:bottom w:w="-1" w:type="dxa"/>
              <w:right w:w="-1" w:type="dxa"/>
            </w:tcMar>
            <w:vAlign w:val="center"/>
          </w:tcPr>
          <w:p w14:paraId="530037F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47269DD6">
        <w:tblPrEx>
          <w:tblBorders>
            <w:top w:val="none" w:color="auto" w:sz="12" w:space="0"/>
            <w:left w:val="none" w:color="auto" w:sz="0" w:space="0"/>
            <w:bottom w:val="non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693"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2E5AF4D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kern w:val="0"/>
                <w:sz w:val="18"/>
                <w:szCs w:val="21"/>
                <w:u w:val="none"/>
                <w:lang w:val="en-US" w:eastAsia="zh-CN" w:bidi="ar"/>
              </w:rPr>
              <w:t>cotinine</w:t>
            </w:r>
            <w:r>
              <w:rPr>
                <w:rFonts w:hint="default" w:ascii="Times New Roman" w:hAnsi="Arial" w:eastAsia="宋体" w:cs="Arial"/>
                <w:i w:val="0"/>
                <w:iCs w:val="0"/>
                <w:color w:val="000000"/>
                <w:kern w:val="0"/>
                <w:sz w:val="18"/>
                <w:szCs w:val="21"/>
                <w:u w:val="none"/>
                <w:lang w:val="en-US" w:eastAsia="zh-CN" w:bidi="ar"/>
              </w:rPr>
              <w:t>≥</w:t>
            </w:r>
            <w:r>
              <w:rPr>
                <w:rFonts w:hint="eastAsia" w:ascii="Times New Roman" w:hAnsi="Times New Roman" w:eastAsia="宋体" w:cs="Times New Roman"/>
                <w:i w:val="0"/>
                <w:iCs w:val="0"/>
                <w:color w:val="000000"/>
                <w:kern w:val="0"/>
                <w:sz w:val="18"/>
                <w:szCs w:val="21"/>
                <w:u w:val="none"/>
                <w:lang w:val="en-US" w:eastAsia="zh-CN" w:bidi="ar"/>
              </w:rPr>
              <w:t>0.05</w:t>
            </w:r>
            <w:r>
              <w:rPr>
                <w:rFonts w:hint="default" w:ascii="Times New Roman" w:hAnsi="Times New Roman" w:eastAsia="宋体" w:cs="Times New Roman"/>
                <w:b w:val="0"/>
                <w:bCs w:val="0"/>
                <w:kern w:val="2"/>
                <w:sz w:val="18"/>
                <w:szCs w:val="21"/>
                <w:lang w:val="en-US" w:eastAsia="zh-CN" w:bidi="ar-SA"/>
              </w:rPr>
              <w:t>ng/mL</w:t>
            </w:r>
          </w:p>
        </w:tc>
        <w:tc>
          <w:tcPr>
            <w:tcW w:w="1409"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6E9A5A5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1.</w:t>
            </w:r>
            <w:r>
              <w:rPr>
                <w:rFonts w:hint="eastAsia"/>
                <w:lang w:val="en-US" w:eastAsia="zh-CN"/>
              </w:rPr>
              <w:t>38</w:t>
            </w:r>
            <w:r>
              <w:rPr>
                <w:rFonts w:hint="eastAsia"/>
              </w:rPr>
              <w:t>(1.</w:t>
            </w:r>
            <w:r>
              <w:rPr>
                <w:rFonts w:hint="eastAsia"/>
                <w:lang w:val="en-US" w:eastAsia="zh-CN"/>
              </w:rPr>
              <w:t>18</w:t>
            </w:r>
            <w:r>
              <w:rPr>
                <w:rFonts w:hint="eastAsia"/>
              </w:rPr>
              <w:t>~1.</w:t>
            </w:r>
            <w:r>
              <w:rPr>
                <w:rFonts w:hint="eastAsia"/>
                <w:lang w:val="en-US" w:eastAsia="zh-CN"/>
              </w:rPr>
              <w:t>61</w:t>
            </w:r>
            <w:r>
              <w:rPr>
                <w:rFonts w:hint="eastAsia"/>
              </w:rPr>
              <w:t>)</w:t>
            </w:r>
          </w:p>
        </w:tc>
        <w:tc>
          <w:tcPr>
            <w:tcW w:w="84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44CE59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&lt;0.001</w:t>
            </w:r>
          </w:p>
        </w:tc>
        <w:tc>
          <w:tcPr>
            <w:tcW w:w="1409"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1E893F0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1.</w:t>
            </w:r>
            <w:r>
              <w:rPr>
                <w:rFonts w:hint="eastAsia"/>
                <w:lang w:val="en-US" w:eastAsia="zh-CN"/>
              </w:rPr>
              <w:t>35</w:t>
            </w:r>
            <w:r>
              <w:rPr>
                <w:rFonts w:hint="eastAsia"/>
              </w:rPr>
              <w:t xml:space="preserve"> (1.</w:t>
            </w:r>
            <w:r>
              <w:rPr>
                <w:rFonts w:hint="eastAsia"/>
                <w:lang w:val="en-US" w:eastAsia="zh-CN"/>
              </w:rPr>
              <w:t>14</w:t>
            </w:r>
            <w:r>
              <w:rPr>
                <w:rFonts w:hint="eastAsia"/>
              </w:rPr>
              <w:t>~1.</w:t>
            </w:r>
            <w:r>
              <w:rPr>
                <w:rFonts w:hint="eastAsia"/>
                <w:lang w:val="en-US" w:eastAsia="zh-CN"/>
              </w:rPr>
              <w:t>60</w:t>
            </w:r>
            <w:r>
              <w:rPr>
                <w:rFonts w:hint="eastAsia"/>
              </w:rPr>
              <w:t>)</w:t>
            </w:r>
          </w:p>
        </w:tc>
        <w:tc>
          <w:tcPr>
            <w:tcW w:w="84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62A7ED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eastAsia"/>
              </w:rPr>
              <w:t>&lt;0.001</w:t>
            </w:r>
          </w:p>
        </w:tc>
        <w:tc>
          <w:tcPr>
            <w:tcW w:w="1362"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4595072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eastAsia"/>
              </w:rPr>
              <w:t>1.</w:t>
            </w:r>
            <w:r>
              <w:rPr>
                <w:rFonts w:hint="eastAsia"/>
                <w:lang w:val="en-US" w:eastAsia="zh-CN"/>
              </w:rPr>
              <w:t>24</w:t>
            </w:r>
            <w:r>
              <w:rPr>
                <w:rFonts w:hint="eastAsia"/>
              </w:rPr>
              <w:t>(</w:t>
            </w:r>
            <w:r>
              <w:rPr>
                <w:rFonts w:hint="eastAsia"/>
                <w:lang w:val="en-US" w:eastAsia="zh-CN"/>
              </w:rPr>
              <w:t>1.10</w:t>
            </w:r>
            <w:r>
              <w:rPr>
                <w:rFonts w:hint="eastAsia"/>
              </w:rPr>
              <w:t>~</w:t>
            </w:r>
            <w:r>
              <w:rPr>
                <w:rFonts w:hint="eastAsia"/>
                <w:lang w:val="en-US" w:eastAsia="zh-CN"/>
              </w:rPr>
              <w:t>1.50</w:t>
            </w:r>
            <w:r>
              <w:rPr>
                <w:rFonts w:hint="eastAsia"/>
              </w:rPr>
              <w:t>)</w:t>
            </w:r>
          </w:p>
        </w:tc>
        <w:tc>
          <w:tcPr>
            <w:tcW w:w="741" w:type="dxa"/>
            <w:tcBorders>
              <w:top w:val="nil"/>
              <w:left w:val="nil"/>
              <w:bottom w:val="single" w:color="auto" w:sz="12" w:space="0"/>
              <w:right w:val="nil"/>
              <w:tl2br w:val="nil"/>
              <w:tr2bl w:val="nil"/>
            </w:tcBorders>
            <w:shd w:val="clear" w:color="auto" w:fill="auto"/>
            <w:noWrap w:val="0"/>
            <w:tcMar>
              <w:top w:w="-1" w:type="dxa"/>
              <w:left w:w="-1" w:type="dxa"/>
              <w:bottom w:w="-1" w:type="dxa"/>
              <w:right w:w="-1" w:type="dxa"/>
            </w:tcMar>
            <w:vAlign w:val="center"/>
          </w:tcPr>
          <w:p w14:paraId="3CF4C93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eastAsia"/>
                <w:lang w:val="en-US" w:eastAsia="zh-CN"/>
              </w:rPr>
              <w:t>0.035</w:t>
            </w:r>
          </w:p>
        </w:tc>
      </w:tr>
    </w:tbl>
    <w:p w14:paraId="5693522B">
      <w:pPr>
        <w:spacing w:line="360" w:lineRule="auto"/>
        <w:ind w:firstLine="210" w:firstLineChars="100"/>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 xml:space="preserve">Results are based on the complete-case sample (n = </w:t>
      </w:r>
      <w:r>
        <w:rPr>
          <w:rFonts w:hint="eastAsia" w:ascii="Times New Roman" w:hAnsi="Times New Roman" w:eastAsia="宋体" w:cs="Times New Roman"/>
          <w:b w:val="0"/>
          <w:bCs w:val="0"/>
          <w:kern w:val="2"/>
          <w:sz w:val="21"/>
          <w:szCs w:val="21"/>
          <w:lang w:val="en-US" w:eastAsia="zh-CN" w:bidi="ar-SA"/>
        </w:rPr>
        <w:t>7,177</w:t>
      </w:r>
      <w:r>
        <w:rPr>
          <w:rFonts w:hint="default" w:ascii="Times New Roman" w:hAnsi="Times New Roman" w:eastAsia="宋体" w:cs="Times New Roman"/>
          <w:b w:val="0"/>
          <w:bCs w:val="0"/>
          <w:kern w:val="2"/>
          <w:sz w:val="21"/>
          <w:szCs w:val="21"/>
          <w:lang w:val="en-US" w:eastAsia="zh-CN" w:bidi="ar-SA"/>
        </w:rPr>
        <w:t xml:space="preserve">). All estimates are weighted to account for the complex survey design of NHANES, incorporating sampling weights (WTMEC2YR divided by the number of cycles), stratification variables (SDMVSTRA), and primary sampling units (SDMVPSU). </w:t>
      </w:r>
    </w:p>
    <w:p w14:paraId="704F50E4">
      <w:pPr>
        <w:spacing w:line="360" w:lineRule="auto"/>
        <w:ind w:firstLine="210" w:firstLineChars="100"/>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 xml:space="preserve">Model 1 adjusted for age, sex, race, BMI, and PIR. </w:t>
      </w:r>
    </w:p>
    <w:p w14:paraId="4CA9932B">
      <w:pPr>
        <w:spacing w:line="360" w:lineRule="auto"/>
        <w:ind w:firstLine="210" w:firstLineChars="100"/>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Model 2 adjusted for Model 1 + maternal smoking during pregnancy, household smoking, and family history of asthma.</w:t>
      </w:r>
    </w:p>
    <w:p w14:paraId="4ECADF81">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48EEDBF8">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114929A6">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7E8C68DD">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5F20E945">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251B24BA">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63EB0698">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5A888A2D">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137ADCD1">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584F544A">
      <w:pPr>
        <w:pStyle w:val="3"/>
        <w:keepNext w:val="0"/>
        <w:keepLines w:val="0"/>
        <w:widowControl/>
        <w:suppressLineNumbers w:val="0"/>
        <w:shd w:val="clear" w:fill="FFFFFF"/>
        <w:spacing w:before="480" w:beforeAutospacing="0" w:after="240" w:afterAutospacing="0"/>
        <w:ind w:left="0" w:right="0" w:firstLine="0"/>
        <w:jc w:val="left"/>
        <w:rPr>
          <w:rFonts w:hint="eastAsia" w:ascii="Times New Roman" w:hAnsi="Times New Roman" w:eastAsia="Segoe UI" w:cs="Times New Roman"/>
          <w:i w:val="0"/>
          <w:iCs w:val="0"/>
          <w:caps w:val="0"/>
          <w:color w:val="0F1115"/>
          <w:spacing w:val="0"/>
          <w:shd w:val="clear" w:fill="FFFFFF"/>
          <w:lang w:eastAsia="zh-CN"/>
        </w:rPr>
      </w:pPr>
      <w:r>
        <w:rPr>
          <w:rFonts w:hint="default" w:ascii="Times New Roman" w:hAnsi="Times New Roman" w:eastAsia="Segoe UI" w:cs="Times New Roman"/>
          <w:i w:val="0"/>
          <w:iCs w:val="0"/>
          <w:caps w:val="0"/>
          <w:color w:val="0F1115"/>
          <w:spacing w:val="0"/>
          <w:shd w:val="clear" w:fill="FFFFFF"/>
        </w:rPr>
        <w:t>Supplementary Table S</w:t>
      </w:r>
      <w:r>
        <w:rPr>
          <w:rFonts w:hint="eastAsia" w:ascii="Times New Roman" w:hAnsi="Times New Roman" w:cs="Times New Roman"/>
          <w:i w:val="0"/>
          <w:iCs w:val="0"/>
          <w:caps w:val="0"/>
          <w:color w:val="0F1115"/>
          <w:spacing w:val="0"/>
          <w:shd w:val="clear" w:fill="FFFFFF"/>
          <w:lang w:val="en-US" w:eastAsia="zh-CN"/>
        </w:rPr>
        <w:t>5</w:t>
      </w:r>
      <w:r>
        <w:rPr>
          <w:rFonts w:hint="default" w:ascii="Times New Roman" w:hAnsi="Times New Roman" w:eastAsia="Segoe UI" w:cs="Times New Roman"/>
          <w:i w:val="0"/>
          <w:iCs w:val="0"/>
          <w:caps w:val="0"/>
          <w:color w:val="0F1115"/>
          <w:spacing w:val="0"/>
          <w:shd w:val="clear" w:fill="FFFFFF"/>
        </w:rPr>
        <w:t>. Subgroup Analyses for Age Cutoff Sensitivity: Age-Stratified Associations Between SHS Exposure and Asthma Under Alternative Age Specifications</w:t>
      </w:r>
      <w:r>
        <w:rPr>
          <w:rFonts w:hint="eastAsia" w:ascii="Times New Roman" w:hAnsi="Times New Roman" w:cs="Times New Roman"/>
          <w:i w:val="0"/>
          <w:iCs w:val="0"/>
          <w:caps w:val="0"/>
          <w:color w:val="0F1115"/>
          <w:spacing w:val="0"/>
          <w:shd w:val="clear" w:fill="FFFFFF"/>
          <w:lang w:eastAsia="zh-CN"/>
        </w:rPr>
        <w:t>（</w:t>
      </w:r>
      <w:r>
        <w:rPr>
          <w:rFonts w:hint="default" w:ascii="Times New Roman" w:hAnsi="Times New Roman" w:eastAsia="Segoe UI" w:cs="Times New Roman"/>
          <w:i w:val="0"/>
          <w:iCs w:val="0"/>
          <w:caps w:val="0"/>
          <w:color w:val="0F1115"/>
          <w:spacing w:val="0"/>
          <w:shd w:val="clear" w:fill="FFFFFF"/>
        </w:rPr>
        <w:t>n=</w:t>
      </w:r>
      <w:r>
        <w:rPr>
          <w:rFonts w:hint="eastAsia" w:ascii="Times New Roman" w:hAnsi="Times New Roman" w:eastAsia="Segoe UI" w:cs="Times New Roman"/>
          <w:i w:val="0"/>
          <w:iCs w:val="0"/>
          <w:caps w:val="0"/>
          <w:color w:val="0F1115"/>
          <w:spacing w:val="0"/>
          <w:shd w:val="clear" w:fill="FFFFFF"/>
          <w:lang w:val="en-US" w:eastAsia="zh-CN"/>
        </w:rPr>
        <w:t>7,177</w:t>
      </w:r>
      <w:r>
        <w:rPr>
          <w:rFonts w:hint="eastAsia" w:ascii="Times New Roman" w:hAnsi="Times New Roman" w:eastAsia="Segoe UI" w:cs="Times New Roman"/>
          <w:i w:val="0"/>
          <w:iCs w:val="0"/>
          <w:caps w:val="0"/>
          <w:color w:val="0F1115"/>
          <w:spacing w:val="0"/>
          <w:shd w:val="clear" w:fill="FFFFFF"/>
          <w:lang w:eastAsia="zh-CN"/>
        </w:rPr>
        <w:t>）</w:t>
      </w:r>
    </w:p>
    <w:tbl>
      <w:tblPr>
        <w:tblStyle w:val="5"/>
        <w:tblW w:w="10534" w:type="dxa"/>
        <w:tblInd w:w="-1265"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9"/>
        <w:gridCol w:w="2425"/>
        <w:gridCol w:w="1624"/>
        <w:gridCol w:w="2143"/>
        <w:gridCol w:w="981"/>
        <w:gridCol w:w="2042"/>
      </w:tblGrid>
      <w:tr w14:paraId="295EF6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bottom w:val="single" w:color="auto" w:sz="12" w:space="0"/>
            </w:tcBorders>
            <w:shd w:val="clear" w:color="auto" w:fill="D6DCE5" w:themeFill="text2" w:themeFillTint="32"/>
            <w:noWrap/>
            <w:vAlign w:val="center"/>
          </w:tcPr>
          <w:p w14:paraId="69F09DA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Age cutoff</w:t>
            </w:r>
          </w:p>
        </w:tc>
        <w:tc>
          <w:tcPr>
            <w:tcW w:w="2425" w:type="dxa"/>
            <w:tcBorders>
              <w:bottom w:val="single" w:color="auto" w:sz="12" w:space="0"/>
            </w:tcBorders>
            <w:shd w:val="clear" w:color="auto" w:fill="D6DCE5" w:themeFill="text2" w:themeFillTint="32"/>
            <w:noWrap/>
            <w:vAlign w:val="center"/>
          </w:tcPr>
          <w:p w14:paraId="78E457CB">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Subgroup</w:t>
            </w:r>
          </w:p>
        </w:tc>
        <w:tc>
          <w:tcPr>
            <w:tcW w:w="1624" w:type="dxa"/>
            <w:tcBorders>
              <w:bottom w:val="single" w:color="auto" w:sz="12" w:space="0"/>
            </w:tcBorders>
            <w:shd w:val="clear" w:color="auto" w:fill="D6DCE5" w:themeFill="text2" w:themeFillTint="32"/>
            <w:noWrap/>
            <w:vAlign w:val="center"/>
          </w:tcPr>
          <w:p w14:paraId="50C5F8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Case/Total</w:t>
            </w:r>
          </w:p>
        </w:tc>
        <w:tc>
          <w:tcPr>
            <w:tcW w:w="2143" w:type="dxa"/>
            <w:tcBorders>
              <w:bottom w:val="single" w:color="auto" w:sz="12" w:space="0"/>
            </w:tcBorders>
            <w:shd w:val="clear" w:color="auto" w:fill="D6DCE5" w:themeFill="text2" w:themeFillTint="32"/>
            <w:noWrap/>
            <w:vAlign w:val="center"/>
          </w:tcPr>
          <w:p w14:paraId="1FD3F6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OR(95%CI)</w:t>
            </w:r>
          </w:p>
        </w:tc>
        <w:tc>
          <w:tcPr>
            <w:tcW w:w="981" w:type="dxa"/>
            <w:tcBorders>
              <w:bottom w:val="single" w:color="auto" w:sz="12" w:space="0"/>
            </w:tcBorders>
            <w:shd w:val="clear" w:color="auto" w:fill="D6DCE5" w:themeFill="text2" w:themeFillTint="32"/>
            <w:noWrap/>
            <w:vAlign w:val="center"/>
          </w:tcPr>
          <w:p w14:paraId="448DF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w:t>
            </w:r>
          </w:p>
        </w:tc>
        <w:tc>
          <w:tcPr>
            <w:tcW w:w="2042" w:type="dxa"/>
            <w:tcBorders>
              <w:bottom w:val="single" w:color="auto" w:sz="12" w:space="0"/>
            </w:tcBorders>
            <w:shd w:val="clear" w:color="auto" w:fill="D6DCE5" w:themeFill="text2" w:themeFillTint="32"/>
            <w:noWrap/>
            <w:vAlign w:val="center"/>
          </w:tcPr>
          <w:p w14:paraId="60E20F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 for interaction</w:t>
            </w:r>
          </w:p>
        </w:tc>
      </w:tr>
      <w:tr w14:paraId="438101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op w:val="single" w:color="auto" w:sz="12" w:space="0"/>
              <w:tl2br w:val="nil"/>
              <w:tr2bl w:val="nil"/>
            </w:tcBorders>
            <w:shd w:val="clear" w:color="auto" w:fill="auto"/>
            <w:noWrap/>
            <w:vAlign w:val="center"/>
          </w:tcPr>
          <w:p w14:paraId="5E5036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8 years</w:t>
            </w:r>
          </w:p>
        </w:tc>
        <w:tc>
          <w:tcPr>
            <w:tcW w:w="2425" w:type="dxa"/>
            <w:tcBorders>
              <w:top w:val="single" w:color="auto" w:sz="12" w:space="0"/>
              <w:tl2br w:val="nil"/>
              <w:tr2bl w:val="nil"/>
            </w:tcBorders>
            <w:shd w:val="clear" w:color="auto" w:fill="auto"/>
            <w:noWrap/>
            <w:vAlign w:val="center"/>
          </w:tcPr>
          <w:p w14:paraId="34ACFECE">
            <w:pPr>
              <w:rPr>
                <w:rFonts w:hint="default" w:ascii="Times New Roman" w:hAnsi="Times New Roman" w:eastAsia="宋体" w:cs="Times New Roman"/>
                <w:i w:val="0"/>
                <w:iCs w:val="0"/>
                <w:color w:val="000000"/>
                <w:sz w:val="21"/>
                <w:szCs w:val="21"/>
                <w:u w:val="none"/>
              </w:rPr>
            </w:pPr>
          </w:p>
        </w:tc>
        <w:tc>
          <w:tcPr>
            <w:tcW w:w="1624" w:type="dxa"/>
            <w:tcBorders>
              <w:top w:val="single" w:color="auto" w:sz="12" w:space="0"/>
              <w:tl2br w:val="nil"/>
              <w:tr2bl w:val="nil"/>
            </w:tcBorders>
            <w:shd w:val="clear" w:color="auto" w:fill="auto"/>
            <w:noWrap/>
            <w:vAlign w:val="center"/>
          </w:tcPr>
          <w:p w14:paraId="42800C27">
            <w:pPr>
              <w:rPr>
                <w:rFonts w:hint="default" w:ascii="Times New Roman" w:hAnsi="Times New Roman" w:eastAsia="宋体" w:cs="Times New Roman"/>
                <w:i w:val="0"/>
                <w:iCs w:val="0"/>
                <w:color w:val="000000"/>
                <w:sz w:val="21"/>
                <w:szCs w:val="21"/>
                <w:u w:val="none"/>
              </w:rPr>
            </w:pPr>
          </w:p>
        </w:tc>
        <w:tc>
          <w:tcPr>
            <w:tcW w:w="2143" w:type="dxa"/>
            <w:tcBorders>
              <w:top w:val="single" w:color="auto" w:sz="12" w:space="0"/>
              <w:tl2br w:val="nil"/>
              <w:tr2bl w:val="nil"/>
            </w:tcBorders>
            <w:shd w:val="clear" w:color="auto" w:fill="auto"/>
            <w:noWrap/>
            <w:vAlign w:val="center"/>
          </w:tcPr>
          <w:p w14:paraId="39D7F6B0">
            <w:pPr>
              <w:rPr>
                <w:rFonts w:hint="default" w:ascii="Times New Roman" w:hAnsi="Times New Roman" w:eastAsia="宋体" w:cs="Times New Roman"/>
                <w:i w:val="0"/>
                <w:iCs w:val="0"/>
                <w:color w:val="000000"/>
                <w:sz w:val="21"/>
                <w:szCs w:val="21"/>
                <w:u w:val="none"/>
              </w:rPr>
            </w:pPr>
          </w:p>
        </w:tc>
        <w:tc>
          <w:tcPr>
            <w:tcW w:w="981" w:type="dxa"/>
            <w:tcBorders>
              <w:top w:val="single" w:color="auto" w:sz="12" w:space="0"/>
              <w:tl2br w:val="nil"/>
              <w:tr2bl w:val="nil"/>
            </w:tcBorders>
            <w:shd w:val="clear" w:color="auto" w:fill="auto"/>
            <w:noWrap/>
            <w:vAlign w:val="center"/>
          </w:tcPr>
          <w:p w14:paraId="57029440">
            <w:pPr>
              <w:rPr>
                <w:rFonts w:hint="default" w:ascii="Times New Roman" w:hAnsi="Times New Roman" w:eastAsia="宋体" w:cs="Times New Roman"/>
                <w:i w:val="0"/>
                <w:iCs w:val="0"/>
                <w:color w:val="000000"/>
                <w:sz w:val="21"/>
                <w:szCs w:val="21"/>
                <w:u w:val="none"/>
              </w:rPr>
            </w:pPr>
          </w:p>
        </w:tc>
        <w:tc>
          <w:tcPr>
            <w:tcW w:w="2042" w:type="dxa"/>
            <w:tcBorders>
              <w:top w:val="single" w:color="auto" w:sz="12" w:space="0"/>
              <w:tl2br w:val="nil"/>
              <w:tr2bl w:val="nil"/>
            </w:tcBorders>
            <w:shd w:val="clear" w:color="auto" w:fill="auto"/>
            <w:noWrap/>
            <w:vAlign w:val="center"/>
          </w:tcPr>
          <w:p w14:paraId="5C91621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0.005</w:t>
            </w:r>
          </w:p>
        </w:tc>
      </w:tr>
      <w:tr w14:paraId="7C661D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6ABA144F">
            <w:pPr>
              <w:keepNext w:val="0"/>
              <w:keepLines w:val="0"/>
              <w:widowControl/>
              <w:suppressLineNumbers w:val="0"/>
              <w:ind w:firstLine="210" w:firstLineChars="100"/>
              <w:jc w:val="right"/>
              <w:textAlignment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6-8 years</w:t>
            </w:r>
          </w:p>
        </w:tc>
        <w:tc>
          <w:tcPr>
            <w:tcW w:w="2425" w:type="dxa"/>
            <w:tcBorders>
              <w:tl2br w:val="nil"/>
              <w:tr2bl w:val="nil"/>
            </w:tcBorders>
            <w:shd w:val="clear" w:color="auto" w:fill="auto"/>
            <w:noWrap/>
            <w:vAlign w:val="center"/>
          </w:tcPr>
          <w:p w14:paraId="5A7C6C29">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0953B7B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117/1007</w:t>
            </w:r>
          </w:p>
        </w:tc>
        <w:tc>
          <w:tcPr>
            <w:tcW w:w="2143" w:type="dxa"/>
            <w:tcBorders>
              <w:tl2br w:val="nil"/>
              <w:tr2bl w:val="nil"/>
            </w:tcBorders>
            <w:shd w:val="clear" w:color="auto" w:fill="auto"/>
            <w:noWrap/>
            <w:vAlign w:val="center"/>
          </w:tcPr>
          <w:p w14:paraId="7EEB8B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6CC4E43E">
            <w:pPr>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5C6634E6">
            <w:pPr>
              <w:rPr>
                <w:rFonts w:hint="default" w:ascii="Times New Roman" w:hAnsi="Times New Roman" w:eastAsia="宋体" w:cs="Times New Roman"/>
                <w:i w:val="0"/>
                <w:iCs w:val="0"/>
                <w:color w:val="000000"/>
                <w:sz w:val="21"/>
                <w:szCs w:val="21"/>
                <w:u w:val="none"/>
              </w:rPr>
            </w:pPr>
          </w:p>
        </w:tc>
      </w:tr>
      <w:tr w14:paraId="062F5A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45972814">
            <w:pPr>
              <w:jc w:val="right"/>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5F354764">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68EDD4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164/775</w:t>
            </w:r>
          </w:p>
        </w:tc>
        <w:tc>
          <w:tcPr>
            <w:tcW w:w="2143" w:type="dxa"/>
            <w:tcBorders>
              <w:tl2br w:val="nil"/>
              <w:tr2bl w:val="nil"/>
            </w:tcBorders>
            <w:shd w:val="clear" w:color="auto" w:fill="auto"/>
            <w:noWrap/>
            <w:vAlign w:val="center"/>
          </w:tcPr>
          <w:p w14:paraId="3BFDF37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1.98(1.31, 2.99)</w:t>
            </w:r>
          </w:p>
        </w:tc>
        <w:tc>
          <w:tcPr>
            <w:tcW w:w="981" w:type="dxa"/>
            <w:tcBorders>
              <w:tl2br w:val="nil"/>
              <w:tr2bl w:val="nil"/>
            </w:tcBorders>
            <w:shd w:val="clear" w:color="auto" w:fill="auto"/>
            <w:noWrap/>
            <w:vAlign w:val="center"/>
          </w:tcPr>
          <w:p w14:paraId="128CEB9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w:t>
            </w:r>
          </w:p>
        </w:tc>
        <w:tc>
          <w:tcPr>
            <w:tcW w:w="2042" w:type="dxa"/>
            <w:tcBorders>
              <w:tl2br w:val="nil"/>
              <w:tr2bl w:val="nil"/>
            </w:tcBorders>
            <w:shd w:val="clear" w:color="auto" w:fill="auto"/>
            <w:noWrap/>
            <w:vAlign w:val="center"/>
          </w:tcPr>
          <w:p w14:paraId="7D9E1328">
            <w:pPr>
              <w:rPr>
                <w:rFonts w:hint="default" w:ascii="Times New Roman" w:hAnsi="Times New Roman" w:eastAsia="宋体" w:cs="Times New Roman"/>
                <w:i w:val="0"/>
                <w:iCs w:val="0"/>
                <w:color w:val="000000"/>
                <w:sz w:val="21"/>
                <w:szCs w:val="21"/>
                <w:u w:val="none"/>
              </w:rPr>
            </w:pPr>
          </w:p>
        </w:tc>
      </w:tr>
      <w:tr w14:paraId="663EFB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4F185FB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8-11 years</w:t>
            </w:r>
          </w:p>
        </w:tc>
        <w:tc>
          <w:tcPr>
            <w:tcW w:w="2425" w:type="dxa"/>
            <w:tcBorders>
              <w:tl2br w:val="nil"/>
              <w:tr2bl w:val="nil"/>
            </w:tcBorders>
            <w:shd w:val="clear" w:color="auto" w:fill="auto"/>
            <w:noWrap/>
            <w:vAlign w:val="center"/>
          </w:tcPr>
          <w:p w14:paraId="1CAF779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541165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382/2211</w:t>
            </w:r>
          </w:p>
        </w:tc>
        <w:tc>
          <w:tcPr>
            <w:tcW w:w="2143" w:type="dxa"/>
            <w:tcBorders>
              <w:tl2br w:val="nil"/>
              <w:tr2bl w:val="nil"/>
            </w:tcBorders>
            <w:shd w:val="clear" w:color="auto" w:fill="auto"/>
            <w:noWrap/>
            <w:vAlign w:val="center"/>
          </w:tcPr>
          <w:p w14:paraId="5B727D4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617434EE">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5ADD7443">
            <w:pPr>
              <w:rPr>
                <w:rFonts w:hint="default" w:ascii="Times New Roman" w:hAnsi="Times New Roman" w:eastAsia="宋体" w:cs="Times New Roman"/>
                <w:i w:val="0"/>
                <w:iCs w:val="0"/>
                <w:color w:val="000000"/>
                <w:sz w:val="21"/>
                <w:szCs w:val="21"/>
                <w:u w:val="none"/>
              </w:rPr>
            </w:pPr>
          </w:p>
        </w:tc>
      </w:tr>
      <w:tr w14:paraId="11AB0E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47C0841D">
            <w:pPr>
              <w:jc w:val="right"/>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473A085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72D1B06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357/1652</w:t>
            </w:r>
          </w:p>
        </w:tc>
        <w:tc>
          <w:tcPr>
            <w:tcW w:w="2143" w:type="dxa"/>
            <w:tcBorders>
              <w:tl2br w:val="nil"/>
              <w:tr2bl w:val="nil"/>
            </w:tcBorders>
            <w:shd w:val="clear" w:color="auto" w:fill="auto"/>
            <w:noWrap/>
            <w:vAlign w:val="center"/>
          </w:tcPr>
          <w:p w14:paraId="58D1F6B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1.02(0.79, 1.33)</w:t>
            </w:r>
          </w:p>
        </w:tc>
        <w:tc>
          <w:tcPr>
            <w:tcW w:w="981" w:type="dxa"/>
            <w:tcBorders>
              <w:tl2br w:val="nil"/>
              <w:tr2bl w:val="nil"/>
            </w:tcBorders>
            <w:shd w:val="clear" w:color="auto" w:fill="auto"/>
            <w:noWrap/>
            <w:vAlign w:val="center"/>
          </w:tcPr>
          <w:p w14:paraId="5B4814F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w:t>
            </w:r>
          </w:p>
        </w:tc>
        <w:tc>
          <w:tcPr>
            <w:tcW w:w="2042" w:type="dxa"/>
            <w:tcBorders>
              <w:tl2br w:val="nil"/>
              <w:tr2bl w:val="nil"/>
            </w:tcBorders>
            <w:shd w:val="clear" w:color="auto" w:fill="auto"/>
            <w:noWrap/>
            <w:vAlign w:val="center"/>
          </w:tcPr>
          <w:p w14:paraId="71C7749B">
            <w:pPr>
              <w:rPr>
                <w:rFonts w:hint="default" w:ascii="Times New Roman" w:hAnsi="Times New Roman" w:eastAsia="宋体" w:cs="Times New Roman"/>
                <w:i w:val="0"/>
                <w:iCs w:val="0"/>
                <w:color w:val="000000"/>
                <w:sz w:val="21"/>
                <w:szCs w:val="21"/>
                <w:u w:val="none"/>
              </w:rPr>
            </w:pPr>
          </w:p>
        </w:tc>
      </w:tr>
      <w:tr w14:paraId="01FEB7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6DC868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lang w:val="en-US" w:eastAsia="zh-CN"/>
              </w:rPr>
              <w:t>9 years</w:t>
            </w:r>
          </w:p>
        </w:tc>
        <w:tc>
          <w:tcPr>
            <w:tcW w:w="2425" w:type="dxa"/>
            <w:tcBorders>
              <w:tl2br w:val="nil"/>
              <w:tr2bl w:val="nil"/>
            </w:tcBorders>
            <w:shd w:val="clear" w:color="auto" w:fill="auto"/>
            <w:noWrap/>
            <w:vAlign w:val="center"/>
          </w:tcPr>
          <w:p w14:paraId="4F70C2E1">
            <w:pPr>
              <w:rPr>
                <w:rFonts w:hint="default" w:ascii="Times New Roman" w:hAnsi="Times New Roman" w:eastAsia="宋体" w:cs="Times New Roman"/>
                <w:i w:val="0"/>
                <w:iCs w:val="0"/>
                <w:color w:val="000000"/>
                <w:sz w:val="21"/>
                <w:szCs w:val="21"/>
                <w:u w:val="none"/>
              </w:rPr>
            </w:pPr>
          </w:p>
        </w:tc>
        <w:tc>
          <w:tcPr>
            <w:tcW w:w="1624" w:type="dxa"/>
            <w:tcBorders>
              <w:tl2br w:val="nil"/>
              <w:tr2bl w:val="nil"/>
            </w:tcBorders>
            <w:shd w:val="clear" w:color="auto" w:fill="auto"/>
            <w:noWrap/>
            <w:vAlign w:val="center"/>
          </w:tcPr>
          <w:p w14:paraId="472047C5">
            <w:pPr>
              <w:rPr>
                <w:rFonts w:hint="default" w:ascii="Times New Roman" w:hAnsi="Times New Roman" w:eastAsia="宋体" w:cs="Times New Roman"/>
                <w:i w:val="0"/>
                <w:iCs w:val="0"/>
                <w:color w:val="000000"/>
                <w:sz w:val="21"/>
                <w:szCs w:val="21"/>
                <w:u w:val="none"/>
              </w:rPr>
            </w:pPr>
          </w:p>
        </w:tc>
        <w:tc>
          <w:tcPr>
            <w:tcW w:w="2143" w:type="dxa"/>
            <w:tcBorders>
              <w:tl2br w:val="nil"/>
              <w:tr2bl w:val="nil"/>
            </w:tcBorders>
            <w:shd w:val="clear" w:color="auto" w:fill="auto"/>
            <w:noWrap/>
            <w:vAlign w:val="center"/>
          </w:tcPr>
          <w:p w14:paraId="57DAC756">
            <w:pPr>
              <w:rPr>
                <w:rFonts w:hint="default" w:ascii="Times New Roman" w:hAnsi="Times New Roman" w:eastAsia="宋体" w:cs="Times New Roman"/>
                <w:i w:val="0"/>
                <w:iCs w:val="0"/>
                <w:color w:val="000000"/>
                <w:sz w:val="21"/>
                <w:szCs w:val="21"/>
                <w:u w:val="none"/>
              </w:rPr>
            </w:pPr>
          </w:p>
        </w:tc>
        <w:tc>
          <w:tcPr>
            <w:tcW w:w="981" w:type="dxa"/>
            <w:tcBorders>
              <w:tl2br w:val="nil"/>
              <w:tr2bl w:val="nil"/>
            </w:tcBorders>
            <w:shd w:val="clear" w:color="auto" w:fill="auto"/>
            <w:noWrap/>
            <w:vAlign w:val="center"/>
          </w:tcPr>
          <w:p w14:paraId="6330165E">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5B2EAAD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w:t>
            </w:r>
          </w:p>
        </w:tc>
      </w:tr>
      <w:tr w14:paraId="3AE941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1647A3D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sz w:val="21"/>
                <w:szCs w:val="21"/>
                <w:u w:val="none"/>
                <w:lang w:val="en-US" w:eastAsia="zh-CN"/>
              </w:rPr>
              <w:t>6-9 years</w:t>
            </w:r>
          </w:p>
        </w:tc>
        <w:tc>
          <w:tcPr>
            <w:tcW w:w="2425" w:type="dxa"/>
            <w:tcBorders>
              <w:tl2br w:val="nil"/>
              <w:tr2bl w:val="nil"/>
            </w:tcBorders>
            <w:shd w:val="clear" w:color="auto" w:fill="auto"/>
            <w:noWrap/>
            <w:vAlign w:val="center"/>
          </w:tcPr>
          <w:p w14:paraId="116430E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32F6496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202/1514</w:t>
            </w:r>
          </w:p>
        </w:tc>
        <w:tc>
          <w:tcPr>
            <w:tcW w:w="2143" w:type="dxa"/>
            <w:tcBorders>
              <w:tl2br w:val="nil"/>
              <w:tr2bl w:val="nil"/>
            </w:tcBorders>
            <w:shd w:val="clear" w:color="auto" w:fill="auto"/>
            <w:noWrap/>
            <w:vAlign w:val="center"/>
          </w:tcPr>
          <w:p w14:paraId="34775E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4C8D1320">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031C1E4F">
            <w:pPr>
              <w:rPr>
                <w:rFonts w:hint="default" w:ascii="Times New Roman" w:hAnsi="Times New Roman" w:eastAsia="宋体" w:cs="Times New Roman"/>
                <w:i w:val="0"/>
                <w:iCs w:val="0"/>
                <w:color w:val="000000"/>
                <w:sz w:val="21"/>
                <w:szCs w:val="21"/>
                <w:u w:val="none"/>
              </w:rPr>
            </w:pPr>
          </w:p>
        </w:tc>
      </w:tr>
      <w:tr w14:paraId="367D26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10B6CE03">
            <w:pPr>
              <w:jc w:val="right"/>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21A1916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1BD986A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254/1214</w:t>
            </w:r>
          </w:p>
        </w:tc>
        <w:tc>
          <w:tcPr>
            <w:tcW w:w="2143" w:type="dxa"/>
            <w:tcBorders>
              <w:tl2br w:val="nil"/>
              <w:tr2bl w:val="nil"/>
            </w:tcBorders>
            <w:shd w:val="clear" w:color="auto" w:fill="auto"/>
            <w:noWrap/>
            <w:vAlign w:val="center"/>
          </w:tcPr>
          <w:p w14:paraId="4928FC8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1.87(1.37, 2.55)</w:t>
            </w:r>
          </w:p>
        </w:tc>
        <w:tc>
          <w:tcPr>
            <w:tcW w:w="981" w:type="dxa"/>
            <w:tcBorders>
              <w:tl2br w:val="nil"/>
              <w:tr2bl w:val="nil"/>
            </w:tcBorders>
            <w:shd w:val="clear" w:color="auto" w:fill="auto"/>
            <w:noWrap/>
            <w:vAlign w:val="center"/>
          </w:tcPr>
          <w:p w14:paraId="11B409C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&lt;0.001</w:t>
            </w:r>
          </w:p>
        </w:tc>
        <w:tc>
          <w:tcPr>
            <w:tcW w:w="2042" w:type="dxa"/>
            <w:tcBorders>
              <w:tl2br w:val="nil"/>
              <w:tr2bl w:val="nil"/>
            </w:tcBorders>
            <w:shd w:val="clear" w:color="auto" w:fill="auto"/>
            <w:noWrap/>
            <w:vAlign w:val="center"/>
          </w:tcPr>
          <w:p w14:paraId="22FA9145">
            <w:pPr>
              <w:rPr>
                <w:rFonts w:hint="default" w:ascii="Times New Roman" w:hAnsi="Times New Roman" w:eastAsia="宋体" w:cs="Times New Roman"/>
                <w:i w:val="0"/>
                <w:iCs w:val="0"/>
                <w:color w:val="000000"/>
                <w:sz w:val="21"/>
                <w:szCs w:val="21"/>
                <w:u w:val="none"/>
              </w:rPr>
            </w:pPr>
          </w:p>
        </w:tc>
      </w:tr>
      <w:tr w14:paraId="5B422B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2855D40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sz w:val="21"/>
                <w:szCs w:val="21"/>
                <w:u w:val="none"/>
                <w:lang w:val="en-US" w:eastAsia="zh-CN"/>
              </w:rPr>
              <w:t>9-11 years</w:t>
            </w:r>
          </w:p>
        </w:tc>
        <w:tc>
          <w:tcPr>
            <w:tcW w:w="2425" w:type="dxa"/>
            <w:tcBorders>
              <w:tl2br w:val="nil"/>
              <w:tr2bl w:val="nil"/>
            </w:tcBorders>
            <w:shd w:val="clear" w:color="auto" w:fill="auto"/>
            <w:noWrap/>
            <w:vAlign w:val="center"/>
          </w:tcPr>
          <w:p w14:paraId="3DE05B9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35571DA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297/1704</w:t>
            </w:r>
          </w:p>
        </w:tc>
        <w:tc>
          <w:tcPr>
            <w:tcW w:w="2143" w:type="dxa"/>
            <w:tcBorders>
              <w:tl2br w:val="nil"/>
              <w:tr2bl w:val="nil"/>
            </w:tcBorders>
            <w:shd w:val="clear" w:color="auto" w:fill="auto"/>
            <w:noWrap/>
            <w:vAlign w:val="center"/>
          </w:tcPr>
          <w:p w14:paraId="7DB967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021E057D">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6D199561">
            <w:pPr>
              <w:rPr>
                <w:rFonts w:hint="default" w:ascii="Times New Roman" w:hAnsi="Times New Roman" w:eastAsia="宋体" w:cs="Times New Roman"/>
                <w:i w:val="0"/>
                <w:iCs w:val="0"/>
                <w:color w:val="000000"/>
                <w:sz w:val="21"/>
                <w:szCs w:val="21"/>
                <w:u w:val="none"/>
              </w:rPr>
            </w:pPr>
          </w:p>
        </w:tc>
      </w:tr>
      <w:tr w14:paraId="0A4ACA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5807EC5A">
            <w:pPr>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4E317AC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163D84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267/1213</w:t>
            </w:r>
          </w:p>
        </w:tc>
        <w:tc>
          <w:tcPr>
            <w:tcW w:w="2143" w:type="dxa"/>
            <w:tcBorders>
              <w:tl2br w:val="nil"/>
              <w:tr2bl w:val="nil"/>
            </w:tcBorders>
            <w:shd w:val="clear" w:color="auto" w:fill="auto"/>
            <w:noWrap/>
            <w:vAlign w:val="center"/>
          </w:tcPr>
          <w:p w14:paraId="34FEF98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0.87(0.65, 1.17)</w:t>
            </w:r>
          </w:p>
        </w:tc>
        <w:tc>
          <w:tcPr>
            <w:tcW w:w="981" w:type="dxa"/>
            <w:tcBorders>
              <w:tl2br w:val="nil"/>
              <w:tr2bl w:val="nil"/>
            </w:tcBorders>
            <w:shd w:val="clear" w:color="auto" w:fill="auto"/>
            <w:noWrap/>
            <w:vAlign w:val="center"/>
          </w:tcPr>
          <w:p w14:paraId="32D3413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0.36</w:t>
            </w:r>
          </w:p>
        </w:tc>
        <w:tc>
          <w:tcPr>
            <w:tcW w:w="2042" w:type="dxa"/>
            <w:tcBorders>
              <w:tl2br w:val="nil"/>
              <w:tr2bl w:val="nil"/>
            </w:tcBorders>
            <w:shd w:val="clear" w:color="auto" w:fill="auto"/>
            <w:noWrap/>
            <w:vAlign w:val="center"/>
          </w:tcPr>
          <w:p w14:paraId="761A3835">
            <w:pPr>
              <w:rPr>
                <w:rFonts w:hint="default" w:ascii="Times New Roman" w:hAnsi="Times New Roman" w:eastAsia="宋体" w:cs="Times New Roman"/>
                <w:i w:val="0"/>
                <w:iCs w:val="0"/>
                <w:color w:val="000000"/>
                <w:sz w:val="21"/>
                <w:szCs w:val="21"/>
                <w:u w:val="none"/>
              </w:rPr>
            </w:pPr>
          </w:p>
        </w:tc>
      </w:tr>
      <w:tr w14:paraId="59417E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164D75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10</w:t>
            </w:r>
            <w:r>
              <w:rPr>
                <w:rFonts w:hint="default" w:ascii="Times New Roman" w:hAnsi="Times New Roman" w:eastAsia="宋体" w:cs="Times New Roman"/>
                <w:i w:val="0"/>
                <w:iCs w:val="0"/>
                <w:color w:val="000000"/>
                <w:sz w:val="21"/>
                <w:szCs w:val="21"/>
                <w:u w:val="none"/>
                <w:lang w:val="en-US" w:eastAsia="zh-CN"/>
              </w:rPr>
              <w:t xml:space="preserve"> years</w:t>
            </w:r>
          </w:p>
        </w:tc>
        <w:tc>
          <w:tcPr>
            <w:tcW w:w="2425" w:type="dxa"/>
            <w:tcBorders>
              <w:tl2br w:val="nil"/>
              <w:tr2bl w:val="nil"/>
            </w:tcBorders>
            <w:shd w:val="clear" w:color="auto" w:fill="auto"/>
            <w:noWrap/>
            <w:vAlign w:val="center"/>
          </w:tcPr>
          <w:p w14:paraId="6E693EA8">
            <w:pPr>
              <w:rPr>
                <w:rFonts w:hint="default" w:ascii="Times New Roman" w:hAnsi="Times New Roman" w:eastAsia="宋体" w:cs="Times New Roman"/>
                <w:i w:val="0"/>
                <w:iCs w:val="0"/>
                <w:color w:val="000000"/>
                <w:sz w:val="21"/>
                <w:szCs w:val="21"/>
                <w:u w:val="none"/>
              </w:rPr>
            </w:pPr>
          </w:p>
        </w:tc>
        <w:tc>
          <w:tcPr>
            <w:tcW w:w="1624" w:type="dxa"/>
            <w:tcBorders>
              <w:tl2br w:val="nil"/>
              <w:tr2bl w:val="nil"/>
            </w:tcBorders>
            <w:shd w:val="clear" w:color="auto" w:fill="auto"/>
            <w:noWrap/>
            <w:vAlign w:val="center"/>
          </w:tcPr>
          <w:p w14:paraId="2C4970EF">
            <w:pPr>
              <w:rPr>
                <w:rFonts w:hint="default" w:ascii="Times New Roman" w:hAnsi="Times New Roman" w:eastAsia="宋体" w:cs="Times New Roman"/>
                <w:i w:val="0"/>
                <w:iCs w:val="0"/>
                <w:color w:val="000000"/>
                <w:sz w:val="21"/>
                <w:szCs w:val="21"/>
                <w:u w:val="none"/>
              </w:rPr>
            </w:pPr>
          </w:p>
        </w:tc>
        <w:tc>
          <w:tcPr>
            <w:tcW w:w="2143" w:type="dxa"/>
            <w:tcBorders>
              <w:tl2br w:val="nil"/>
              <w:tr2bl w:val="nil"/>
            </w:tcBorders>
            <w:shd w:val="clear" w:color="auto" w:fill="auto"/>
            <w:noWrap/>
            <w:vAlign w:val="center"/>
          </w:tcPr>
          <w:p w14:paraId="1DD40958">
            <w:pPr>
              <w:rPr>
                <w:rFonts w:hint="default" w:ascii="Times New Roman" w:hAnsi="Times New Roman" w:eastAsia="宋体" w:cs="Times New Roman"/>
                <w:i w:val="0"/>
                <w:iCs w:val="0"/>
                <w:color w:val="000000"/>
                <w:sz w:val="21"/>
                <w:szCs w:val="21"/>
                <w:u w:val="none"/>
              </w:rPr>
            </w:pPr>
          </w:p>
        </w:tc>
        <w:tc>
          <w:tcPr>
            <w:tcW w:w="981" w:type="dxa"/>
            <w:tcBorders>
              <w:tl2br w:val="nil"/>
              <w:tr2bl w:val="nil"/>
            </w:tcBorders>
            <w:shd w:val="clear" w:color="auto" w:fill="auto"/>
            <w:noWrap/>
            <w:vAlign w:val="center"/>
          </w:tcPr>
          <w:p w14:paraId="7E41642E">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09EF64F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0.044</w:t>
            </w:r>
          </w:p>
        </w:tc>
      </w:tr>
      <w:tr w14:paraId="486561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2DD35845">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eastAsia="zh-CN"/>
              </w:rPr>
            </w:pPr>
            <w:r>
              <w:rPr>
                <w:rFonts w:hint="default" w:ascii="Times New Roman" w:hAnsi="Times New Roman" w:eastAsia="宋体" w:cs="Times New Roman"/>
                <w:i w:val="0"/>
                <w:iCs w:val="0"/>
                <w:color w:val="000000"/>
                <w:sz w:val="21"/>
                <w:szCs w:val="21"/>
                <w:u w:val="none"/>
                <w:lang w:val="en-US" w:eastAsia="zh-CN"/>
              </w:rPr>
              <w:t>6-10 years</w:t>
            </w:r>
          </w:p>
        </w:tc>
        <w:tc>
          <w:tcPr>
            <w:tcW w:w="2425" w:type="dxa"/>
            <w:tcBorders>
              <w:tl2br w:val="nil"/>
              <w:tr2bl w:val="nil"/>
            </w:tcBorders>
            <w:shd w:val="clear" w:color="auto" w:fill="auto"/>
            <w:noWrap/>
            <w:vAlign w:val="center"/>
          </w:tcPr>
          <w:p w14:paraId="1545675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49F66D8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289/2042</w:t>
            </w:r>
          </w:p>
        </w:tc>
        <w:tc>
          <w:tcPr>
            <w:tcW w:w="2143" w:type="dxa"/>
            <w:tcBorders>
              <w:tl2br w:val="nil"/>
              <w:tr2bl w:val="nil"/>
            </w:tcBorders>
            <w:shd w:val="clear" w:color="auto" w:fill="auto"/>
            <w:noWrap/>
            <w:vAlign w:val="center"/>
          </w:tcPr>
          <w:p w14:paraId="2D145D8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283BBAAB">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6DA37E71">
            <w:pPr>
              <w:rPr>
                <w:rFonts w:hint="default" w:ascii="Times New Roman" w:hAnsi="Times New Roman" w:eastAsia="宋体" w:cs="Times New Roman"/>
                <w:i w:val="0"/>
                <w:iCs w:val="0"/>
                <w:color w:val="000000"/>
                <w:sz w:val="21"/>
                <w:szCs w:val="21"/>
                <w:u w:val="none"/>
              </w:rPr>
            </w:pPr>
          </w:p>
        </w:tc>
      </w:tr>
      <w:tr w14:paraId="1D2D74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106FEA28">
            <w:pPr>
              <w:jc w:val="right"/>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3C912016">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5A5761C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338/1622</w:t>
            </w:r>
          </w:p>
        </w:tc>
        <w:tc>
          <w:tcPr>
            <w:tcW w:w="2143" w:type="dxa"/>
            <w:tcBorders>
              <w:tl2br w:val="nil"/>
              <w:tr2bl w:val="nil"/>
            </w:tcBorders>
            <w:shd w:val="clear" w:color="auto" w:fill="auto"/>
            <w:noWrap/>
            <w:vAlign w:val="center"/>
          </w:tcPr>
          <w:p w14:paraId="6D91CA9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1.55(1.17, 2.04)</w:t>
            </w:r>
          </w:p>
        </w:tc>
        <w:tc>
          <w:tcPr>
            <w:tcW w:w="981" w:type="dxa"/>
            <w:tcBorders>
              <w:tl2br w:val="nil"/>
              <w:tr2bl w:val="nil"/>
            </w:tcBorders>
            <w:shd w:val="clear" w:color="auto" w:fill="auto"/>
            <w:noWrap/>
            <w:vAlign w:val="center"/>
          </w:tcPr>
          <w:p w14:paraId="6F26B33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0.002</w:t>
            </w:r>
          </w:p>
        </w:tc>
        <w:tc>
          <w:tcPr>
            <w:tcW w:w="2042" w:type="dxa"/>
            <w:tcBorders>
              <w:tl2br w:val="nil"/>
              <w:tr2bl w:val="nil"/>
            </w:tcBorders>
            <w:shd w:val="clear" w:color="auto" w:fill="auto"/>
            <w:noWrap/>
            <w:vAlign w:val="center"/>
          </w:tcPr>
          <w:p w14:paraId="2AED831D">
            <w:pPr>
              <w:rPr>
                <w:rFonts w:hint="default" w:ascii="Times New Roman" w:hAnsi="Times New Roman" w:eastAsia="宋体" w:cs="Times New Roman"/>
                <w:i w:val="0"/>
                <w:iCs w:val="0"/>
                <w:color w:val="000000"/>
                <w:sz w:val="21"/>
                <w:szCs w:val="21"/>
                <w:u w:val="none"/>
              </w:rPr>
            </w:pPr>
          </w:p>
        </w:tc>
      </w:tr>
      <w:tr w14:paraId="5E7C34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421E51F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sz w:val="21"/>
                <w:szCs w:val="21"/>
                <w:u w:val="none"/>
                <w:lang w:val="en-US" w:eastAsia="zh-CN"/>
              </w:rPr>
              <w:t>10-11 years</w:t>
            </w:r>
          </w:p>
        </w:tc>
        <w:tc>
          <w:tcPr>
            <w:tcW w:w="2425" w:type="dxa"/>
            <w:tcBorders>
              <w:tl2br w:val="nil"/>
              <w:tr2bl w:val="nil"/>
            </w:tcBorders>
            <w:shd w:val="clear" w:color="auto" w:fill="auto"/>
            <w:noWrap/>
            <w:vAlign w:val="center"/>
          </w:tcPr>
          <w:p w14:paraId="107A99B3">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cotinine&lt;0.05ng/mL</w:t>
            </w:r>
          </w:p>
        </w:tc>
        <w:tc>
          <w:tcPr>
            <w:tcW w:w="1624" w:type="dxa"/>
            <w:tcBorders>
              <w:tl2br w:val="nil"/>
              <w:tr2bl w:val="nil"/>
            </w:tcBorders>
            <w:shd w:val="clear" w:color="auto" w:fill="auto"/>
            <w:noWrap/>
            <w:vAlign w:val="center"/>
          </w:tcPr>
          <w:p w14:paraId="3AC7F2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210/1176</w:t>
            </w:r>
          </w:p>
        </w:tc>
        <w:tc>
          <w:tcPr>
            <w:tcW w:w="2143" w:type="dxa"/>
            <w:tcBorders>
              <w:tl2br w:val="nil"/>
              <w:tr2bl w:val="nil"/>
            </w:tcBorders>
            <w:shd w:val="clear" w:color="auto" w:fill="auto"/>
            <w:noWrap/>
            <w:vAlign w:val="center"/>
          </w:tcPr>
          <w:p w14:paraId="138922C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Reference</w:t>
            </w:r>
          </w:p>
        </w:tc>
        <w:tc>
          <w:tcPr>
            <w:tcW w:w="981" w:type="dxa"/>
            <w:tcBorders>
              <w:tl2br w:val="nil"/>
              <w:tr2bl w:val="nil"/>
            </w:tcBorders>
            <w:shd w:val="clear" w:color="auto" w:fill="auto"/>
            <w:noWrap/>
            <w:vAlign w:val="center"/>
          </w:tcPr>
          <w:p w14:paraId="70738267">
            <w:pPr>
              <w:jc w:val="right"/>
              <w:rPr>
                <w:rFonts w:hint="default" w:ascii="Times New Roman" w:hAnsi="Times New Roman" w:eastAsia="宋体" w:cs="Times New Roman"/>
                <w:i w:val="0"/>
                <w:iCs w:val="0"/>
                <w:color w:val="000000"/>
                <w:sz w:val="21"/>
                <w:szCs w:val="21"/>
                <w:u w:val="none"/>
              </w:rPr>
            </w:pPr>
          </w:p>
        </w:tc>
        <w:tc>
          <w:tcPr>
            <w:tcW w:w="2042" w:type="dxa"/>
            <w:tcBorders>
              <w:tl2br w:val="nil"/>
              <w:tr2bl w:val="nil"/>
            </w:tcBorders>
            <w:shd w:val="clear" w:color="auto" w:fill="auto"/>
            <w:noWrap/>
            <w:vAlign w:val="center"/>
          </w:tcPr>
          <w:p w14:paraId="22A571FE">
            <w:pPr>
              <w:rPr>
                <w:rFonts w:hint="default" w:ascii="Times New Roman" w:hAnsi="Times New Roman" w:eastAsia="宋体" w:cs="Times New Roman"/>
                <w:i w:val="0"/>
                <w:iCs w:val="0"/>
                <w:color w:val="000000"/>
                <w:sz w:val="21"/>
                <w:szCs w:val="21"/>
                <w:u w:val="none"/>
              </w:rPr>
            </w:pPr>
          </w:p>
        </w:tc>
      </w:tr>
      <w:tr w14:paraId="535333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 w:hRule="atLeast"/>
        </w:trPr>
        <w:tc>
          <w:tcPr>
            <w:tcW w:w="1319" w:type="dxa"/>
            <w:tcBorders>
              <w:tl2br w:val="nil"/>
              <w:tr2bl w:val="nil"/>
            </w:tcBorders>
            <w:shd w:val="clear" w:color="auto" w:fill="auto"/>
            <w:noWrap/>
            <w:vAlign w:val="center"/>
          </w:tcPr>
          <w:p w14:paraId="1A038D39">
            <w:pPr>
              <w:rPr>
                <w:rFonts w:hint="default" w:ascii="Times New Roman" w:hAnsi="Times New Roman" w:eastAsia="宋体" w:cs="Times New Roman"/>
                <w:i w:val="0"/>
                <w:iCs w:val="0"/>
                <w:color w:val="000000"/>
                <w:sz w:val="21"/>
                <w:szCs w:val="21"/>
                <w:u w:val="none"/>
              </w:rPr>
            </w:pPr>
          </w:p>
        </w:tc>
        <w:tc>
          <w:tcPr>
            <w:tcW w:w="2425" w:type="dxa"/>
            <w:tcBorders>
              <w:tl2br w:val="nil"/>
              <w:tr2bl w:val="nil"/>
            </w:tcBorders>
            <w:shd w:val="clear" w:color="auto" w:fill="auto"/>
            <w:noWrap/>
            <w:vAlign w:val="center"/>
          </w:tcPr>
          <w:p w14:paraId="6D90CCE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cotinine≥0.05ng/mL</w:t>
            </w:r>
          </w:p>
        </w:tc>
        <w:tc>
          <w:tcPr>
            <w:tcW w:w="1624" w:type="dxa"/>
            <w:tcBorders>
              <w:tl2br w:val="nil"/>
              <w:tr2bl w:val="nil"/>
            </w:tcBorders>
            <w:shd w:val="clear" w:color="auto" w:fill="auto"/>
            <w:noWrap/>
            <w:vAlign w:val="center"/>
          </w:tcPr>
          <w:p w14:paraId="382ADA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183/805</w:t>
            </w:r>
          </w:p>
        </w:tc>
        <w:tc>
          <w:tcPr>
            <w:tcW w:w="2143" w:type="dxa"/>
            <w:tcBorders>
              <w:tl2br w:val="nil"/>
              <w:tr2bl w:val="nil"/>
            </w:tcBorders>
            <w:shd w:val="clear" w:color="auto" w:fill="auto"/>
            <w:noWrap/>
            <w:vAlign w:val="center"/>
          </w:tcPr>
          <w:p w14:paraId="0BB6A8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0.83(0.58, 1.20)</w:t>
            </w:r>
          </w:p>
        </w:tc>
        <w:tc>
          <w:tcPr>
            <w:tcW w:w="981" w:type="dxa"/>
            <w:tcBorders>
              <w:tl2br w:val="nil"/>
              <w:tr2bl w:val="nil"/>
            </w:tcBorders>
            <w:shd w:val="clear" w:color="auto" w:fill="auto"/>
            <w:noWrap/>
            <w:vAlign w:val="center"/>
          </w:tcPr>
          <w:p w14:paraId="5F46A28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0.32</w:t>
            </w:r>
          </w:p>
        </w:tc>
        <w:tc>
          <w:tcPr>
            <w:tcW w:w="2042" w:type="dxa"/>
            <w:tcBorders>
              <w:tl2br w:val="nil"/>
              <w:tr2bl w:val="nil"/>
            </w:tcBorders>
            <w:shd w:val="clear" w:color="auto" w:fill="auto"/>
            <w:noWrap/>
            <w:vAlign w:val="center"/>
          </w:tcPr>
          <w:p w14:paraId="4E9AE95C">
            <w:pPr>
              <w:rPr>
                <w:rFonts w:hint="default" w:ascii="Times New Roman" w:hAnsi="Times New Roman" w:eastAsia="宋体" w:cs="Times New Roman"/>
                <w:i w:val="0"/>
                <w:iCs w:val="0"/>
                <w:color w:val="000000"/>
                <w:sz w:val="21"/>
                <w:szCs w:val="21"/>
                <w:u w:val="none"/>
              </w:rPr>
            </w:pPr>
          </w:p>
        </w:tc>
      </w:tr>
    </w:tbl>
    <w:p w14:paraId="6409114A">
      <w:pPr>
        <w:spacing w:line="240" w:lineRule="auto"/>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Abbreviations: CI, confidence interval; OR, odds ratio; SHS, secondhand smoke.</w:t>
      </w:r>
    </w:p>
    <w:p w14:paraId="69C90B21">
      <w:pPr>
        <w:spacing w:line="240" w:lineRule="auto"/>
        <w:rPr>
          <w:rFonts w:hint="default" w:ascii="Times New Roman" w:hAnsi="Times New Roman" w:eastAsia="宋体" w:cs="Times New Roman"/>
          <w:b w:val="0"/>
          <w:bCs w:val="0"/>
          <w:kern w:val="2"/>
          <w:sz w:val="21"/>
          <w:szCs w:val="21"/>
          <w:lang w:val="en-US" w:eastAsia="zh-CN" w:bidi="ar-SA"/>
        </w:rPr>
      </w:pPr>
      <w:r>
        <w:rPr>
          <w:rFonts w:hint="default" w:ascii="Times New Roman" w:hAnsi="Times New Roman" w:eastAsia="宋体" w:cs="Times New Roman"/>
          <w:b w:val="0"/>
          <w:bCs w:val="0"/>
          <w:kern w:val="2"/>
          <w:sz w:val="21"/>
          <w:szCs w:val="21"/>
          <w:lang w:val="en-US" w:eastAsia="zh-CN" w:bidi="ar-SA"/>
        </w:rPr>
        <w:t>Notes: For each cutoff (8, 9, and 10 years), the table presents the association between SHS exposure (cotinine ≥0.05 ng/mL vs. &lt;0.05 ng/mL) and self-reported asthma within each age stratum. </w:t>
      </w:r>
    </w:p>
    <w:p w14:paraId="2B80F721">
      <w:pPr>
        <w:rPr>
          <w:rFonts w:hint="default"/>
          <w:lang w:val="en-US" w:eastAsia="zh-CN"/>
        </w:rPr>
      </w:pPr>
    </w:p>
    <w:p w14:paraId="77BC7FDE">
      <w:pPr>
        <w:rPr>
          <w:rFonts w:hint="eastAsia"/>
          <w:lang w:val="en-US" w:eastAsia="zh-CN"/>
        </w:rPr>
      </w:pPr>
    </w:p>
    <w:p w14:paraId="36312830">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5A094605">
      <w:pPr>
        <w:pStyle w:val="3"/>
        <w:keepNext w:val="0"/>
        <w:keepLines w:val="0"/>
        <w:widowControl/>
        <w:suppressLineNumbers w:val="0"/>
        <w:shd w:val="clear" w:fill="FFFFFF"/>
        <w:spacing w:before="480" w:beforeAutospacing="0" w:after="240" w:afterAutospacing="0"/>
        <w:ind w:left="0" w:right="0" w:firstLine="0"/>
        <w:jc w:val="left"/>
        <w:rPr>
          <w:rFonts w:hint="default" w:ascii="Times New Roman" w:hAnsi="Times New Roman" w:eastAsia="Segoe UI" w:cs="Times New Roman"/>
          <w:i w:val="0"/>
          <w:iCs w:val="0"/>
          <w:caps w:val="0"/>
          <w:color w:val="0F1115"/>
          <w:spacing w:val="0"/>
          <w:shd w:val="clear" w:fill="FFFFFF"/>
        </w:rPr>
      </w:pPr>
    </w:p>
    <w:p w14:paraId="7FAA710A">
      <w:pPr>
        <w:spacing w:line="240" w:lineRule="auto"/>
        <w:rPr>
          <w:rFonts w:hint="default" w:ascii="Times New Roman" w:hAnsi="Times New Roman" w:eastAsia="宋体" w:cs="Times New Roman"/>
          <w:b w:val="0"/>
          <w:bCs w:val="0"/>
          <w:kern w:val="2"/>
          <w:sz w:val="21"/>
          <w:szCs w:val="21"/>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24821"/>
    <w:rsid w:val="00B05C2D"/>
    <w:rsid w:val="1102319A"/>
    <w:rsid w:val="30630933"/>
    <w:rsid w:val="40520D87"/>
    <w:rsid w:val="48775B70"/>
    <w:rsid w:val="4F62655E"/>
    <w:rsid w:val="51BE35B5"/>
    <w:rsid w:val="54AC4FAD"/>
    <w:rsid w:val="57724821"/>
    <w:rsid w:val="69177563"/>
    <w:rsid w:val="75D5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554</Words>
  <Characters>3534</Characters>
  <Lines>0</Lines>
  <Paragraphs>0</Paragraphs>
  <TotalTime>94</TotalTime>
  <ScaleCrop>false</ScaleCrop>
  <LinksUpToDate>false</LinksUpToDate>
  <CharactersWithSpaces>3915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2026-06-29T02:56:00Z</dcterms:created>
  <dc:creator>肖姗姗</dc:creator>
  <cp:lastModifiedBy>肖姗姗</cp:lastModifiedBy>
  <dcterms:modified xsi:type="dcterms:W3CDTF">2026-07-05T05:12:15Z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4CDC1D6991AC4CED84BC03E8335D7356_13</vt:lpwstr>
  </property>
  <property fmtid="{D5CDD505-2E9C-101B-9397-08002B2CF9AE}" pid="4" name="KSOTemplateDocerSaveRecord">
    <vt:lpwstr>eyJoZGlkIjoiYWRiNjUyZThhMDY3NGU1ZmEwMDA1MDZmNWI3ZmY0YzAiLCJ1c2VySWQiOiIyOTMxMzc2OTgifQ==</vt:lpwstr>
  </property>
</Properties>
</file>