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8FC02">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Additional file 1: Table S1. PRISMA-NMA checklist</w:t>
      </w:r>
    </w:p>
    <w:tbl>
      <w:tblPr>
        <w:tblStyle w:val="2"/>
        <w:tblW w:w="0" w:type="auto"/>
        <w:tblInd w:w="-318" w:type="dxa"/>
        <w:tblLayout w:type="autofit"/>
        <w:tblCellMar>
          <w:top w:w="0" w:type="dxa"/>
          <w:left w:w="108" w:type="dxa"/>
          <w:bottom w:w="0" w:type="dxa"/>
          <w:right w:w="108" w:type="dxa"/>
        </w:tblCellMar>
      </w:tblPr>
      <w:tblGrid>
        <w:gridCol w:w="2101"/>
        <w:gridCol w:w="668"/>
        <w:gridCol w:w="4777"/>
        <w:gridCol w:w="1294"/>
      </w:tblGrid>
      <w:tr w14:paraId="015D750E">
        <w:tblPrEx>
          <w:tblCellMar>
            <w:top w:w="0" w:type="dxa"/>
            <w:left w:w="108" w:type="dxa"/>
            <w:bottom w:w="0" w:type="dxa"/>
            <w:right w:w="108" w:type="dxa"/>
          </w:tblCellMar>
        </w:tblPrEx>
        <w:trPr>
          <w:trHeight w:val="323" w:hRule="atLeast"/>
        </w:trPr>
        <w:tc>
          <w:tcPr>
            <w:tcW w:w="0" w:type="auto"/>
            <w:tcBorders>
              <w:top w:val="single" w:color="000000" w:sz="2" w:space="0"/>
              <w:bottom w:val="single" w:color="auto" w:sz="4" w:space="0"/>
            </w:tcBorders>
            <w:shd w:val="clear" w:color="auto" w:fill="auto"/>
          </w:tcPr>
          <w:p w14:paraId="1FE4A44B">
            <w:pPr>
              <w:pStyle w:val="6"/>
              <w:jc w:val="center"/>
              <w:rPr>
                <w:rFonts w:ascii="Times New Roman" w:hAnsi="Times New Roman" w:cs="Times New Roman"/>
                <w:b/>
                <w:color w:val="auto"/>
                <w:sz w:val="22"/>
                <w:szCs w:val="22"/>
              </w:rPr>
            </w:pPr>
            <w:r>
              <w:rPr>
                <w:rFonts w:ascii="Times New Roman" w:hAnsi="Times New Roman" w:cs="Times New Roman"/>
                <w:b/>
                <w:color w:val="auto"/>
                <w:sz w:val="22"/>
                <w:szCs w:val="22"/>
              </w:rPr>
              <w:t>Section/Topic</w:t>
            </w:r>
          </w:p>
        </w:tc>
        <w:tc>
          <w:tcPr>
            <w:tcW w:w="0" w:type="auto"/>
            <w:tcBorders>
              <w:top w:val="single" w:color="000000" w:sz="2" w:space="0"/>
              <w:bottom w:val="single" w:color="auto" w:sz="4" w:space="0"/>
            </w:tcBorders>
            <w:shd w:val="clear" w:color="auto" w:fill="auto"/>
          </w:tcPr>
          <w:p w14:paraId="7C11A601">
            <w:pPr>
              <w:pStyle w:val="6"/>
              <w:jc w:val="center"/>
              <w:rPr>
                <w:rFonts w:ascii="Times New Roman" w:hAnsi="Times New Roman" w:cs="Times New Roman"/>
                <w:b/>
                <w:color w:val="auto"/>
                <w:sz w:val="22"/>
                <w:szCs w:val="22"/>
              </w:rPr>
            </w:pPr>
            <w:r>
              <w:rPr>
                <w:rFonts w:ascii="Times New Roman" w:hAnsi="Times New Roman" w:cs="Times New Roman"/>
                <w:b/>
                <w:color w:val="auto"/>
                <w:sz w:val="22"/>
                <w:szCs w:val="22"/>
              </w:rPr>
              <w:t>Item #</w:t>
            </w:r>
          </w:p>
        </w:tc>
        <w:tc>
          <w:tcPr>
            <w:tcW w:w="0" w:type="auto"/>
            <w:tcBorders>
              <w:top w:val="single" w:color="000000" w:sz="2" w:space="0"/>
              <w:bottom w:val="single" w:color="auto" w:sz="4" w:space="0"/>
              <w:right w:val="single" w:color="auto" w:sz="4" w:space="0"/>
            </w:tcBorders>
            <w:shd w:val="clear" w:color="auto" w:fill="auto"/>
          </w:tcPr>
          <w:p w14:paraId="59F4AD8D">
            <w:pPr>
              <w:pStyle w:val="6"/>
              <w:jc w:val="center"/>
              <w:rPr>
                <w:rFonts w:ascii="Times New Roman" w:hAnsi="Times New Roman" w:cs="Times New Roman"/>
                <w:b/>
                <w:color w:val="auto"/>
                <w:sz w:val="22"/>
                <w:szCs w:val="22"/>
              </w:rPr>
            </w:pPr>
            <w:r>
              <w:rPr>
                <w:rFonts w:ascii="Times New Roman" w:hAnsi="Times New Roman" w:cs="Times New Roman"/>
                <w:b/>
                <w:color w:val="auto"/>
                <w:sz w:val="22"/>
                <w:szCs w:val="22"/>
              </w:rPr>
              <w:t>Checklist Item</w:t>
            </w:r>
          </w:p>
        </w:tc>
        <w:tc>
          <w:tcPr>
            <w:tcW w:w="1294" w:type="dxa"/>
            <w:tcBorders>
              <w:top w:val="single" w:color="000000" w:sz="2" w:space="0"/>
              <w:left w:val="single" w:color="auto" w:sz="4" w:space="0"/>
              <w:bottom w:val="single" w:color="auto" w:sz="4" w:space="0"/>
            </w:tcBorders>
            <w:shd w:val="clear" w:color="auto" w:fill="auto"/>
          </w:tcPr>
          <w:p w14:paraId="7FE8E7AA">
            <w:pPr>
              <w:pStyle w:val="6"/>
              <w:jc w:val="center"/>
              <w:rPr>
                <w:rFonts w:ascii="Times New Roman" w:hAnsi="Times New Roman" w:cs="Times New Roman"/>
                <w:b/>
                <w:color w:val="auto"/>
                <w:sz w:val="22"/>
                <w:szCs w:val="22"/>
              </w:rPr>
            </w:pPr>
            <w:r>
              <w:rPr>
                <w:rFonts w:ascii="Times New Roman" w:hAnsi="Times New Roman" w:cs="Times New Roman"/>
                <w:b/>
                <w:color w:val="auto"/>
                <w:sz w:val="22"/>
                <w:szCs w:val="22"/>
              </w:rPr>
              <w:t>Reported on Page #</w:t>
            </w:r>
          </w:p>
        </w:tc>
      </w:tr>
      <w:tr w14:paraId="1AFEDC85">
        <w:tblPrEx>
          <w:tblCellMar>
            <w:top w:w="0" w:type="dxa"/>
            <w:left w:w="108" w:type="dxa"/>
            <w:bottom w:w="0" w:type="dxa"/>
            <w:right w:w="108" w:type="dxa"/>
          </w:tblCellMar>
        </w:tblPrEx>
        <w:trPr>
          <w:trHeight w:val="323" w:hRule="atLeast"/>
        </w:trPr>
        <w:tc>
          <w:tcPr>
            <w:tcW w:w="0" w:type="auto"/>
            <w:tcBorders>
              <w:top w:val="single" w:color="auto" w:sz="4" w:space="0"/>
            </w:tcBorders>
            <w:shd w:val="clear" w:color="auto" w:fill="auto"/>
          </w:tcPr>
          <w:p w14:paraId="2B8D2690">
            <w:pPr>
              <w:pStyle w:val="6"/>
              <w:rPr>
                <w:rFonts w:ascii="Times New Roman" w:hAnsi="Times New Roman" w:cs="Times New Roman"/>
                <w:b/>
                <w:color w:val="auto"/>
                <w:sz w:val="22"/>
                <w:szCs w:val="22"/>
              </w:rPr>
            </w:pPr>
            <w:r>
              <w:rPr>
                <w:rFonts w:ascii="Times New Roman" w:hAnsi="Times New Roman" w:cs="Times New Roman"/>
                <w:b/>
                <w:bCs/>
                <w:sz w:val="22"/>
                <w:szCs w:val="22"/>
              </w:rPr>
              <w:t>TITLE</w:t>
            </w:r>
          </w:p>
        </w:tc>
        <w:tc>
          <w:tcPr>
            <w:tcW w:w="0" w:type="auto"/>
            <w:tcBorders>
              <w:top w:val="single" w:color="auto" w:sz="4" w:space="0"/>
            </w:tcBorders>
            <w:shd w:val="clear" w:color="auto" w:fill="auto"/>
          </w:tcPr>
          <w:p w14:paraId="1891B6ED">
            <w:pPr>
              <w:pStyle w:val="6"/>
              <w:rPr>
                <w:rFonts w:ascii="Times New Roman" w:hAnsi="Times New Roman" w:cs="Times New Roman"/>
                <w:b/>
                <w:color w:val="auto"/>
                <w:sz w:val="22"/>
                <w:szCs w:val="22"/>
              </w:rPr>
            </w:pPr>
          </w:p>
        </w:tc>
        <w:tc>
          <w:tcPr>
            <w:tcW w:w="0" w:type="auto"/>
            <w:tcBorders>
              <w:top w:val="single" w:color="auto" w:sz="4" w:space="0"/>
              <w:right w:val="single" w:color="auto" w:sz="4" w:space="0"/>
            </w:tcBorders>
            <w:shd w:val="clear" w:color="auto" w:fill="auto"/>
          </w:tcPr>
          <w:p w14:paraId="6F38C799">
            <w:pPr>
              <w:pStyle w:val="6"/>
              <w:rPr>
                <w:rFonts w:ascii="Times New Roman" w:hAnsi="Times New Roman" w:cs="Times New Roman"/>
                <w:b/>
                <w:color w:val="auto"/>
                <w:sz w:val="22"/>
                <w:szCs w:val="22"/>
              </w:rPr>
            </w:pPr>
          </w:p>
        </w:tc>
        <w:tc>
          <w:tcPr>
            <w:tcW w:w="1294" w:type="dxa"/>
            <w:tcBorders>
              <w:top w:val="single" w:color="auto" w:sz="4" w:space="0"/>
              <w:left w:val="single" w:color="auto" w:sz="4" w:space="0"/>
            </w:tcBorders>
            <w:shd w:val="clear" w:color="auto" w:fill="auto"/>
          </w:tcPr>
          <w:p w14:paraId="5527BF4E">
            <w:pPr>
              <w:pStyle w:val="6"/>
              <w:rPr>
                <w:rFonts w:ascii="Times New Roman" w:hAnsi="Times New Roman" w:cs="Times New Roman"/>
                <w:b/>
                <w:color w:val="auto"/>
                <w:sz w:val="22"/>
                <w:szCs w:val="22"/>
              </w:rPr>
            </w:pPr>
          </w:p>
        </w:tc>
      </w:tr>
      <w:tr w14:paraId="6354AAF9">
        <w:tblPrEx>
          <w:tblCellMar>
            <w:top w:w="0" w:type="dxa"/>
            <w:left w:w="108" w:type="dxa"/>
            <w:bottom w:w="0" w:type="dxa"/>
            <w:right w:w="108" w:type="dxa"/>
          </w:tblCellMar>
        </w:tblPrEx>
        <w:trPr>
          <w:trHeight w:val="323" w:hRule="atLeast"/>
        </w:trPr>
        <w:tc>
          <w:tcPr>
            <w:tcW w:w="0" w:type="auto"/>
            <w:shd w:val="clear" w:color="auto" w:fill="D9D9D9"/>
          </w:tcPr>
          <w:p w14:paraId="10AA8104">
            <w:pPr>
              <w:pStyle w:val="6"/>
              <w:ind w:left="176"/>
              <w:rPr>
                <w:rFonts w:ascii="Times New Roman" w:hAnsi="Times New Roman" w:cs="Times New Roman"/>
                <w:sz w:val="22"/>
                <w:szCs w:val="22"/>
              </w:rPr>
            </w:pPr>
            <w:r>
              <w:rPr>
                <w:rFonts w:ascii="Times New Roman" w:hAnsi="Times New Roman" w:cs="Times New Roman"/>
                <w:sz w:val="22"/>
                <w:szCs w:val="22"/>
              </w:rPr>
              <w:t>Title</w:t>
            </w:r>
          </w:p>
        </w:tc>
        <w:tc>
          <w:tcPr>
            <w:tcW w:w="0" w:type="auto"/>
            <w:shd w:val="clear" w:color="auto" w:fill="D9D9D9"/>
          </w:tcPr>
          <w:p w14:paraId="1B4F019A">
            <w:pPr>
              <w:pStyle w:val="6"/>
              <w:rPr>
                <w:rFonts w:ascii="Times New Roman" w:hAnsi="Times New Roman" w:cs="Times New Roman"/>
                <w:sz w:val="22"/>
                <w:szCs w:val="22"/>
              </w:rPr>
            </w:pPr>
            <w:r>
              <w:rPr>
                <w:rFonts w:ascii="Times New Roman" w:hAnsi="Times New Roman" w:cs="Times New Roman"/>
                <w:sz w:val="22"/>
                <w:szCs w:val="22"/>
              </w:rPr>
              <w:t>1</w:t>
            </w:r>
          </w:p>
        </w:tc>
        <w:tc>
          <w:tcPr>
            <w:tcW w:w="0" w:type="auto"/>
            <w:tcBorders>
              <w:right w:val="single" w:color="auto" w:sz="4" w:space="0"/>
            </w:tcBorders>
            <w:shd w:val="clear" w:color="auto" w:fill="D9D9D9"/>
          </w:tcPr>
          <w:p w14:paraId="30D06932">
            <w:pPr>
              <w:pStyle w:val="6"/>
              <w:rPr>
                <w:rFonts w:ascii="Times New Roman" w:hAnsi="Times New Roman" w:cs="Times New Roman"/>
                <w:sz w:val="22"/>
                <w:szCs w:val="22"/>
              </w:rPr>
            </w:pPr>
            <w:r>
              <w:rPr>
                <w:rFonts w:ascii="Times New Roman" w:hAnsi="Times New Roman" w:cs="Times New Roman"/>
                <w:sz w:val="22"/>
                <w:szCs w:val="22"/>
              </w:rPr>
              <w:t xml:space="preserve">Identify the report as a systematic review </w:t>
            </w:r>
            <w:r>
              <w:rPr>
                <w:rFonts w:ascii="Times New Roman" w:hAnsi="Times New Roman" w:cs="Times New Roman"/>
                <w:i/>
                <w:sz w:val="22"/>
                <w:szCs w:val="22"/>
              </w:rPr>
              <w:t>incorporating a network meta-analysis (or related form of meta-analysis).</w:t>
            </w:r>
            <w:r>
              <w:rPr>
                <w:rFonts w:ascii="Times New Roman" w:hAnsi="Times New Roman" w:cs="Times New Roman"/>
                <w:sz w:val="22"/>
                <w:szCs w:val="22"/>
              </w:rPr>
              <w:t xml:space="preserve"> </w:t>
            </w:r>
          </w:p>
        </w:tc>
        <w:tc>
          <w:tcPr>
            <w:tcW w:w="1294" w:type="dxa"/>
            <w:tcBorders>
              <w:left w:val="single" w:color="auto" w:sz="4" w:space="0"/>
            </w:tcBorders>
            <w:shd w:val="clear" w:color="auto" w:fill="D9D9D9"/>
          </w:tcPr>
          <w:p w14:paraId="438D726D">
            <w:pPr>
              <w:pStyle w:val="6"/>
              <w:rPr>
                <w:rFonts w:hint="eastAsia" w:ascii="Times New Roman" w:hAnsi="Times New Roman" w:eastAsia="宋体" w:cs="Times New Roman"/>
                <w:b/>
                <w:i/>
                <w:color w:val="auto"/>
                <w:sz w:val="22"/>
                <w:szCs w:val="22"/>
                <w:lang w:val="en-US" w:eastAsia="zh-CN"/>
              </w:rPr>
            </w:pPr>
            <w:r>
              <w:rPr>
                <w:rFonts w:hint="eastAsia" w:ascii="Times New Roman" w:hAnsi="Times New Roman" w:eastAsia="宋体" w:cs="Times New Roman"/>
                <w:b w:val="0"/>
                <w:bCs/>
                <w:i w:val="0"/>
                <w:iCs/>
                <w:color w:val="auto"/>
                <w:sz w:val="22"/>
                <w:szCs w:val="22"/>
                <w:lang w:val="en-US" w:eastAsia="zh-CN"/>
              </w:rPr>
              <w:t>1</w:t>
            </w:r>
          </w:p>
        </w:tc>
      </w:tr>
      <w:tr w14:paraId="58E8A2E9">
        <w:tblPrEx>
          <w:tblCellMar>
            <w:top w:w="0" w:type="dxa"/>
            <w:left w:w="108" w:type="dxa"/>
            <w:bottom w:w="0" w:type="dxa"/>
            <w:right w:w="108" w:type="dxa"/>
          </w:tblCellMar>
        </w:tblPrEx>
        <w:trPr>
          <w:trHeight w:val="323" w:hRule="atLeast"/>
        </w:trPr>
        <w:tc>
          <w:tcPr>
            <w:tcW w:w="0" w:type="auto"/>
            <w:shd w:val="clear" w:color="auto" w:fill="auto"/>
          </w:tcPr>
          <w:p w14:paraId="5BAFAF68">
            <w:pPr>
              <w:pStyle w:val="6"/>
              <w:rPr>
                <w:rFonts w:ascii="Times New Roman" w:hAnsi="Times New Roman" w:cs="Times New Roman"/>
                <w:b/>
                <w:bCs/>
                <w:sz w:val="22"/>
                <w:szCs w:val="22"/>
              </w:rPr>
            </w:pPr>
          </w:p>
        </w:tc>
        <w:tc>
          <w:tcPr>
            <w:tcW w:w="0" w:type="auto"/>
            <w:shd w:val="clear" w:color="auto" w:fill="auto"/>
          </w:tcPr>
          <w:p w14:paraId="5D808018">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5C48EB9B">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64AAD75C">
            <w:pPr>
              <w:pStyle w:val="6"/>
              <w:rPr>
                <w:rFonts w:ascii="Times New Roman" w:hAnsi="Times New Roman" w:cs="Times New Roman"/>
                <w:b/>
                <w:i/>
                <w:color w:val="auto"/>
                <w:sz w:val="22"/>
                <w:szCs w:val="22"/>
              </w:rPr>
            </w:pPr>
          </w:p>
        </w:tc>
      </w:tr>
      <w:tr w14:paraId="172E0FC7">
        <w:tblPrEx>
          <w:tblCellMar>
            <w:top w:w="0" w:type="dxa"/>
            <w:left w:w="108" w:type="dxa"/>
            <w:bottom w:w="0" w:type="dxa"/>
            <w:right w:w="108" w:type="dxa"/>
          </w:tblCellMar>
        </w:tblPrEx>
        <w:trPr>
          <w:trHeight w:val="323" w:hRule="atLeast"/>
        </w:trPr>
        <w:tc>
          <w:tcPr>
            <w:tcW w:w="0" w:type="auto"/>
            <w:shd w:val="clear" w:color="auto" w:fill="auto"/>
          </w:tcPr>
          <w:p w14:paraId="2ADE076D">
            <w:pPr>
              <w:pStyle w:val="6"/>
              <w:rPr>
                <w:rFonts w:ascii="Times New Roman" w:hAnsi="Times New Roman" w:cs="Times New Roman"/>
                <w:sz w:val="22"/>
                <w:szCs w:val="22"/>
              </w:rPr>
            </w:pPr>
            <w:r>
              <w:rPr>
                <w:rFonts w:ascii="Times New Roman" w:hAnsi="Times New Roman" w:cs="Times New Roman"/>
                <w:b/>
                <w:bCs/>
                <w:sz w:val="22"/>
                <w:szCs w:val="22"/>
              </w:rPr>
              <w:t>ABSTRACT</w:t>
            </w:r>
          </w:p>
        </w:tc>
        <w:tc>
          <w:tcPr>
            <w:tcW w:w="0" w:type="auto"/>
            <w:shd w:val="clear" w:color="auto" w:fill="auto"/>
          </w:tcPr>
          <w:p w14:paraId="73E195FB">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3C165CB7">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26EA03D8">
            <w:pPr>
              <w:pStyle w:val="6"/>
              <w:rPr>
                <w:rFonts w:ascii="Times New Roman" w:hAnsi="Times New Roman" w:cs="Times New Roman"/>
                <w:b/>
                <w:i/>
                <w:color w:val="auto"/>
                <w:sz w:val="22"/>
                <w:szCs w:val="22"/>
              </w:rPr>
            </w:pPr>
          </w:p>
        </w:tc>
      </w:tr>
      <w:tr w14:paraId="7582B0E1">
        <w:tblPrEx>
          <w:tblCellMar>
            <w:top w:w="0" w:type="dxa"/>
            <w:left w:w="108" w:type="dxa"/>
            <w:bottom w:w="0" w:type="dxa"/>
            <w:right w:w="108" w:type="dxa"/>
          </w:tblCellMar>
        </w:tblPrEx>
        <w:trPr>
          <w:trHeight w:val="810" w:hRule="atLeast"/>
        </w:trPr>
        <w:tc>
          <w:tcPr>
            <w:tcW w:w="0" w:type="auto"/>
            <w:shd w:val="clear" w:color="auto" w:fill="auto"/>
          </w:tcPr>
          <w:p w14:paraId="2CDD8DC7">
            <w:pPr>
              <w:pStyle w:val="6"/>
              <w:ind w:left="176"/>
              <w:rPr>
                <w:rFonts w:ascii="Times New Roman" w:hAnsi="Times New Roman" w:cs="Times New Roman"/>
                <w:sz w:val="22"/>
                <w:szCs w:val="22"/>
              </w:rPr>
            </w:pPr>
            <w:r>
              <w:rPr>
                <w:rFonts w:ascii="Times New Roman" w:hAnsi="Times New Roman" w:cs="Times New Roman"/>
                <w:sz w:val="22"/>
                <w:szCs w:val="22"/>
              </w:rPr>
              <w:t xml:space="preserve">Structured summary </w:t>
            </w:r>
          </w:p>
        </w:tc>
        <w:tc>
          <w:tcPr>
            <w:tcW w:w="0" w:type="auto"/>
            <w:shd w:val="clear" w:color="auto" w:fill="auto"/>
          </w:tcPr>
          <w:p w14:paraId="4331429B">
            <w:pPr>
              <w:pStyle w:val="6"/>
              <w:rPr>
                <w:rFonts w:ascii="Times New Roman" w:hAnsi="Times New Roman" w:cs="Times New Roman"/>
                <w:sz w:val="22"/>
                <w:szCs w:val="22"/>
              </w:rPr>
            </w:pPr>
            <w:r>
              <w:rPr>
                <w:rFonts w:ascii="Times New Roman" w:hAnsi="Times New Roman" w:cs="Times New Roman"/>
                <w:sz w:val="22"/>
                <w:szCs w:val="22"/>
              </w:rPr>
              <w:t>2</w:t>
            </w:r>
          </w:p>
        </w:tc>
        <w:tc>
          <w:tcPr>
            <w:tcW w:w="0" w:type="auto"/>
            <w:tcBorders>
              <w:right w:val="single" w:color="auto" w:sz="4" w:space="0"/>
            </w:tcBorders>
            <w:shd w:val="clear" w:color="auto" w:fill="auto"/>
          </w:tcPr>
          <w:p w14:paraId="4B4D8F91">
            <w:pPr>
              <w:pStyle w:val="6"/>
              <w:rPr>
                <w:rFonts w:ascii="Times New Roman" w:hAnsi="Times New Roman" w:cs="Times New Roman"/>
                <w:sz w:val="22"/>
                <w:szCs w:val="22"/>
              </w:rPr>
            </w:pPr>
            <w:r>
              <w:rPr>
                <w:rFonts w:ascii="Times New Roman" w:hAnsi="Times New Roman" w:cs="Times New Roman"/>
                <w:sz w:val="22"/>
                <w:szCs w:val="22"/>
              </w:rPr>
              <w:t xml:space="preserve">Provide a structured summary including, as applicable: </w:t>
            </w:r>
          </w:p>
          <w:p w14:paraId="628F82C0">
            <w:pPr>
              <w:pStyle w:val="6"/>
              <w:ind w:left="176"/>
              <w:rPr>
                <w:rFonts w:ascii="Times New Roman" w:hAnsi="Times New Roman" w:cs="Times New Roman"/>
                <w:sz w:val="22"/>
                <w:szCs w:val="22"/>
              </w:rPr>
            </w:pPr>
            <w:r>
              <w:rPr>
                <w:rFonts w:ascii="Times New Roman" w:hAnsi="Times New Roman" w:cs="Times New Roman"/>
                <w:b/>
                <w:sz w:val="22"/>
                <w:szCs w:val="22"/>
              </w:rPr>
              <w:t>Background:</w:t>
            </w:r>
            <w:r>
              <w:rPr>
                <w:rFonts w:ascii="Times New Roman" w:hAnsi="Times New Roman" w:cs="Times New Roman"/>
                <w:sz w:val="22"/>
                <w:szCs w:val="22"/>
              </w:rPr>
              <w:t xml:space="preserve"> main objectives</w:t>
            </w:r>
          </w:p>
          <w:p w14:paraId="0007E693">
            <w:pPr>
              <w:pStyle w:val="6"/>
              <w:ind w:left="176"/>
              <w:rPr>
                <w:rFonts w:ascii="Times New Roman" w:hAnsi="Times New Roman" w:cs="Times New Roman"/>
                <w:sz w:val="22"/>
                <w:szCs w:val="22"/>
              </w:rPr>
            </w:pPr>
            <w:r>
              <w:rPr>
                <w:rFonts w:ascii="Times New Roman" w:hAnsi="Times New Roman" w:cs="Times New Roman"/>
                <w:b/>
                <w:sz w:val="22"/>
                <w:szCs w:val="22"/>
              </w:rPr>
              <w:t>Methods:</w:t>
            </w:r>
            <w:r>
              <w:rPr>
                <w:rFonts w:ascii="Times New Roman" w:hAnsi="Times New Roman" w:cs="Times New Roman"/>
                <w:sz w:val="22"/>
                <w:szCs w:val="22"/>
              </w:rPr>
              <w:t xml:space="preserve"> data sources; study eligibility criteria, participants, and interventions; study appraisal; and </w:t>
            </w:r>
            <w:r>
              <w:rPr>
                <w:rFonts w:ascii="Times New Roman" w:hAnsi="Times New Roman" w:cs="Times New Roman"/>
                <w:i/>
                <w:sz w:val="22"/>
                <w:szCs w:val="22"/>
              </w:rPr>
              <w:t>synthesis methods, such as network meta-analysis.</w:t>
            </w:r>
            <w:r>
              <w:rPr>
                <w:rFonts w:ascii="Times New Roman" w:hAnsi="Times New Roman" w:cs="Times New Roman"/>
                <w:sz w:val="22"/>
                <w:szCs w:val="22"/>
              </w:rPr>
              <w:t xml:space="preserve"> </w:t>
            </w:r>
          </w:p>
          <w:p w14:paraId="714F1E1B">
            <w:pPr>
              <w:pStyle w:val="6"/>
              <w:ind w:left="176"/>
              <w:rPr>
                <w:rFonts w:ascii="Times New Roman" w:hAnsi="Times New Roman" w:cs="Times New Roman"/>
                <w:sz w:val="22"/>
                <w:szCs w:val="22"/>
              </w:rPr>
            </w:pPr>
            <w:r>
              <w:rPr>
                <w:rFonts w:ascii="Times New Roman" w:hAnsi="Times New Roman" w:cs="Times New Roman"/>
                <w:b/>
                <w:sz w:val="22"/>
                <w:szCs w:val="22"/>
              </w:rPr>
              <w:t>Results:</w:t>
            </w:r>
            <w:r>
              <w:rPr>
                <w:rFonts w:ascii="Times New Roman" w:hAnsi="Times New Roman" w:cs="Times New Roman"/>
                <w:sz w:val="22"/>
                <w:szCs w:val="22"/>
              </w:rPr>
              <w:t xml:space="preserve"> number of studies and participants identified; summary estimates with corresponding confidence/credible intervals; </w:t>
            </w:r>
            <w:r>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27871DCC">
            <w:pPr>
              <w:pStyle w:val="6"/>
              <w:ind w:left="176"/>
              <w:rPr>
                <w:rFonts w:ascii="Times New Roman" w:hAnsi="Times New Roman" w:cs="Times New Roman"/>
                <w:sz w:val="22"/>
                <w:szCs w:val="22"/>
              </w:rPr>
            </w:pPr>
            <w:r>
              <w:rPr>
                <w:rFonts w:ascii="Times New Roman" w:hAnsi="Times New Roman" w:cs="Times New Roman"/>
                <w:b/>
                <w:sz w:val="22"/>
                <w:szCs w:val="22"/>
              </w:rPr>
              <w:t>Discussion/Conclusions:</w:t>
            </w:r>
            <w:r>
              <w:rPr>
                <w:rFonts w:ascii="Times New Roman" w:hAnsi="Times New Roman" w:cs="Times New Roman"/>
                <w:sz w:val="22"/>
                <w:szCs w:val="22"/>
              </w:rPr>
              <w:t xml:space="preserve"> limitations; conclusions and implications of findings.</w:t>
            </w:r>
          </w:p>
          <w:p w14:paraId="484F04E8">
            <w:pPr>
              <w:pStyle w:val="6"/>
              <w:ind w:left="176"/>
              <w:rPr>
                <w:rFonts w:ascii="Times New Roman" w:hAnsi="Times New Roman" w:cs="Times New Roman"/>
                <w:sz w:val="22"/>
                <w:szCs w:val="22"/>
              </w:rPr>
            </w:pPr>
            <w:r>
              <w:rPr>
                <w:rFonts w:ascii="Times New Roman" w:hAnsi="Times New Roman" w:cs="Times New Roman"/>
                <w:b/>
                <w:sz w:val="22"/>
                <w:szCs w:val="22"/>
              </w:rPr>
              <w:t>Other:</w:t>
            </w:r>
            <w:r>
              <w:rPr>
                <w:rFonts w:ascii="Times New Roman" w:hAnsi="Times New Roman" w:cs="Times New Roman"/>
                <w:sz w:val="22"/>
                <w:szCs w:val="22"/>
              </w:rPr>
              <w:t xml:space="preserve"> primary source of funding; systematic review registration number with registry name.</w:t>
            </w:r>
          </w:p>
        </w:tc>
        <w:tc>
          <w:tcPr>
            <w:tcW w:w="1294" w:type="dxa"/>
            <w:tcBorders>
              <w:left w:val="single" w:color="auto" w:sz="4" w:space="0"/>
            </w:tcBorders>
            <w:shd w:val="clear" w:color="auto" w:fill="auto"/>
          </w:tcPr>
          <w:p w14:paraId="038B46B2">
            <w:pPr>
              <w:pStyle w:val="6"/>
              <w:rPr>
                <w:rFonts w:hint="eastAsia" w:ascii="Times New Roman" w:hAnsi="Times New Roman" w:eastAsia="宋体" w:cs="Times New Roman"/>
                <w:color w:val="auto"/>
                <w:sz w:val="22"/>
                <w:szCs w:val="22"/>
                <w:lang w:val="en-US" w:eastAsia="zh-CN"/>
              </w:rPr>
            </w:pPr>
            <w:r>
              <w:rPr>
                <w:rFonts w:hint="default" w:ascii="Times New Roman" w:hAnsi="Times New Roman" w:eastAsia="宋体" w:cs="Times New Roman"/>
                <w:color w:val="auto"/>
                <w:sz w:val="22"/>
                <w:szCs w:val="22"/>
                <w:lang w:val="en-US" w:eastAsia="zh-CN"/>
              </w:rPr>
              <w:t>2–3</w:t>
            </w:r>
          </w:p>
        </w:tc>
      </w:tr>
      <w:tr w14:paraId="05483446">
        <w:tblPrEx>
          <w:tblCellMar>
            <w:top w:w="0" w:type="dxa"/>
            <w:left w:w="108" w:type="dxa"/>
            <w:bottom w:w="0" w:type="dxa"/>
            <w:right w:w="108" w:type="dxa"/>
          </w:tblCellMar>
        </w:tblPrEx>
        <w:trPr>
          <w:trHeight w:val="408" w:hRule="atLeast"/>
        </w:trPr>
        <w:tc>
          <w:tcPr>
            <w:tcW w:w="0" w:type="auto"/>
            <w:shd w:val="clear" w:color="auto" w:fill="auto"/>
          </w:tcPr>
          <w:p w14:paraId="2B5F9FDC">
            <w:pPr>
              <w:pStyle w:val="6"/>
              <w:rPr>
                <w:rFonts w:ascii="Times New Roman" w:hAnsi="Times New Roman" w:cs="Times New Roman"/>
                <w:b/>
                <w:bCs/>
                <w:sz w:val="22"/>
                <w:szCs w:val="22"/>
              </w:rPr>
            </w:pPr>
          </w:p>
        </w:tc>
        <w:tc>
          <w:tcPr>
            <w:tcW w:w="0" w:type="auto"/>
            <w:shd w:val="clear" w:color="auto" w:fill="auto"/>
          </w:tcPr>
          <w:p w14:paraId="7AD514FF">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6C8F88AE">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16B745B9">
            <w:pPr>
              <w:pStyle w:val="6"/>
              <w:rPr>
                <w:rFonts w:ascii="Times New Roman" w:hAnsi="Times New Roman" w:cs="Times New Roman"/>
                <w:color w:val="auto"/>
                <w:sz w:val="22"/>
                <w:szCs w:val="22"/>
              </w:rPr>
            </w:pPr>
          </w:p>
        </w:tc>
      </w:tr>
      <w:tr w14:paraId="232E10D1">
        <w:tblPrEx>
          <w:tblCellMar>
            <w:top w:w="0" w:type="dxa"/>
            <w:left w:w="108" w:type="dxa"/>
            <w:bottom w:w="0" w:type="dxa"/>
            <w:right w:w="108" w:type="dxa"/>
          </w:tblCellMar>
        </w:tblPrEx>
        <w:trPr>
          <w:trHeight w:val="408" w:hRule="atLeast"/>
        </w:trPr>
        <w:tc>
          <w:tcPr>
            <w:tcW w:w="0" w:type="auto"/>
            <w:shd w:val="clear" w:color="auto" w:fill="auto"/>
          </w:tcPr>
          <w:p w14:paraId="7287C062">
            <w:pPr>
              <w:pStyle w:val="6"/>
              <w:rPr>
                <w:rFonts w:ascii="Times New Roman" w:hAnsi="Times New Roman" w:cs="Times New Roman"/>
                <w:sz w:val="22"/>
                <w:szCs w:val="22"/>
              </w:rPr>
            </w:pPr>
            <w:r>
              <w:rPr>
                <w:rFonts w:ascii="Times New Roman" w:hAnsi="Times New Roman" w:cs="Times New Roman"/>
                <w:b/>
                <w:bCs/>
                <w:sz w:val="22"/>
                <w:szCs w:val="22"/>
              </w:rPr>
              <w:t>INTRODUCTION</w:t>
            </w:r>
          </w:p>
        </w:tc>
        <w:tc>
          <w:tcPr>
            <w:tcW w:w="0" w:type="auto"/>
            <w:shd w:val="clear" w:color="auto" w:fill="auto"/>
          </w:tcPr>
          <w:p w14:paraId="3BDD7E8D">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35D3049E">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26864B16">
            <w:pPr>
              <w:pStyle w:val="6"/>
              <w:rPr>
                <w:rFonts w:ascii="Times New Roman" w:hAnsi="Times New Roman" w:cs="Times New Roman"/>
                <w:color w:val="auto"/>
                <w:sz w:val="22"/>
                <w:szCs w:val="22"/>
              </w:rPr>
            </w:pPr>
          </w:p>
        </w:tc>
      </w:tr>
      <w:tr w14:paraId="0D0CE027">
        <w:tblPrEx>
          <w:tblCellMar>
            <w:top w:w="0" w:type="dxa"/>
            <w:left w:w="108" w:type="dxa"/>
            <w:bottom w:w="0" w:type="dxa"/>
            <w:right w:w="108" w:type="dxa"/>
          </w:tblCellMar>
        </w:tblPrEx>
        <w:trPr>
          <w:trHeight w:val="333" w:hRule="atLeast"/>
        </w:trPr>
        <w:tc>
          <w:tcPr>
            <w:tcW w:w="0" w:type="auto"/>
            <w:shd w:val="clear" w:color="auto" w:fill="D9D9D9"/>
          </w:tcPr>
          <w:p w14:paraId="1BF31417">
            <w:pPr>
              <w:pStyle w:val="6"/>
              <w:ind w:left="176"/>
              <w:rPr>
                <w:rFonts w:ascii="Times New Roman" w:hAnsi="Times New Roman" w:cs="Times New Roman"/>
                <w:sz w:val="22"/>
                <w:szCs w:val="22"/>
              </w:rPr>
            </w:pPr>
            <w:r>
              <w:rPr>
                <w:rFonts w:ascii="Times New Roman" w:hAnsi="Times New Roman" w:cs="Times New Roman"/>
                <w:sz w:val="22"/>
                <w:szCs w:val="22"/>
              </w:rPr>
              <w:t xml:space="preserve">Rationale </w:t>
            </w:r>
          </w:p>
        </w:tc>
        <w:tc>
          <w:tcPr>
            <w:tcW w:w="0" w:type="auto"/>
            <w:shd w:val="clear" w:color="auto" w:fill="D9D9D9"/>
          </w:tcPr>
          <w:p w14:paraId="4D1E53FF">
            <w:pPr>
              <w:pStyle w:val="6"/>
              <w:rPr>
                <w:rFonts w:ascii="Times New Roman" w:hAnsi="Times New Roman" w:cs="Times New Roman"/>
                <w:sz w:val="22"/>
                <w:szCs w:val="22"/>
              </w:rPr>
            </w:pPr>
            <w:r>
              <w:rPr>
                <w:rFonts w:ascii="Times New Roman" w:hAnsi="Times New Roman" w:cs="Times New Roman"/>
                <w:sz w:val="22"/>
                <w:szCs w:val="22"/>
              </w:rPr>
              <w:t>3</w:t>
            </w:r>
          </w:p>
        </w:tc>
        <w:tc>
          <w:tcPr>
            <w:tcW w:w="0" w:type="auto"/>
            <w:tcBorders>
              <w:right w:val="single" w:color="auto" w:sz="4" w:space="0"/>
            </w:tcBorders>
            <w:shd w:val="clear" w:color="auto" w:fill="D9D9D9"/>
          </w:tcPr>
          <w:p w14:paraId="19F50541">
            <w:pPr>
              <w:pStyle w:val="6"/>
              <w:rPr>
                <w:rFonts w:ascii="Times New Roman" w:hAnsi="Times New Roman" w:cs="Times New Roman"/>
                <w:sz w:val="22"/>
                <w:szCs w:val="22"/>
              </w:rPr>
            </w:pPr>
            <w:r>
              <w:rPr>
                <w:rFonts w:ascii="Times New Roman" w:hAnsi="Times New Roman" w:cs="Times New Roman"/>
                <w:sz w:val="22"/>
                <w:szCs w:val="22"/>
              </w:rPr>
              <w:t>Describe the rationale for the review in the context of what is already known</w:t>
            </w:r>
            <w:r>
              <w:rPr>
                <w:rFonts w:ascii="Times New Roman" w:hAnsi="Times New Roman" w:cs="Times New Roman"/>
                <w:i/>
                <w:sz w:val="22"/>
                <w:szCs w:val="22"/>
              </w:rPr>
              <w:t>, including mention of why a network meta-analysis has been conducted.</w:t>
            </w:r>
            <w:r>
              <w:rPr>
                <w:rFonts w:ascii="Times New Roman" w:hAnsi="Times New Roman" w:cs="Times New Roman"/>
                <w:i/>
                <w:sz w:val="22"/>
                <w:szCs w:val="22"/>
                <w:u w:val="single"/>
              </w:rPr>
              <w:t xml:space="preserve"> </w:t>
            </w:r>
          </w:p>
        </w:tc>
        <w:tc>
          <w:tcPr>
            <w:tcW w:w="1294" w:type="dxa"/>
            <w:tcBorders>
              <w:left w:val="single" w:color="auto" w:sz="4" w:space="0"/>
            </w:tcBorders>
            <w:shd w:val="clear" w:color="auto" w:fill="D9D9D9"/>
          </w:tcPr>
          <w:p w14:paraId="67B34BD5">
            <w:pPr>
              <w:pStyle w:val="6"/>
              <w:rPr>
                <w:rFonts w:ascii="Times New Roman" w:hAnsi="Times New Roman" w:cs="Times New Roman"/>
                <w:b/>
                <w:i/>
                <w:color w:val="auto"/>
                <w:sz w:val="22"/>
                <w:szCs w:val="22"/>
              </w:rPr>
            </w:pPr>
            <w:r>
              <w:rPr>
                <w:rFonts w:hint="default" w:ascii="Times New Roman" w:hAnsi="Times New Roman" w:eastAsia="宋体" w:cs="Times New Roman"/>
                <w:sz w:val="22"/>
                <w:szCs w:val="22"/>
              </w:rPr>
              <w:t>4–6</w:t>
            </w:r>
          </w:p>
        </w:tc>
      </w:tr>
      <w:tr w14:paraId="3CA7921D">
        <w:tblPrEx>
          <w:tblCellMar>
            <w:top w:w="0" w:type="dxa"/>
            <w:left w:w="108" w:type="dxa"/>
            <w:bottom w:w="0" w:type="dxa"/>
            <w:right w:w="108" w:type="dxa"/>
          </w:tblCellMar>
        </w:tblPrEx>
        <w:trPr>
          <w:trHeight w:val="568" w:hRule="atLeast"/>
        </w:trPr>
        <w:tc>
          <w:tcPr>
            <w:tcW w:w="0" w:type="auto"/>
            <w:shd w:val="clear" w:color="auto" w:fill="auto"/>
          </w:tcPr>
          <w:p w14:paraId="4B630062">
            <w:pPr>
              <w:pStyle w:val="6"/>
              <w:ind w:left="176"/>
              <w:rPr>
                <w:rFonts w:ascii="Times New Roman" w:hAnsi="Times New Roman" w:cs="Times New Roman"/>
                <w:sz w:val="22"/>
                <w:szCs w:val="22"/>
              </w:rPr>
            </w:pPr>
            <w:r>
              <w:rPr>
                <w:rFonts w:ascii="Times New Roman" w:hAnsi="Times New Roman" w:cs="Times New Roman"/>
                <w:sz w:val="22"/>
                <w:szCs w:val="22"/>
              </w:rPr>
              <w:t xml:space="preserve">Objectives </w:t>
            </w:r>
          </w:p>
        </w:tc>
        <w:tc>
          <w:tcPr>
            <w:tcW w:w="0" w:type="auto"/>
            <w:shd w:val="clear" w:color="auto" w:fill="auto"/>
          </w:tcPr>
          <w:p w14:paraId="1941E3E4">
            <w:pPr>
              <w:pStyle w:val="6"/>
              <w:rPr>
                <w:rFonts w:ascii="Times New Roman" w:hAnsi="Times New Roman" w:cs="Times New Roman"/>
                <w:sz w:val="22"/>
                <w:szCs w:val="22"/>
              </w:rPr>
            </w:pPr>
            <w:r>
              <w:rPr>
                <w:rFonts w:ascii="Times New Roman" w:hAnsi="Times New Roman" w:cs="Times New Roman"/>
                <w:sz w:val="22"/>
                <w:szCs w:val="22"/>
              </w:rPr>
              <w:t>4</w:t>
            </w:r>
          </w:p>
        </w:tc>
        <w:tc>
          <w:tcPr>
            <w:tcW w:w="0" w:type="auto"/>
            <w:tcBorders>
              <w:right w:val="single" w:color="auto" w:sz="4" w:space="0"/>
            </w:tcBorders>
            <w:shd w:val="clear" w:color="auto" w:fill="auto"/>
          </w:tcPr>
          <w:p w14:paraId="693F74C5">
            <w:pPr>
              <w:pStyle w:val="6"/>
              <w:rPr>
                <w:rFonts w:ascii="Times New Roman" w:hAnsi="Times New Roman" w:cs="Times New Roman"/>
                <w:sz w:val="22"/>
                <w:szCs w:val="22"/>
              </w:rPr>
            </w:pPr>
            <w:r>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1294" w:type="dxa"/>
            <w:tcBorders>
              <w:left w:val="single" w:color="auto" w:sz="4" w:space="0"/>
            </w:tcBorders>
            <w:shd w:val="clear" w:color="auto" w:fill="auto"/>
          </w:tcPr>
          <w:p w14:paraId="5101DB6B">
            <w:pPr>
              <w:pStyle w:val="6"/>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6</w:t>
            </w:r>
          </w:p>
        </w:tc>
      </w:tr>
      <w:tr w14:paraId="11CC3189">
        <w:tblPrEx>
          <w:tblCellMar>
            <w:top w:w="0" w:type="dxa"/>
            <w:left w:w="108" w:type="dxa"/>
            <w:bottom w:w="0" w:type="dxa"/>
            <w:right w:w="108" w:type="dxa"/>
          </w:tblCellMar>
        </w:tblPrEx>
        <w:trPr>
          <w:trHeight w:val="143" w:hRule="atLeast"/>
        </w:trPr>
        <w:tc>
          <w:tcPr>
            <w:tcW w:w="0" w:type="auto"/>
            <w:shd w:val="clear" w:color="auto" w:fill="auto"/>
          </w:tcPr>
          <w:p w14:paraId="156E0518">
            <w:pPr>
              <w:pStyle w:val="6"/>
              <w:rPr>
                <w:rFonts w:ascii="Times New Roman" w:hAnsi="Times New Roman" w:cs="Times New Roman"/>
                <w:sz w:val="22"/>
                <w:szCs w:val="22"/>
              </w:rPr>
            </w:pPr>
          </w:p>
        </w:tc>
        <w:tc>
          <w:tcPr>
            <w:tcW w:w="0" w:type="auto"/>
            <w:shd w:val="clear" w:color="auto" w:fill="auto"/>
          </w:tcPr>
          <w:p w14:paraId="237BF8FA">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568171EC">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0AC2F0D8">
            <w:pPr>
              <w:pStyle w:val="6"/>
              <w:rPr>
                <w:rFonts w:ascii="Times New Roman" w:hAnsi="Times New Roman" w:cs="Times New Roman"/>
                <w:color w:val="auto"/>
                <w:sz w:val="22"/>
                <w:szCs w:val="22"/>
              </w:rPr>
            </w:pPr>
          </w:p>
        </w:tc>
      </w:tr>
      <w:tr w14:paraId="3096F684">
        <w:tblPrEx>
          <w:tblCellMar>
            <w:top w:w="0" w:type="dxa"/>
            <w:left w:w="108" w:type="dxa"/>
            <w:bottom w:w="0" w:type="dxa"/>
            <w:right w:w="108" w:type="dxa"/>
          </w:tblCellMar>
        </w:tblPrEx>
        <w:trPr>
          <w:trHeight w:val="568" w:hRule="atLeast"/>
        </w:trPr>
        <w:tc>
          <w:tcPr>
            <w:tcW w:w="0" w:type="auto"/>
            <w:shd w:val="clear" w:color="auto" w:fill="auto"/>
          </w:tcPr>
          <w:p w14:paraId="097C0FDC">
            <w:pPr>
              <w:pStyle w:val="6"/>
              <w:rPr>
                <w:rFonts w:ascii="Times New Roman" w:hAnsi="Times New Roman" w:cs="Times New Roman"/>
                <w:sz w:val="22"/>
                <w:szCs w:val="22"/>
              </w:rPr>
            </w:pPr>
            <w:r>
              <w:rPr>
                <w:rFonts w:ascii="Times New Roman" w:hAnsi="Times New Roman" w:cs="Times New Roman"/>
                <w:b/>
                <w:bCs/>
                <w:sz w:val="22"/>
                <w:szCs w:val="22"/>
              </w:rPr>
              <w:t>METHODS</w:t>
            </w:r>
          </w:p>
        </w:tc>
        <w:tc>
          <w:tcPr>
            <w:tcW w:w="0" w:type="auto"/>
            <w:shd w:val="clear" w:color="auto" w:fill="auto"/>
          </w:tcPr>
          <w:p w14:paraId="6D5EE60B">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46121D8F">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004AE52A">
            <w:pPr>
              <w:pStyle w:val="6"/>
              <w:rPr>
                <w:rFonts w:ascii="Times New Roman" w:hAnsi="Times New Roman" w:cs="Times New Roman"/>
                <w:color w:val="auto"/>
                <w:sz w:val="22"/>
                <w:szCs w:val="22"/>
              </w:rPr>
            </w:pPr>
          </w:p>
        </w:tc>
      </w:tr>
      <w:tr w14:paraId="2596F94C">
        <w:tblPrEx>
          <w:tblCellMar>
            <w:top w:w="0" w:type="dxa"/>
            <w:left w:w="108" w:type="dxa"/>
            <w:bottom w:w="0" w:type="dxa"/>
            <w:right w:w="108" w:type="dxa"/>
          </w:tblCellMar>
        </w:tblPrEx>
        <w:trPr>
          <w:trHeight w:val="578" w:hRule="atLeast"/>
        </w:trPr>
        <w:tc>
          <w:tcPr>
            <w:tcW w:w="0" w:type="auto"/>
            <w:shd w:val="clear" w:color="auto" w:fill="D9D9D9"/>
          </w:tcPr>
          <w:p w14:paraId="7C50C353">
            <w:pPr>
              <w:pStyle w:val="6"/>
              <w:ind w:left="176"/>
              <w:rPr>
                <w:rFonts w:ascii="Times New Roman" w:hAnsi="Times New Roman" w:cs="Times New Roman"/>
                <w:sz w:val="22"/>
                <w:szCs w:val="22"/>
              </w:rPr>
            </w:pPr>
            <w:r>
              <w:rPr>
                <w:rFonts w:ascii="Times New Roman" w:hAnsi="Times New Roman" w:cs="Times New Roman"/>
                <w:sz w:val="22"/>
                <w:szCs w:val="22"/>
              </w:rPr>
              <w:t xml:space="preserve">Protocol and registration </w:t>
            </w:r>
          </w:p>
        </w:tc>
        <w:tc>
          <w:tcPr>
            <w:tcW w:w="0" w:type="auto"/>
            <w:shd w:val="clear" w:color="auto" w:fill="D9D9D9"/>
          </w:tcPr>
          <w:p w14:paraId="497A7AA4">
            <w:pPr>
              <w:pStyle w:val="6"/>
              <w:rPr>
                <w:rFonts w:ascii="Times New Roman" w:hAnsi="Times New Roman" w:cs="Times New Roman"/>
                <w:sz w:val="22"/>
                <w:szCs w:val="22"/>
              </w:rPr>
            </w:pPr>
            <w:r>
              <w:rPr>
                <w:rFonts w:ascii="Times New Roman" w:hAnsi="Times New Roman" w:cs="Times New Roman"/>
                <w:sz w:val="22"/>
                <w:szCs w:val="22"/>
              </w:rPr>
              <w:t>5</w:t>
            </w:r>
          </w:p>
        </w:tc>
        <w:tc>
          <w:tcPr>
            <w:tcW w:w="0" w:type="auto"/>
            <w:tcBorders>
              <w:right w:val="single" w:color="auto" w:sz="4" w:space="0"/>
            </w:tcBorders>
            <w:shd w:val="clear" w:color="auto" w:fill="D9D9D9"/>
          </w:tcPr>
          <w:p w14:paraId="477CAFA9">
            <w:pPr>
              <w:pStyle w:val="6"/>
              <w:rPr>
                <w:rFonts w:ascii="Times New Roman" w:hAnsi="Times New Roman" w:cs="Times New Roman"/>
                <w:sz w:val="22"/>
                <w:szCs w:val="22"/>
              </w:rPr>
            </w:pPr>
            <w:r>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1294" w:type="dxa"/>
            <w:tcBorders>
              <w:left w:val="single" w:color="auto" w:sz="4" w:space="0"/>
            </w:tcBorders>
            <w:shd w:val="clear" w:color="auto" w:fill="D9D9D9"/>
          </w:tcPr>
          <w:p w14:paraId="317EB032">
            <w:pPr>
              <w:pStyle w:val="6"/>
              <w:rPr>
                <w:rFonts w:ascii="Times New Roman" w:hAnsi="Times New Roman" w:cs="Times New Roman"/>
                <w:color w:val="auto"/>
                <w:sz w:val="22"/>
                <w:szCs w:val="22"/>
              </w:rPr>
            </w:pPr>
            <w:r>
              <w:rPr>
                <w:rFonts w:hint="default" w:ascii="Times New Roman" w:hAnsi="Times New Roman" w:eastAsia="宋体" w:cs="Times New Roman"/>
                <w:sz w:val="22"/>
                <w:szCs w:val="22"/>
              </w:rPr>
              <w:t>6–7</w:t>
            </w:r>
          </w:p>
        </w:tc>
      </w:tr>
      <w:tr w14:paraId="7E4EF480">
        <w:tblPrEx>
          <w:tblCellMar>
            <w:top w:w="0" w:type="dxa"/>
            <w:left w:w="108" w:type="dxa"/>
            <w:bottom w:w="0" w:type="dxa"/>
            <w:right w:w="108" w:type="dxa"/>
          </w:tblCellMar>
        </w:tblPrEx>
        <w:trPr>
          <w:trHeight w:val="426" w:hRule="atLeast"/>
        </w:trPr>
        <w:tc>
          <w:tcPr>
            <w:tcW w:w="0" w:type="auto"/>
            <w:shd w:val="clear" w:color="auto" w:fill="auto"/>
          </w:tcPr>
          <w:p w14:paraId="7D05A8A6">
            <w:pPr>
              <w:pStyle w:val="6"/>
              <w:ind w:left="176"/>
              <w:rPr>
                <w:rFonts w:ascii="Times New Roman" w:hAnsi="Times New Roman" w:cs="Times New Roman"/>
                <w:sz w:val="22"/>
                <w:szCs w:val="22"/>
              </w:rPr>
            </w:pPr>
            <w:r>
              <w:rPr>
                <w:rFonts w:ascii="Times New Roman" w:hAnsi="Times New Roman" w:cs="Times New Roman"/>
                <w:sz w:val="22"/>
                <w:szCs w:val="22"/>
              </w:rPr>
              <w:t xml:space="preserve">Eligibility criteria </w:t>
            </w:r>
          </w:p>
        </w:tc>
        <w:tc>
          <w:tcPr>
            <w:tcW w:w="0" w:type="auto"/>
            <w:shd w:val="clear" w:color="auto" w:fill="auto"/>
          </w:tcPr>
          <w:p w14:paraId="16910505">
            <w:pPr>
              <w:pStyle w:val="6"/>
              <w:rPr>
                <w:rFonts w:ascii="Times New Roman" w:hAnsi="Times New Roman" w:cs="Times New Roman"/>
                <w:sz w:val="22"/>
                <w:szCs w:val="22"/>
              </w:rPr>
            </w:pPr>
            <w:r>
              <w:rPr>
                <w:rFonts w:ascii="Times New Roman" w:hAnsi="Times New Roman" w:cs="Times New Roman"/>
                <w:sz w:val="22"/>
                <w:szCs w:val="22"/>
              </w:rPr>
              <w:t>6</w:t>
            </w:r>
          </w:p>
        </w:tc>
        <w:tc>
          <w:tcPr>
            <w:tcW w:w="0" w:type="auto"/>
            <w:tcBorders>
              <w:right w:val="single" w:color="auto" w:sz="4" w:space="0"/>
            </w:tcBorders>
            <w:shd w:val="clear" w:color="auto" w:fill="auto"/>
          </w:tcPr>
          <w:p w14:paraId="66CE84C6">
            <w:pPr>
              <w:pStyle w:val="6"/>
              <w:rPr>
                <w:rFonts w:ascii="Times New Roman" w:hAnsi="Times New Roman" w:cs="Times New Roman"/>
                <w:sz w:val="22"/>
                <w:szCs w:val="22"/>
              </w:rPr>
            </w:pPr>
            <w:r>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Pr>
                <w:rFonts w:ascii="Times New Roman" w:hAnsi="Times New Roman" w:cs="Times New Roman"/>
                <w:i/>
                <w:sz w:val="22"/>
                <w:szCs w:val="22"/>
                <w:u w:val="single"/>
              </w:rPr>
              <w:t xml:space="preserve"> </w:t>
            </w:r>
          </w:p>
        </w:tc>
        <w:tc>
          <w:tcPr>
            <w:tcW w:w="1294" w:type="dxa"/>
            <w:tcBorders>
              <w:left w:val="single" w:color="auto" w:sz="4" w:space="0"/>
            </w:tcBorders>
            <w:shd w:val="clear" w:color="auto" w:fill="auto"/>
          </w:tcPr>
          <w:p w14:paraId="0AC7E81B">
            <w:pPr>
              <w:pStyle w:val="6"/>
              <w:rPr>
                <w:rFonts w:ascii="Times New Roman" w:hAnsi="Times New Roman" w:cs="Times New Roman"/>
                <w:b/>
                <w:i/>
                <w:color w:val="auto"/>
                <w:sz w:val="22"/>
                <w:szCs w:val="22"/>
              </w:rPr>
            </w:pPr>
            <w:r>
              <w:rPr>
                <w:rFonts w:hint="default" w:ascii="Times New Roman" w:hAnsi="Times New Roman" w:eastAsia="宋体" w:cs="Times New Roman"/>
                <w:sz w:val="22"/>
                <w:szCs w:val="22"/>
              </w:rPr>
              <w:t>8–10</w:t>
            </w:r>
          </w:p>
        </w:tc>
      </w:tr>
      <w:tr w14:paraId="1F642648">
        <w:tblPrEx>
          <w:tblCellMar>
            <w:top w:w="0" w:type="dxa"/>
            <w:left w:w="108" w:type="dxa"/>
            <w:bottom w:w="0" w:type="dxa"/>
            <w:right w:w="108" w:type="dxa"/>
          </w:tblCellMar>
        </w:tblPrEx>
        <w:trPr>
          <w:trHeight w:val="578" w:hRule="atLeast"/>
        </w:trPr>
        <w:tc>
          <w:tcPr>
            <w:tcW w:w="0" w:type="auto"/>
            <w:shd w:val="clear" w:color="auto" w:fill="D9D9D9"/>
          </w:tcPr>
          <w:p w14:paraId="57FFFDE3">
            <w:pPr>
              <w:pStyle w:val="6"/>
              <w:ind w:left="176"/>
              <w:rPr>
                <w:rFonts w:ascii="Times New Roman" w:hAnsi="Times New Roman" w:cs="Times New Roman"/>
                <w:sz w:val="22"/>
                <w:szCs w:val="22"/>
              </w:rPr>
            </w:pPr>
            <w:r>
              <w:rPr>
                <w:rFonts w:ascii="Times New Roman" w:hAnsi="Times New Roman" w:cs="Times New Roman"/>
                <w:sz w:val="22"/>
                <w:szCs w:val="22"/>
              </w:rPr>
              <w:t xml:space="preserve">Information sources </w:t>
            </w:r>
          </w:p>
        </w:tc>
        <w:tc>
          <w:tcPr>
            <w:tcW w:w="0" w:type="auto"/>
            <w:shd w:val="clear" w:color="auto" w:fill="D9D9D9"/>
          </w:tcPr>
          <w:p w14:paraId="70956700">
            <w:pPr>
              <w:pStyle w:val="6"/>
              <w:rPr>
                <w:rFonts w:ascii="Times New Roman" w:hAnsi="Times New Roman" w:cs="Times New Roman"/>
                <w:sz w:val="22"/>
                <w:szCs w:val="22"/>
              </w:rPr>
            </w:pPr>
            <w:r>
              <w:rPr>
                <w:rFonts w:ascii="Times New Roman" w:hAnsi="Times New Roman" w:cs="Times New Roman"/>
                <w:sz w:val="22"/>
                <w:szCs w:val="22"/>
              </w:rPr>
              <w:t>7</w:t>
            </w:r>
          </w:p>
        </w:tc>
        <w:tc>
          <w:tcPr>
            <w:tcW w:w="0" w:type="auto"/>
            <w:tcBorders>
              <w:right w:val="single" w:color="auto" w:sz="4" w:space="0"/>
            </w:tcBorders>
            <w:shd w:val="clear" w:color="auto" w:fill="D9D9D9"/>
          </w:tcPr>
          <w:p w14:paraId="08B80B8F">
            <w:pPr>
              <w:pStyle w:val="6"/>
              <w:rPr>
                <w:rFonts w:ascii="Times New Roman" w:hAnsi="Times New Roman" w:cs="Times New Roman"/>
                <w:sz w:val="22"/>
                <w:szCs w:val="22"/>
              </w:rPr>
            </w:pPr>
            <w:r>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1294" w:type="dxa"/>
            <w:tcBorders>
              <w:left w:val="single" w:color="auto" w:sz="4" w:space="0"/>
            </w:tcBorders>
            <w:shd w:val="clear" w:color="auto" w:fill="D9D9D9"/>
          </w:tcPr>
          <w:p w14:paraId="54D0EEF4">
            <w:pPr>
              <w:pStyle w:val="6"/>
              <w:rPr>
                <w:rFonts w:ascii="Times New Roman" w:hAnsi="Times New Roman" w:cs="Times New Roman"/>
                <w:color w:val="auto"/>
                <w:sz w:val="22"/>
                <w:szCs w:val="22"/>
              </w:rPr>
            </w:pPr>
            <w:r>
              <w:rPr>
                <w:rFonts w:hint="default" w:ascii="Times New Roman" w:hAnsi="Times New Roman" w:eastAsia="宋体" w:cs="Times New Roman"/>
                <w:sz w:val="22"/>
                <w:szCs w:val="22"/>
              </w:rPr>
              <w:t>7</w:t>
            </w:r>
          </w:p>
        </w:tc>
      </w:tr>
      <w:tr w14:paraId="60E9D621">
        <w:tblPrEx>
          <w:tblCellMar>
            <w:top w:w="0" w:type="dxa"/>
            <w:left w:w="108" w:type="dxa"/>
            <w:bottom w:w="0" w:type="dxa"/>
            <w:right w:w="108" w:type="dxa"/>
          </w:tblCellMar>
        </w:tblPrEx>
        <w:trPr>
          <w:trHeight w:val="303" w:hRule="atLeast"/>
        </w:trPr>
        <w:tc>
          <w:tcPr>
            <w:tcW w:w="0" w:type="auto"/>
            <w:shd w:val="clear" w:color="auto" w:fill="auto"/>
          </w:tcPr>
          <w:p w14:paraId="4B4273DA">
            <w:pPr>
              <w:pStyle w:val="6"/>
              <w:ind w:left="176"/>
              <w:rPr>
                <w:rFonts w:ascii="Times New Roman" w:hAnsi="Times New Roman" w:cs="Times New Roman"/>
                <w:sz w:val="22"/>
                <w:szCs w:val="22"/>
              </w:rPr>
            </w:pPr>
            <w:r>
              <w:rPr>
                <w:rFonts w:ascii="Times New Roman" w:hAnsi="Times New Roman" w:cs="Times New Roman"/>
                <w:sz w:val="22"/>
                <w:szCs w:val="22"/>
              </w:rPr>
              <w:t xml:space="preserve">Search </w:t>
            </w:r>
          </w:p>
        </w:tc>
        <w:tc>
          <w:tcPr>
            <w:tcW w:w="0" w:type="auto"/>
            <w:shd w:val="clear" w:color="auto" w:fill="auto"/>
          </w:tcPr>
          <w:p w14:paraId="2C79F3F4">
            <w:pPr>
              <w:pStyle w:val="6"/>
              <w:rPr>
                <w:rFonts w:ascii="Times New Roman" w:hAnsi="Times New Roman" w:cs="Times New Roman"/>
                <w:sz w:val="22"/>
                <w:szCs w:val="22"/>
              </w:rPr>
            </w:pPr>
            <w:r>
              <w:rPr>
                <w:rFonts w:ascii="Times New Roman" w:hAnsi="Times New Roman" w:cs="Times New Roman"/>
                <w:sz w:val="22"/>
                <w:szCs w:val="22"/>
              </w:rPr>
              <w:t>8</w:t>
            </w:r>
          </w:p>
        </w:tc>
        <w:tc>
          <w:tcPr>
            <w:tcW w:w="0" w:type="auto"/>
            <w:tcBorders>
              <w:right w:val="single" w:color="auto" w:sz="4" w:space="0"/>
            </w:tcBorders>
            <w:shd w:val="clear" w:color="auto" w:fill="auto"/>
          </w:tcPr>
          <w:p w14:paraId="16B31ADC">
            <w:pPr>
              <w:pStyle w:val="6"/>
              <w:rPr>
                <w:rFonts w:ascii="Times New Roman" w:hAnsi="Times New Roman" w:cs="Times New Roman"/>
                <w:sz w:val="22"/>
                <w:szCs w:val="22"/>
              </w:rPr>
            </w:pPr>
            <w:r>
              <w:rPr>
                <w:rFonts w:ascii="Times New Roman" w:hAnsi="Times New Roman" w:cs="Times New Roman"/>
                <w:sz w:val="22"/>
                <w:szCs w:val="22"/>
              </w:rPr>
              <w:t xml:space="preserve">Present full electronic search strategy for at least one database, including any limits used, such that it could be repeated. </w:t>
            </w:r>
          </w:p>
        </w:tc>
        <w:tc>
          <w:tcPr>
            <w:tcW w:w="1294" w:type="dxa"/>
            <w:tcBorders>
              <w:left w:val="single" w:color="auto" w:sz="4" w:space="0"/>
            </w:tcBorders>
            <w:shd w:val="clear" w:color="auto" w:fill="auto"/>
          </w:tcPr>
          <w:p w14:paraId="7690A714">
            <w:pPr>
              <w:pStyle w:val="6"/>
              <w:rPr>
                <w:rFonts w:ascii="Times New Roman" w:hAnsi="Times New Roman" w:cs="Times New Roman"/>
                <w:color w:val="auto"/>
                <w:sz w:val="22"/>
                <w:szCs w:val="22"/>
              </w:rPr>
            </w:pPr>
            <w:r>
              <w:rPr>
                <w:rFonts w:hint="eastAsia" w:ascii="Times New Roman" w:hAnsi="Times New Roman" w:cs="Times New Roman"/>
                <w:color w:val="auto"/>
                <w:sz w:val="22"/>
                <w:szCs w:val="22"/>
              </w:rPr>
              <w:t>7; Additional file 1: Table S2</w:t>
            </w:r>
          </w:p>
        </w:tc>
      </w:tr>
      <w:tr w14:paraId="68AF885E">
        <w:tblPrEx>
          <w:tblCellMar>
            <w:top w:w="0" w:type="dxa"/>
            <w:left w:w="108" w:type="dxa"/>
            <w:bottom w:w="0" w:type="dxa"/>
            <w:right w:w="108" w:type="dxa"/>
          </w:tblCellMar>
        </w:tblPrEx>
        <w:trPr>
          <w:trHeight w:val="578" w:hRule="atLeast"/>
        </w:trPr>
        <w:tc>
          <w:tcPr>
            <w:tcW w:w="0" w:type="auto"/>
            <w:shd w:val="clear" w:color="auto" w:fill="D9D9D9"/>
          </w:tcPr>
          <w:p w14:paraId="3E34EF30">
            <w:pPr>
              <w:pStyle w:val="6"/>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14:paraId="567182F9">
            <w:pPr>
              <w:pStyle w:val="6"/>
              <w:rPr>
                <w:rFonts w:ascii="Times New Roman" w:hAnsi="Times New Roman" w:cs="Times New Roman"/>
                <w:sz w:val="22"/>
                <w:szCs w:val="22"/>
              </w:rPr>
            </w:pPr>
            <w:r>
              <w:rPr>
                <w:rFonts w:ascii="Times New Roman" w:hAnsi="Times New Roman" w:cs="Times New Roman"/>
                <w:sz w:val="22"/>
                <w:szCs w:val="22"/>
              </w:rPr>
              <w:t>9</w:t>
            </w:r>
          </w:p>
        </w:tc>
        <w:tc>
          <w:tcPr>
            <w:tcW w:w="0" w:type="auto"/>
            <w:tcBorders>
              <w:right w:val="single" w:color="auto" w:sz="4" w:space="0"/>
            </w:tcBorders>
            <w:shd w:val="clear" w:color="auto" w:fill="D9D9D9"/>
          </w:tcPr>
          <w:p w14:paraId="7E3BFF54">
            <w:pPr>
              <w:pStyle w:val="6"/>
              <w:rPr>
                <w:rFonts w:ascii="Times New Roman" w:hAnsi="Times New Roman" w:cs="Times New Roman"/>
                <w:sz w:val="22"/>
                <w:szCs w:val="22"/>
              </w:rPr>
            </w:pPr>
            <w:r>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1294" w:type="dxa"/>
            <w:tcBorders>
              <w:left w:val="single" w:color="auto" w:sz="4" w:space="0"/>
            </w:tcBorders>
            <w:shd w:val="clear" w:color="auto" w:fill="D9D9D9"/>
          </w:tcPr>
          <w:p w14:paraId="1F536983">
            <w:pPr>
              <w:spacing w:after="0" w:line="240" w:lineRule="auto"/>
              <w:rPr>
                <w:rFonts w:ascii="Times New Roman" w:hAnsi="Times New Roman" w:cs="Times New Roman"/>
              </w:rPr>
            </w:pPr>
            <w:r>
              <w:rPr>
                <w:rFonts w:hint="default" w:ascii="Times New Roman" w:hAnsi="Times New Roman" w:eastAsia="宋体" w:cs="Times New Roman"/>
                <w:sz w:val="22"/>
                <w:szCs w:val="22"/>
              </w:rPr>
              <w:t>10–11; 1</w:t>
            </w:r>
            <w:r>
              <w:rPr>
                <w:rFonts w:hint="eastAsia" w:ascii="Times New Roman" w:hAnsi="Times New Roman" w:cs="Times New Roman"/>
                <w:sz w:val="22"/>
                <w:szCs w:val="22"/>
                <w:lang w:val="en-US" w:eastAsia="zh-CN"/>
              </w:rPr>
              <w:t>7</w:t>
            </w:r>
            <w:r>
              <w:rPr>
                <w:rFonts w:hint="default" w:ascii="Times New Roman" w:hAnsi="Times New Roman" w:eastAsia="宋体" w:cs="Times New Roman"/>
                <w:sz w:val="22"/>
                <w:szCs w:val="22"/>
              </w:rPr>
              <w:t>–18</w:t>
            </w:r>
          </w:p>
        </w:tc>
      </w:tr>
      <w:tr w14:paraId="7CB67DE7">
        <w:tblPrEx>
          <w:tblCellMar>
            <w:top w:w="0" w:type="dxa"/>
            <w:left w:w="108" w:type="dxa"/>
            <w:bottom w:w="0" w:type="dxa"/>
            <w:right w:w="108" w:type="dxa"/>
          </w:tblCellMar>
        </w:tblPrEx>
        <w:trPr>
          <w:trHeight w:val="578" w:hRule="atLeast"/>
        </w:trPr>
        <w:tc>
          <w:tcPr>
            <w:tcW w:w="0" w:type="auto"/>
            <w:shd w:val="clear" w:color="auto" w:fill="auto"/>
          </w:tcPr>
          <w:p w14:paraId="01C19DA5">
            <w:pPr>
              <w:pStyle w:val="6"/>
              <w:ind w:left="176"/>
              <w:rPr>
                <w:rFonts w:ascii="Times New Roman" w:hAnsi="Times New Roman" w:cs="Times New Roman"/>
                <w:sz w:val="22"/>
                <w:szCs w:val="22"/>
              </w:rPr>
            </w:pPr>
            <w:r>
              <w:rPr>
                <w:rFonts w:ascii="Times New Roman" w:hAnsi="Times New Roman" w:cs="Times New Roman"/>
                <w:sz w:val="22"/>
                <w:szCs w:val="22"/>
              </w:rPr>
              <w:t xml:space="preserve">Data collection process </w:t>
            </w:r>
          </w:p>
        </w:tc>
        <w:tc>
          <w:tcPr>
            <w:tcW w:w="0" w:type="auto"/>
            <w:shd w:val="clear" w:color="auto" w:fill="auto"/>
          </w:tcPr>
          <w:p w14:paraId="79864DC6">
            <w:pPr>
              <w:pStyle w:val="6"/>
              <w:rPr>
                <w:rFonts w:ascii="Times New Roman" w:hAnsi="Times New Roman" w:cs="Times New Roman"/>
                <w:sz w:val="22"/>
                <w:szCs w:val="22"/>
              </w:rPr>
            </w:pPr>
            <w:r>
              <w:rPr>
                <w:rFonts w:ascii="Times New Roman" w:hAnsi="Times New Roman" w:cs="Times New Roman"/>
                <w:sz w:val="22"/>
                <w:szCs w:val="22"/>
              </w:rPr>
              <w:t>10</w:t>
            </w:r>
          </w:p>
        </w:tc>
        <w:tc>
          <w:tcPr>
            <w:tcW w:w="0" w:type="auto"/>
            <w:tcBorders>
              <w:right w:val="single" w:color="auto" w:sz="4" w:space="0"/>
            </w:tcBorders>
            <w:shd w:val="clear" w:color="auto" w:fill="auto"/>
          </w:tcPr>
          <w:p w14:paraId="00B16E16">
            <w:pPr>
              <w:pStyle w:val="6"/>
              <w:rPr>
                <w:rFonts w:ascii="Times New Roman" w:hAnsi="Times New Roman" w:cs="Times New Roman"/>
                <w:sz w:val="22"/>
                <w:szCs w:val="22"/>
              </w:rPr>
            </w:pPr>
            <w:r>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1294" w:type="dxa"/>
            <w:tcBorders>
              <w:left w:val="single" w:color="auto" w:sz="4" w:space="0"/>
            </w:tcBorders>
            <w:shd w:val="clear" w:color="auto" w:fill="auto"/>
          </w:tcPr>
          <w:p w14:paraId="16AC75EB">
            <w:pPr>
              <w:spacing w:after="0" w:line="240" w:lineRule="auto"/>
              <w:rPr>
                <w:rFonts w:ascii="Times New Roman" w:hAnsi="Times New Roman" w:cs="Times New Roman"/>
              </w:rPr>
            </w:pPr>
            <w:r>
              <w:rPr>
                <w:rFonts w:hint="default" w:ascii="Times New Roman" w:hAnsi="Times New Roman" w:eastAsia="宋体" w:cs="Times New Roman"/>
                <w:sz w:val="22"/>
                <w:szCs w:val="22"/>
              </w:rPr>
              <w:t>10–11</w:t>
            </w:r>
          </w:p>
        </w:tc>
      </w:tr>
      <w:tr w14:paraId="07716295">
        <w:tblPrEx>
          <w:tblCellMar>
            <w:top w:w="0" w:type="dxa"/>
            <w:left w:w="108" w:type="dxa"/>
            <w:bottom w:w="0" w:type="dxa"/>
            <w:right w:w="108" w:type="dxa"/>
          </w:tblCellMar>
        </w:tblPrEx>
        <w:trPr>
          <w:trHeight w:val="578" w:hRule="atLeast"/>
        </w:trPr>
        <w:tc>
          <w:tcPr>
            <w:tcW w:w="0" w:type="auto"/>
            <w:shd w:val="clear" w:color="auto" w:fill="D9D9D9"/>
          </w:tcPr>
          <w:p w14:paraId="548BB30B">
            <w:pPr>
              <w:pStyle w:val="6"/>
              <w:ind w:left="176"/>
              <w:rPr>
                <w:rFonts w:ascii="Times New Roman" w:hAnsi="Times New Roman" w:cs="Times New Roman"/>
                <w:sz w:val="22"/>
                <w:szCs w:val="22"/>
              </w:rPr>
            </w:pPr>
            <w:r>
              <w:rPr>
                <w:rFonts w:ascii="Times New Roman" w:hAnsi="Times New Roman" w:cs="Times New Roman"/>
                <w:sz w:val="22"/>
                <w:szCs w:val="22"/>
              </w:rPr>
              <w:t xml:space="preserve">Data items </w:t>
            </w:r>
          </w:p>
        </w:tc>
        <w:tc>
          <w:tcPr>
            <w:tcW w:w="0" w:type="auto"/>
            <w:shd w:val="clear" w:color="auto" w:fill="D9D9D9"/>
          </w:tcPr>
          <w:p w14:paraId="72B05D4B">
            <w:pPr>
              <w:pStyle w:val="6"/>
              <w:rPr>
                <w:rFonts w:ascii="Times New Roman" w:hAnsi="Times New Roman" w:cs="Times New Roman"/>
                <w:sz w:val="22"/>
                <w:szCs w:val="22"/>
              </w:rPr>
            </w:pPr>
            <w:r>
              <w:rPr>
                <w:rFonts w:ascii="Times New Roman" w:hAnsi="Times New Roman" w:cs="Times New Roman"/>
                <w:sz w:val="22"/>
                <w:szCs w:val="22"/>
              </w:rPr>
              <w:t>11</w:t>
            </w:r>
          </w:p>
        </w:tc>
        <w:tc>
          <w:tcPr>
            <w:tcW w:w="0" w:type="auto"/>
            <w:tcBorders>
              <w:right w:val="single" w:color="auto" w:sz="4" w:space="0"/>
            </w:tcBorders>
            <w:shd w:val="clear" w:color="auto" w:fill="D9D9D9"/>
          </w:tcPr>
          <w:p w14:paraId="78485168">
            <w:pPr>
              <w:pStyle w:val="6"/>
              <w:rPr>
                <w:rFonts w:ascii="Times New Roman" w:hAnsi="Times New Roman" w:cs="Times New Roman"/>
                <w:sz w:val="22"/>
                <w:szCs w:val="22"/>
              </w:rPr>
            </w:pPr>
            <w:r>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1294" w:type="dxa"/>
            <w:tcBorders>
              <w:left w:val="single" w:color="auto" w:sz="4" w:space="0"/>
            </w:tcBorders>
            <w:shd w:val="clear" w:color="auto" w:fill="D9D9D9"/>
          </w:tcPr>
          <w:p w14:paraId="5A1FF4B4">
            <w:pPr>
              <w:spacing w:after="0" w:line="240" w:lineRule="auto"/>
              <w:rPr>
                <w:rFonts w:hint="default" w:ascii="Times New Roman" w:hAnsi="Times New Roman" w:eastAsia="宋体" w:cs="Times New Roman"/>
                <w:lang w:val="en-US" w:eastAsia="zh-CN"/>
              </w:rPr>
            </w:pPr>
            <w:r>
              <w:rPr>
                <w:rFonts w:hint="eastAsia" w:ascii="Times New Roman" w:hAnsi="Times New Roman" w:cs="Times New Roman"/>
                <w:sz w:val="22"/>
                <w:szCs w:val="28"/>
                <w:lang w:val="en-US" w:eastAsia="zh-CN"/>
              </w:rPr>
              <w:t>11</w:t>
            </w:r>
          </w:p>
        </w:tc>
      </w:tr>
      <w:tr w14:paraId="41DA5C43">
        <w:tblPrEx>
          <w:tblCellMar>
            <w:top w:w="0" w:type="dxa"/>
            <w:left w:w="108" w:type="dxa"/>
            <w:bottom w:w="0" w:type="dxa"/>
            <w:right w:w="108" w:type="dxa"/>
          </w:tblCellMar>
        </w:tblPrEx>
        <w:trPr>
          <w:trHeight w:val="578" w:hRule="atLeast"/>
        </w:trPr>
        <w:tc>
          <w:tcPr>
            <w:tcW w:w="0" w:type="auto"/>
            <w:shd w:val="clear" w:color="auto" w:fill="auto"/>
          </w:tcPr>
          <w:p w14:paraId="1B20616C">
            <w:pPr>
              <w:pStyle w:val="6"/>
              <w:ind w:left="176"/>
              <w:rPr>
                <w:rFonts w:ascii="Times New Roman" w:hAnsi="Times New Roman" w:cs="Times New Roman"/>
                <w:b/>
                <w:sz w:val="22"/>
                <w:szCs w:val="22"/>
              </w:rPr>
            </w:pPr>
            <w:r>
              <w:rPr>
                <w:rFonts w:ascii="Times New Roman" w:hAnsi="Times New Roman" w:cs="Times New Roman"/>
                <w:b/>
                <w:sz w:val="22"/>
                <w:szCs w:val="22"/>
              </w:rPr>
              <w:t>Geometry of the network</w:t>
            </w:r>
          </w:p>
        </w:tc>
        <w:tc>
          <w:tcPr>
            <w:tcW w:w="0" w:type="auto"/>
            <w:shd w:val="clear" w:color="auto" w:fill="auto"/>
          </w:tcPr>
          <w:p w14:paraId="038ADDD5">
            <w:pPr>
              <w:pStyle w:val="6"/>
              <w:rPr>
                <w:rFonts w:ascii="Times New Roman" w:hAnsi="Times New Roman" w:cs="Times New Roman"/>
                <w:b/>
                <w:sz w:val="22"/>
                <w:szCs w:val="22"/>
              </w:rPr>
            </w:pPr>
            <w:r>
              <w:rPr>
                <w:rFonts w:ascii="Times New Roman" w:hAnsi="Times New Roman" w:cs="Times New Roman"/>
                <w:b/>
                <w:sz w:val="22"/>
                <w:szCs w:val="22"/>
              </w:rPr>
              <w:t>S1</w:t>
            </w:r>
          </w:p>
        </w:tc>
        <w:tc>
          <w:tcPr>
            <w:tcW w:w="0" w:type="auto"/>
            <w:tcBorders>
              <w:right w:val="single" w:color="auto" w:sz="4" w:space="0"/>
            </w:tcBorders>
            <w:shd w:val="clear" w:color="auto" w:fill="auto"/>
          </w:tcPr>
          <w:p w14:paraId="68349A57">
            <w:pPr>
              <w:pStyle w:val="6"/>
              <w:rPr>
                <w:rFonts w:ascii="Times New Roman" w:hAnsi="Times New Roman" w:cs="Times New Roman"/>
                <w:sz w:val="22"/>
                <w:szCs w:val="22"/>
              </w:rPr>
            </w:pPr>
            <w:r>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1294" w:type="dxa"/>
            <w:tcBorders>
              <w:left w:val="single" w:color="auto" w:sz="4" w:space="0"/>
            </w:tcBorders>
            <w:shd w:val="clear" w:color="auto" w:fill="auto"/>
          </w:tcPr>
          <w:p w14:paraId="4D06568A">
            <w:pPr>
              <w:pStyle w:val="6"/>
              <w:rPr>
                <w:rFonts w:ascii="Times New Roman" w:hAnsi="Times New Roman" w:cs="Times New Roman"/>
                <w:b/>
                <w:i/>
                <w:color w:val="auto"/>
                <w:sz w:val="22"/>
                <w:szCs w:val="22"/>
              </w:rPr>
            </w:pPr>
            <w:r>
              <w:rPr>
                <w:rFonts w:ascii="Times New Roman" w:hAnsi="Times New Roman" w:eastAsia="Times New Roman"/>
                <w:sz w:val="22"/>
              </w:rPr>
              <w:t>14–15; 19–20; 23–26;</w:t>
            </w:r>
            <w:r>
              <w:br w:type="textWrapping"/>
            </w:r>
            <w:r>
              <w:rPr>
                <w:rFonts w:ascii="Times New Roman" w:hAnsi="Times New Roman" w:eastAsia="Times New Roman"/>
                <w:sz w:val="22"/>
              </w:rPr>
              <w:t>Additional file 1:</w:t>
            </w:r>
            <w:r>
              <w:br w:type="textWrapping"/>
            </w:r>
            <w:r>
              <w:rPr>
                <w:rFonts w:ascii="Times New Roman" w:hAnsi="Times New Roman" w:eastAsia="Times New Roman"/>
                <w:sz w:val="22"/>
              </w:rPr>
              <w:t>Table S4</w:t>
            </w:r>
          </w:p>
        </w:tc>
      </w:tr>
      <w:tr w14:paraId="0BD33467">
        <w:tblPrEx>
          <w:tblCellMar>
            <w:top w:w="0" w:type="dxa"/>
            <w:left w:w="108" w:type="dxa"/>
            <w:bottom w:w="0" w:type="dxa"/>
            <w:right w:w="108" w:type="dxa"/>
          </w:tblCellMar>
        </w:tblPrEx>
        <w:trPr>
          <w:trHeight w:val="578" w:hRule="atLeast"/>
        </w:trPr>
        <w:tc>
          <w:tcPr>
            <w:tcW w:w="0" w:type="auto"/>
            <w:shd w:val="clear" w:color="auto" w:fill="D9D9D9"/>
          </w:tcPr>
          <w:p w14:paraId="565227F1">
            <w:pPr>
              <w:pStyle w:val="6"/>
              <w:ind w:left="176"/>
              <w:rPr>
                <w:rFonts w:ascii="Times New Roman" w:hAnsi="Times New Roman" w:cs="Times New Roman"/>
                <w:sz w:val="22"/>
                <w:szCs w:val="22"/>
              </w:rPr>
            </w:pPr>
            <w:r>
              <w:rPr>
                <w:rFonts w:ascii="Times New Roman" w:hAnsi="Times New Roman" w:cs="Times New Roman"/>
                <w:sz w:val="22"/>
                <w:szCs w:val="22"/>
              </w:rPr>
              <w:t xml:space="preserve">Risk of bias within individual studies </w:t>
            </w:r>
          </w:p>
        </w:tc>
        <w:tc>
          <w:tcPr>
            <w:tcW w:w="0" w:type="auto"/>
            <w:shd w:val="clear" w:color="auto" w:fill="D9D9D9"/>
          </w:tcPr>
          <w:p w14:paraId="3DE1A9E6">
            <w:pPr>
              <w:pStyle w:val="6"/>
              <w:rPr>
                <w:rFonts w:ascii="Times New Roman" w:hAnsi="Times New Roman" w:cs="Times New Roman"/>
                <w:sz w:val="22"/>
                <w:szCs w:val="22"/>
              </w:rPr>
            </w:pPr>
            <w:r>
              <w:rPr>
                <w:rFonts w:ascii="Times New Roman" w:hAnsi="Times New Roman" w:cs="Times New Roman"/>
                <w:sz w:val="22"/>
                <w:szCs w:val="22"/>
              </w:rPr>
              <w:t>12</w:t>
            </w:r>
          </w:p>
        </w:tc>
        <w:tc>
          <w:tcPr>
            <w:tcW w:w="0" w:type="auto"/>
            <w:tcBorders>
              <w:right w:val="single" w:color="auto" w:sz="4" w:space="0"/>
            </w:tcBorders>
            <w:shd w:val="clear" w:color="auto" w:fill="D9D9D9"/>
          </w:tcPr>
          <w:p w14:paraId="34F0FE7F">
            <w:pPr>
              <w:pStyle w:val="6"/>
              <w:rPr>
                <w:rFonts w:ascii="Times New Roman" w:hAnsi="Times New Roman" w:cs="Times New Roman"/>
                <w:sz w:val="22"/>
                <w:szCs w:val="22"/>
              </w:rPr>
            </w:pPr>
            <w:r>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294" w:type="dxa"/>
            <w:tcBorders>
              <w:left w:val="single" w:color="auto" w:sz="4" w:space="0"/>
            </w:tcBorders>
            <w:shd w:val="clear" w:color="auto" w:fill="D9D9D9"/>
          </w:tcPr>
          <w:p w14:paraId="35262222">
            <w:pPr>
              <w:pStyle w:val="6"/>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14</w:t>
            </w:r>
          </w:p>
        </w:tc>
      </w:tr>
      <w:tr w14:paraId="4544C88F">
        <w:tblPrEx>
          <w:tblCellMar>
            <w:top w:w="0" w:type="dxa"/>
            <w:left w:w="108" w:type="dxa"/>
            <w:bottom w:w="0" w:type="dxa"/>
            <w:right w:w="108" w:type="dxa"/>
          </w:tblCellMar>
        </w:tblPrEx>
        <w:trPr>
          <w:trHeight w:val="333" w:hRule="atLeast"/>
        </w:trPr>
        <w:tc>
          <w:tcPr>
            <w:tcW w:w="0" w:type="auto"/>
            <w:shd w:val="clear" w:color="auto" w:fill="auto"/>
          </w:tcPr>
          <w:p w14:paraId="2947573B">
            <w:pPr>
              <w:pStyle w:val="6"/>
              <w:ind w:left="176"/>
              <w:rPr>
                <w:rFonts w:ascii="Times New Roman" w:hAnsi="Times New Roman" w:cs="Times New Roman"/>
                <w:sz w:val="22"/>
                <w:szCs w:val="22"/>
              </w:rPr>
            </w:pPr>
            <w:r>
              <w:rPr>
                <w:rFonts w:ascii="Times New Roman" w:hAnsi="Times New Roman" w:cs="Times New Roman"/>
                <w:sz w:val="22"/>
                <w:szCs w:val="22"/>
              </w:rPr>
              <w:t xml:space="preserve">Summary measures </w:t>
            </w:r>
          </w:p>
        </w:tc>
        <w:tc>
          <w:tcPr>
            <w:tcW w:w="0" w:type="auto"/>
            <w:shd w:val="clear" w:color="auto" w:fill="auto"/>
          </w:tcPr>
          <w:p w14:paraId="6EB5EC48">
            <w:pPr>
              <w:pStyle w:val="6"/>
              <w:rPr>
                <w:rFonts w:ascii="Times New Roman" w:hAnsi="Times New Roman" w:cs="Times New Roman"/>
                <w:sz w:val="22"/>
                <w:szCs w:val="22"/>
              </w:rPr>
            </w:pPr>
            <w:r>
              <w:rPr>
                <w:rFonts w:ascii="Times New Roman" w:hAnsi="Times New Roman" w:cs="Times New Roman"/>
                <w:sz w:val="22"/>
                <w:szCs w:val="22"/>
              </w:rPr>
              <w:t>13</w:t>
            </w:r>
          </w:p>
        </w:tc>
        <w:tc>
          <w:tcPr>
            <w:tcW w:w="0" w:type="auto"/>
            <w:tcBorders>
              <w:right w:val="single" w:color="auto" w:sz="4" w:space="0"/>
            </w:tcBorders>
            <w:shd w:val="clear" w:color="auto" w:fill="auto"/>
          </w:tcPr>
          <w:p w14:paraId="2A300F37">
            <w:pPr>
              <w:pStyle w:val="6"/>
              <w:rPr>
                <w:rFonts w:ascii="Times New Roman" w:hAnsi="Times New Roman" w:cs="Times New Roman"/>
                <w:sz w:val="22"/>
                <w:szCs w:val="22"/>
              </w:rPr>
            </w:pPr>
            <w:r>
              <w:rPr>
                <w:rFonts w:ascii="Times New Roman" w:hAnsi="Times New Roman" w:cs="Times New Roman"/>
                <w:sz w:val="22"/>
                <w:szCs w:val="22"/>
              </w:rPr>
              <w:t xml:space="preserve">State the principal summary measures (e.g., risk ratio, difference in means). </w:t>
            </w:r>
            <w:r>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1294" w:type="dxa"/>
            <w:tcBorders>
              <w:left w:val="single" w:color="auto" w:sz="4" w:space="0"/>
            </w:tcBorders>
            <w:shd w:val="clear" w:color="auto" w:fill="auto"/>
          </w:tcPr>
          <w:p w14:paraId="3026D5DC">
            <w:pPr>
              <w:pStyle w:val="6"/>
              <w:rPr>
                <w:rFonts w:ascii="Times New Roman" w:hAnsi="Times New Roman" w:cs="Times New Roman"/>
                <w:color w:val="auto"/>
                <w:sz w:val="22"/>
                <w:szCs w:val="22"/>
              </w:rPr>
            </w:pPr>
            <w:r>
              <w:rPr>
                <w:rFonts w:hint="default" w:ascii="Times New Roman" w:hAnsi="Times New Roman" w:eastAsia="宋体" w:cs="Times New Roman"/>
                <w:sz w:val="22"/>
                <w:szCs w:val="22"/>
              </w:rPr>
              <w:t>11–15</w:t>
            </w:r>
          </w:p>
        </w:tc>
      </w:tr>
      <w:tr w14:paraId="02F5444B">
        <w:tblPrEx>
          <w:tblCellMar>
            <w:top w:w="0" w:type="dxa"/>
            <w:left w:w="108" w:type="dxa"/>
            <w:bottom w:w="0" w:type="dxa"/>
            <w:right w:w="108" w:type="dxa"/>
          </w:tblCellMar>
        </w:tblPrEx>
        <w:trPr>
          <w:trHeight w:val="580" w:hRule="atLeast"/>
        </w:trPr>
        <w:tc>
          <w:tcPr>
            <w:tcW w:w="0" w:type="auto"/>
            <w:shd w:val="clear" w:color="auto" w:fill="D9D9D9"/>
          </w:tcPr>
          <w:p w14:paraId="5C441442">
            <w:pPr>
              <w:pStyle w:val="6"/>
              <w:ind w:left="176"/>
              <w:rPr>
                <w:rFonts w:ascii="Times New Roman" w:hAnsi="Times New Roman" w:cs="Times New Roman"/>
                <w:sz w:val="22"/>
                <w:szCs w:val="22"/>
              </w:rPr>
            </w:pPr>
            <w:r>
              <w:rPr>
                <w:rFonts w:ascii="Times New Roman" w:hAnsi="Times New Roman" w:cs="Times New Roman"/>
                <w:sz w:val="22"/>
                <w:szCs w:val="22"/>
              </w:rPr>
              <w:t>Planned methods of analysis</w:t>
            </w:r>
          </w:p>
        </w:tc>
        <w:tc>
          <w:tcPr>
            <w:tcW w:w="0" w:type="auto"/>
            <w:shd w:val="clear" w:color="auto" w:fill="D9D9D9"/>
          </w:tcPr>
          <w:p w14:paraId="7D24C4C6">
            <w:pPr>
              <w:pStyle w:val="6"/>
              <w:rPr>
                <w:rFonts w:ascii="Times New Roman" w:hAnsi="Times New Roman" w:cs="Times New Roman"/>
                <w:sz w:val="22"/>
                <w:szCs w:val="22"/>
              </w:rPr>
            </w:pPr>
            <w:r>
              <w:rPr>
                <w:rFonts w:ascii="Times New Roman" w:hAnsi="Times New Roman" w:cs="Times New Roman"/>
                <w:sz w:val="22"/>
                <w:szCs w:val="22"/>
              </w:rPr>
              <w:t>14</w:t>
            </w:r>
          </w:p>
        </w:tc>
        <w:tc>
          <w:tcPr>
            <w:tcW w:w="0" w:type="auto"/>
            <w:tcBorders>
              <w:right w:val="single" w:color="auto" w:sz="4" w:space="0"/>
            </w:tcBorders>
            <w:shd w:val="clear" w:color="auto" w:fill="D9D9D9"/>
          </w:tcPr>
          <w:p w14:paraId="14A4453E">
            <w:pPr>
              <w:pStyle w:val="6"/>
              <w:rPr>
                <w:rFonts w:ascii="Times New Roman" w:hAnsi="Times New Roman" w:cs="Times New Roman"/>
                <w:sz w:val="22"/>
                <w:szCs w:val="22"/>
              </w:rPr>
            </w:pPr>
            <w:r>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5A7DD397">
            <w:pPr>
              <w:pStyle w:val="6"/>
              <w:numPr>
                <w:ilvl w:val="0"/>
                <w:numId w:val="1"/>
              </w:numPr>
              <w:rPr>
                <w:rFonts w:ascii="Times New Roman" w:hAnsi="Times New Roman" w:cs="Times New Roman"/>
                <w:i/>
                <w:sz w:val="22"/>
                <w:szCs w:val="22"/>
              </w:rPr>
            </w:pPr>
            <w:r>
              <w:rPr>
                <w:rFonts w:ascii="Times New Roman" w:hAnsi="Times New Roman" w:cs="Times New Roman"/>
                <w:i/>
                <w:sz w:val="22"/>
                <w:szCs w:val="22"/>
              </w:rPr>
              <w:t>Handling of multi-arm trials;</w:t>
            </w:r>
          </w:p>
          <w:p w14:paraId="72DC6873">
            <w:pPr>
              <w:pStyle w:val="6"/>
              <w:numPr>
                <w:ilvl w:val="0"/>
                <w:numId w:val="1"/>
              </w:numPr>
              <w:rPr>
                <w:rFonts w:ascii="Times New Roman" w:hAnsi="Times New Roman" w:cs="Times New Roman"/>
                <w:i/>
                <w:sz w:val="22"/>
                <w:szCs w:val="22"/>
              </w:rPr>
            </w:pPr>
            <w:r>
              <w:rPr>
                <w:rFonts w:ascii="Times New Roman" w:hAnsi="Times New Roman" w:cs="Times New Roman"/>
                <w:i/>
                <w:sz w:val="22"/>
                <w:szCs w:val="22"/>
              </w:rPr>
              <w:t>Selection of variance structure;</w:t>
            </w:r>
          </w:p>
          <w:p w14:paraId="2F0D5B45">
            <w:pPr>
              <w:pStyle w:val="6"/>
              <w:numPr>
                <w:ilvl w:val="0"/>
                <w:numId w:val="1"/>
              </w:numPr>
              <w:rPr>
                <w:rFonts w:ascii="Times New Roman" w:hAnsi="Times New Roman" w:cs="Times New Roman"/>
                <w:i/>
                <w:sz w:val="22"/>
                <w:szCs w:val="22"/>
              </w:rPr>
            </w:pPr>
            <w:r>
              <w:rPr>
                <w:rFonts w:ascii="Times New Roman" w:hAnsi="Times New Roman" w:cs="Times New Roman"/>
                <w:i/>
                <w:sz w:val="22"/>
                <w:szCs w:val="22"/>
              </w:rPr>
              <w:t>Selection of prior distributions in Bayesian analyses; and</w:t>
            </w:r>
          </w:p>
          <w:p w14:paraId="51FFD9F9">
            <w:pPr>
              <w:pStyle w:val="6"/>
              <w:numPr>
                <w:ilvl w:val="0"/>
                <w:numId w:val="1"/>
              </w:numPr>
              <w:rPr>
                <w:rFonts w:ascii="Times New Roman" w:hAnsi="Times New Roman" w:cs="Times New Roman"/>
                <w:sz w:val="22"/>
                <w:szCs w:val="22"/>
              </w:rPr>
            </w:pPr>
            <w:r>
              <w:rPr>
                <w:rFonts w:ascii="Times New Roman" w:hAnsi="Times New Roman" w:cs="Times New Roman"/>
                <w:i/>
                <w:sz w:val="22"/>
                <w:szCs w:val="22"/>
              </w:rPr>
              <w:t xml:space="preserve"> Assessment of model fit.</w:t>
            </w:r>
            <w:r>
              <w:rPr>
                <w:rFonts w:ascii="Times New Roman" w:hAnsi="Times New Roman" w:cs="Times New Roman"/>
                <w:sz w:val="22"/>
                <w:szCs w:val="22"/>
              </w:rPr>
              <w:t xml:space="preserve"> </w:t>
            </w:r>
          </w:p>
        </w:tc>
        <w:tc>
          <w:tcPr>
            <w:tcW w:w="1294" w:type="dxa"/>
            <w:tcBorders>
              <w:left w:val="single" w:color="auto" w:sz="4" w:space="0"/>
            </w:tcBorders>
            <w:shd w:val="clear" w:color="auto" w:fill="D9D9D9"/>
          </w:tcPr>
          <w:p w14:paraId="089E1F68">
            <w:pPr>
              <w:pStyle w:val="6"/>
              <w:rPr>
                <w:rFonts w:hint="eastAsia" w:ascii="Times New Roman" w:hAnsi="Times New Roman" w:eastAsia="宋体" w:cs="Times New Roman"/>
                <w:color w:val="auto"/>
                <w:sz w:val="22"/>
                <w:szCs w:val="22"/>
                <w:lang w:eastAsia="zh-CN"/>
              </w:rPr>
            </w:pPr>
            <w:r>
              <w:rPr>
                <w:rFonts w:hint="default" w:ascii="Times New Roman" w:hAnsi="Times New Roman" w:eastAsia="宋体" w:cs="Times New Roman"/>
                <w:sz w:val="22"/>
                <w:szCs w:val="22"/>
              </w:rPr>
              <w:t>11–1</w:t>
            </w:r>
            <w:r>
              <w:rPr>
                <w:rFonts w:hint="eastAsia" w:ascii="Times New Roman" w:hAnsi="Times New Roman" w:eastAsia="宋体" w:cs="Times New Roman"/>
                <w:sz w:val="22"/>
                <w:szCs w:val="22"/>
                <w:lang w:val="en-US" w:eastAsia="zh-CN"/>
              </w:rPr>
              <w:t>6</w:t>
            </w:r>
          </w:p>
        </w:tc>
      </w:tr>
      <w:tr w14:paraId="57A379A9">
        <w:tblPrEx>
          <w:tblCellMar>
            <w:top w:w="0" w:type="dxa"/>
            <w:left w:w="108" w:type="dxa"/>
            <w:bottom w:w="0" w:type="dxa"/>
            <w:right w:w="108" w:type="dxa"/>
          </w:tblCellMar>
        </w:tblPrEx>
        <w:trPr>
          <w:trHeight w:val="580" w:hRule="atLeast"/>
        </w:trPr>
        <w:tc>
          <w:tcPr>
            <w:tcW w:w="0" w:type="auto"/>
            <w:shd w:val="clear" w:color="auto" w:fill="auto"/>
          </w:tcPr>
          <w:p w14:paraId="7119C56E">
            <w:pPr>
              <w:pStyle w:val="6"/>
              <w:ind w:left="176"/>
              <w:rPr>
                <w:rFonts w:ascii="Times New Roman" w:hAnsi="Times New Roman" w:cs="Times New Roman"/>
                <w:b/>
                <w:sz w:val="22"/>
                <w:szCs w:val="22"/>
              </w:rPr>
            </w:pPr>
            <w:r>
              <w:rPr>
                <w:rFonts w:ascii="Times New Roman" w:hAnsi="Times New Roman" w:cs="Times New Roman"/>
                <w:b/>
                <w:sz w:val="22"/>
                <w:szCs w:val="22"/>
              </w:rPr>
              <w:t>Assessment of Inconsistency</w:t>
            </w:r>
          </w:p>
        </w:tc>
        <w:tc>
          <w:tcPr>
            <w:tcW w:w="0" w:type="auto"/>
            <w:shd w:val="clear" w:color="auto" w:fill="auto"/>
          </w:tcPr>
          <w:p w14:paraId="01C9BE66">
            <w:pPr>
              <w:pStyle w:val="6"/>
              <w:rPr>
                <w:rFonts w:ascii="Times New Roman" w:hAnsi="Times New Roman" w:cs="Times New Roman"/>
                <w:b/>
                <w:sz w:val="22"/>
                <w:szCs w:val="22"/>
              </w:rPr>
            </w:pPr>
            <w:r>
              <w:rPr>
                <w:rFonts w:ascii="Times New Roman" w:hAnsi="Times New Roman" w:cs="Times New Roman"/>
                <w:b/>
                <w:sz w:val="22"/>
                <w:szCs w:val="22"/>
              </w:rPr>
              <w:t>S2</w:t>
            </w:r>
          </w:p>
        </w:tc>
        <w:tc>
          <w:tcPr>
            <w:tcW w:w="0" w:type="auto"/>
            <w:tcBorders>
              <w:right w:val="single" w:color="auto" w:sz="4" w:space="0"/>
            </w:tcBorders>
            <w:shd w:val="clear" w:color="auto" w:fill="auto"/>
          </w:tcPr>
          <w:p w14:paraId="15531461">
            <w:pPr>
              <w:pStyle w:val="6"/>
              <w:rPr>
                <w:rFonts w:ascii="Times New Roman" w:hAnsi="Times New Roman" w:cs="Times New Roman"/>
                <w:b/>
                <w:i/>
                <w:sz w:val="22"/>
                <w:szCs w:val="22"/>
              </w:rPr>
            </w:pPr>
            <w:r>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1294" w:type="dxa"/>
            <w:tcBorders>
              <w:left w:val="single" w:color="auto" w:sz="4" w:space="0"/>
            </w:tcBorders>
            <w:shd w:val="clear" w:color="auto" w:fill="auto"/>
          </w:tcPr>
          <w:p w14:paraId="649ABEE7">
            <w:pPr>
              <w:pStyle w:val="6"/>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15</w:t>
            </w:r>
          </w:p>
        </w:tc>
      </w:tr>
      <w:tr w14:paraId="66B97FEF">
        <w:tblPrEx>
          <w:tblCellMar>
            <w:top w:w="0" w:type="dxa"/>
            <w:left w:w="108" w:type="dxa"/>
            <w:bottom w:w="0" w:type="dxa"/>
            <w:right w:w="108" w:type="dxa"/>
          </w:tblCellMar>
        </w:tblPrEx>
        <w:trPr>
          <w:trHeight w:val="580" w:hRule="atLeast"/>
        </w:trPr>
        <w:tc>
          <w:tcPr>
            <w:tcW w:w="0" w:type="auto"/>
            <w:shd w:val="clear" w:color="auto" w:fill="D9D9D9"/>
          </w:tcPr>
          <w:p w14:paraId="226FADB8">
            <w:pPr>
              <w:pStyle w:val="6"/>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1D7983B9">
            <w:pPr>
              <w:pStyle w:val="6"/>
              <w:rPr>
                <w:rFonts w:ascii="Times New Roman" w:hAnsi="Times New Roman" w:cs="Times New Roman"/>
                <w:sz w:val="22"/>
                <w:szCs w:val="22"/>
              </w:rPr>
            </w:pPr>
            <w:r>
              <w:rPr>
                <w:rFonts w:ascii="Times New Roman" w:hAnsi="Times New Roman" w:cs="Times New Roman"/>
                <w:sz w:val="22"/>
                <w:szCs w:val="22"/>
              </w:rPr>
              <w:t>15</w:t>
            </w:r>
          </w:p>
        </w:tc>
        <w:tc>
          <w:tcPr>
            <w:tcW w:w="0" w:type="auto"/>
            <w:tcBorders>
              <w:right w:val="single" w:color="auto" w:sz="4" w:space="0"/>
            </w:tcBorders>
            <w:shd w:val="clear" w:color="auto" w:fill="D9D9D9"/>
          </w:tcPr>
          <w:p w14:paraId="0115D077">
            <w:pPr>
              <w:pStyle w:val="6"/>
              <w:rPr>
                <w:rFonts w:ascii="Times New Roman" w:hAnsi="Times New Roman" w:cs="Times New Roman"/>
                <w:sz w:val="22"/>
                <w:szCs w:val="22"/>
              </w:rPr>
            </w:pPr>
            <w:r>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1294" w:type="dxa"/>
            <w:tcBorders>
              <w:left w:val="single" w:color="auto" w:sz="4" w:space="0"/>
            </w:tcBorders>
            <w:shd w:val="clear" w:color="auto" w:fill="D9D9D9"/>
          </w:tcPr>
          <w:p w14:paraId="515AEA19">
            <w:pPr>
              <w:pStyle w:val="6"/>
              <w:rPr>
                <w:rFonts w:hint="eastAsia" w:ascii="Times New Roman" w:hAnsi="Times New Roman" w:eastAsia="宋体" w:cs="Times New Roman"/>
                <w:b/>
                <w:color w:val="auto"/>
                <w:sz w:val="22"/>
                <w:szCs w:val="22"/>
                <w:lang w:eastAsia="zh-CN"/>
              </w:rPr>
            </w:pPr>
            <w:r>
              <w:rPr>
                <w:rFonts w:hint="default" w:ascii="Times New Roman" w:hAnsi="Times New Roman" w:eastAsia="宋体" w:cs="Times New Roman"/>
                <w:sz w:val="22"/>
                <w:szCs w:val="22"/>
              </w:rPr>
              <w:t>1</w:t>
            </w:r>
            <w:r>
              <w:rPr>
                <w:rFonts w:hint="eastAsia" w:ascii="Times New Roman" w:hAnsi="Times New Roman" w:eastAsia="宋体" w:cs="Times New Roman"/>
                <w:sz w:val="22"/>
                <w:szCs w:val="22"/>
                <w:lang w:val="en-US" w:eastAsia="zh-CN"/>
              </w:rPr>
              <w:t>6</w:t>
            </w:r>
            <w:r>
              <w:rPr>
                <w:rFonts w:hint="default" w:ascii="Times New Roman" w:hAnsi="Times New Roman" w:eastAsia="宋体" w:cs="Times New Roman"/>
                <w:sz w:val="22"/>
                <w:szCs w:val="22"/>
              </w:rPr>
              <w:t>–1</w:t>
            </w:r>
            <w:r>
              <w:rPr>
                <w:rFonts w:hint="eastAsia" w:ascii="Times New Roman" w:hAnsi="Times New Roman" w:eastAsia="宋体" w:cs="Times New Roman"/>
                <w:sz w:val="22"/>
                <w:szCs w:val="22"/>
                <w:lang w:val="en-US" w:eastAsia="zh-CN"/>
              </w:rPr>
              <w:t>7</w:t>
            </w:r>
          </w:p>
        </w:tc>
      </w:tr>
      <w:tr w14:paraId="060912AB">
        <w:tblPrEx>
          <w:tblCellMar>
            <w:top w:w="0" w:type="dxa"/>
            <w:left w:w="108" w:type="dxa"/>
            <w:bottom w:w="0" w:type="dxa"/>
            <w:right w:w="108" w:type="dxa"/>
          </w:tblCellMar>
        </w:tblPrEx>
        <w:trPr>
          <w:trHeight w:val="580" w:hRule="atLeast"/>
        </w:trPr>
        <w:tc>
          <w:tcPr>
            <w:tcW w:w="0" w:type="auto"/>
            <w:shd w:val="clear" w:color="auto" w:fill="auto"/>
          </w:tcPr>
          <w:p w14:paraId="13D7CC1F">
            <w:pPr>
              <w:pStyle w:val="6"/>
              <w:ind w:left="176"/>
              <w:rPr>
                <w:rFonts w:ascii="Times New Roman" w:hAnsi="Times New Roman" w:cs="Times New Roman"/>
                <w:sz w:val="22"/>
                <w:szCs w:val="22"/>
              </w:rPr>
            </w:pPr>
            <w:r>
              <w:rPr>
                <w:rFonts w:ascii="Times New Roman" w:hAnsi="Times New Roman" w:cs="Times New Roman"/>
                <w:sz w:val="22"/>
                <w:szCs w:val="22"/>
              </w:rPr>
              <w:t xml:space="preserve">Additional analyses </w:t>
            </w:r>
          </w:p>
        </w:tc>
        <w:tc>
          <w:tcPr>
            <w:tcW w:w="0" w:type="auto"/>
            <w:shd w:val="clear" w:color="auto" w:fill="auto"/>
          </w:tcPr>
          <w:p w14:paraId="6C5D9361">
            <w:pPr>
              <w:pStyle w:val="6"/>
              <w:rPr>
                <w:rFonts w:ascii="Times New Roman" w:hAnsi="Times New Roman" w:cs="Times New Roman"/>
                <w:sz w:val="22"/>
                <w:szCs w:val="22"/>
              </w:rPr>
            </w:pPr>
            <w:r>
              <w:rPr>
                <w:rFonts w:ascii="Times New Roman" w:hAnsi="Times New Roman" w:cs="Times New Roman"/>
                <w:sz w:val="22"/>
                <w:szCs w:val="22"/>
              </w:rPr>
              <w:t>16</w:t>
            </w:r>
          </w:p>
        </w:tc>
        <w:tc>
          <w:tcPr>
            <w:tcW w:w="0" w:type="auto"/>
            <w:tcBorders>
              <w:right w:val="single" w:color="auto" w:sz="4" w:space="0"/>
            </w:tcBorders>
            <w:shd w:val="clear" w:color="auto" w:fill="auto"/>
          </w:tcPr>
          <w:p w14:paraId="069457A4">
            <w:pPr>
              <w:pStyle w:val="6"/>
              <w:rPr>
                <w:rFonts w:ascii="Times New Roman" w:hAnsi="Times New Roman" w:cs="Times New Roman"/>
                <w:sz w:val="22"/>
                <w:szCs w:val="22"/>
              </w:rPr>
            </w:pPr>
            <w:r>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74CCA98E">
            <w:pPr>
              <w:pStyle w:val="6"/>
              <w:numPr>
                <w:ilvl w:val="0"/>
                <w:numId w:val="2"/>
              </w:numPr>
              <w:rPr>
                <w:rFonts w:ascii="Times New Roman" w:hAnsi="Times New Roman" w:cs="Times New Roman"/>
                <w:sz w:val="22"/>
                <w:szCs w:val="22"/>
              </w:rPr>
            </w:pPr>
            <w:r>
              <w:rPr>
                <w:rFonts w:ascii="Times New Roman" w:hAnsi="Times New Roman" w:cs="Times New Roman"/>
                <w:sz w:val="22"/>
                <w:szCs w:val="22"/>
              </w:rPr>
              <w:t>Sensitivity or subgroup analyses;</w:t>
            </w:r>
          </w:p>
          <w:p w14:paraId="29CDD115">
            <w:pPr>
              <w:pStyle w:val="6"/>
              <w:numPr>
                <w:ilvl w:val="0"/>
                <w:numId w:val="2"/>
              </w:numPr>
              <w:rPr>
                <w:rFonts w:ascii="Times New Roman" w:hAnsi="Times New Roman" w:cs="Times New Roman"/>
                <w:sz w:val="22"/>
                <w:szCs w:val="22"/>
              </w:rPr>
            </w:pPr>
            <w:r>
              <w:rPr>
                <w:rFonts w:ascii="Times New Roman" w:hAnsi="Times New Roman" w:cs="Times New Roman"/>
                <w:sz w:val="22"/>
                <w:szCs w:val="22"/>
              </w:rPr>
              <w:t xml:space="preserve">Meta-regression analyses; </w:t>
            </w:r>
          </w:p>
          <w:p w14:paraId="30DCDDD6">
            <w:pPr>
              <w:pStyle w:val="6"/>
              <w:numPr>
                <w:ilvl w:val="0"/>
                <w:numId w:val="2"/>
              </w:numPr>
              <w:rPr>
                <w:rFonts w:ascii="Times New Roman" w:hAnsi="Times New Roman" w:cs="Times New Roman"/>
                <w:i/>
                <w:sz w:val="22"/>
                <w:szCs w:val="22"/>
              </w:rPr>
            </w:pPr>
            <w:r>
              <w:rPr>
                <w:rFonts w:ascii="Times New Roman" w:hAnsi="Times New Roman" w:cs="Times New Roman"/>
                <w:i/>
                <w:sz w:val="22"/>
                <w:szCs w:val="22"/>
              </w:rPr>
              <w:t>Alternative formulations of the treatment network; and</w:t>
            </w:r>
          </w:p>
          <w:p w14:paraId="13EFD661">
            <w:pPr>
              <w:pStyle w:val="6"/>
              <w:numPr>
                <w:ilvl w:val="0"/>
                <w:numId w:val="2"/>
              </w:numPr>
              <w:rPr>
                <w:rFonts w:ascii="Times New Roman" w:hAnsi="Times New Roman" w:cs="Times New Roman"/>
                <w:i/>
                <w:sz w:val="22"/>
                <w:szCs w:val="22"/>
                <w:u w:val="single"/>
              </w:rPr>
            </w:pPr>
            <w:r>
              <w:rPr>
                <w:rFonts w:ascii="Times New Roman" w:hAnsi="Times New Roman" w:cs="Times New Roman"/>
                <w:i/>
                <w:sz w:val="22"/>
                <w:szCs w:val="22"/>
              </w:rPr>
              <w:t>Use of alternative prior distributions for Bayesian analyses (if applicable).</w:t>
            </w:r>
            <w:r>
              <w:rPr>
                <w:rFonts w:ascii="Times New Roman" w:hAnsi="Times New Roman" w:cs="Times New Roman"/>
                <w:i/>
                <w:sz w:val="22"/>
                <w:szCs w:val="22"/>
                <w:u w:val="single"/>
              </w:rPr>
              <w:t xml:space="preserve"> </w:t>
            </w:r>
          </w:p>
        </w:tc>
        <w:tc>
          <w:tcPr>
            <w:tcW w:w="1294" w:type="dxa"/>
            <w:tcBorders>
              <w:left w:val="single" w:color="auto" w:sz="4" w:space="0"/>
            </w:tcBorders>
            <w:shd w:val="clear" w:color="auto" w:fill="auto"/>
          </w:tcPr>
          <w:p w14:paraId="5B189593">
            <w:pPr>
              <w:pStyle w:val="6"/>
              <w:rPr>
                <w:rFonts w:hint="default" w:ascii="Times New Roman" w:hAnsi="Times New Roman" w:eastAsia="宋体" w:cs="Times New Roman"/>
                <w:b/>
                <w:i/>
                <w:color w:val="auto"/>
                <w:sz w:val="22"/>
                <w:szCs w:val="22"/>
                <w:lang w:val="en-US" w:eastAsia="zh-CN"/>
              </w:rPr>
            </w:pPr>
            <w:r>
              <w:rPr>
                <w:rFonts w:hint="default" w:ascii="Times New Roman" w:hAnsi="Times New Roman" w:eastAsia="宋体" w:cs="Times New Roman"/>
                <w:sz w:val="22"/>
                <w:szCs w:val="22"/>
              </w:rPr>
              <w:t>15–</w:t>
            </w:r>
            <w:r>
              <w:rPr>
                <w:rFonts w:hint="eastAsia" w:ascii="Times New Roman" w:hAnsi="Times New Roman" w:eastAsia="宋体" w:cs="Times New Roman"/>
                <w:sz w:val="22"/>
                <w:szCs w:val="22"/>
                <w:lang w:val="en-US" w:eastAsia="zh-CN"/>
              </w:rPr>
              <w:t>16</w:t>
            </w:r>
          </w:p>
        </w:tc>
      </w:tr>
      <w:tr w14:paraId="6A1E76B7">
        <w:tblPrEx>
          <w:tblCellMar>
            <w:top w:w="0" w:type="dxa"/>
            <w:left w:w="108" w:type="dxa"/>
            <w:bottom w:w="0" w:type="dxa"/>
            <w:right w:w="108" w:type="dxa"/>
          </w:tblCellMar>
        </w:tblPrEx>
        <w:trPr>
          <w:trHeight w:val="179" w:hRule="atLeast"/>
        </w:trPr>
        <w:tc>
          <w:tcPr>
            <w:tcW w:w="0" w:type="auto"/>
            <w:shd w:val="clear" w:color="auto" w:fill="auto"/>
          </w:tcPr>
          <w:p w14:paraId="19CC5D99">
            <w:pPr>
              <w:pStyle w:val="6"/>
              <w:rPr>
                <w:rFonts w:ascii="Times New Roman" w:hAnsi="Times New Roman" w:cs="Times New Roman"/>
                <w:sz w:val="22"/>
                <w:szCs w:val="22"/>
              </w:rPr>
            </w:pPr>
          </w:p>
          <w:p w14:paraId="6AD55EDD">
            <w:pPr>
              <w:pStyle w:val="6"/>
              <w:rPr>
                <w:rFonts w:ascii="Times New Roman" w:hAnsi="Times New Roman" w:cs="Times New Roman"/>
                <w:sz w:val="22"/>
                <w:szCs w:val="22"/>
              </w:rPr>
            </w:pPr>
          </w:p>
          <w:p w14:paraId="7F056B4E">
            <w:pPr>
              <w:pStyle w:val="6"/>
              <w:rPr>
                <w:rFonts w:ascii="Times New Roman" w:hAnsi="Times New Roman" w:cs="Times New Roman"/>
                <w:sz w:val="22"/>
                <w:szCs w:val="22"/>
              </w:rPr>
            </w:pPr>
          </w:p>
          <w:p w14:paraId="6283377E">
            <w:pPr>
              <w:pStyle w:val="6"/>
              <w:rPr>
                <w:rFonts w:ascii="Times New Roman" w:hAnsi="Times New Roman" w:cs="Times New Roman"/>
                <w:sz w:val="22"/>
                <w:szCs w:val="22"/>
              </w:rPr>
            </w:pPr>
          </w:p>
          <w:p w14:paraId="61E5CB7D">
            <w:pPr>
              <w:pStyle w:val="6"/>
              <w:rPr>
                <w:rFonts w:ascii="Times New Roman" w:hAnsi="Times New Roman" w:cs="Times New Roman"/>
                <w:sz w:val="22"/>
                <w:szCs w:val="22"/>
              </w:rPr>
            </w:pPr>
          </w:p>
        </w:tc>
        <w:tc>
          <w:tcPr>
            <w:tcW w:w="0" w:type="auto"/>
            <w:shd w:val="clear" w:color="auto" w:fill="auto"/>
          </w:tcPr>
          <w:p w14:paraId="7D166142">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2174C170">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72A89270">
            <w:pPr>
              <w:pStyle w:val="6"/>
              <w:rPr>
                <w:rFonts w:ascii="Times New Roman" w:hAnsi="Times New Roman" w:cs="Times New Roman"/>
                <w:b/>
                <w:i/>
                <w:color w:val="auto"/>
                <w:sz w:val="22"/>
                <w:szCs w:val="22"/>
              </w:rPr>
            </w:pPr>
          </w:p>
        </w:tc>
      </w:tr>
      <w:tr w14:paraId="15AD981C">
        <w:tblPrEx>
          <w:tblCellMar>
            <w:top w:w="0" w:type="dxa"/>
            <w:left w:w="108" w:type="dxa"/>
            <w:bottom w:w="0" w:type="dxa"/>
            <w:right w:w="108" w:type="dxa"/>
          </w:tblCellMar>
        </w:tblPrEx>
        <w:trPr>
          <w:trHeight w:val="580" w:hRule="atLeast"/>
        </w:trPr>
        <w:tc>
          <w:tcPr>
            <w:tcW w:w="0" w:type="auto"/>
            <w:shd w:val="clear" w:color="auto" w:fill="auto"/>
          </w:tcPr>
          <w:p w14:paraId="2BE02357">
            <w:pPr>
              <w:pStyle w:val="6"/>
              <w:rPr>
                <w:rFonts w:ascii="Times New Roman" w:hAnsi="Times New Roman" w:cs="Times New Roman"/>
                <w:sz w:val="22"/>
                <w:szCs w:val="22"/>
              </w:rPr>
            </w:pPr>
            <w:r>
              <w:rPr>
                <w:rFonts w:ascii="Times New Roman" w:hAnsi="Times New Roman" w:cs="Times New Roman"/>
                <w:b/>
                <w:bCs/>
                <w:sz w:val="22"/>
                <w:szCs w:val="22"/>
              </w:rPr>
              <w:t>RESULTS†</w:t>
            </w:r>
          </w:p>
        </w:tc>
        <w:tc>
          <w:tcPr>
            <w:tcW w:w="0" w:type="auto"/>
            <w:shd w:val="clear" w:color="auto" w:fill="auto"/>
          </w:tcPr>
          <w:p w14:paraId="48A2CA3F">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10812B3B">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19B567C8">
            <w:pPr>
              <w:pStyle w:val="6"/>
              <w:rPr>
                <w:rFonts w:ascii="Times New Roman" w:hAnsi="Times New Roman" w:cs="Times New Roman"/>
                <w:b/>
                <w:i/>
                <w:color w:val="auto"/>
                <w:sz w:val="22"/>
                <w:szCs w:val="22"/>
              </w:rPr>
            </w:pPr>
          </w:p>
        </w:tc>
      </w:tr>
      <w:tr w14:paraId="27DC1BA5">
        <w:tblPrEx>
          <w:tblCellMar>
            <w:top w:w="0" w:type="dxa"/>
            <w:left w:w="108" w:type="dxa"/>
            <w:bottom w:w="0" w:type="dxa"/>
            <w:right w:w="108" w:type="dxa"/>
          </w:tblCellMar>
        </w:tblPrEx>
        <w:trPr>
          <w:trHeight w:val="580" w:hRule="atLeast"/>
        </w:trPr>
        <w:tc>
          <w:tcPr>
            <w:tcW w:w="0" w:type="auto"/>
            <w:shd w:val="clear" w:color="auto" w:fill="D9D9D9"/>
          </w:tcPr>
          <w:p w14:paraId="6DCF1543">
            <w:pPr>
              <w:pStyle w:val="6"/>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14:paraId="62EC3F24">
            <w:pPr>
              <w:pStyle w:val="6"/>
              <w:rPr>
                <w:rFonts w:ascii="Times New Roman" w:hAnsi="Times New Roman" w:cs="Times New Roman"/>
                <w:sz w:val="22"/>
                <w:szCs w:val="22"/>
              </w:rPr>
            </w:pPr>
            <w:r>
              <w:rPr>
                <w:rFonts w:ascii="Times New Roman" w:hAnsi="Times New Roman" w:cs="Times New Roman"/>
                <w:sz w:val="22"/>
                <w:szCs w:val="22"/>
              </w:rPr>
              <w:t>17</w:t>
            </w:r>
          </w:p>
        </w:tc>
        <w:tc>
          <w:tcPr>
            <w:tcW w:w="0" w:type="auto"/>
            <w:tcBorders>
              <w:right w:val="single" w:color="auto" w:sz="4" w:space="0"/>
            </w:tcBorders>
            <w:shd w:val="clear" w:color="auto" w:fill="D9D9D9"/>
          </w:tcPr>
          <w:p w14:paraId="6AAE1B33">
            <w:pPr>
              <w:pStyle w:val="6"/>
              <w:rPr>
                <w:rFonts w:ascii="Times New Roman" w:hAnsi="Times New Roman" w:cs="Times New Roman"/>
                <w:sz w:val="22"/>
                <w:szCs w:val="22"/>
              </w:rPr>
            </w:pPr>
            <w:r>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1294" w:type="dxa"/>
            <w:tcBorders>
              <w:left w:val="single" w:color="auto" w:sz="4" w:space="0"/>
            </w:tcBorders>
            <w:shd w:val="clear" w:color="auto" w:fill="D9D9D9"/>
          </w:tcPr>
          <w:p w14:paraId="4C8F7A44">
            <w:pPr>
              <w:pStyle w:val="6"/>
              <w:rPr>
                <w:rFonts w:ascii="Times New Roman" w:hAnsi="Times New Roman" w:cs="Times New Roman"/>
                <w:color w:val="auto"/>
                <w:sz w:val="22"/>
                <w:szCs w:val="22"/>
              </w:rPr>
            </w:pPr>
            <w:r>
              <w:rPr>
                <w:rFonts w:hint="default" w:ascii="Times New Roman" w:hAnsi="Times New Roman" w:eastAsia="宋体" w:cs="Times New Roman"/>
                <w:sz w:val="22"/>
                <w:szCs w:val="22"/>
              </w:rPr>
              <w:t>1</w:t>
            </w:r>
            <w:r>
              <w:rPr>
                <w:rFonts w:hint="eastAsia" w:ascii="Times New Roman" w:hAnsi="Times New Roman" w:eastAsia="宋体" w:cs="Times New Roman"/>
                <w:sz w:val="22"/>
                <w:szCs w:val="22"/>
                <w:lang w:val="en-US" w:eastAsia="zh-CN"/>
              </w:rPr>
              <w:t>7</w:t>
            </w:r>
            <w:r>
              <w:rPr>
                <w:rFonts w:hint="default" w:ascii="Times New Roman" w:hAnsi="Times New Roman" w:eastAsia="宋体" w:cs="Times New Roman"/>
                <w:sz w:val="22"/>
                <w:szCs w:val="22"/>
              </w:rPr>
              <w:t>–18</w:t>
            </w:r>
          </w:p>
        </w:tc>
      </w:tr>
      <w:tr w14:paraId="4DEB7FCB">
        <w:tblPrEx>
          <w:tblCellMar>
            <w:top w:w="0" w:type="dxa"/>
            <w:left w:w="108" w:type="dxa"/>
            <w:bottom w:w="0" w:type="dxa"/>
            <w:right w:w="108" w:type="dxa"/>
          </w:tblCellMar>
        </w:tblPrEx>
        <w:trPr>
          <w:trHeight w:val="272" w:hRule="atLeast"/>
        </w:trPr>
        <w:tc>
          <w:tcPr>
            <w:tcW w:w="0" w:type="auto"/>
            <w:shd w:val="clear" w:color="auto" w:fill="auto"/>
          </w:tcPr>
          <w:p w14:paraId="07D27FFB">
            <w:pPr>
              <w:pStyle w:val="6"/>
              <w:ind w:left="176"/>
              <w:rPr>
                <w:rFonts w:ascii="Times New Roman" w:hAnsi="Times New Roman" w:cs="Times New Roman"/>
                <w:b/>
                <w:sz w:val="22"/>
                <w:szCs w:val="22"/>
              </w:rPr>
            </w:pPr>
            <w:r>
              <w:rPr>
                <w:rFonts w:ascii="Times New Roman" w:hAnsi="Times New Roman" w:cs="Times New Roman"/>
                <w:b/>
                <w:sz w:val="22"/>
                <w:szCs w:val="22"/>
              </w:rPr>
              <w:t>Presentation of network structure</w:t>
            </w:r>
          </w:p>
        </w:tc>
        <w:tc>
          <w:tcPr>
            <w:tcW w:w="0" w:type="auto"/>
            <w:shd w:val="clear" w:color="auto" w:fill="auto"/>
          </w:tcPr>
          <w:p w14:paraId="250C199D">
            <w:pPr>
              <w:pStyle w:val="6"/>
              <w:rPr>
                <w:rFonts w:ascii="Times New Roman" w:hAnsi="Times New Roman" w:cs="Times New Roman"/>
                <w:b/>
                <w:sz w:val="22"/>
                <w:szCs w:val="22"/>
              </w:rPr>
            </w:pPr>
            <w:r>
              <w:rPr>
                <w:rFonts w:ascii="Times New Roman" w:hAnsi="Times New Roman" w:cs="Times New Roman"/>
                <w:b/>
                <w:sz w:val="22"/>
                <w:szCs w:val="22"/>
              </w:rPr>
              <w:t>S3</w:t>
            </w:r>
          </w:p>
        </w:tc>
        <w:tc>
          <w:tcPr>
            <w:tcW w:w="0" w:type="auto"/>
            <w:tcBorders>
              <w:right w:val="single" w:color="auto" w:sz="4" w:space="0"/>
            </w:tcBorders>
            <w:shd w:val="clear" w:color="auto" w:fill="auto"/>
          </w:tcPr>
          <w:p w14:paraId="69AB5015">
            <w:pPr>
              <w:pStyle w:val="6"/>
              <w:rPr>
                <w:rFonts w:ascii="Times New Roman" w:hAnsi="Times New Roman" w:cs="Times New Roman"/>
                <w:sz w:val="22"/>
                <w:szCs w:val="22"/>
              </w:rPr>
            </w:pPr>
            <w:r>
              <w:rPr>
                <w:rFonts w:ascii="Times New Roman" w:hAnsi="Times New Roman" w:cs="Times New Roman"/>
                <w:sz w:val="22"/>
                <w:szCs w:val="22"/>
              </w:rPr>
              <w:t xml:space="preserve">Provide a network graph of the included studies to enable visualization of the geometry of the treatment network. </w:t>
            </w:r>
          </w:p>
        </w:tc>
        <w:tc>
          <w:tcPr>
            <w:tcW w:w="1294" w:type="dxa"/>
            <w:tcBorders>
              <w:left w:val="single" w:color="auto" w:sz="4" w:space="0"/>
            </w:tcBorders>
            <w:shd w:val="clear" w:color="auto" w:fill="auto"/>
          </w:tcPr>
          <w:p w14:paraId="11F93842">
            <w:pPr>
              <w:pStyle w:val="6"/>
              <w:rPr>
                <w:rFonts w:ascii="Times New Roman" w:hAnsi="Times New Roman" w:cs="Times New Roman"/>
                <w:b/>
                <w:i/>
                <w:color w:val="auto"/>
                <w:sz w:val="22"/>
                <w:szCs w:val="22"/>
              </w:rPr>
            </w:pPr>
            <w:r>
              <w:rPr>
                <w:rFonts w:hint="default" w:ascii="Times New Roman" w:hAnsi="Times New Roman" w:eastAsia="宋体" w:cs="Times New Roman"/>
                <w:sz w:val="22"/>
                <w:szCs w:val="22"/>
              </w:rPr>
              <w:t>23–25</w:t>
            </w:r>
          </w:p>
        </w:tc>
      </w:tr>
      <w:tr w14:paraId="6E60C44B">
        <w:tblPrEx>
          <w:tblCellMar>
            <w:top w:w="0" w:type="dxa"/>
            <w:left w:w="108" w:type="dxa"/>
            <w:bottom w:w="0" w:type="dxa"/>
            <w:right w:w="108" w:type="dxa"/>
          </w:tblCellMar>
        </w:tblPrEx>
        <w:trPr>
          <w:trHeight w:val="580" w:hRule="atLeast"/>
        </w:trPr>
        <w:tc>
          <w:tcPr>
            <w:tcW w:w="0" w:type="auto"/>
            <w:shd w:val="clear" w:color="auto" w:fill="D9D9D9"/>
          </w:tcPr>
          <w:p w14:paraId="6590454E">
            <w:pPr>
              <w:pStyle w:val="6"/>
              <w:ind w:left="176"/>
              <w:rPr>
                <w:rFonts w:ascii="Times New Roman" w:hAnsi="Times New Roman" w:cs="Times New Roman"/>
                <w:b/>
                <w:sz w:val="22"/>
                <w:szCs w:val="22"/>
              </w:rPr>
            </w:pPr>
            <w:r>
              <w:rPr>
                <w:rFonts w:ascii="Times New Roman" w:hAnsi="Times New Roman" w:cs="Times New Roman"/>
                <w:b/>
                <w:sz w:val="22"/>
                <w:szCs w:val="22"/>
              </w:rPr>
              <w:t>Summary of network geometry</w:t>
            </w:r>
          </w:p>
        </w:tc>
        <w:tc>
          <w:tcPr>
            <w:tcW w:w="0" w:type="auto"/>
            <w:shd w:val="clear" w:color="auto" w:fill="D9D9D9"/>
          </w:tcPr>
          <w:p w14:paraId="6690A302">
            <w:pPr>
              <w:pStyle w:val="6"/>
              <w:rPr>
                <w:rFonts w:ascii="Times New Roman" w:hAnsi="Times New Roman" w:cs="Times New Roman"/>
                <w:b/>
                <w:sz w:val="22"/>
                <w:szCs w:val="22"/>
              </w:rPr>
            </w:pPr>
            <w:r>
              <w:rPr>
                <w:rFonts w:ascii="Times New Roman" w:hAnsi="Times New Roman" w:cs="Times New Roman"/>
                <w:b/>
                <w:sz w:val="22"/>
                <w:szCs w:val="22"/>
              </w:rPr>
              <w:t>S4</w:t>
            </w:r>
          </w:p>
        </w:tc>
        <w:tc>
          <w:tcPr>
            <w:tcW w:w="0" w:type="auto"/>
            <w:tcBorders>
              <w:right w:val="single" w:color="auto" w:sz="4" w:space="0"/>
            </w:tcBorders>
            <w:shd w:val="clear" w:color="auto" w:fill="D9D9D9"/>
          </w:tcPr>
          <w:p w14:paraId="4739EA94">
            <w:pPr>
              <w:pStyle w:val="6"/>
              <w:rPr>
                <w:rFonts w:ascii="Times New Roman" w:hAnsi="Times New Roman" w:cs="Times New Roman"/>
                <w:sz w:val="22"/>
                <w:szCs w:val="22"/>
              </w:rPr>
            </w:pPr>
            <w:r>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1294" w:type="dxa"/>
            <w:tcBorders>
              <w:left w:val="single" w:color="auto" w:sz="4" w:space="0"/>
            </w:tcBorders>
            <w:shd w:val="clear" w:color="auto" w:fill="D9D9D9"/>
          </w:tcPr>
          <w:p w14:paraId="0DEB40B4">
            <w:pPr>
              <w:pStyle w:val="6"/>
              <w:rPr>
                <w:rFonts w:hint="eastAsia" w:ascii="Times New Roman" w:hAnsi="Times New Roman" w:eastAsia="宋体" w:cs="Times New Roman"/>
                <w:b/>
                <w:i/>
                <w:color w:val="auto"/>
                <w:sz w:val="22"/>
                <w:szCs w:val="22"/>
                <w:lang w:eastAsia="zh-CN"/>
              </w:rPr>
            </w:pPr>
            <w:r>
              <w:rPr>
                <w:rFonts w:hint="default" w:ascii="Times New Roman" w:hAnsi="Times New Roman" w:eastAsia="宋体" w:cs="Times New Roman"/>
                <w:sz w:val="22"/>
                <w:szCs w:val="22"/>
              </w:rPr>
              <w:t>23–2</w:t>
            </w:r>
            <w:r>
              <w:rPr>
                <w:rFonts w:hint="eastAsia" w:ascii="Times New Roman" w:hAnsi="Times New Roman" w:eastAsia="宋体" w:cs="Times New Roman"/>
                <w:sz w:val="22"/>
                <w:szCs w:val="22"/>
                <w:lang w:val="en-US" w:eastAsia="zh-CN"/>
              </w:rPr>
              <w:t>6</w:t>
            </w:r>
          </w:p>
        </w:tc>
      </w:tr>
      <w:tr w14:paraId="40715056">
        <w:tblPrEx>
          <w:tblCellMar>
            <w:top w:w="0" w:type="dxa"/>
            <w:left w:w="108" w:type="dxa"/>
            <w:bottom w:w="0" w:type="dxa"/>
            <w:right w:w="108" w:type="dxa"/>
          </w:tblCellMar>
        </w:tblPrEx>
        <w:trPr>
          <w:trHeight w:val="580" w:hRule="atLeast"/>
        </w:trPr>
        <w:tc>
          <w:tcPr>
            <w:tcW w:w="0" w:type="auto"/>
            <w:shd w:val="clear" w:color="auto" w:fill="auto"/>
          </w:tcPr>
          <w:p w14:paraId="0AACC9D2">
            <w:pPr>
              <w:pStyle w:val="6"/>
              <w:ind w:left="176"/>
              <w:rPr>
                <w:rFonts w:ascii="Times New Roman" w:hAnsi="Times New Roman" w:cs="Times New Roman"/>
                <w:sz w:val="22"/>
                <w:szCs w:val="22"/>
              </w:rPr>
            </w:pPr>
            <w:r>
              <w:rPr>
                <w:rFonts w:ascii="Times New Roman" w:hAnsi="Times New Roman" w:cs="Times New Roman"/>
                <w:sz w:val="22"/>
                <w:szCs w:val="22"/>
              </w:rPr>
              <w:t xml:space="preserve">Study characteristics </w:t>
            </w:r>
          </w:p>
        </w:tc>
        <w:tc>
          <w:tcPr>
            <w:tcW w:w="0" w:type="auto"/>
            <w:shd w:val="clear" w:color="auto" w:fill="auto"/>
          </w:tcPr>
          <w:p w14:paraId="3CC1C15A">
            <w:pPr>
              <w:pStyle w:val="6"/>
              <w:rPr>
                <w:rFonts w:ascii="Times New Roman" w:hAnsi="Times New Roman" w:cs="Times New Roman"/>
                <w:sz w:val="22"/>
                <w:szCs w:val="22"/>
              </w:rPr>
            </w:pPr>
            <w:r>
              <w:rPr>
                <w:rFonts w:ascii="Times New Roman" w:hAnsi="Times New Roman" w:cs="Times New Roman"/>
                <w:sz w:val="22"/>
                <w:szCs w:val="22"/>
              </w:rPr>
              <w:t>18</w:t>
            </w:r>
          </w:p>
        </w:tc>
        <w:tc>
          <w:tcPr>
            <w:tcW w:w="0" w:type="auto"/>
            <w:tcBorders>
              <w:right w:val="single" w:color="auto" w:sz="4" w:space="0"/>
            </w:tcBorders>
            <w:shd w:val="clear" w:color="auto" w:fill="auto"/>
          </w:tcPr>
          <w:p w14:paraId="0C4D2E4B">
            <w:pPr>
              <w:pStyle w:val="6"/>
              <w:rPr>
                <w:rFonts w:ascii="Times New Roman" w:hAnsi="Times New Roman" w:cs="Times New Roman"/>
                <w:sz w:val="22"/>
                <w:szCs w:val="22"/>
              </w:rPr>
            </w:pPr>
            <w:r>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1294" w:type="dxa"/>
            <w:tcBorders>
              <w:left w:val="single" w:color="auto" w:sz="4" w:space="0"/>
            </w:tcBorders>
            <w:shd w:val="clear" w:color="auto" w:fill="auto"/>
          </w:tcPr>
          <w:p w14:paraId="7F963D4E">
            <w:pPr>
              <w:pStyle w:val="6"/>
              <w:rPr>
                <w:rFonts w:ascii="Times New Roman" w:hAnsi="Times New Roman" w:cs="Times New Roman"/>
                <w:color w:val="auto"/>
                <w:sz w:val="22"/>
                <w:szCs w:val="22"/>
              </w:rPr>
            </w:pPr>
            <w:r>
              <w:rPr>
                <w:rFonts w:hint="default" w:ascii="Times New Roman" w:hAnsi="Times New Roman" w:eastAsia="宋体" w:cs="Times New Roman"/>
                <w:sz w:val="22"/>
                <w:szCs w:val="22"/>
              </w:rPr>
              <w:t>18–20; Additional file 1: Table S3</w:t>
            </w:r>
          </w:p>
        </w:tc>
      </w:tr>
      <w:tr w14:paraId="62FB8222">
        <w:tblPrEx>
          <w:tblCellMar>
            <w:top w:w="0" w:type="dxa"/>
            <w:left w:w="108" w:type="dxa"/>
            <w:bottom w:w="0" w:type="dxa"/>
            <w:right w:w="108" w:type="dxa"/>
          </w:tblCellMar>
        </w:tblPrEx>
        <w:trPr>
          <w:trHeight w:val="580" w:hRule="atLeast"/>
        </w:trPr>
        <w:tc>
          <w:tcPr>
            <w:tcW w:w="0" w:type="auto"/>
            <w:shd w:val="clear" w:color="auto" w:fill="D9D9D9"/>
          </w:tcPr>
          <w:p w14:paraId="34FFEBFA">
            <w:pPr>
              <w:pStyle w:val="6"/>
              <w:ind w:left="176"/>
              <w:rPr>
                <w:rFonts w:ascii="Times New Roman" w:hAnsi="Times New Roman" w:cs="Times New Roman"/>
                <w:sz w:val="22"/>
                <w:szCs w:val="22"/>
              </w:rPr>
            </w:pPr>
            <w:r>
              <w:rPr>
                <w:rFonts w:ascii="Times New Roman" w:hAnsi="Times New Roman" w:cs="Times New Roman"/>
                <w:sz w:val="22"/>
                <w:szCs w:val="22"/>
              </w:rPr>
              <w:t xml:space="preserve">Risk of bias within studies </w:t>
            </w:r>
          </w:p>
        </w:tc>
        <w:tc>
          <w:tcPr>
            <w:tcW w:w="0" w:type="auto"/>
            <w:shd w:val="clear" w:color="auto" w:fill="D9D9D9"/>
          </w:tcPr>
          <w:p w14:paraId="58D6668B">
            <w:pPr>
              <w:pStyle w:val="6"/>
              <w:rPr>
                <w:rFonts w:ascii="Times New Roman" w:hAnsi="Times New Roman" w:cs="Times New Roman"/>
                <w:sz w:val="22"/>
                <w:szCs w:val="22"/>
              </w:rPr>
            </w:pPr>
            <w:r>
              <w:rPr>
                <w:rFonts w:ascii="Times New Roman" w:hAnsi="Times New Roman" w:cs="Times New Roman"/>
                <w:sz w:val="22"/>
                <w:szCs w:val="22"/>
              </w:rPr>
              <w:t>19</w:t>
            </w:r>
          </w:p>
        </w:tc>
        <w:tc>
          <w:tcPr>
            <w:tcW w:w="0" w:type="auto"/>
            <w:tcBorders>
              <w:right w:val="single" w:color="auto" w:sz="4" w:space="0"/>
            </w:tcBorders>
            <w:shd w:val="clear" w:color="auto" w:fill="D9D9D9"/>
          </w:tcPr>
          <w:p w14:paraId="67E7BD89">
            <w:pPr>
              <w:pStyle w:val="6"/>
              <w:rPr>
                <w:rFonts w:ascii="Times New Roman" w:hAnsi="Times New Roman" w:cs="Times New Roman"/>
                <w:sz w:val="22"/>
                <w:szCs w:val="22"/>
              </w:rPr>
            </w:pPr>
            <w:r>
              <w:rPr>
                <w:rFonts w:ascii="Times New Roman" w:hAnsi="Times New Roman" w:cs="Times New Roman"/>
                <w:sz w:val="22"/>
                <w:szCs w:val="22"/>
              </w:rPr>
              <w:t xml:space="preserve">Present data on risk of bias of each study and, if available, any outcome level assessment. </w:t>
            </w:r>
          </w:p>
        </w:tc>
        <w:tc>
          <w:tcPr>
            <w:tcW w:w="1294" w:type="dxa"/>
            <w:tcBorders>
              <w:left w:val="single" w:color="auto" w:sz="4" w:space="0"/>
            </w:tcBorders>
            <w:shd w:val="clear" w:color="auto" w:fill="D9D9D9"/>
          </w:tcPr>
          <w:p w14:paraId="42DC43E3">
            <w:pPr>
              <w:pStyle w:val="6"/>
              <w:rPr>
                <w:rFonts w:hint="eastAsia" w:ascii="Times New Roman" w:hAnsi="Times New Roman" w:eastAsia="宋体" w:cs="Times New Roman"/>
                <w:color w:val="auto"/>
                <w:sz w:val="22"/>
                <w:szCs w:val="22"/>
                <w:lang w:eastAsia="zh-CN"/>
              </w:rPr>
            </w:pPr>
            <w:r>
              <w:rPr>
                <w:rFonts w:hint="default" w:ascii="Times New Roman" w:hAnsi="Times New Roman" w:eastAsia="宋体" w:cs="Times New Roman"/>
                <w:sz w:val="22"/>
                <w:szCs w:val="22"/>
              </w:rPr>
              <w:t>20–2</w:t>
            </w:r>
            <w:r>
              <w:rPr>
                <w:rFonts w:hint="eastAsia" w:ascii="Times New Roman" w:hAnsi="Times New Roman" w:eastAsia="宋体" w:cs="Times New Roman"/>
                <w:sz w:val="22"/>
                <w:szCs w:val="22"/>
                <w:lang w:val="en-US" w:eastAsia="zh-CN"/>
              </w:rPr>
              <w:t>3</w:t>
            </w:r>
          </w:p>
        </w:tc>
      </w:tr>
      <w:tr w14:paraId="2C24BFB4">
        <w:tblPrEx>
          <w:tblCellMar>
            <w:top w:w="0" w:type="dxa"/>
            <w:left w:w="108" w:type="dxa"/>
            <w:bottom w:w="0" w:type="dxa"/>
            <w:right w:w="108" w:type="dxa"/>
          </w:tblCellMar>
        </w:tblPrEx>
        <w:trPr>
          <w:trHeight w:val="580" w:hRule="atLeast"/>
        </w:trPr>
        <w:tc>
          <w:tcPr>
            <w:tcW w:w="0" w:type="auto"/>
            <w:shd w:val="clear" w:color="auto" w:fill="auto"/>
          </w:tcPr>
          <w:p w14:paraId="738F3157">
            <w:pPr>
              <w:pStyle w:val="6"/>
              <w:ind w:left="176"/>
              <w:rPr>
                <w:rFonts w:ascii="Times New Roman" w:hAnsi="Times New Roman" w:cs="Times New Roman"/>
                <w:sz w:val="22"/>
                <w:szCs w:val="22"/>
              </w:rPr>
            </w:pPr>
            <w:r>
              <w:rPr>
                <w:rFonts w:ascii="Times New Roman" w:hAnsi="Times New Roman" w:cs="Times New Roman"/>
                <w:sz w:val="22"/>
                <w:szCs w:val="22"/>
              </w:rPr>
              <w:t xml:space="preserve">Results of individual studies </w:t>
            </w:r>
          </w:p>
        </w:tc>
        <w:tc>
          <w:tcPr>
            <w:tcW w:w="0" w:type="auto"/>
            <w:shd w:val="clear" w:color="auto" w:fill="auto"/>
          </w:tcPr>
          <w:p w14:paraId="70761AF1">
            <w:pPr>
              <w:pStyle w:val="6"/>
              <w:rPr>
                <w:rFonts w:ascii="Times New Roman" w:hAnsi="Times New Roman" w:cs="Times New Roman"/>
                <w:sz w:val="22"/>
                <w:szCs w:val="22"/>
              </w:rPr>
            </w:pPr>
            <w:r>
              <w:rPr>
                <w:rFonts w:ascii="Times New Roman" w:hAnsi="Times New Roman" w:cs="Times New Roman"/>
                <w:sz w:val="22"/>
                <w:szCs w:val="22"/>
              </w:rPr>
              <w:t>20</w:t>
            </w:r>
          </w:p>
        </w:tc>
        <w:tc>
          <w:tcPr>
            <w:tcW w:w="0" w:type="auto"/>
            <w:tcBorders>
              <w:right w:val="single" w:color="auto" w:sz="4" w:space="0"/>
            </w:tcBorders>
            <w:shd w:val="clear" w:color="auto" w:fill="auto"/>
          </w:tcPr>
          <w:p w14:paraId="2C35EE80">
            <w:pPr>
              <w:pStyle w:val="6"/>
              <w:rPr>
                <w:rFonts w:ascii="Times New Roman" w:hAnsi="Times New Roman" w:cs="Times New Roman"/>
                <w:sz w:val="22"/>
                <w:szCs w:val="22"/>
              </w:rPr>
            </w:pPr>
            <w:r>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Pr>
                <w:rFonts w:ascii="Times New Roman" w:hAnsi="Times New Roman" w:cs="Times New Roman"/>
                <w:i/>
                <w:sz w:val="22"/>
                <w:szCs w:val="22"/>
              </w:rPr>
              <w:t>Modified approaches may be needed to deal with information from larger networks.</w:t>
            </w:r>
          </w:p>
        </w:tc>
        <w:tc>
          <w:tcPr>
            <w:tcW w:w="1294" w:type="dxa"/>
            <w:tcBorders>
              <w:left w:val="single" w:color="auto" w:sz="4" w:space="0"/>
            </w:tcBorders>
            <w:shd w:val="clear" w:color="auto" w:fill="auto"/>
          </w:tcPr>
          <w:p w14:paraId="54B5ECEB">
            <w:pPr>
              <w:pStyle w:val="6"/>
              <w:rPr>
                <w:rFonts w:ascii="Times New Roman" w:hAnsi="Times New Roman" w:cs="Times New Roman"/>
                <w:color w:val="auto"/>
                <w:sz w:val="22"/>
                <w:szCs w:val="22"/>
              </w:rPr>
            </w:pPr>
            <w:r>
              <w:rPr>
                <w:rFonts w:hint="default" w:ascii="Times New Roman" w:hAnsi="Times New Roman" w:eastAsia="宋体" w:cs="Times New Roman"/>
                <w:sz w:val="22"/>
                <w:szCs w:val="22"/>
              </w:rPr>
              <w:t>23; Additional file 1: Fig. S1</w:t>
            </w:r>
          </w:p>
        </w:tc>
      </w:tr>
      <w:tr w14:paraId="440CDF57">
        <w:tblPrEx>
          <w:tblCellMar>
            <w:top w:w="0" w:type="dxa"/>
            <w:left w:w="108" w:type="dxa"/>
            <w:bottom w:w="0" w:type="dxa"/>
            <w:right w:w="108" w:type="dxa"/>
          </w:tblCellMar>
        </w:tblPrEx>
        <w:trPr>
          <w:trHeight w:val="580" w:hRule="atLeast"/>
        </w:trPr>
        <w:tc>
          <w:tcPr>
            <w:tcW w:w="0" w:type="auto"/>
            <w:shd w:val="clear" w:color="auto" w:fill="D9D9D9"/>
          </w:tcPr>
          <w:p w14:paraId="302D0CBD">
            <w:pPr>
              <w:pStyle w:val="6"/>
              <w:ind w:left="176"/>
              <w:rPr>
                <w:rFonts w:ascii="Times New Roman" w:hAnsi="Times New Roman" w:cs="Times New Roman"/>
                <w:sz w:val="22"/>
                <w:szCs w:val="22"/>
              </w:rPr>
            </w:pPr>
            <w:r>
              <w:rPr>
                <w:rFonts w:ascii="Times New Roman" w:hAnsi="Times New Roman" w:cs="Times New Roman"/>
                <w:sz w:val="22"/>
                <w:szCs w:val="22"/>
              </w:rPr>
              <w:t xml:space="preserve">Synthesis of results </w:t>
            </w:r>
          </w:p>
        </w:tc>
        <w:tc>
          <w:tcPr>
            <w:tcW w:w="0" w:type="auto"/>
            <w:shd w:val="clear" w:color="auto" w:fill="D9D9D9"/>
          </w:tcPr>
          <w:p w14:paraId="72146B48">
            <w:pPr>
              <w:pStyle w:val="6"/>
              <w:rPr>
                <w:rFonts w:ascii="Times New Roman" w:hAnsi="Times New Roman" w:cs="Times New Roman"/>
                <w:sz w:val="22"/>
                <w:szCs w:val="22"/>
              </w:rPr>
            </w:pPr>
            <w:r>
              <w:rPr>
                <w:rFonts w:ascii="Times New Roman" w:hAnsi="Times New Roman" w:cs="Times New Roman"/>
                <w:sz w:val="22"/>
                <w:szCs w:val="22"/>
              </w:rPr>
              <w:t>21</w:t>
            </w:r>
          </w:p>
        </w:tc>
        <w:tc>
          <w:tcPr>
            <w:tcW w:w="0" w:type="auto"/>
            <w:tcBorders>
              <w:right w:val="single" w:color="auto" w:sz="4" w:space="0"/>
            </w:tcBorders>
            <w:shd w:val="clear" w:color="auto" w:fill="D9D9D9"/>
          </w:tcPr>
          <w:p w14:paraId="31225EDC">
            <w:pPr>
              <w:pStyle w:val="6"/>
              <w:rPr>
                <w:rFonts w:ascii="Times New Roman" w:hAnsi="Times New Roman" w:cs="Times New Roman"/>
                <w:sz w:val="22"/>
                <w:szCs w:val="22"/>
              </w:rPr>
            </w:pPr>
            <w:r>
              <w:rPr>
                <w:rFonts w:ascii="Times New Roman" w:hAnsi="Times New Roman" w:cs="Times New Roman"/>
                <w:sz w:val="22"/>
                <w:szCs w:val="22"/>
              </w:rPr>
              <w:t xml:space="preserve">Present results of each meta-analysis done, including confidence/credible intervals. </w:t>
            </w:r>
            <w:r>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hAnsi="Times New Roman" w:cs="Times New Roman"/>
                <w:color w:val="auto"/>
                <w:sz w:val="22"/>
                <w:szCs w:val="22"/>
              </w:rPr>
              <w:t xml:space="preserve"> If additional summary measures were explored (such as treatment rankings), these should also be presented.</w:t>
            </w:r>
          </w:p>
        </w:tc>
        <w:tc>
          <w:tcPr>
            <w:tcW w:w="1294" w:type="dxa"/>
            <w:tcBorders>
              <w:left w:val="single" w:color="auto" w:sz="4" w:space="0"/>
            </w:tcBorders>
            <w:shd w:val="clear" w:color="auto" w:fill="D9D9D9"/>
          </w:tcPr>
          <w:p w14:paraId="12A05C80">
            <w:pPr>
              <w:pStyle w:val="6"/>
              <w:rPr>
                <w:rFonts w:ascii="Times New Roman" w:hAnsi="Times New Roman" w:cs="Times New Roman"/>
                <w:b/>
                <w:i/>
                <w:color w:val="auto"/>
                <w:sz w:val="22"/>
                <w:szCs w:val="22"/>
                <w:highlight w:val="yellow"/>
              </w:rPr>
            </w:pPr>
            <w:r>
              <w:rPr>
                <w:rFonts w:hint="default" w:ascii="Times New Roman" w:hAnsi="Times New Roman" w:eastAsia="宋体" w:cs="Times New Roman"/>
                <w:sz w:val="22"/>
                <w:szCs w:val="22"/>
              </w:rPr>
              <w:t>2</w:t>
            </w:r>
            <w:r>
              <w:rPr>
                <w:rFonts w:hint="eastAsia" w:ascii="Times New Roman" w:hAnsi="Times New Roman" w:eastAsia="宋体" w:cs="Times New Roman"/>
                <w:sz w:val="22"/>
                <w:szCs w:val="22"/>
                <w:lang w:val="en-US" w:eastAsia="zh-CN"/>
              </w:rPr>
              <w:t>3</w:t>
            </w:r>
            <w:r>
              <w:rPr>
                <w:rFonts w:hint="default" w:ascii="Times New Roman" w:hAnsi="Times New Roman" w:eastAsia="宋体" w:cs="Times New Roman"/>
                <w:sz w:val="22"/>
                <w:szCs w:val="22"/>
              </w:rPr>
              <w:t>–25</w:t>
            </w:r>
          </w:p>
        </w:tc>
      </w:tr>
      <w:tr w14:paraId="59C4232C">
        <w:tblPrEx>
          <w:tblCellMar>
            <w:top w:w="0" w:type="dxa"/>
            <w:left w:w="108" w:type="dxa"/>
            <w:bottom w:w="0" w:type="dxa"/>
            <w:right w:w="108" w:type="dxa"/>
          </w:tblCellMar>
        </w:tblPrEx>
        <w:trPr>
          <w:trHeight w:val="580" w:hRule="atLeast"/>
        </w:trPr>
        <w:tc>
          <w:tcPr>
            <w:tcW w:w="0" w:type="auto"/>
            <w:shd w:val="clear" w:color="auto" w:fill="auto"/>
          </w:tcPr>
          <w:p w14:paraId="39701130">
            <w:pPr>
              <w:pStyle w:val="6"/>
              <w:ind w:left="176"/>
              <w:rPr>
                <w:rFonts w:ascii="Times New Roman" w:hAnsi="Times New Roman" w:cs="Times New Roman"/>
                <w:b/>
                <w:sz w:val="22"/>
                <w:szCs w:val="22"/>
              </w:rPr>
            </w:pPr>
            <w:r>
              <w:rPr>
                <w:rFonts w:ascii="Times New Roman" w:hAnsi="Times New Roman" w:cs="Times New Roman"/>
                <w:b/>
                <w:sz w:val="22"/>
                <w:szCs w:val="22"/>
              </w:rPr>
              <w:t>Exploration for inconsistency</w:t>
            </w:r>
          </w:p>
        </w:tc>
        <w:tc>
          <w:tcPr>
            <w:tcW w:w="0" w:type="auto"/>
            <w:shd w:val="clear" w:color="auto" w:fill="auto"/>
          </w:tcPr>
          <w:p w14:paraId="2D1F5141">
            <w:pPr>
              <w:pStyle w:val="6"/>
              <w:rPr>
                <w:rFonts w:ascii="Times New Roman" w:hAnsi="Times New Roman" w:cs="Times New Roman"/>
                <w:b/>
                <w:sz w:val="22"/>
                <w:szCs w:val="22"/>
              </w:rPr>
            </w:pPr>
            <w:r>
              <w:rPr>
                <w:rFonts w:ascii="Times New Roman" w:hAnsi="Times New Roman" w:cs="Times New Roman"/>
                <w:b/>
                <w:sz w:val="22"/>
                <w:szCs w:val="22"/>
              </w:rPr>
              <w:t>S5</w:t>
            </w:r>
          </w:p>
        </w:tc>
        <w:tc>
          <w:tcPr>
            <w:tcW w:w="0" w:type="auto"/>
            <w:tcBorders>
              <w:right w:val="single" w:color="auto" w:sz="4" w:space="0"/>
            </w:tcBorders>
            <w:shd w:val="clear" w:color="auto" w:fill="auto"/>
          </w:tcPr>
          <w:p w14:paraId="049A141E">
            <w:pPr>
              <w:pStyle w:val="6"/>
              <w:rPr>
                <w:rFonts w:ascii="Times New Roman" w:hAnsi="Times New Roman" w:cs="Times New Roman"/>
                <w:sz w:val="22"/>
                <w:szCs w:val="22"/>
              </w:rPr>
            </w:pPr>
            <w:r>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Pr>
                <w:rFonts w:ascii="Times New Roman" w:hAnsi="Times New Roman" w:cs="Times New Roman"/>
                <w:i/>
                <w:color w:val="auto"/>
                <w:sz w:val="22"/>
                <w:szCs w:val="22"/>
              </w:rPr>
              <w:t xml:space="preserve">P </w:t>
            </w:r>
            <w:r>
              <w:rPr>
                <w:rFonts w:ascii="Times New Roman" w:hAnsi="Times New Roman" w:cs="Times New Roman"/>
                <w:color w:val="auto"/>
                <w:sz w:val="22"/>
                <w:szCs w:val="22"/>
              </w:rPr>
              <w:t>values from statistical tests, or summary of inconsistency estimates from different parts of the treatment network.</w:t>
            </w:r>
          </w:p>
        </w:tc>
        <w:tc>
          <w:tcPr>
            <w:tcW w:w="1294" w:type="dxa"/>
            <w:tcBorders>
              <w:left w:val="single" w:color="auto" w:sz="4" w:space="0"/>
            </w:tcBorders>
            <w:shd w:val="clear" w:color="auto" w:fill="auto"/>
          </w:tcPr>
          <w:p w14:paraId="4E423C3B">
            <w:pPr>
              <w:pStyle w:val="6"/>
              <w:rPr>
                <w:rFonts w:hint="default" w:ascii="Times New Roman" w:hAnsi="Times New Roman" w:eastAsia="宋体" w:cs="Times New Roman"/>
                <w:b/>
                <w:i/>
                <w:color w:val="auto"/>
                <w:sz w:val="22"/>
                <w:szCs w:val="22"/>
                <w:lang w:val="en-US" w:eastAsia="zh-CN"/>
              </w:rPr>
            </w:pPr>
            <w:r>
              <w:rPr>
                <w:rFonts w:hint="eastAsia" w:ascii="Times New Roman" w:hAnsi="Times New Roman" w:eastAsia="宋体" w:cs="Times New Roman"/>
                <w:b w:val="0"/>
                <w:bCs/>
                <w:i w:val="0"/>
                <w:iCs/>
                <w:color w:val="auto"/>
                <w:sz w:val="22"/>
                <w:szCs w:val="22"/>
                <w:lang w:val="en-US" w:eastAsia="zh-CN"/>
              </w:rPr>
              <w:t>26</w:t>
            </w:r>
          </w:p>
        </w:tc>
      </w:tr>
      <w:tr w14:paraId="2B189B60">
        <w:tblPrEx>
          <w:tblCellMar>
            <w:top w:w="0" w:type="dxa"/>
            <w:left w:w="108" w:type="dxa"/>
            <w:bottom w:w="0" w:type="dxa"/>
            <w:right w:w="108" w:type="dxa"/>
          </w:tblCellMar>
        </w:tblPrEx>
        <w:trPr>
          <w:trHeight w:val="580" w:hRule="atLeast"/>
        </w:trPr>
        <w:tc>
          <w:tcPr>
            <w:tcW w:w="0" w:type="auto"/>
            <w:shd w:val="clear" w:color="auto" w:fill="D9D9D9"/>
          </w:tcPr>
          <w:p w14:paraId="0819F2DB">
            <w:pPr>
              <w:pStyle w:val="6"/>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62EF02D3">
            <w:pPr>
              <w:pStyle w:val="6"/>
              <w:rPr>
                <w:rFonts w:ascii="Times New Roman" w:hAnsi="Times New Roman" w:cs="Times New Roman"/>
                <w:sz w:val="22"/>
                <w:szCs w:val="22"/>
              </w:rPr>
            </w:pPr>
            <w:r>
              <w:rPr>
                <w:rFonts w:ascii="Times New Roman" w:hAnsi="Times New Roman" w:cs="Times New Roman"/>
                <w:sz w:val="22"/>
                <w:szCs w:val="22"/>
              </w:rPr>
              <w:t>22</w:t>
            </w:r>
          </w:p>
        </w:tc>
        <w:tc>
          <w:tcPr>
            <w:tcW w:w="0" w:type="auto"/>
            <w:tcBorders>
              <w:right w:val="single" w:color="auto" w:sz="4" w:space="0"/>
            </w:tcBorders>
            <w:shd w:val="clear" w:color="auto" w:fill="D9D9D9"/>
          </w:tcPr>
          <w:p w14:paraId="64483011">
            <w:pPr>
              <w:pStyle w:val="6"/>
              <w:rPr>
                <w:rFonts w:ascii="Times New Roman" w:hAnsi="Times New Roman" w:cs="Times New Roman"/>
                <w:sz w:val="22"/>
                <w:szCs w:val="22"/>
              </w:rPr>
            </w:pPr>
            <w:r>
              <w:rPr>
                <w:rFonts w:ascii="Times New Roman" w:hAnsi="Times New Roman" w:cs="Times New Roman"/>
                <w:sz w:val="22"/>
                <w:szCs w:val="22"/>
              </w:rPr>
              <w:t xml:space="preserve">Present results of any assessment of risk of bias across studies for the evidence base being studied. </w:t>
            </w:r>
          </w:p>
        </w:tc>
        <w:tc>
          <w:tcPr>
            <w:tcW w:w="1294" w:type="dxa"/>
            <w:tcBorders>
              <w:left w:val="single" w:color="auto" w:sz="4" w:space="0"/>
            </w:tcBorders>
            <w:shd w:val="clear" w:color="auto" w:fill="D9D9D9"/>
          </w:tcPr>
          <w:p w14:paraId="741A6421">
            <w:pPr>
              <w:pStyle w:val="6"/>
              <w:rPr>
                <w:rFonts w:hint="eastAsia" w:ascii="Times New Roman" w:hAnsi="Times New Roman" w:eastAsia="宋体" w:cs="Times New Roman"/>
                <w:color w:val="auto"/>
                <w:sz w:val="22"/>
                <w:szCs w:val="22"/>
                <w:highlight w:val="none"/>
                <w:lang w:eastAsia="zh-CN"/>
              </w:rPr>
            </w:pPr>
            <w:r>
              <w:rPr>
                <w:rFonts w:ascii="Times New Roman" w:hAnsi="Times New Roman" w:eastAsia="Times New Roman"/>
                <w:sz w:val="22"/>
              </w:rPr>
              <w:t>29–30;</w:t>
            </w:r>
            <w:r>
              <w:br w:type="textWrapping"/>
            </w:r>
            <w:r>
              <w:rPr>
                <w:rFonts w:ascii="Times New Roman" w:hAnsi="Times New Roman" w:eastAsia="Times New Roman"/>
                <w:sz w:val="22"/>
              </w:rPr>
              <w:t>Additional file 1:</w:t>
            </w:r>
            <w:r>
              <w:br w:type="textWrapping"/>
            </w:r>
            <w:r>
              <w:rPr>
                <w:rFonts w:ascii="Times New Roman" w:hAnsi="Times New Roman" w:eastAsia="Times New Roman"/>
                <w:sz w:val="22"/>
              </w:rPr>
              <w:t>Table S8</w:t>
            </w:r>
          </w:p>
        </w:tc>
      </w:tr>
      <w:tr w14:paraId="5E0E36A3">
        <w:tblPrEx>
          <w:tblCellMar>
            <w:top w:w="0" w:type="dxa"/>
            <w:left w:w="108" w:type="dxa"/>
            <w:bottom w:w="0" w:type="dxa"/>
            <w:right w:w="108" w:type="dxa"/>
          </w:tblCellMar>
        </w:tblPrEx>
        <w:trPr>
          <w:trHeight w:val="580" w:hRule="atLeast"/>
        </w:trPr>
        <w:tc>
          <w:tcPr>
            <w:tcW w:w="0" w:type="auto"/>
            <w:shd w:val="clear" w:color="auto" w:fill="auto"/>
          </w:tcPr>
          <w:p w14:paraId="114D63EF">
            <w:pPr>
              <w:pStyle w:val="6"/>
              <w:ind w:left="176"/>
              <w:rPr>
                <w:rFonts w:ascii="Times New Roman" w:hAnsi="Times New Roman" w:cs="Times New Roman"/>
                <w:sz w:val="22"/>
                <w:szCs w:val="22"/>
              </w:rPr>
            </w:pPr>
            <w:r>
              <w:rPr>
                <w:rFonts w:ascii="Times New Roman" w:hAnsi="Times New Roman" w:cs="Times New Roman"/>
                <w:sz w:val="22"/>
                <w:szCs w:val="22"/>
              </w:rPr>
              <w:t>Results of additional analyses</w:t>
            </w:r>
          </w:p>
        </w:tc>
        <w:tc>
          <w:tcPr>
            <w:tcW w:w="0" w:type="auto"/>
            <w:shd w:val="clear" w:color="auto" w:fill="auto"/>
          </w:tcPr>
          <w:p w14:paraId="2363F92E">
            <w:pPr>
              <w:pStyle w:val="6"/>
              <w:rPr>
                <w:rFonts w:ascii="Times New Roman" w:hAnsi="Times New Roman" w:cs="Times New Roman"/>
                <w:sz w:val="22"/>
                <w:szCs w:val="22"/>
              </w:rPr>
            </w:pPr>
            <w:r>
              <w:rPr>
                <w:rFonts w:ascii="Times New Roman" w:hAnsi="Times New Roman" w:cs="Times New Roman"/>
                <w:sz w:val="22"/>
                <w:szCs w:val="22"/>
              </w:rPr>
              <w:t>23</w:t>
            </w:r>
          </w:p>
        </w:tc>
        <w:tc>
          <w:tcPr>
            <w:tcW w:w="0" w:type="auto"/>
            <w:tcBorders>
              <w:right w:val="single" w:color="auto" w:sz="4" w:space="0"/>
            </w:tcBorders>
            <w:shd w:val="clear" w:color="auto" w:fill="auto"/>
          </w:tcPr>
          <w:p w14:paraId="27FF54DD">
            <w:pPr>
              <w:pStyle w:val="6"/>
              <w:rPr>
                <w:rFonts w:ascii="Times New Roman" w:hAnsi="Times New Roman" w:cs="Times New Roman"/>
                <w:sz w:val="22"/>
                <w:szCs w:val="22"/>
              </w:rPr>
            </w:pPr>
            <w:r>
              <w:rPr>
                <w:rFonts w:ascii="Times New Roman" w:hAnsi="Times New Roman" w:cs="Times New Roman"/>
                <w:sz w:val="22"/>
                <w:szCs w:val="22"/>
              </w:rPr>
              <w:t>Give results of additional analyses, if done (e.g., sensitivity or subgroup analyses, meta-regression analyses</w:t>
            </w:r>
            <w:r>
              <w:rPr>
                <w:rFonts w:ascii="Times New Roman" w:hAnsi="Times New Roman" w:cs="Times New Roman"/>
                <w:i/>
                <w:sz w:val="22"/>
                <w:szCs w:val="22"/>
              </w:rPr>
              <w:t>, alternative network geometries studied, alternative choice of prior distributions for Bayesian analyses,</w:t>
            </w:r>
            <w:r>
              <w:rPr>
                <w:rFonts w:ascii="Times New Roman" w:hAnsi="Times New Roman" w:cs="Times New Roman"/>
                <w:sz w:val="22"/>
                <w:szCs w:val="22"/>
              </w:rPr>
              <w:t xml:space="preserve"> and so forth). </w:t>
            </w:r>
          </w:p>
        </w:tc>
        <w:tc>
          <w:tcPr>
            <w:tcW w:w="1294" w:type="dxa"/>
            <w:tcBorders>
              <w:left w:val="single" w:color="auto" w:sz="4" w:space="0"/>
            </w:tcBorders>
            <w:shd w:val="clear" w:color="auto" w:fill="auto"/>
          </w:tcPr>
          <w:p w14:paraId="32072F56">
            <w:pPr>
              <w:pStyle w:val="6"/>
              <w:rPr>
                <w:rFonts w:hint="eastAsia" w:ascii="Times New Roman" w:hAnsi="Times New Roman" w:eastAsia="宋体" w:cs="Times New Roman"/>
                <w:b/>
                <w:i/>
                <w:color w:val="auto"/>
                <w:sz w:val="22"/>
                <w:szCs w:val="22"/>
                <w:highlight w:val="none"/>
                <w:lang w:eastAsia="zh-CN"/>
              </w:rPr>
            </w:pPr>
            <w:r>
              <w:rPr>
                <w:rFonts w:hint="default" w:ascii="Times New Roman" w:hAnsi="Times New Roman" w:eastAsia="宋体" w:cs="Times New Roman"/>
                <w:sz w:val="22"/>
                <w:szCs w:val="22"/>
                <w:highlight w:val="none"/>
              </w:rPr>
              <w:t>2</w:t>
            </w:r>
            <w:r>
              <w:rPr>
                <w:rFonts w:hint="eastAsia" w:ascii="Times New Roman" w:hAnsi="Times New Roman" w:eastAsia="宋体" w:cs="Times New Roman"/>
                <w:sz w:val="22"/>
                <w:szCs w:val="22"/>
                <w:highlight w:val="none"/>
                <w:lang w:val="en-US" w:eastAsia="zh-CN"/>
              </w:rPr>
              <w:t>6</w:t>
            </w:r>
            <w:r>
              <w:rPr>
                <w:rFonts w:hint="default" w:ascii="Times New Roman" w:hAnsi="Times New Roman" w:eastAsia="宋体" w:cs="Times New Roman"/>
                <w:sz w:val="22"/>
                <w:szCs w:val="22"/>
                <w:highlight w:val="none"/>
              </w:rPr>
              <w:t>–2</w:t>
            </w:r>
            <w:r>
              <w:rPr>
                <w:rFonts w:hint="eastAsia" w:ascii="Times New Roman" w:hAnsi="Times New Roman" w:eastAsia="宋体" w:cs="Times New Roman"/>
                <w:sz w:val="22"/>
                <w:szCs w:val="22"/>
                <w:highlight w:val="none"/>
                <w:lang w:val="en-US" w:eastAsia="zh-CN"/>
              </w:rPr>
              <w:t>9</w:t>
            </w:r>
            <w:r>
              <w:rPr>
                <w:rFonts w:hint="default" w:ascii="Times New Roman" w:hAnsi="Times New Roman" w:eastAsia="宋体" w:cs="Times New Roman"/>
                <w:sz w:val="22"/>
                <w:szCs w:val="22"/>
                <w:highlight w:val="none"/>
              </w:rPr>
              <w:t>; Additional file 1: Tables S4–S</w:t>
            </w:r>
            <w:r>
              <w:rPr>
                <w:rFonts w:hint="eastAsia" w:ascii="Times New Roman" w:hAnsi="Times New Roman" w:eastAsia="宋体" w:cs="Times New Roman"/>
                <w:sz w:val="22"/>
                <w:szCs w:val="22"/>
                <w:highlight w:val="none"/>
                <w:lang w:val="en-US" w:eastAsia="zh-CN"/>
              </w:rPr>
              <w:t>7</w:t>
            </w:r>
          </w:p>
        </w:tc>
      </w:tr>
      <w:tr w14:paraId="0DE9C1FA">
        <w:tblPrEx>
          <w:tblCellMar>
            <w:top w:w="0" w:type="dxa"/>
            <w:left w:w="108" w:type="dxa"/>
            <w:bottom w:w="0" w:type="dxa"/>
            <w:right w:w="108" w:type="dxa"/>
          </w:tblCellMar>
        </w:tblPrEx>
        <w:trPr>
          <w:trHeight w:val="351" w:hRule="atLeast"/>
        </w:trPr>
        <w:tc>
          <w:tcPr>
            <w:tcW w:w="0" w:type="auto"/>
            <w:shd w:val="clear" w:color="auto" w:fill="auto"/>
          </w:tcPr>
          <w:p w14:paraId="79AA0D0E">
            <w:pPr>
              <w:pStyle w:val="6"/>
              <w:rPr>
                <w:rFonts w:ascii="Times New Roman" w:hAnsi="Times New Roman" w:cs="Times New Roman"/>
                <w:sz w:val="22"/>
                <w:szCs w:val="22"/>
              </w:rPr>
            </w:pPr>
          </w:p>
        </w:tc>
        <w:tc>
          <w:tcPr>
            <w:tcW w:w="0" w:type="auto"/>
            <w:shd w:val="clear" w:color="auto" w:fill="auto"/>
          </w:tcPr>
          <w:p w14:paraId="55337F32">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33D2A03D">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5359706A">
            <w:pPr>
              <w:pStyle w:val="6"/>
              <w:rPr>
                <w:rFonts w:ascii="Times New Roman" w:hAnsi="Times New Roman" w:cs="Times New Roman"/>
                <w:b/>
                <w:i/>
                <w:color w:val="auto"/>
                <w:sz w:val="22"/>
                <w:szCs w:val="22"/>
              </w:rPr>
            </w:pPr>
          </w:p>
        </w:tc>
      </w:tr>
      <w:tr w14:paraId="4254C456">
        <w:tblPrEx>
          <w:tblCellMar>
            <w:top w:w="0" w:type="dxa"/>
            <w:left w:w="108" w:type="dxa"/>
            <w:bottom w:w="0" w:type="dxa"/>
            <w:right w:w="108" w:type="dxa"/>
          </w:tblCellMar>
        </w:tblPrEx>
        <w:trPr>
          <w:trHeight w:val="331" w:hRule="atLeast"/>
        </w:trPr>
        <w:tc>
          <w:tcPr>
            <w:tcW w:w="0" w:type="auto"/>
            <w:shd w:val="clear" w:color="auto" w:fill="auto"/>
          </w:tcPr>
          <w:p w14:paraId="4D943C33">
            <w:pPr>
              <w:pStyle w:val="6"/>
              <w:rPr>
                <w:rFonts w:ascii="Times New Roman" w:hAnsi="Times New Roman" w:cs="Times New Roman"/>
                <w:sz w:val="22"/>
                <w:szCs w:val="22"/>
              </w:rPr>
            </w:pPr>
            <w:r>
              <w:rPr>
                <w:rFonts w:ascii="Times New Roman" w:hAnsi="Times New Roman" w:cs="Times New Roman"/>
                <w:b/>
                <w:bCs/>
                <w:sz w:val="22"/>
                <w:szCs w:val="22"/>
              </w:rPr>
              <w:t>DISCUSSION</w:t>
            </w:r>
          </w:p>
        </w:tc>
        <w:tc>
          <w:tcPr>
            <w:tcW w:w="0" w:type="auto"/>
            <w:shd w:val="clear" w:color="auto" w:fill="auto"/>
          </w:tcPr>
          <w:p w14:paraId="25715F7E">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29A74D84">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79177B22">
            <w:pPr>
              <w:pStyle w:val="6"/>
              <w:rPr>
                <w:rFonts w:ascii="Times New Roman" w:hAnsi="Times New Roman" w:cs="Times New Roman"/>
                <w:b/>
                <w:i/>
                <w:color w:val="auto"/>
                <w:sz w:val="22"/>
                <w:szCs w:val="22"/>
              </w:rPr>
            </w:pPr>
          </w:p>
        </w:tc>
      </w:tr>
      <w:tr w14:paraId="5F0767C4">
        <w:tblPrEx>
          <w:tblCellMar>
            <w:top w:w="0" w:type="dxa"/>
            <w:left w:w="108" w:type="dxa"/>
            <w:bottom w:w="0" w:type="dxa"/>
            <w:right w:w="108" w:type="dxa"/>
          </w:tblCellMar>
        </w:tblPrEx>
        <w:trPr>
          <w:trHeight w:val="580" w:hRule="atLeast"/>
        </w:trPr>
        <w:tc>
          <w:tcPr>
            <w:tcW w:w="0" w:type="auto"/>
            <w:shd w:val="clear" w:color="auto" w:fill="D9D9D9"/>
          </w:tcPr>
          <w:p w14:paraId="659F1FF9">
            <w:pPr>
              <w:pStyle w:val="6"/>
              <w:ind w:left="176"/>
              <w:rPr>
                <w:rFonts w:ascii="Times New Roman" w:hAnsi="Times New Roman" w:cs="Times New Roman"/>
                <w:sz w:val="22"/>
                <w:szCs w:val="22"/>
              </w:rPr>
            </w:pPr>
            <w:r>
              <w:rPr>
                <w:rFonts w:ascii="Times New Roman" w:hAnsi="Times New Roman" w:cs="Times New Roman"/>
                <w:sz w:val="22"/>
                <w:szCs w:val="22"/>
              </w:rPr>
              <w:t xml:space="preserve">Summary of evidence </w:t>
            </w:r>
          </w:p>
        </w:tc>
        <w:tc>
          <w:tcPr>
            <w:tcW w:w="0" w:type="auto"/>
            <w:shd w:val="clear" w:color="auto" w:fill="D9D9D9"/>
          </w:tcPr>
          <w:p w14:paraId="479D33FE">
            <w:pPr>
              <w:pStyle w:val="6"/>
              <w:rPr>
                <w:rFonts w:ascii="Times New Roman" w:hAnsi="Times New Roman" w:cs="Times New Roman"/>
                <w:sz w:val="22"/>
                <w:szCs w:val="22"/>
              </w:rPr>
            </w:pPr>
            <w:r>
              <w:rPr>
                <w:rFonts w:ascii="Times New Roman" w:hAnsi="Times New Roman" w:cs="Times New Roman"/>
                <w:sz w:val="22"/>
                <w:szCs w:val="22"/>
              </w:rPr>
              <w:t>24</w:t>
            </w:r>
          </w:p>
        </w:tc>
        <w:tc>
          <w:tcPr>
            <w:tcW w:w="0" w:type="auto"/>
            <w:tcBorders>
              <w:right w:val="single" w:color="auto" w:sz="4" w:space="0"/>
            </w:tcBorders>
            <w:shd w:val="clear" w:color="auto" w:fill="D9D9D9"/>
          </w:tcPr>
          <w:p w14:paraId="734C9707">
            <w:pPr>
              <w:pStyle w:val="6"/>
              <w:rPr>
                <w:rFonts w:ascii="Times New Roman" w:hAnsi="Times New Roman" w:cs="Times New Roman"/>
                <w:sz w:val="22"/>
                <w:szCs w:val="22"/>
              </w:rPr>
            </w:pPr>
            <w:r>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1294" w:type="dxa"/>
            <w:tcBorders>
              <w:left w:val="single" w:color="auto" w:sz="4" w:space="0"/>
            </w:tcBorders>
            <w:shd w:val="clear" w:color="auto" w:fill="D9D9D9"/>
          </w:tcPr>
          <w:p w14:paraId="3DB94A06">
            <w:pPr>
              <w:pStyle w:val="6"/>
              <w:rPr>
                <w:rFonts w:hint="default" w:ascii="Times New Roman" w:hAnsi="Times New Roman" w:eastAsia="宋体" w:cs="Times New Roman"/>
                <w:color w:val="auto"/>
                <w:sz w:val="22"/>
                <w:szCs w:val="22"/>
                <w:lang w:val="en-US" w:eastAsia="zh-CN"/>
              </w:rPr>
            </w:pPr>
            <w:r>
              <w:rPr>
                <w:rFonts w:hint="default" w:ascii="Times New Roman" w:hAnsi="Times New Roman" w:eastAsia="宋体" w:cs="Times New Roman"/>
                <w:sz w:val="22"/>
                <w:szCs w:val="22"/>
              </w:rPr>
              <w:t>2</w:t>
            </w:r>
            <w:r>
              <w:rPr>
                <w:rFonts w:hint="eastAsia" w:ascii="Times New Roman" w:hAnsi="Times New Roman" w:eastAsia="宋体" w:cs="Times New Roman"/>
                <w:sz w:val="22"/>
                <w:szCs w:val="22"/>
                <w:lang w:val="en-US" w:eastAsia="zh-CN"/>
              </w:rPr>
              <w:t>9</w:t>
            </w:r>
            <w:r>
              <w:rPr>
                <w:rFonts w:hint="default" w:ascii="Times New Roman" w:hAnsi="Times New Roman" w:eastAsia="宋体" w:cs="Times New Roman"/>
                <w:sz w:val="22"/>
                <w:szCs w:val="22"/>
              </w:rPr>
              <w:t>–</w:t>
            </w:r>
            <w:r>
              <w:rPr>
                <w:rFonts w:hint="eastAsia" w:ascii="Times New Roman" w:hAnsi="Times New Roman" w:eastAsia="宋体" w:cs="Times New Roman"/>
                <w:sz w:val="22"/>
                <w:szCs w:val="22"/>
                <w:lang w:val="en-US" w:eastAsia="zh-CN"/>
              </w:rPr>
              <w:t>31</w:t>
            </w:r>
          </w:p>
        </w:tc>
      </w:tr>
      <w:tr w14:paraId="0F55C58C">
        <w:tblPrEx>
          <w:tblCellMar>
            <w:top w:w="0" w:type="dxa"/>
            <w:left w:w="108" w:type="dxa"/>
            <w:bottom w:w="0" w:type="dxa"/>
            <w:right w:w="108" w:type="dxa"/>
          </w:tblCellMar>
        </w:tblPrEx>
        <w:trPr>
          <w:trHeight w:val="580" w:hRule="atLeast"/>
        </w:trPr>
        <w:tc>
          <w:tcPr>
            <w:tcW w:w="0" w:type="auto"/>
            <w:shd w:val="clear" w:color="auto" w:fill="auto"/>
          </w:tcPr>
          <w:p w14:paraId="7EB85DE1">
            <w:pPr>
              <w:pStyle w:val="6"/>
              <w:ind w:left="176"/>
              <w:rPr>
                <w:rFonts w:ascii="Times New Roman" w:hAnsi="Times New Roman" w:cs="Times New Roman"/>
                <w:sz w:val="22"/>
                <w:szCs w:val="22"/>
              </w:rPr>
            </w:pPr>
            <w:r>
              <w:rPr>
                <w:rFonts w:ascii="Times New Roman" w:hAnsi="Times New Roman" w:cs="Times New Roman"/>
                <w:sz w:val="22"/>
                <w:szCs w:val="22"/>
              </w:rPr>
              <w:t xml:space="preserve">Limitations </w:t>
            </w:r>
          </w:p>
        </w:tc>
        <w:tc>
          <w:tcPr>
            <w:tcW w:w="0" w:type="auto"/>
            <w:shd w:val="clear" w:color="auto" w:fill="auto"/>
          </w:tcPr>
          <w:p w14:paraId="3F483145">
            <w:pPr>
              <w:pStyle w:val="6"/>
              <w:rPr>
                <w:rFonts w:ascii="Times New Roman" w:hAnsi="Times New Roman" w:cs="Times New Roman"/>
                <w:sz w:val="22"/>
                <w:szCs w:val="22"/>
              </w:rPr>
            </w:pPr>
            <w:r>
              <w:rPr>
                <w:rFonts w:ascii="Times New Roman" w:hAnsi="Times New Roman" w:cs="Times New Roman"/>
                <w:sz w:val="22"/>
                <w:szCs w:val="22"/>
              </w:rPr>
              <w:t>25</w:t>
            </w:r>
          </w:p>
        </w:tc>
        <w:tc>
          <w:tcPr>
            <w:tcW w:w="0" w:type="auto"/>
            <w:tcBorders>
              <w:right w:val="single" w:color="auto" w:sz="4" w:space="0"/>
            </w:tcBorders>
            <w:shd w:val="clear" w:color="auto" w:fill="auto"/>
          </w:tcPr>
          <w:p w14:paraId="647AB82A">
            <w:pPr>
              <w:pStyle w:val="6"/>
              <w:rPr>
                <w:rFonts w:ascii="Times New Roman" w:hAnsi="Times New Roman" w:cs="Times New Roman"/>
                <w:sz w:val="22"/>
                <w:szCs w:val="22"/>
              </w:rPr>
            </w:pPr>
            <w:r>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1294" w:type="dxa"/>
            <w:tcBorders>
              <w:left w:val="single" w:color="auto" w:sz="4" w:space="0"/>
            </w:tcBorders>
            <w:shd w:val="clear" w:color="auto" w:fill="auto"/>
          </w:tcPr>
          <w:p w14:paraId="05E545F0">
            <w:pPr>
              <w:pStyle w:val="6"/>
              <w:rPr>
                <w:rFonts w:hint="eastAsia" w:ascii="Times New Roman" w:hAnsi="Times New Roman" w:eastAsia="宋体" w:cs="Times New Roman"/>
                <w:color w:val="auto"/>
                <w:sz w:val="22"/>
                <w:szCs w:val="22"/>
                <w:lang w:eastAsia="zh-CN"/>
              </w:rPr>
            </w:pPr>
            <w:r>
              <w:rPr>
                <w:rFonts w:hint="default" w:ascii="Times New Roman" w:hAnsi="Times New Roman" w:eastAsia="宋体" w:cs="Times New Roman"/>
                <w:sz w:val="22"/>
                <w:szCs w:val="22"/>
              </w:rPr>
              <w:t>3</w:t>
            </w:r>
            <w:r>
              <w:rPr>
                <w:rFonts w:hint="eastAsia" w:ascii="Times New Roman" w:hAnsi="Times New Roman" w:eastAsia="宋体" w:cs="Times New Roman"/>
                <w:sz w:val="22"/>
                <w:szCs w:val="22"/>
                <w:lang w:val="en-US" w:eastAsia="zh-CN"/>
              </w:rPr>
              <w:t>5</w:t>
            </w:r>
            <w:r>
              <w:rPr>
                <w:rFonts w:hint="default" w:ascii="Times New Roman" w:hAnsi="Times New Roman" w:eastAsia="宋体" w:cs="Times New Roman"/>
                <w:sz w:val="22"/>
                <w:szCs w:val="22"/>
              </w:rPr>
              <w:t>–3</w:t>
            </w:r>
            <w:r>
              <w:rPr>
                <w:rFonts w:hint="eastAsia" w:ascii="Times New Roman" w:hAnsi="Times New Roman" w:eastAsia="宋体" w:cs="Times New Roman"/>
                <w:sz w:val="22"/>
                <w:szCs w:val="22"/>
                <w:lang w:val="en-US" w:eastAsia="zh-CN"/>
              </w:rPr>
              <w:t>7</w:t>
            </w:r>
          </w:p>
        </w:tc>
      </w:tr>
      <w:tr w14:paraId="3BE26090">
        <w:tblPrEx>
          <w:tblCellMar>
            <w:top w:w="0" w:type="dxa"/>
            <w:left w:w="108" w:type="dxa"/>
            <w:bottom w:w="0" w:type="dxa"/>
            <w:right w:w="108" w:type="dxa"/>
          </w:tblCellMar>
        </w:tblPrEx>
        <w:trPr>
          <w:trHeight w:val="580" w:hRule="atLeast"/>
        </w:trPr>
        <w:tc>
          <w:tcPr>
            <w:tcW w:w="0" w:type="auto"/>
            <w:shd w:val="clear" w:color="auto" w:fill="D9D9D9"/>
          </w:tcPr>
          <w:p w14:paraId="103291E7">
            <w:pPr>
              <w:pStyle w:val="6"/>
              <w:ind w:left="176"/>
              <w:rPr>
                <w:rFonts w:ascii="Times New Roman" w:hAnsi="Times New Roman" w:cs="Times New Roman"/>
                <w:sz w:val="22"/>
                <w:szCs w:val="22"/>
              </w:rPr>
            </w:pPr>
            <w:r>
              <w:rPr>
                <w:rFonts w:ascii="Times New Roman" w:hAnsi="Times New Roman" w:cs="Times New Roman"/>
                <w:sz w:val="22"/>
                <w:szCs w:val="22"/>
              </w:rPr>
              <w:t xml:space="preserve">Conclusions </w:t>
            </w:r>
          </w:p>
        </w:tc>
        <w:tc>
          <w:tcPr>
            <w:tcW w:w="0" w:type="auto"/>
            <w:shd w:val="clear" w:color="auto" w:fill="D9D9D9"/>
          </w:tcPr>
          <w:p w14:paraId="0946A7EE">
            <w:pPr>
              <w:pStyle w:val="6"/>
              <w:rPr>
                <w:rFonts w:ascii="Times New Roman" w:hAnsi="Times New Roman" w:cs="Times New Roman"/>
                <w:sz w:val="22"/>
                <w:szCs w:val="22"/>
              </w:rPr>
            </w:pPr>
            <w:r>
              <w:rPr>
                <w:rFonts w:ascii="Times New Roman" w:hAnsi="Times New Roman" w:cs="Times New Roman"/>
                <w:sz w:val="22"/>
                <w:szCs w:val="22"/>
              </w:rPr>
              <w:t>26</w:t>
            </w:r>
          </w:p>
        </w:tc>
        <w:tc>
          <w:tcPr>
            <w:tcW w:w="0" w:type="auto"/>
            <w:tcBorders>
              <w:right w:val="single" w:color="auto" w:sz="4" w:space="0"/>
            </w:tcBorders>
            <w:shd w:val="clear" w:color="auto" w:fill="D9D9D9"/>
          </w:tcPr>
          <w:p w14:paraId="4DBEA3CB">
            <w:pPr>
              <w:pStyle w:val="6"/>
              <w:rPr>
                <w:rFonts w:ascii="Times New Roman" w:hAnsi="Times New Roman" w:cs="Times New Roman"/>
                <w:sz w:val="22"/>
                <w:szCs w:val="22"/>
              </w:rPr>
            </w:pPr>
            <w:r>
              <w:rPr>
                <w:rFonts w:ascii="Times New Roman" w:hAnsi="Times New Roman" w:cs="Times New Roman"/>
                <w:sz w:val="22"/>
                <w:szCs w:val="22"/>
              </w:rPr>
              <w:t xml:space="preserve">Provide a general interpretation of the results in the context of other evidence, and implications for future research. </w:t>
            </w:r>
          </w:p>
        </w:tc>
        <w:tc>
          <w:tcPr>
            <w:tcW w:w="1294" w:type="dxa"/>
            <w:tcBorders>
              <w:left w:val="single" w:color="auto" w:sz="4" w:space="0"/>
            </w:tcBorders>
            <w:shd w:val="clear" w:color="auto" w:fill="D9D9D9"/>
          </w:tcPr>
          <w:p w14:paraId="3E23C45B">
            <w:pPr>
              <w:pStyle w:val="6"/>
              <w:rPr>
                <w:rFonts w:hint="eastAsia" w:ascii="Times New Roman" w:hAnsi="Times New Roman" w:eastAsia="宋体" w:cs="Times New Roman"/>
                <w:color w:val="auto"/>
                <w:sz w:val="22"/>
                <w:szCs w:val="22"/>
                <w:lang w:eastAsia="zh-CN"/>
              </w:rPr>
            </w:pPr>
            <w:r>
              <w:rPr>
                <w:rFonts w:hint="default" w:ascii="Times New Roman" w:hAnsi="Times New Roman" w:eastAsia="宋体" w:cs="Times New Roman"/>
                <w:sz w:val="22"/>
                <w:szCs w:val="22"/>
              </w:rPr>
              <w:t>3</w:t>
            </w:r>
            <w:r>
              <w:rPr>
                <w:rFonts w:hint="eastAsia" w:ascii="Times New Roman" w:hAnsi="Times New Roman" w:eastAsia="宋体" w:cs="Times New Roman"/>
                <w:sz w:val="22"/>
                <w:szCs w:val="22"/>
                <w:lang w:val="en-US" w:eastAsia="zh-CN"/>
              </w:rPr>
              <w:t>1</w:t>
            </w:r>
            <w:r>
              <w:rPr>
                <w:rFonts w:hint="default" w:ascii="Times New Roman" w:hAnsi="Times New Roman" w:eastAsia="宋体" w:cs="Times New Roman"/>
                <w:sz w:val="22"/>
                <w:szCs w:val="22"/>
              </w:rPr>
              <w:t>–3</w:t>
            </w:r>
            <w:r>
              <w:rPr>
                <w:rFonts w:hint="eastAsia" w:ascii="Times New Roman" w:hAnsi="Times New Roman" w:eastAsia="宋体" w:cs="Times New Roman"/>
                <w:sz w:val="22"/>
                <w:szCs w:val="22"/>
                <w:lang w:val="en-US" w:eastAsia="zh-CN"/>
              </w:rPr>
              <w:t>8</w:t>
            </w:r>
          </w:p>
        </w:tc>
      </w:tr>
      <w:tr w14:paraId="4C7C9098">
        <w:tblPrEx>
          <w:tblCellMar>
            <w:top w:w="0" w:type="dxa"/>
            <w:left w:w="108" w:type="dxa"/>
            <w:bottom w:w="0" w:type="dxa"/>
            <w:right w:w="108" w:type="dxa"/>
          </w:tblCellMar>
        </w:tblPrEx>
        <w:trPr>
          <w:trHeight w:val="333" w:hRule="atLeast"/>
        </w:trPr>
        <w:tc>
          <w:tcPr>
            <w:tcW w:w="0" w:type="auto"/>
            <w:shd w:val="clear" w:color="auto" w:fill="auto"/>
          </w:tcPr>
          <w:p w14:paraId="1D55394B">
            <w:pPr>
              <w:pStyle w:val="6"/>
              <w:rPr>
                <w:rFonts w:ascii="Times New Roman" w:hAnsi="Times New Roman" w:cs="Times New Roman"/>
                <w:sz w:val="22"/>
                <w:szCs w:val="22"/>
              </w:rPr>
            </w:pPr>
          </w:p>
        </w:tc>
        <w:tc>
          <w:tcPr>
            <w:tcW w:w="0" w:type="auto"/>
            <w:shd w:val="clear" w:color="auto" w:fill="auto"/>
          </w:tcPr>
          <w:p w14:paraId="799EF6FE">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400EACEA">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5C5560CC">
            <w:pPr>
              <w:pStyle w:val="6"/>
              <w:rPr>
                <w:rFonts w:hint="default" w:ascii="Times New Roman" w:hAnsi="Times New Roman" w:eastAsia="宋体" w:cs="Times New Roman"/>
                <w:color w:val="auto"/>
                <w:sz w:val="22"/>
                <w:szCs w:val="22"/>
                <w:lang w:val="en-US" w:eastAsia="zh-CN"/>
              </w:rPr>
            </w:pPr>
          </w:p>
        </w:tc>
      </w:tr>
      <w:tr w14:paraId="7340405D">
        <w:tblPrEx>
          <w:tblCellMar>
            <w:top w:w="0" w:type="dxa"/>
            <w:left w:w="108" w:type="dxa"/>
            <w:bottom w:w="0" w:type="dxa"/>
            <w:right w:w="108" w:type="dxa"/>
          </w:tblCellMar>
        </w:tblPrEx>
        <w:trPr>
          <w:trHeight w:val="153" w:hRule="atLeast"/>
        </w:trPr>
        <w:tc>
          <w:tcPr>
            <w:tcW w:w="0" w:type="auto"/>
            <w:shd w:val="clear" w:color="auto" w:fill="auto"/>
          </w:tcPr>
          <w:p w14:paraId="7D10EAC8">
            <w:pPr>
              <w:pStyle w:val="6"/>
              <w:rPr>
                <w:rFonts w:ascii="Times New Roman" w:hAnsi="Times New Roman" w:cs="Times New Roman"/>
                <w:sz w:val="22"/>
                <w:szCs w:val="22"/>
              </w:rPr>
            </w:pPr>
            <w:r>
              <w:rPr>
                <w:rFonts w:ascii="Times New Roman" w:hAnsi="Times New Roman" w:cs="Times New Roman"/>
                <w:b/>
                <w:bCs/>
                <w:sz w:val="22"/>
                <w:szCs w:val="22"/>
              </w:rPr>
              <w:t>FUNDING</w:t>
            </w:r>
          </w:p>
        </w:tc>
        <w:tc>
          <w:tcPr>
            <w:tcW w:w="0" w:type="auto"/>
            <w:shd w:val="clear" w:color="auto" w:fill="auto"/>
          </w:tcPr>
          <w:p w14:paraId="435E48E5">
            <w:pPr>
              <w:pStyle w:val="6"/>
              <w:rPr>
                <w:rFonts w:ascii="Times New Roman" w:hAnsi="Times New Roman" w:cs="Times New Roman"/>
                <w:sz w:val="22"/>
                <w:szCs w:val="22"/>
              </w:rPr>
            </w:pPr>
          </w:p>
        </w:tc>
        <w:tc>
          <w:tcPr>
            <w:tcW w:w="0" w:type="auto"/>
            <w:tcBorders>
              <w:right w:val="single" w:color="auto" w:sz="4" w:space="0"/>
            </w:tcBorders>
            <w:shd w:val="clear" w:color="auto" w:fill="auto"/>
          </w:tcPr>
          <w:p w14:paraId="57EEC66D">
            <w:pPr>
              <w:pStyle w:val="6"/>
              <w:rPr>
                <w:rFonts w:ascii="Times New Roman" w:hAnsi="Times New Roman" w:cs="Times New Roman"/>
                <w:sz w:val="22"/>
                <w:szCs w:val="22"/>
              </w:rPr>
            </w:pPr>
          </w:p>
        </w:tc>
        <w:tc>
          <w:tcPr>
            <w:tcW w:w="1294" w:type="dxa"/>
            <w:tcBorders>
              <w:left w:val="single" w:color="auto" w:sz="4" w:space="0"/>
            </w:tcBorders>
            <w:shd w:val="clear" w:color="auto" w:fill="auto"/>
          </w:tcPr>
          <w:p w14:paraId="3735C263">
            <w:pPr>
              <w:pStyle w:val="6"/>
              <w:rPr>
                <w:rFonts w:ascii="Times New Roman" w:hAnsi="Times New Roman" w:cs="Times New Roman"/>
                <w:color w:val="auto"/>
                <w:sz w:val="22"/>
                <w:szCs w:val="22"/>
              </w:rPr>
            </w:pPr>
          </w:p>
        </w:tc>
      </w:tr>
      <w:tr w14:paraId="2898B759">
        <w:tblPrEx>
          <w:tblCellMar>
            <w:top w:w="0" w:type="dxa"/>
            <w:left w:w="108" w:type="dxa"/>
            <w:bottom w:w="0" w:type="dxa"/>
            <w:right w:w="108" w:type="dxa"/>
          </w:tblCellMar>
        </w:tblPrEx>
        <w:trPr>
          <w:trHeight w:val="580" w:hRule="atLeast"/>
        </w:trPr>
        <w:tc>
          <w:tcPr>
            <w:tcW w:w="0" w:type="auto"/>
            <w:tcBorders>
              <w:bottom w:val="single" w:color="000000" w:sz="2" w:space="0"/>
            </w:tcBorders>
            <w:shd w:val="clear" w:color="auto" w:fill="auto"/>
          </w:tcPr>
          <w:p w14:paraId="70AE9855">
            <w:pPr>
              <w:pStyle w:val="6"/>
              <w:ind w:left="176"/>
              <w:rPr>
                <w:rFonts w:ascii="Times New Roman" w:hAnsi="Times New Roman" w:cs="Times New Roman"/>
                <w:sz w:val="22"/>
                <w:szCs w:val="22"/>
              </w:rPr>
            </w:pPr>
            <w:r>
              <w:rPr>
                <w:rFonts w:ascii="Times New Roman" w:hAnsi="Times New Roman" w:cs="Times New Roman"/>
                <w:sz w:val="22"/>
                <w:szCs w:val="22"/>
              </w:rPr>
              <w:t xml:space="preserve">Funding </w:t>
            </w:r>
          </w:p>
        </w:tc>
        <w:tc>
          <w:tcPr>
            <w:tcW w:w="0" w:type="auto"/>
            <w:tcBorders>
              <w:bottom w:val="single" w:color="000000" w:sz="2" w:space="0"/>
            </w:tcBorders>
            <w:shd w:val="clear" w:color="auto" w:fill="auto"/>
          </w:tcPr>
          <w:p w14:paraId="6DAFE44C">
            <w:pPr>
              <w:pStyle w:val="6"/>
              <w:rPr>
                <w:rFonts w:ascii="Times New Roman" w:hAnsi="Times New Roman" w:cs="Times New Roman"/>
                <w:sz w:val="22"/>
                <w:szCs w:val="22"/>
              </w:rPr>
            </w:pPr>
            <w:r>
              <w:rPr>
                <w:rFonts w:ascii="Times New Roman" w:hAnsi="Times New Roman" w:cs="Times New Roman"/>
                <w:sz w:val="22"/>
                <w:szCs w:val="22"/>
              </w:rPr>
              <w:t>27</w:t>
            </w:r>
          </w:p>
        </w:tc>
        <w:tc>
          <w:tcPr>
            <w:tcW w:w="0" w:type="auto"/>
            <w:tcBorders>
              <w:bottom w:val="single" w:color="000000" w:sz="2" w:space="0"/>
              <w:right w:val="single" w:color="auto" w:sz="4" w:space="0"/>
            </w:tcBorders>
            <w:shd w:val="clear" w:color="auto" w:fill="auto"/>
          </w:tcPr>
          <w:p w14:paraId="4E3A6401">
            <w:pPr>
              <w:pStyle w:val="6"/>
              <w:rPr>
                <w:rFonts w:ascii="Times New Roman" w:hAnsi="Times New Roman" w:cs="Times New Roman"/>
                <w:sz w:val="22"/>
                <w:szCs w:val="22"/>
              </w:rPr>
            </w:pPr>
            <w:r>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1294" w:type="dxa"/>
            <w:tcBorders>
              <w:left w:val="single" w:color="auto" w:sz="4" w:space="0"/>
              <w:bottom w:val="single" w:color="000000" w:sz="2" w:space="0"/>
            </w:tcBorders>
            <w:shd w:val="clear" w:color="auto" w:fill="auto"/>
          </w:tcPr>
          <w:p w14:paraId="4CA86811">
            <w:pPr>
              <w:pStyle w:val="6"/>
              <w:rPr>
                <w:rFonts w:hint="default" w:ascii="Times New Roman" w:hAnsi="Times New Roman" w:cs="Times New Roman"/>
                <w:b/>
                <w:i/>
                <w:color w:val="auto"/>
                <w:sz w:val="22"/>
                <w:szCs w:val="22"/>
                <w:lang w:val="en-US"/>
              </w:rPr>
            </w:pPr>
            <w:r>
              <w:rPr>
                <w:rFonts w:hint="eastAsia" w:ascii="Times New Roman" w:hAnsi="Times New Roman" w:eastAsia="宋体" w:cs="Times New Roman"/>
                <w:color w:val="auto"/>
                <w:sz w:val="22"/>
                <w:szCs w:val="22"/>
                <w:lang w:val="en-US" w:eastAsia="zh-CN"/>
              </w:rPr>
              <w:t>41</w:t>
            </w:r>
          </w:p>
        </w:tc>
      </w:tr>
    </w:tbl>
    <w:p w14:paraId="0A5C2F00">
      <w:pPr>
        <w:spacing w:after="0" w:line="240" w:lineRule="auto"/>
        <w:rPr>
          <w:rFonts w:ascii="Times New Roman" w:hAnsi="Times New Roman" w:cs="Times New Roman"/>
        </w:rPr>
      </w:pPr>
      <w:r>
        <w:rPr>
          <w:rFonts w:ascii="Times New Roman" w:hAnsi="Times New Roman" w:cs="Times New Roman"/>
        </w:rPr>
        <w:t>PICOS = population, intervention, comparators, outcomes, study design.</w:t>
      </w:r>
    </w:p>
    <w:p w14:paraId="3E40C75A">
      <w:pPr>
        <w:spacing w:after="0" w:line="240" w:lineRule="auto"/>
        <w:rPr>
          <w:rFonts w:ascii="Times New Roman" w:hAnsi="Times New Roman" w:cs="Times New Roman"/>
        </w:rPr>
      </w:pPr>
      <w:r>
        <w:rPr>
          <w:rFonts w:ascii="Times New Roman" w:hAnsi="Times New Roman" w:cs="Times New Roman"/>
        </w:rPr>
        <w:t>* Text in italics indicate</w:t>
      </w:r>
      <w:r>
        <w:rPr>
          <w:rFonts w:hint="eastAsia" w:ascii="Times New Roman" w:hAnsi="Times New Roman" w:cs="Times New Roman"/>
          <w:lang w:val="en-US" w:eastAsia="zh-CN"/>
        </w:rPr>
        <w:t>s</w:t>
      </w:r>
      <w:r>
        <w:rPr>
          <w:rFonts w:ascii="Times New Roman" w:hAnsi="Times New Roman" w:cs="Times New Roman"/>
        </w:rPr>
        <w:t xml:space="preserve"> wording specific to reporting of network meta-analyses that has been added to guidance from the PRISMA statement.</w:t>
      </w:r>
    </w:p>
    <w:p w14:paraId="1A1684AB">
      <w:pPr>
        <w:rPr>
          <w:rFonts w:hint="default" w:ascii="Times New Roman" w:hAnsi="Times New Roman" w:eastAsia="宋体" w:cs="Times New Roman"/>
          <w:sz w:val="24"/>
          <w:szCs w:val="24"/>
        </w:rPr>
      </w:pPr>
      <w:r>
        <w:rPr>
          <w:rFonts w:ascii="Times New Roman" w:hAnsi="Times New Roman" w:cs="Times New Roman"/>
        </w:rPr>
        <w:t xml:space="preserve">† </w:t>
      </w:r>
      <w:r>
        <w:rPr>
          <w:rFonts w:ascii="Times New Roman" w:hAnsi="Times New Roman" w:cs="Times New Roman"/>
          <w:bCs/>
        </w:rPr>
        <w:t>Authors may wish to plan for use of appendices to present all relevant information in full detail for items in this section.</w:t>
      </w:r>
    </w:p>
    <w:p w14:paraId="1B08428B">
      <w:pPr>
        <w:rPr>
          <w:rFonts w:hint="default" w:ascii="Times New Roman" w:hAnsi="Times New Roman" w:eastAsia="宋体" w:cs="Times New Roman"/>
          <w:sz w:val="24"/>
          <w:szCs w:val="24"/>
        </w:rPr>
      </w:pPr>
    </w:p>
    <w:p w14:paraId="6BD608E8">
      <w:pPr>
        <w:rPr>
          <w:rFonts w:hint="default" w:ascii="Times New Roman" w:hAnsi="Times New Roman" w:eastAsia="宋体" w:cs="Times New Roman"/>
          <w:sz w:val="24"/>
          <w:szCs w:val="24"/>
        </w:rPr>
      </w:pPr>
    </w:p>
    <w:p w14:paraId="435B131E">
      <w:pPr>
        <w:rPr>
          <w:rFonts w:hint="default" w:ascii="Times New Roman" w:hAnsi="Times New Roman" w:eastAsia="宋体" w:cs="Times New Roman"/>
          <w:sz w:val="24"/>
          <w:szCs w:val="24"/>
        </w:rPr>
      </w:pPr>
    </w:p>
    <w:p w14:paraId="15855EB5">
      <w:pPr>
        <w:rPr>
          <w:rFonts w:hint="default" w:ascii="Times New Roman" w:hAnsi="Times New Roman" w:eastAsia="宋体" w:cs="Times New Roman"/>
          <w:sz w:val="24"/>
          <w:szCs w:val="24"/>
        </w:rPr>
      </w:pPr>
    </w:p>
    <w:p w14:paraId="3DEA79F4">
      <w:pPr>
        <w:rPr>
          <w:rFonts w:hint="default" w:ascii="Times New Roman" w:hAnsi="Times New Roman" w:eastAsia="宋体" w:cs="Times New Roman"/>
          <w:sz w:val="24"/>
          <w:szCs w:val="24"/>
        </w:rPr>
      </w:pPr>
    </w:p>
    <w:p w14:paraId="00B67AEA">
      <w:pPr>
        <w:rPr>
          <w:rFonts w:hint="default" w:ascii="Times New Roman" w:hAnsi="Times New Roman" w:eastAsia="宋体" w:cs="Times New Roman"/>
          <w:sz w:val="24"/>
          <w:szCs w:val="24"/>
        </w:rPr>
      </w:pPr>
    </w:p>
    <w:p w14:paraId="4A4CCBEE">
      <w:pPr>
        <w:rPr>
          <w:rFonts w:hint="default" w:ascii="Times New Roman" w:hAnsi="Times New Roman" w:eastAsia="宋体" w:cs="Times New Roman"/>
          <w:sz w:val="24"/>
          <w:szCs w:val="24"/>
        </w:rPr>
      </w:pPr>
    </w:p>
    <w:p w14:paraId="6F347BEA">
      <w:pPr>
        <w:rPr>
          <w:rFonts w:hint="default" w:ascii="Times New Roman" w:hAnsi="Times New Roman" w:eastAsia="宋体" w:cs="Times New Roman"/>
          <w:sz w:val="24"/>
          <w:szCs w:val="24"/>
        </w:rPr>
      </w:pPr>
    </w:p>
    <w:p w14:paraId="0B7E2E36">
      <w:pPr>
        <w:rPr>
          <w:rFonts w:hint="default" w:ascii="Times New Roman" w:hAnsi="Times New Roman" w:eastAsia="宋体" w:cs="Times New Roman"/>
          <w:sz w:val="24"/>
          <w:szCs w:val="24"/>
        </w:rPr>
      </w:pPr>
    </w:p>
    <w:p w14:paraId="6612069A">
      <w:pPr>
        <w:rPr>
          <w:rFonts w:hint="default" w:ascii="Times New Roman" w:hAnsi="Times New Roman" w:eastAsia="宋体" w:cs="Times New Roman"/>
          <w:sz w:val="24"/>
          <w:szCs w:val="24"/>
        </w:rPr>
      </w:pPr>
    </w:p>
    <w:p w14:paraId="4194E19E">
      <w:pPr>
        <w:rPr>
          <w:rFonts w:hint="default" w:ascii="Times New Roman" w:hAnsi="Times New Roman" w:eastAsia="宋体" w:cs="Times New Roman"/>
          <w:sz w:val="24"/>
          <w:szCs w:val="24"/>
        </w:rPr>
      </w:pPr>
    </w:p>
    <w:p w14:paraId="2FB3C500">
      <w:pPr>
        <w:rPr>
          <w:rFonts w:hint="default" w:ascii="Times New Roman" w:hAnsi="Times New Roman" w:eastAsia="宋体" w:cs="Times New Roman"/>
          <w:sz w:val="24"/>
          <w:szCs w:val="24"/>
        </w:rPr>
      </w:pPr>
    </w:p>
    <w:p w14:paraId="44840646">
      <w:pPr>
        <w:rPr>
          <w:rFonts w:hint="default" w:ascii="Times New Roman" w:hAnsi="Times New Roman" w:eastAsia="宋体" w:cs="Times New Roman"/>
          <w:sz w:val="24"/>
          <w:szCs w:val="24"/>
        </w:rPr>
      </w:pPr>
    </w:p>
    <w:p w14:paraId="156BF8C2">
      <w:pPr>
        <w:rPr>
          <w:rFonts w:hint="default" w:ascii="Times New Roman" w:hAnsi="Times New Roman" w:eastAsia="宋体" w:cs="Times New Roman"/>
          <w:sz w:val="24"/>
          <w:szCs w:val="24"/>
        </w:rPr>
      </w:pPr>
    </w:p>
    <w:p w14:paraId="2DF63EEE">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Additional file </w:t>
      </w: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Table S</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 Search strategies</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DF3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FFF3CD"/>
            <w:noWrap w:val="0"/>
            <w:vAlign w:val="top"/>
          </w:tcPr>
          <w:p w14:paraId="67450986">
            <w:pPr>
              <w:rPr>
                <w:rFonts w:hint="eastAsia" w:ascii="Times New Roman" w:hAnsi="Times New Roman" w:eastAsia="宋体" w:cs="Times New Roman"/>
                <w:color w:val="0000FF"/>
                <w:sz w:val="24"/>
                <w:szCs w:val="24"/>
                <w:vertAlign w:val="baseline"/>
                <w:lang w:val="en-US" w:eastAsia="zh-CN"/>
              </w:rPr>
            </w:pPr>
            <w:r>
              <w:rPr>
                <w:rFonts w:hint="default" w:ascii="Times New Roman" w:hAnsi="Times New Roman" w:eastAsia="宋体" w:cs="Times New Roman"/>
                <w:sz w:val="24"/>
                <w:szCs w:val="24"/>
              </w:rPr>
              <w:t>Source</w:t>
            </w:r>
            <w:r>
              <w:rPr>
                <w:rFonts w:hint="eastAsia" w:ascii="Times New Roman" w:hAnsi="Times New Roman" w:eastAsia="宋体" w:cs="Times New Roman"/>
                <w:sz w:val="24"/>
                <w:szCs w:val="24"/>
                <w:lang w:val="en-US" w:eastAsia="zh-CN"/>
              </w:rPr>
              <w:t xml:space="preserve"> : </w:t>
            </w:r>
            <w:r>
              <w:rPr>
                <w:rFonts w:hint="default" w:ascii="Times New Roman" w:hAnsi="Times New Roman" w:eastAsia="Calibri" w:cs="Times New Roman"/>
                <w:kern w:val="0"/>
                <w:sz w:val="24"/>
                <w:szCs w:val="24"/>
                <w:lang w:val="en-US" w:eastAsia="zh-CN"/>
              </w:rPr>
              <w:t>PubMed</w:t>
            </w:r>
          </w:p>
        </w:tc>
      </w:tr>
      <w:tr w14:paraId="2643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A92D3AF">
            <w:pPr>
              <w:rPr>
                <w:vertAlign w:val="baseline"/>
              </w:rPr>
            </w:pPr>
            <w:r>
              <w:rPr>
                <w:rFonts w:hint="default" w:ascii="Times New Roman" w:hAnsi="Times New Roman" w:eastAsia="宋体" w:cs="Times New Roman"/>
                <w:sz w:val="24"/>
                <w:szCs w:val="24"/>
              </w:rPr>
              <w:t>Search strategy</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color w:val="000000"/>
                <w:sz w:val="21"/>
                <w:szCs w:val="21"/>
                <w:lang w:val="en-US" w:eastAsia="zh-CN"/>
              </w:rPr>
              <w:t xml:space="preserve"> (("Child"[Mesh] OR "Adolescent"[Mesh] OR child*[tiab] OR adolescen*[tiab] OR youth*[tiab] OR teen*[tiab] OR student*[tiab] OR pupil*[tiab] OR schoolchild*[tiab] OR "school-aged"[tiab])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("Schools"[Mesh] OR school*[tiab] OR "primary school*"[tiab] OR "elementary school*"[tiab] OR "middle school*"[tiab] OR "secondary school*"[tiab] OR classroom*[tiab])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("Exercise"[Mesh] OR "Motor Activity"[Mesh] OR "Physical Education and Training"[Mesh] OR "physical activity"[tiab] OR exercise[tiab] OR sport*[tiab] OR "physical education"[tiab] OR "PE lesson*"[tiab] OR "active break*"[tiab] OR "activity break*"[tiab] OR recess[tiab] OR "after-school"[tiab] OR extracurricular[tiab] OR "whole-school"[tiab] OR "school-based intervention*"[tiab] OR "school-based program*"[tiab] OR "school-based programme*"[tiab])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(MVPA[tiab] OR "moderate-to-vigorous"[tiab] OR "moderate to vigorous"[tiab] OR "moderate-to-vigorous physical activity"[tiab] OR "moderate vigorous physical activity"[tiab] OR acceleromet*[tiab] OR ActiGraph[tiab])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(randomized controlled trial[pt] OR controlled clinical trial[pt] OR random*[tiab] OR trial[tiab] OR "cluster random*"[tiab] OR "controlled trial"[tiab] OR intervention*[tiab]) </w:t>
            </w:r>
            <w:r>
              <w:rPr>
                <w:rFonts w:hint="eastAsia" w:ascii="Times New Roman" w:hAnsi="Times New Roman" w:eastAsia="宋体" w:cs="Times New Roman"/>
                <w:b w:val="0"/>
                <w:bCs w:val="0"/>
                <w:color w:val="000000"/>
                <w:sz w:val="21"/>
                <w:szCs w:val="21"/>
                <w:lang w:val="en-US" w:eastAsia="zh-CN"/>
              </w:rPr>
              <w:t>NOT</w:t>
            </w:r>
            <w:r>
              <w:rPr>
                <w:rFonts w:hint="eastAsia" w:ascii="Times New Roman" w:hAnsi="Times New Roman" w:eastAsia="宋体" w:cs="Times New Roman"/>
                <w:color w:val="000000"/>
                <w:sz w:val="21"/>
                <w:szCs w:val="21"/>
                <w:lang w:val="en-US" w:eastAsia="zh-CN"/>
              </w:rPr>
              <w:t xml:space="preserve"> (animals[mh] NOT humans[mh]))</w:t>
            </w:r>
          </w:p>
        </w:tc>
      </w:tr>
      <w:tr w14:paraId="5D26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2DFEAC1B">
            <w:pPr>
              <w:rPr>
                <w:vertAlign w:val="baseline"/>
              </w:rPr>
            </w:pPr>
            <w:r>
              <w:rPr>
                <w:rFonts w:hint="default" w:ascii="Times New Roman" w:hAnsi="Times New Roman" w:eastAsia="宋体" w:cs="Times New Roman"/>
                <w:sz w:val="24"/>
                <w:szCs w:val="24"/>
              </w:rPr>
              <w:t>Filters /</w:t>
            </w:r>
            <w:r>
              <w:rPr>
                <w:rFonts w:hint="default" w:ascii="Times New Roman" w:hAnsi="Times New Roman" w:eastAsia="宋体" w:cs="Times New Roman"/>
                <w:sz w:val="24"/>
                <w:szCs w:val="24"/>
                <w:lang w:val="en-US" w:eastAsia="zh-CN"/>
              </w:rPr>
              <w:t xml:space="preserve"> L</w:t>
            </w:r>
            <w:r>
              <w:rPr>
                <w:rFonts w:hint="default" w:ascii="Times New Roman" w:hAnsi="Times New Roman" w:eastAsia="宋体" w:cs="Times New Roman"/>
                <w:sz w:val="24"/>
                <w:szCs w:val="24"/>
              </w:rPr>
              <w:t>imits</w:t>
            </w:r>
            <w:r>
              <w:rPr>
                <w:rFonts w:hint="eastAsia" w:ascii="Times New Roman" w:hAnsi="Times New Roman" w:eastAsia="宋体" w:cs="Times New Roman"/>
                <w:sz w:val="24"/>
                <w:szCs w:val="24"/>
                <w:lang w:val="en-US" w:eastAsia="zh-CN"/>
              </w:rPr>
              <w:t xml:space="preserve"> : </w:t>
            </w:r>
            <w:r>
              <w:rPr>
                <w:rFonts w:hint="eastAsia" w:ascii="Times New Roman" w:hAnsi="Times New Roman" w:eastAsia="宋体" w:cs="Times New Roman"/>
                <w:sz w:val="21"/>
                <w:szCs w:val="21"/>
                <w:lang w:val="en-US" w:eastAsia="zh-CN"/>
              </w:rPr>
              <w:t>Search fields: MeSH and title/abstract</w:t>
            </w:r>
          </w:p>
        </w:tc>
      </w:tr>
      <w:tr w14:paraId="46A2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11DEE0EC">
            <w:pPr>
              <w:rPr>
                <w:vertAlign w:val="baseline"/>
              </w:rPr>
            </w:pPr>
            <w:r>
              <w:rPr>
                <w:rFonts w:hint="default" w:ascii="Times New Roman" w:hAnsi="Times New Roman" w:eastAsia="宋体" w:cs="Times New Roman"/>
                <w:sz w:val="24"/>
                <w:szCs w:val="24"/>
              </w:rPr>
              <w:t>Records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identified</w:t>
            </w:r>
            <w:r>
              <w:rPr>
                <w:rFonts w:hint="eastAsia" w:ascii="Times New Roman" w:hAnsi="Times New Roman" w:eastAsia="宋体" w:cs="Times New Roman"/>
                <w:sz w:val="24"/>
                <w:szCs w:val="24"/>
                <w:lang w:val="en-US" w:eastAsia="zh-CN"/>
              </w:rPr>
              <w:t xml:space="preserve"> : 1,855</w:t>
            </w:r>
          </w:p>
        </w:tc>
      </w:tr>
      <w:tr w14:paraId="2E87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FFF3CD"/>
            <w:noWrap w:val="0"/>
            <w:vAlign w:val="top"/>
          </w:tcPr>
          <w:p w14:paraId="4394B6EA">
            <w:pPr>
              <w:rPr>
                <w:vertAlign w:val="baseline"/>
              </w:rPr>
            </w:pPr>
            <w:r>
              <w:rPr>
                <w:rFonts w:hint="default" w:ascii="Times New Roman" w:hAnsi="Times New Roman" w:eastAsia="宋体" w:cs="Times New Roman"/>
                <w:sz w:val="24"/>
                <w:szCs w:val="24"/>
              </w:rPr>
              <w:t>Source</w:t>
            </w:r>
            <w:r>
              <w:rPr>
                <w:rFonts w:hint="eastAsia" w:ascii="Times New Roman" w:hAnsi="Times New Roman" w:eastAsia="宋体" w:cs="Times New Roman"/>
                <w:sz w:val="24"/>
                <w:szCs w:val="24"/>
                <w:lang w:val="en-US" w:eastAsia="zh-CN"/>
              </w:rPr>
              <w:t xml:space="preserve"> : Embase</w:t>
            </w:r>
          </w:p>
        </w:tc>
      </w:tr>
      <w:tr w14:paraId="7936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B112DD5">
            <w:pPr>
              <w:rPr>
                <w:vertAlign w:val="baseline"/>
              </w:rPr>
            </w:pPr>
            <w:r>
              <w:rPr>
                <w:rFonts w:hint="default" w:ascii="Times New Roman" w:hAnsi="Times New Roman" w:eastAsia="宋体" w:cs="Times New Roman"/>
                <w:sz w:val="24"/>
                <w:szCs w:val="24"/>
              </w:rPr>
              <w:t>Search strategy</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color w:val="0000FF"/>
                <w:sz w:val="21"/>
                <w:szCs w:val="21"/>
                <w:lang w:val="en-US" w:eastAsia="zh-CN"/>
              </w:rPr>
              <w:t xml:space="preserve"> </w:t>
            </w:r>
            <w:r>
              <w:rPr>
                <w:rFonts w:hint="eastAsia" w:ascii="Times New Roman" w:hAnsi="Times New Roman" w:eastAsia="宋体" w:cs="Times New Roman"/>
                <w:color w:val="000000"/>
                <w:sz w:val="21"/>
                <w:szCs w:val="21"/>
                <w:lang w:val="en-US" w:eastAsia="zh-CN"/>
              </w:rPr>
              <w:t xml:space="preserve">(('child'/exp OR 'adolescent'/exp OR child*:ti,ab OR adolescen*:ti,ab OR youth*:ti,ab OR teen*:ti,ab OR student*:ti,ab OR pupil*:ti,ab OR schoolchild*:ti,ab OR 'school-aged':ti,ab)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('school'/exp OR school*:ti,ab OR 'primary school*':ti,ab OR 'elementary school*':ti,ab OR 'middle school*':ti,ab OR 'secondary school*':ti,ab OR classroom*:ti,ab)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('exercise'/exp OR 'physical activity'/exp OR 'physical education'/exp OR 'sport'/exp OR 'physical activity':ti,ab OR exercise:ti,ab OR sport*:ti,ab OR 'physical education':ti,ab OR 'pe lesson*':ti,ab OR 'active break*':ti,ab OR 'activity break*':ti,ab OR recess:ti,ab OR 'after-school':ti,ab OR extracurricular:ti,ab OR 'whole-school':ti,ab OR 'school-based intervention*':ti,ab OR 'school-based program*':ti,ab OR 'school-based programme*':ti,ab)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(mvpa:ti,ab OR 'moderate-to-vigorous':ti,ab OR 'moderate to vigorous':ti,ab OR 'moderate-to-vigorous physical activity':ti,ab OR 'moderate vigorous physical activity':ti,ab OR acceleromet*:ti,ab OR actigraph:ti,ab)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('randomized controlled trial'/exp OR 'controlled clinical trial'/exp OR random*:ti,ab OR trial:ti,ab OR 'cluster random*':ti,ab OR 'controlled trial':ti,ab OR intervention*:ti,ab) </w:t>
            </w:r>
            <w:r>
              <w:rPr>
                <w:rFonts w:hint="eastAsia" w:ascii="Times New Roman" w:hAnsi="Times New Roman" w:eastAsia="宋体" w:cs="Times New Roman"/>
                <w:b w:val="0"/>
                <w:bCs w:val="0"/>
                <w:color w:val="000000"/>
                <w:sz w:val="21"/>
                <w:szCs w:val="21"/>
                <w:lang w:val="en-US" w:eastAsia="zh-CN"/>
              </w:rPr>
              <w:t>NOT</w:t>
            </w:r>
            <w:r>
              <w:rPr>
                <w:rFonts w:hint="eastAsia" w:ascii="Times New Roman" w:hAnsi="Times New Roman" w:eastAsia="宋体" w:cs="Times New Roman"/>
                <w:color w:val="000000"/>
                <w:sz w:val="21"/>
                <w:szCs w:val="21"/>
                <w:lang w:val="en-US" w:eastAsia="zh-CN"/>
              </w:rPr>
              <w:t xml:space="preserve"> ('animal'/exp NOT 'human'/exp))</w:t>
            </w:r>
          </w:p>
        </w:tc>
      </w:tr>
      <w:tr w14:paraId="3CDC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CE2EA47">
            <w:pPr>
              <w:rPr>
                <w:vertAlign w:val="baseline"/>
              </w:rPr>
            </w:pPr>
            <w:r>
              <w:rPr>
                <w:rFonts w:hint="default" w:ascii="Times New Roman" w:hAnsi="Times New Roman" w:eastAsia="宋体" w:cs="Times New Roman"/>
                <w:sz w:val="24"/>
                <w:szCs w:val="24"/>
              </w:rPr>
              <w:t>Filters /</w:t>
            </w:r>
            <w:r>
              <w:rPr>
                <w:rFonts w:hint="default" w:ascii="Times New Roman" w:hAnsi="Times New Roman" w:eastAsia="宋体" w:cs="Times New Roman"/>
                <w:sz w:val="24"/>
                <w:szCs w:val="24"/>
                <w:lang w:val="en-US" w:eastAsia="zh-CN"/>
              </w:rPr>
              <w:t xml:space="preserve"> L</w:t>
            </w:r>
            <w:r>
              <w:rPr>
                <w:rFonts w:hint="default" w:ascii="Times New Roman" w:hAnsi="Times New Roman" w:eastAsia="宋体" w:cs="Times New Roman"/>
                <w:sz w:val="24"/>
                <w:szCs w:val="24"/>
              </w:rPr>
              <w:t>imits</w:t>
            </w:r>
            <w:r>
              <w:rPr>
                <w:rFonts w:hint="eastAsia" w:ascii="Times New Roman" w:hAnsi="Times New Roman" w:eastAsia="宋体" w:cs="Times New Roman"/>
                <w:sz w:val="24"/>
                <w:szCs w:val="24"/>
                <w:lang w:val="en-US" w:eastAsia="zh-CN"/>
              </w:rPr>
              <w:t xml:space="preserve"> : </w:t>
            </w:r>
            <w:r>
              <w:rPr>
                <w:rFonts w:hint="eastAsia" w:ascii="Times New Roman" w:hAnsi="Times New Roman" w:eastAsia="宋体" w:cs="Times New Roman"/>
                <w:sz w:val="21"/>
                <w:szCs w:val="21"/>
                <w:lang w:val="en-US" w:eastAsia="zh-CN"/>
              </w:rPr>
              <w:t>Search fields: Emtree terms and title/abstract.</w:t>
            </w:r>
          </w:p>
        </w:tc>
      </w:tr>
      <w:tr w14:paraId="3AEE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1D945AFF">
            <w:pPr>
              <w:rPr>
                <w:vertAlign w:val="baseline"/>
              </w:rPr>
            </w:pPr>
            <w:r>
              <w:rPr>
                <w:rFonts w:hint="default" w:ascii="Times New Roman" w:hAnsi="Times New Roman" w:eastAsia="宋体" w:cs="Times New Roman"/>
                <w:sz w:val="24"/>
                <w:szCs w:val="24"/>
              </w:rPr>
              <w:t>Records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identified</w:t>
            </w:r>
            <w:r>
              <w:rPr>
                <w:rFonts w:hint="eastAsia" w:ascii="Times New Roman" w:hAnsi="Times New Roman" w:eastAsia="宋体" w:cs="Times New Roman"/>
                <w:sz w:val="24"/>
                <w:szCs w:val="24"/>
                <w:lang w:val="en-US" w:eastAsia="zh-CN"/>
              </w:rPr>
              <w:t xml:space="preserve"> : 2,148</w:t>
            </w:r>
          </w:p>
        </w:tc>
      </w:tr>
      <w:tr w14:paraId="1C76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FFF3CD"/>
            <w:noWrap w:val="0"/>
            <w:vAlign w:val="top"/>
          </w:tcPr>
          <w:p w14:paraId="44344DDC">
            <w:pPr>
              <w:rPr>
                <w:vertAlign w:val="baseline"/>
              </w:rPr>
            </w:pPr>
            <w:r>
              <w:rPr>
                <w:rFonts w:hint="default" w:ascii="Times New Roman" w:hAnsi="Times New Roman" w:eastAsia="宋体" w:cs="Times New Roman"/>
                <w:sz w:val="24"/>
                <w:szCs w:val="24"/>
              </w:rPr>
              <w:t>Source</w:t>
            </w:r>
            <w:r>
              <w:rPr>
                <w:rFonts w:hint="eastAsia" w:ascii="Times New Roman" w:hAnsi="Times New Roman" w:eastAsia="宋体" w:cs="Times New Roman"/>
                <w:sz w:val="24"/>
                <w:szCs w:val="24"/>
                <w:lang w:val="en-US" w:eastAsia="zh-CN"/>
              </w:rPr>
              <w:t xml:space="preserve"> : CENTRAL</w:t>
            </w:r>
          </w:p>
        </w:tc>
      </w:tr>
      <w:tr w14:paraId="203C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6F22947">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Search strategy</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color w:val="000000"/>
                <w:sz w:val="21"/>
                <w:szCs w:val="21"/>
                <w:lang w:val="en-US" w:eastAsia="zh-CN"/>
              </w:rPr>
              <w:t xml:space="preserve"> ([mh Child] OR [mh Adolescent] OR child*:ti,ab,kw OR adolescen*:ti,ab,kw OR youth*:ti,ab,kw OR teen*:ti,ab,kw OR student*:ti,ab,kw OR pupil*:ti,ab,kw OR schoolchild*:ti,ab,kw OR school-aged:ti,ab,kw)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([mh Schools] OR school*:ti,ab,kw OR (primary NEXT school*):ti,ab,kw OR (elementary NEXT school*):ti,ab,kw OR (middle NEXT school*):ti,ab,kw OR (secondary NEXT school*):ti,ab,kw OR classroom*:ti,ab,kw)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([mh Exercise] OR [mh "Motor Activity"] OR [mh "Physical Education and Training"] OR "physical activity":ti,ab,kw OR exercise:ti,ab,kw OR sport*:ti,ab,kw OR "physical education":ti,ab,kw OR (PE NEXT lesson*):ti,ab,kw OR (active NEXT break*):ti,ab,kw OR (activity NEXT break*):ti,ab,kw OR recess:ti,ab,kw OR after-school:ti,ab,kw OR extracurricular:ti,ab,kw OR whole-school:ti,ab,kw OR (school NEXT based NEXT intervention*):ti,ab,kw OR (school NEXT based NEXT program*):ti,ab,kw OR (school NEXT based NEXT programme*):ti,ab,kw)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(MVPA:ti,ab,kw OR moderate-to-vigorous:ti,ab,kw OR "moderate to vigorous":ti,ab,kw OR "moderate-to-vigorous physical activity":ti,ab,kw OR "moderate vigorous physical activity":ti,ab,kw OR acceleromet*:ti,ab,kw OR ActiGraph:ti,ab,kw)</w:t>
            </w:r>
          </w:p>
        </w:tc>
      </w:tr>
      <w:tr w14:paraId="08C7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26D65B9B">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Filters /</w:t>
            </w:r>
            <w:r>
              <w:rPr>
                <w:rFonts w:hint="default" w:ascii="Times New Roman" w:hAnsi="Times New Roman" w:eastAsia="宋体" w:cs="Times New Roman"/>
                <w:sz w:val="24"/>
                <w:szCs w:val="24"/>
                <w:lang w:val="en-US" w:eastAsia="zh-CN"/>
              </w:rPr>
              <w:t xml:space="preserve"> L</w:t>
            </w:r>
            <w:r>
              <w:rPr>
                <w:rFonts w:hint="default" w:ascii="Times New Roman" w:hAnsi="Times New Roman" w:eastAsia="宋体" w:cs="Times New Roman"/>
                <w:sz w:val="24"/>
                <w:szCs w:val="24"/>
              </w:rPr>
              <w:t>imits</w:t>
            </w:r>
            <w:r>
              <w:rPr>
                <w:rFonts w:hint="eastAsia" w:ascii="Times New Roman" w:hAnsi="Times New Roman" w:eastAsia="宋体" w:cs="Times New Roman"/>
                <w:sz w:val="24"/>
                <w:szCs w:val="24"/>
                <w:lang w:val="en-US" w:eastAsia="zh-CN"/>
              </w:rPr>
              <w:t xml:space="preserve"> : </w:t>
            </w:r>
            <w:r>
              <w:rPr>
                <w:rFonts w:hint="eastAsia" w:ascii="Times New Roman" w:hAnsi="Times New Roman" w:eastAsia="宋体" w:cs="Times New Roman"/>
                <w:sz w:val="21"/>
                <w:szCs w:val="21"/>
                <w:lang w:val="en-US" w:eastAsia="zh-CN"/>
              </w:rPr>
              <w:t>MeSH terms and title/abstract/keyword; CENTRAL trials.</w:t>
            </w:r>
          </w:p>
        </w:tc>
      </w:tr>
      <w:tr w14:paraId="36AD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664737EC">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Records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identified</w:t>
            </w:r>
            <w:r>
              <w:rPr>
                <w:rFonts w:hint="eastAsia" w:ascii="Times New Roman" w:hAnsi="Times New Roman" w:eastAsia="宋体" w:cs="Times New Roman"/>
                <w:sz w:val="24"/>
                <w:szCs w:val="24"/>
                <w:lang w:val="en-US" w:eastAsia="zh-CN"/>
              </w:rPr>
              <w:t xml:space="preserve"> : 1,183</w:t>
            </w:r>
          </w:p>
        </w:tc>
      </w:tr>
      <w:tr w14:paraId="19A9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FFF3CD"/>
            <w:noWrap w:val="0"/>
            <w:vAlign w:val="top"/>
          </w:tcPr>
          <w:p w14:paraId="42837B87">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Source</w:t>
            </w:r>
            <w:r>
              <w:rPr>
                <w:rFonts w:hint="eastAsia" w:ascii="Times New Roman" w:hAnsi="Times New Roman" w:eastAsia="宋体" w:cs="Times New Roman"/>
                <w:sz w:val="24"/>
                <w:szCs w:val="24"/>
                <w:lang w:val="en-US" w:eastAsia="zh-CN"/>
              </w:rPr>
              <w:t xml:space="preserve"> : ERIC</w:t>
            </w:r>
          </w:p>
        </w:tc>
      </w:tr>
      <w:tr w14:paraId="6E32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23905F7">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Search strategy</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color w:val="000000"/>
                <w:sz w:val="21"/>
                <w:szCs w:val="21"/>
                <w:lang w:val="en-US" w:eastAsia="zh-CN"/>
              </w:rPr>
              <w:t xml:space="preserve"> ((DE "Children" OR DE "Adolescents" OR child* OR adolescen* OR youth* OR teen* OR student* OR pupil* OR schoolchild* OR "school-aged")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(DE "Schools" OR DE "Elementary Schools" OR DE "Middle Schools" OR DE "Secondary Schools" OR school* OR "primary school*" OR "elementary school*" OR "middle school*" OR "secondary school*" OR classroom*)</w:t>
            </w:r>
            <w:r>
              <w:rPr>
                <w:rFonts w:hint="eastAsia" w:ascii="Times New Roman" w:hAnsi="Times New Roman" w:eastAsia="宋体" w:cs="Times New Roman"/>
                <w:b/>
                <w:bCs/>
                <w:color w:val="000000"/>
                <w:sz w:val="21"/>
                <w:szCs w:val="21"/>
                <w:lang w:val="en-US" w:eastAsia="zh-CN"/>
              </w:rPr>
              <w:t xml:space="preserve"> AND</w:t>
            </w:r>
            <w:r>
              <w:rPr>
                <w:rFonts w:hint="eastAsia" w:ascii="Times New Roman" w:hAnsi="Times New Roman" w:eastAsia="宋体" w:cs="Times New Roman"/>
                <w:color w:val="000000"/>
                <w:sz w:val="21"/>
                <w:szCs w:val="21"/>
                <w:lang w:val="en-US" w:eastAsia="zh-CN"/>
              </w:rPr>
              <w:t xml:space="preserve"> (DE "Physical Activities" OR DE "Physical Education" OR DE "Exercise" OR "physical activity" OR exercise OR sport* OR "physical education" OR "PE lesson*" OR "active break*" OR "activity break*" OR recess OR "after-school" OR extracurricular OR "whole-school" OR "school-based intervention*" OR "school-based program*" OR "school-based programme*")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(MVPA OR "moderate-to-vigorous" OR "moderate to vigorous" OR "moderate-to-vigorous physical activity" OR "moderate vigorous physical activity" OR acceleromet* OR ActiGraph)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(random* OR trial OR "cluster random*" OR "controlled trial" OR intervention*))</w:t>
            </w:r>
          </w:p>
        </w:tc>
      </w:tr>
      <w:tr w14:paraId="268D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D8E8801">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Filters /</w:t>
            </w:r>
            <w:r>
              <w:rPr>
                <w:rFonts w:hint="default" w:ascii="Times New Roman" w:hAnsi="Times New Roman" w:eastAsia="宋体" w:cs="Times New Roman"/>
                <w:sz w:val="24"/>
                <w:szCs w:val="24"/>
                <w:lang w:val="en-US" w:eastAsia="zh-CN"/>
              </w:rPr>
              <w:t xml:space="preserve"> L</w:t>
            </w:r>
            <w:r>
              <w:rPr>
                <w:rFonts w:hint="default" w:ascii="Times New Roman" w:hAnsi="Times New Roman" w:eastAsia="宋体" w:cs="Times New Roman"/>
                <w:sz w:val="24"/>
                <w:szCs w:val="24"/>
              </w:rPr>
              <w:t>imits</w:t>
            </w:r>
            <w:r>
              <w:rPr>
                <w:rFonts w:hint="eastAsia" w:ascii="Times New Roman" w:hAnsi="Times New Roman" w:eastAsia="宋体" w:cs="Times New Roman"/>
                <w:sz w:val="24"/>
                <w:szCs w:val="24"/>
                <w:lang w:val="en-US" w:eastAsia="zh-CN"/>
              </w:rPr>
              <w:t xml:space="preserve"> : </w:t>
            </w:r>
            <w:r>
              <w:rPr>
                <w:rFonts w:hint="eastAsia" w:ascii="Times New Roman" w:hAnsi="Times New Roman" w:eastAsia="宋体" w:cs="Times New Roman"/>
                <w:sz w:val="21"/>
                <w:szCs w:val="21"/>
                <w:lang w:val="en-US" w:eastAsia="zh-CN"/>
              </w:rPr>
              <w:t>ERIC descriptors and all fields.</w:t>
            </w:r>
          </w:p>
        </w:tc>
      </w:tr>
      <w:tr w14:paraId="55CB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0F1A3E77">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Records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identified</w:t>
            </w:r>
            <w:r>
              <w:rPr>
                <w:rFonts w:hint="eastAsia" w:ascii="Times New Roman" w:hAnsi="Times New Roman" w:eastAsia="宋体" w:cs="Times New Roman"/>
                <w:sz w:val="24"/>
                <w:szCs w:val="24"/>
                <w:lang w:val="en-US" w:eastAsia="zh-CN"/>
              </w:rPr>
              <w:t xml:space="preserve"> : 199</w:t>
            </w:r>
          </w:p>
        </w:tc>
      </w:tr>
      <w:tr w14:paraId="5159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FFF3CD"/>
            <w:noWrap w:val="0"/>
            <w:vAlign w:val="top"/>
          </w:tcPr>
          <w:p w14:paraId="6EEE7248">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Source</w:t>
            </w:r>
            <w:r>
              <w:rPr>
                <w:rFonts w:hint="eastAsia" w:ascii="Times New Roman" w:hAnsi="Times New Roman" w:eastAsia="宋体" w:cs="Times New Roman"/>
                <w:sz w:val="24"/>
                <w:szCs w:val="24"/>
                <w:lang w:val="en-US" w:eastAsia="zh-CN"/>
              </w:rPr>
              <w:t xml:space="preserve"> : PsycINFO</w:t>
            </w:r>
          </w:p>
        </w:tc>
      </w:tr>
      <w:tr w14:paraId="7561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68091020">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Search strategy</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color w:val="0000FF"/>
                <w:sz w:val="24"/>
                <w:szCs w:val="24"/>
                <w:lang w:val="en-US" w:eastAsia="zh-CN"/>
              </w:rPr>
              <w:t xml:space="preserve"> </w:t>
            </w:r>
            <w:r>
              <w:rPr>
                <w:rFonts w:hint="eastAsia" w:ascii="Times New Roman" w:hAnsi="Times New Roman" w:eastAsia="宋体" w:cs="Times New Roman"/>
                <w:color w:val="000000"/>
                <w:sz w:val="21"/>
                <w:szCs w:val="21"/>
                <w:lang w:val="en-US" w:eastAsia="zh-CN"/>
              </w:rPr>
              <w:t xml:space="preserve">((DE "Childhood" OR DE "Adolescence" OR TI child* OR AB child* OR TI adolescen* OR AB adolescen* OR TI youth* OR AB youth* OR TI teen* OR AB teen* OR TI student* OR AB student* OR TI pupil* OR AB pupil* OR TI schoolchild* OR AB schoolchild* OR TI "school-aged" OR AB "school-aged")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(DE "Schools" OR DE "Elementary Schools" OR DE "Middle Schools" OR DE "High Schools" OR TI school* OR AB school* OR TI "primary school*" OR AB "primary school*" OR TI "elementary school*" OR AB "elementary school*" OR TI "middle school*" OR AB "middle school*" OR TI "secondary school*" OR AB "secondary school*" OR TI classroom* OR AB classroom*)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(DE "Physical Activity" OR DE "Exercise" OR DE "Physical Education" OR DE "Sports" OR TI "physical activity" OR AB "physical activity" OR TI exercise OR AB exercise OR TI sport* OR AB sport* OR TI "physical education" OR AB "physical education" OR TI "PE lesson*" OR AB "PE lesson*" OR TI "active break*" OR AB "active break*" OR TI "activity break*" OR AB "activity break*" OR TI recess OR AB recess OR TI "after-school" OR AB "after-school" OR TI extracurricular OR AB extracurricular OR TI "whole-school" OR AB "whole-school" OR TI "school-based intervention*" OR AB "school-based intervention*" OR TI "school-based program*" OR AB "school-based program*" OR TI "school-based programme*" OR AB "school-based programme*")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(TI MVPA OR AB MVPA OR TI "moderate-to-vigorous" OR AB "moderate-to-vigorous" OR TI "moderate to vigorous" OR AB "moderate to vigorous" OR TI "moderate-to-vigorous physical activity" OR AB "moderate-to-vigorous physical activity" OR TI "moderate vigorous physical activity" OR AB "moderate vigorous physical activity" OR TI acceleromet* OR AB acceleromet* OR TI ActiGraph OR AB ActiGraph)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(TI random* OR AB random* OR TI trial OR AB trial OR TI "cluster random*" OR AB "cluster random*" OR TI "controlled trial" OR AB "controlled trial"))</w:t>
            </w:r>
          </w:p>
        </w:tc>
      </w:tr>
      <w:tr w14:paraId="247E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63D1775A">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Filters /</w:t>
            </w:r>
            <w:r>
              <w:rPr>
                <w:rFonts w:hint="default" w:ascii="Times New Roman" w:hAnsi="Times New Roman" w:eastAsia="宋体" w:cs="Times New Roman"/>
                <w:sz w:val="24"/>
                <w:szCs w:val="24"/>
                <w:lang w:val="en-US" w:eastAsia="zh-CN"/>
              </w:rPr>
              <w:t xml:space="preserve"> L</w:t>
            </w:r>
            <w:r>
              <w:rPr>
                <w:rFonts w:hint="default" w:ascii="Times New Roman" w:hAnsi="Times New Roman" w:eastAsia="宋体" w:cs="Times New Roman"/>
                <w:sz w:val="24"/>
                <w:szCs w:val="24"/>
              </w:rPr>
              <w:t>imits</w:t>
            </w:r>
            <w:r>
              <w:rPr>
                <w:rFonts w:hint="eastAsia" w:ascii="Times New Roman" w:hAnsi="Times New Roman" w:eastAsia="宋体" w:cs="Times New Roman"/>
                <w:sz w:val="24"/>
                <w:szCs w:val="24"/>
                <w:lang w:val="en-US" w:eastAsia="zh-CN"/>
              </w:rPr>
              <w:t xml:space="preserve"> : </w:t>
            </w:r>
            <w:r>
              <w:rPr>
                <w:rFonts w:hint="eastAsia" w:ascii="Times New Roman" w:hAnsi="Times New Roman" w:eastAsia="宋体" w:cs="Times New Roman"/>
                <w:sz w:val="21"/>
                <w:szCs w:val="21"/>
                <w:lang w:val="en-US" w:eastAsia="zh-CN"/>
              </w:rPr>
              <w:t>PsycINFO thesaurus terms and title/abstract.</w:t>
            </w:r>
          </w:p>
        </w:tc>
      </w:tr>
      <w:tr w14:paraId="5FDC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0895609E">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Records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identified</w:t>
            </w:r>
            <w:r>
              <w:rPr>
                <w:rFonts w:hint="eastAsia" w:ascii="Times New Roman" w:hAnsi="Times New Roman" w:eastAsia="宋体" w:cs="Times New Roman"/>
                <w:sz w:val="24"/>
                <w:szCs w:val="24"/>
                <w:lang w:val="en-US" w:eastAsia="zh-CN"/>
              </w:rPr>
              <w:t xml:space="preserve"> : 298</w:t>
            </w:r>
          </w:p>
        </w:tc>
      </w:tr>
      <w:tr w14:paraId="7E00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FFF3CD"/>
            <w:noWrap w:val="0"/>
            <w:vAlign w:val="top"/>
          </w:tcPr>
          <w:p w14:paraId="5EE7CE63">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Source</w:t>
            </w:r>
            <w:r>
              <w:rPr>
                <w:rFonts w:hint="eastAsia" w:ascii="Times New Roman" w:hAnsi="Times New Roman" w:eastAsia="宋体" w:cs="Times New Roman"/>
                <w:sz w:val="24"/>
                <w:szCs w:val="24"/>
                <w:lang w:val="en-US" w:eastAsia="zh-CN"/>
              </w:rPr>
              <w:t xml:space="preserve"> : Web of Science Core Collection</w:t>
            </w:r>
          </w:p>
        </w:tc>
      </w:tr>
      <w:tr w14:paraId="4C90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60957B88">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Search strategy</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color w:val="000000"/>
                <w:sz w:val="21"/>
                <w:szCs w:val="21"/>
                <w:lang w:val="en-US" w:eastAsia="zh-CN"/>
              </w:rPr>
              <w:t xml:space="preserve"> TS=((child* OR adolescen* OR youth* OR teen* OR student* OR pupil* OR schoolchild* OR "school-aged")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(school* OR "primary school*" OR "elementary school*" OR "middle school*" OR "secondary school*" OR classroom*)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("physical activity" OR exercise OR sport* OR "physical education" OR "PE lesson*" OR "active break*" OR "activity break*" OR recess OR "after-school" OR extracurricular OR "whole-school" OR "school-based intervention*" OR "school-based program*" OR "school-based programme*")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(MVPA OR "moderate-to-vigorous" OR "moderate to vigorous" OR "moderate-to-vigorous physical activity" OR "moderate vigorous physical activity" OR acceleromet* OR ActiGraph)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(random* OR trial OR "cluster random*" OR "controlled trial" OR intervention*))</w:t>
            </w:r>
          </w:p>
        </w:tc>
      </w:tr>
      <w:tr w14:paraId="7B82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08ADB39">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Filters /</w:t>
            </w:r>
            <w:r>
              <w:rPr>
                <w:rFonts w:hint="default" w:ascii="Times New Roman" w:hAnsi="Times New Roman" w:eastAsia="宋体" w:cs="Times New Roman"/>
                <w:sz w:val="24"/>
                <w:szCs w:val="24"/>
                <w:lang w:val="en-US" w:eastAsia="zh-CN"/>
              </w:rPr>
              <w:t xml:space="preserve"> L</w:t>
            </w:r>
            <w:r>
              <w:rPr>
                <w:rFonts w:hint="default" w:ascii="Times New Roman" w:hAnsi="Times New Roman" w:eastAsia="宋体" w:cs="Times New Roman"/>
                <w:sz w:val="24"/>
                <w:szCs w:val="24"/>
              </w:rPr>
              <w:t>imits</w:t>
            </w:r>
            <w:r>
              <w:rPr>
                <w:rFonts w:hint="eastAsia" w:ascii="Times New Roman" w:hAnsi="Times New Roman" w:eastAsia="宋体" w:cs="Times New Roman"/>
                <w:sz w:val="24"/>
                <w:szCs w:val="24"/>
                <w:lang w:val="en-US" w:eastAsia="zh-CN"/>
              </w:rPr>
              <w:t xml:space="preserve"> : </w:t>
            </w:r>
            <w:r>
              <w:rPr>
                <w:rFonts w:hint="eastAsia" w:ascii="Times New Roman" w:hAnsi="Times New Roman" w:eastAsia="宋体" w:cs="Times New Roman"/>
                <w:sz w:val="21"/>
                <w:szCs w:val="21"/>
                <w:lang w:val="en-US" w:eastAsia="zh-CN"/>
              </w:rPr>
              <w:t>Web of Science Core Collection; SCI-EXPANDED and SSCI.</w:t>
            </w:r>
          </w:p>
        </w:tc>
      </w:tr>
      <w:tr w14:paraId="6BF0D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9E79B0F">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Records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identified</w:t>
            </w:r>
            <w:r>
              <w:rPr>
                <w:rFonts w:hint="eastAsia" w:ascii="Times New Roman" w:hAnsi="Times New Roman" w:eastAsia="宋体" w:cs="Times New Roman"/>
                <w:sz w:val="24"/>
                <w:szCs w:val="24"/>
                <w:lang w:val="en-US" w:eastAsia="zh-CN"/>
              </w:rPr>
              <w:t xml:space="preserve"> : 2</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086</w:t>
            </w:r>
          </w:p>
        </w:tc>
      </w:tr>
      <w:tr w14:paraId="160A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FFF3CD"/>
            <w:noWrap w:val="0"/>
            <w:vAlign w:val="top"/>
          </w:tcPr>
          <w:p w14:paraId="08E6BE61">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Source</w:t>
            </w:r>
            <w:r>
              <w:rPr>
                <w:rFonts w:hint="eastAsia" w:ascii="Times New Roman" w:hAnsi="Times New Roman" w:eastAsia="宋体" w:cs="Times New Roman"/>
                <w:sz w:val="24"/>
                <w:szCs w:val="24"/>
                <w:lang w:val="en-US" w:eastAsia="zh-CN"/>
              </w:rPr>
              <w:t xml:space="preserve"> : Scopus</w:t>
            </w:r>
          </w:p>
        </w:tc>
      </w:tr>
      <w:tr w14:paraId="2329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F50B875">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Search strategy</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color w:val="0000FF"/>
                <w:sz w:val="24"/>
                <w:szCs w:val="24"/>
                <w:lang w:val="en-US" w:eastAsia="zh-CN"/>
              </w:rPr>
              <w:t xml:space="preserve"> </w:t>
            </w:r>
            <w:r>
              <w:rPr>
                <w:rFonts w:hint="eastAsia" w:ascii="Times New Roman" w:hAnsi="Times New Roman" w:eastAsia="宋体" w:cs="Times New Roman"/>
                <w:color w:val="000000"/>
                <w:sz w:val="21"/>
                <w:szCs w:val="21"/>
                <w:lang w:val="en-US" w:eastAsia="zh-CN"/>
              </w:rPr>
              <w:t xml:space="preserve">TITLE-ABS-KEY((child* OR adolescen* OR youth* OR teen* OR student* OR pupil* OR schoolchild* OR "school aged")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(school* OR classroom*)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("physical activity" OR exercise OR sport* OR "physical education" OR recess OR "after school" OR extracurricular OR "active break" OR "activity break" OR "whole school" OR "school based intervention" OR "school based program" OR "school based programme")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(MVPA OR "moderate to vigorous" OR "moderate-to-vigorous" OR acceleromet* OR ActiGraph)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(random* OR trial OR intervention*))</w:t>
            </w:r>
          </w:p>
        </w:tc>
      </w:tr>
      <w:tr w14:paraId="2DE5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F16B9E7">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Filters /</w:t>
            </w:r>
            <w:r>
              <w:rPr>
                <w:rFonts w:hint="default" w:ascii="Times New Roman" w:hAnsi="Times New Roman" w:eastAsia="宋体" w:cs="Times New Roman"/>
                <w:sz w:val="24"/>
                <w:szCs w:val="24"/>
                <w:lang w:val="en-US" w:eastAsia="zh-CN"/>
              </w:rPr>
              <w:t xml:space="preserve"> L</w:t>
            </w:r>
            <w:r>
              <w:rPr>
                <w:rFonts w:hint="default" w:ascii="Times New Roman" w:hAnsi="Times New Roman" w:eastAsia="宋体" w:cs="Times New Roman"/>
                <w:sz w:val="24"/>
                <w:szCs w:val="24"/>
              </w:rPr>
              <w:t>imits</w:t>
            </w:r>
            <w:r>
              <w:rPr>
                <w:rFonts w:hint="eastAsia" w:ascii="Times New Roman" w:hAnsi="Times New Roman" w:eastAsia="宋体" w:cs="Times New Roman"/>
                <w:sz w:val="24"/>
                <w:szCs w:val="24"/>
                <w:lang w:val="en-US" w:eastAsia="zh-CN"/>
              </w:rPr>
              <w:t xml:space="preserve"> : </w:t>
            </w:r>
            <w:r>
              <w:rPr>
                <w:rFonts w:hint="eastAsia" w:ascii="Times New Roman" w:hAnsi="Times New Roman" w:eastAsia="宋体" w:cs="Times New Roman"/>
                <w:sz w:val="21"/>
                <w:szCs w:val="21"/>
                <w:lang w:val="en-US" w:eastAsia="zh-CN"/>
              </w:rPr>
              <w:t>Title/abstract/keyword search.</w:t>
            </w:r>
          </w:p>
        </w:tc>
      </w:tr>
      <w:tr w14:paraId="0DDE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AC71BFC">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Records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identified</w:t>
            </w:r>
            <w:r>
              <w:rPr>
                <w:rFonts w:hint="eastAsia" w:ascii="Times New Roman" w:hAnsi="Times New Roman" w:eastAsia="宋体" w:cs="Times New Roman"/>
                <w:sz w:val="24"/>
                <w:szCs w:val="24"/>
                <w:lang w:val="en-US" w:eastAsia="zh-CN"/>
              </w:rPr>
              <w:t xml:space="preserve"> : 2,532</w:t>
            </w:r>
          </w:p>
        </w:tc>
      </w:tr>
      <w:tr w14:paraId="0EA5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FFF3CD"/>
            <w:noWrap w:val="0"/>
            <w:vAlign w:val="top"/>
          </w:tcPr>
          <w:p w14:paraId="62958A1B">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Source</w:t>
            </w:r>
            <w:r>
              <w:rPr>
                <w:rFonts w:hint="eastAsia" w:ascii="Times New Roman" w:hAnsi="Times New Roman" w:eastAsia="宋体" w:cs="Times New Roman"/>
                <w:sz w:val="24"/>
                <w:szCs w:val="24"/>
                <w:lang w:val="en-US" w:eastAsia="zh-CN"/>
              </w:rPr>
              <w:t xml:space="preserve"> : SPORTDiscus</w:t>
            </w:r>
          </w:p>
        </w:tc>
      </w:tr>
      <w:tr w14:paraId="24A2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1E599F1">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Search strategy</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color w:val="0000FF"/>
                <w:sz w:val="24"/>
                <w:szCs w:val="24"/>
                <w:lang w:val="en-US" w:eastAsia="zh-CN"/>
              </w:rPr>
              <w:t xml:space="preserve"> </w:t>
            </w:r>
            <w:r>
              <w:rPr>
                <w:rFonts w:hint="eastAsia" w:ascii="Times New Roman" w:hAnsi="Times New Roman" w:eastAsia="宋体" w:cs="Times New Roman"/>
                <w:color w:val="000000"/>
                <w:sz w:val="21"/>
                <w:szCs w:val="21"/>
                <w:lang w:val="en-US" w:eastAsia="zh-CN"/>
              </w:rPr>
              <w:t xml:space="preserve">((DE "Children" OR DE "Adolescents" OR DE "Students" OR TI child* OR AB child* OR TI adolescen* OR AB adolescen* OR TI youth* OR AB youth* OR TI teen* OR AB teen* OR TI student* OR AB student* OR TI pupil* OR AB pupil* OR TI schoolchild* OR AB schoolchild* OR TI "school-aged" OR AB "school-aged")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(DE "Schools" OR DE "Elementary Schools" OR DE "Secondary Schools" OR TI school* OR AB school* OR TI "primary school*" OR AB "primary school*" OR TI "elementary school*" OR AB "elementary school*" OR TI "middle school*" OR AB "middle school*" OR TI "secondary school*" OR AB "secondary school*" OR TI classroom* OR AB classroom*)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(DE "Physical Activity" OR DE "Exercise" OR DE "Physical Education" OR DE "Sports" OR TI "physical activity" OR AB "physical activity" OR TI exercise OR AB exercise OR TI sport* OR AB sport* OR TI "physical education" OR AB "physical education" OR TI "PE lesson*" OR AB "PE lesson*" OR TI "active break*" OR AB "active break*" OR TI "activity break*" OR AB "activity break*" OR TI recess OR AB recess OR TI "after-school" OR AB "after-school" OR TI extracurricular OR AB extracurricular OR TI "whole-school" OR AB "whole-school" OR TI "school-based intervention*" OR AB "school-based intervention*" OR TI "school-based program*" OR AB "school-based program*" OR TI "school-based programme*" OR AB "school-based programme*")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(TI MVPA OR AB MVPA OR TI "moderate-to-vigorous" OR AB "moderate-to-vigorous" OR TI "moderate to vigorous" OR AB "moderate to vigorous" OR TI "moderate-to-vigorous physical activity" OR AB "moderate-to-vigorous physical activity" OR TI "moderate vigorous physical activity" OR AB "moderate vigorous physical activity" OR TI acceleromet* OR AB acceleromet* OR TI ActiGraph OR AB ActiGraph) </w:t>
            </w:r>
            <w:r>
              <w:rPr>
                <w:rFonts w:hint="eastAsia" w:ascii="Times New Roman" w:hAnsi="Times New Roman" w:eastAsia="宋体" w:cs="Times New Roman"/>
                <w:b/>
                <w:bCs/>
                <w:color w:val="000000"/>
                <w:sz w:val="21"/>
                <w:szCs w:val="21"/>
                <w:lang w:val="en-US" w:eastAsia="zh-CN"/>
              </w:rPr>
              <w:t>AND</w:t>
            </w:r>
            <w:r>
              <w:rPr>
                <w:rFonts w:hint="eastAsia" w:ascii="Times New Roman" w:hAnsi="Times New Roman" w:eastAsia="宋体" w:cs="Times New Roman"/>
                <w:color w:val="000000"/>
                <w:sz w:val="21"/>
                <w:szCs w:val="21"/>
                <w:lang w:val="en-US" w:eastAsia="zh-CN"/>
              </w:rPr>
              <w:t xml:space="preserve"> (TI random* OR AB random* OR TI trial OR AB trial OR TI "cluster random*" OR AB "cluster random*" OR TI "controlled trial" OR AB "controlled trial" OR TI intervention* OR AB intervention*))</w:t>
            </w:r>
          </w:p>
        </w:tc>
      </w:tr>
      <w:tr w14:paraId="3C6C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CE456D5">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Filters /</w:t>
            </w:r>
            <w:r>
              <w:rPr>
                <w:rFonts w:hint="default" w:ascii="Times New Roman" w:hAnsi="Times New Roman" w:eastAsia="宋体" w:cs="Times New Roman"/>
                <w:sz w:val="24"/>
                <w:szCs w:val="24"/>
                <w:lang w:val="en-US" w:eastAsia="zh-CN"/>
              </w:rPr>
              <w:t xml:space="preserve"> L</w:t>
            </w:r>
            <w:r>
              <w:rPr>
                <w:rFonts w:hint="default" w:ascii="Times New Roman" w:hAnsi="Times New Roman" w:eastAsia="宋体" w:cs="Times New Roman"/>
                <w:sz w:val="24"/>
                <w:szCs w:val="24"/>
              </w:rPr>
              <w:t>imits</w:t>
            </w:r>
            <w:r>
              <w:rPr>
                <w:rFonts w:hint="eastAsia" w:ascii="Times New Roman" w:hAnsi="Times New Roman" w:eastAsia="宋体" w:cs="Times New Roman"/>
                <w:sz w:val="24"/>
                <w:szCs w:val="24"/>
                <w:lang w:val="en-US" w:eastAsia="zh-CN"/>
              </w:rPr>
              <w:t xml:space="preserve"> : </w:t>
            </w:r>
            <w:r>
              <w:rPr>
                <w:rFonts w:hint="eastAsia" w:ascii="Times New Roman" w:hAnsi="Times New Roman" w:eastAsia="宋体" w:cs="Times New Roman"/>
                <w:sz w:val="21"/>
                <w:szCs w:val="21"/>
                <w:lang w:val="en-US" w:eastAsia="zh-CN"/>
              </w:rPr>
              <w:t>SPORTDiscus subject terms and title/abstract.</w:t>
            </w:r>
          </w:p>
        </w:tc>
      </w:tr>
      <w:tr w14:paraId="0997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EBA1326">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Records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identified</w:t>
            </w:r>
            <w:r>
              <w:rPr>
                <w:rFonts w:hint="eastAsia" w:ascii="Times New Roman" w:hAnsi="Times New Roman" w:eastAsia="宋体" w:cs="Times New Roman"/>
                <w:sz w:val="24"/>
                <w:szCs w:val="24"/>
                <w:lang w:val="en-US" w:eastAsia="zh-CN"/>
              </w:rPr>
              <w:t xml:space="preserve"> : </w:t>
            </w:r>
            <w:r>
              <w:rPr>
                <w:rFonts w:hint="eastAsia" w:ascii="Times New Roman" w:hAnsi="Times New Roman" w:cs="Times New Roman"/>
                <w:sz w:val="24"/>
                <w:szCs w:val="24"/>
                <w:lang w:val="en-US" w:eastAsia="zh-CN"/>
              </w:rPr>
              <w:t>602</w:t>
            </w:r>
          </w:p>
        </w:tc>
      </w:tr>
      <w:tr w14:paraId="5697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EBF1DE"/>
            <w:noWrap w:val="0"/>
            <w:vAlign w:val="top"/>
          </w:tcPr>
          <w:p w14:paraId="67FA9A98">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Source</w:t>
            </w:r>
            <w:r>
              <w:rPr>
                <w:rFonts w:hint="eastAsia" w:ascii="Times New Roman" w:hAnsi="Times New Roman" w:eastAsia="宋体" w:cs="Times New Roman"/>
                <w:sz w:val="24"/>
                <w:szCs w:val="24"/>
                <w:lang w:val="en-US" w:eastAsia="zh-CN"/>
              </w:rPr>
              <w:t xml:space="preserve"> : ClinicalTrials.gov</w:t>
            </w:r>
          </w:p>
        </w:tc>
      </w:tr>
      <w:tr w14:paraId="557F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22FCB289">
            <w:pPr>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Search strategy</w:t>
            </w:r>
            <w:r>
              <w:rPr>
                <w:rFonts w:hint="eastAsia" w:ascii="Times New Roman" w:hAnsi="Times New Roman" w:eastAsia="宋体" w:cs="Times New Roman"/>
                <w:sz w:val="24"/>
                <w:szCs w:val="24"/>
                <w:lang w:val="en-US" w:eastAsia="zh-CN"/>
              </w:rPr>
              <w:t xml:space="preserve"> :</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1"/>
                <w:szCs w:val="21"/>
                <w:lang w:val="en-US" w:eastAsia="zh-CN"/>
              </w:rPr>
              <w:t xml:space="preserve">(child OR children OR adolescent OR adolescents OR youth OR teen OR teenager OR students OR schoolchild OR "school aged" OR "school age") </w:t>
            </w:r>
            <w:r>
              <w:rPr>
                <w:rFonts w:hint="eastAsia" w:ascii="Times New Roman" w:hAnsi="Times New Roman" w:cs="Times New Roman"/>
                <w:b/>
                <w:bCs/>
                <w:sz w:val="21"/>
                <w:szCs w:val="21"/>
                <w:lang w:val="en-US" w:eastAsia="zh-CN"/>
              </w:rPr>
              <w:t>AND</w:t>
            </w:r>
            <w:r>
              <w:rPr>
                <w:rFonts w:hint="eastAsia" w:ascii="Times New Roman" w:hAnsi="Times New Roman" w:cs="Times New Roman"/>
                <w:sz w:val="21"/>
                <w:szCs w:val="21"/>
                <w:lang w:val="en-US" w:eastAsia="zh-CN"/>
              </w:rPr>
              <w:t xml:space="preserve"> (school OR schools OR classroom) </w:t>
            </w:r>
            <w:r>
              <w:rPr>
                <w:rFonts w:hint="eastAsia" w:ascii="Times New Roman" w:hAnsi="Times New Roman" w:cs="Times New Roman"/>
                <w:b/>
                <w:bCs/>
                <w:sz w:val="21"/>
                <w:szCs w:val="21"/>
                <w:lang w:val="en-US" w:eastAsia="zh-CN"/>
              </w:rPr>
              <w:t>AND</w:t>
            </w:r>
            <w:r>
              <w:rPr>
                <w:rFonts w:hint="eastAsia" w:ascii="Times New Roman" w:hAnsi="Times New Roman" w:cs="Times New Roman"/>
                <w:sz w:val="21"/>
                <w:szCs w:val="21"/>
                <w:lang w:val="en-US" w:eastAsia="zh-CN"/>
              </w:rPr>
              <w:t xml:space="preserve"> ("physical activity" OR exercise OR sport OR sports OR "physical education" OR recess OR "active break" OR "activity break" OR "after school" OR extracurricular OR "whole school" OR "school based") </w:t>
            </w:r>
            <w:r>
              <w:rPr>
                <w:rFonts w:hint="eastAsia" w:ascii="Times New Roman" w:hAnsi="Times New Roman" w:cs="Times New Roman"/>
                <w:b/>
                <w:bCs/>
                <w:sz w:val="21"/>
                <w:szCs w:val="21"/>
                <w:lang w:val="en-US" w:eastAsia="zh-CN"/>
              </w:rPr>
              <w:t>AND</w:t>
            </w:r>
            <w:r>
              <w:rPr>
                <w:rFonts w:hint="eastAsia" w:ascii="Times New Roman" w:hAnsi="Times New Roman" w:cs="Times New Roman"/>
                <w:sz w:val="21"/>
                <w:szCs w:val="21"/>
                <w:lang w:val="en-US" w:eastAsia="zh-CN"/>
              </w:rPr>
              <w:t xml:space="preserve"> (MVPA OR "moderate to vigorous" OR "moderate-to-vigorous" OR accelerometer OR accelerometers OR ActiGraph) </w:t>
            </w:r>
            <w:r>
              <w:rPr>
                <w:rFonts w:hint="eastAsia" w:ascii="Times New Roman" w:hAnsi="Times New Roman" w:cs="Times New Roman"/>
                <w:b/>
                <w:bCs/>
                <w:sz w:val="21"/>
                <w:szCs w:val="21"/>
                <w:lang w:val="en-US" w:eastAsia="zh-CN"/>
              </w:rPr>
              <w:t xml:space="preserve">AND </w:t>
            </w:r>
            <w:r>
              <w:rPr>
                <w:rFonts w:hint="eastAsia" w:ascii="Times New Roman" w:hAnsi="Times New Roman" w:cs="Times New Roman"/>
                <w:sz w:val="21"/>
                <w:szCs w:val="21"/>
                <w:lang w:val="en-US" w:eastAsia="zh-CN"/>
              </w:rPr>
              <w:t>AREA[StudyType]INTERVENTIONAL</w:t>
            </w:r>
          </w:p>
        </w:tc>
      </w:tr>
      <w:tr w14:paraId="37F6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0426B769">
            <w:pPr>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Filters /</w:t>
            </w:r>
            <w:r>
              <w:rPr>
                <w:rFonts w:hint="default" w:ascii="Times New Roman" w:hAnsi="Times New Roman" w:eastAsia="宋体" w:cs="Times New Roman"/>
                <w:sz w:val="24"/>
                <w:szCs w:val="24"/>
                <w:lang w:val="en-US" w:eastAsia="zh-CN"/>
              </w:rPr>
              <w:t xml:space="preserve"> L</w:t>
            </w:r>
            <w:r>
              <w:rPr>
                <w:rFonts w:hint="default" w:ascii="Times New Roman" w:hAnsi="Times New Roman" w:eastAsia="宋体" w:cs="Times New Roman"/>
                <w:sz w:val="24"/>
                <w:szCs w:val="24"/>
              </w:rPr>
              <w:t>imits</w:t>
            </w:r>
            <w:r>
              <w:rPr>
                <w:rFonts w:hint="eastAsia" w:ascii="Times New Roman" w:hAnsi="Times New Roman" w:eastAsia="宋体" w:cs="Times New Roman"/>
                <w:sz w:val="24"/>
                <w:szCs w:val="24"/>
                <w:lang w:val="en-US" w:eastAsia="zh-CN"/>
              </w:rPr>
              <w:t xml:space="preserve"> :</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1"/>
                <w:szCs w:val="21"/>
                <w:lang w:val="en-US" w:eastAsia="zh-CN"/>
              </w:rPr>
              <w:t>Expert Search; interventional studies.</w:t>
            </w:r>
          </w:p>
        </w:tc>
      </w:tr>
      <w:tr w14:paraId="462F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7930735">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Records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identified</w:t>
            </w:r>
            <w:r>
              <w:rPr>
                <w:rFonts w:hint="eastAsia" w:ascii="Times New Roman" w:hAnsi="Times New Roman" w:eastAsia="宋体" w:cs="Times New Roman"/>
                <w:sz w:val="24"/>
                <w:szCs w:val="24"/>
                <w:lang w:val="en-US" w:eastAsia="zh-CN"/>
              </w:rPr>
              <w:t xml:space="preserve"> : 458</w:t>
            </w:r>
          </w:p>
        </w:tc>
      </w:tr>
      <w:tr w14:paraId="428E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EBF1DE"/>
            <w:noWrap w:val="0"/>
            <w:vAlign w:val="top"/>
          </w:tcPr>
          <w:p w14:paraId="0B22BF39">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Source</w:t>
            </w:r>
            <w:r>
              <w:rPr>
                <w:rFonts w:hint="eastAsia" w:ascii="Times New Roman" w:hAnsi="Times New Roman" w:eastAsia="宋体" w:cs="Times New Roman"/>
                <w:sz w:val="24"/>
                <w:szCs w:val="24"/>
                <w:lang w:val="en-US" w:eastAsia="zh-CN"/>
              </w:rPr>
              <w:t xml:space="preserve"> : WHO ICTRP</w:t>
            </w:r>
          </w:p>
        </w:tc>
      </w:tr>
      <w:tr w14:paraId="243A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D9D8486">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Search strategy</w:t>
            </w:r>
            <w:r>
              <w:rPr>
                <w:rFonts w:hint="eastAsia" w:ascii="Times New Roman" w:hAnsi="Times New Roman" w:eastAsia="宋体" w:cs="Times New Roman"/>
                <w:sz w:val="24"/>
                <w:szCs w:val="24"/>
                <w:lang w:val="en-US" w:eastAsia="zh-CN"/>
              </w:rPr>
              <w:t xml:space="preserve"> :</w:t>
            </w:r>
            <w:r>
              <w:rPr>
                <w:rFonts w:hint="eastAsia" w:ascii="Times New Roman" w:hAnsi="Times New Roman" w:cs="Times New Roman"/>
                <w:sz w:val="24"/>
                <w:szCs w:val="24"/>
                <w:lang w:val="en-US" w:eastAsia="zh-CN"/>
              </w:rPr>
              <w:t xml:space="preserve"> </w:t>
            </w:r>
            <w:r>
              <w:rPr>
                <w:rFonts w:hint="eastAsia" w:ascii="Times New Roman" w:hAnsi="Times New Roman" w:cs="Times New Roman"/>
                <w:b/>
                <w:bCs/>
                <w:sz w:val="21"/>
                <w:szCs w:val="21"/>
                <w:lang w:val="en-US" w:eastAsia="zh-CN"/>
              </w:rPr>
              <w:t>Title</w:t>
            </w:r>
            <w:r>
              <w:rPr>
                <w:rFonts w:hint="eastAsia" w:ascii="Times New Roman" w:hAnsi="Times New Roman" w:cs="Times New Roman"/>
                <w:sz w:val="21"/>
                <w:szCs w:val="21"/>
                <w:lang w:val="en-US" w:eastAsia="zh-CN"/>
              </w:rPr>
              <w:t xml:space="preserve">: school OR schools OR student OR students OR adolescent OR adolescents OR children; </w:t>
            </w:r>
            <w:r>
              <w:rPr>
                <w:rFonts w:hint="eastAsia" w:ascii="Times New Roman" w:hAnsi="Times New Roman" w:cs="Times New Roman"/>
                <w:b/>
                <w:bCs/>
                <w:sz w:val="21"/>
                <w:szCs w:val="21"/>
                <w:lang w:val="en-US" w:eastAsia="zh-CN"/>
              </w:rPr>
              <w:t>Intervention</w:t>
            </w:r>
            <w:r>
              <w:rPr>
                <w:rFonts w:hint="eastAsia" w:ascii="Times New Roman" w:hAnsi="Times New Roman" w:cs="Times New Roman"/>
                <w:sz w:val="21"/>
                <w:szCs w:val="21"/>
                <w:lang w:val="en-US" w:eastAsia="zh-CN"/>
              </w:rPr>
              <w:t>: "physical activity" OR "physical education" OR MVPA OR "moderate to vigorous" OR "moderate-to-vigorous" OR accelerometer OR ActiGraph</w:t>
            </w:r>
          </w:p>
        </w:tc>
      </w:tr>
      <w:tr w14:paraId="11C4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5DCB4CB">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Filters /</w:t>
            </w:r>
            <w:r>
              <w:rPr>
                <w:rFonts w:hint="default" w:ascii="Times New Roman" w:hAnsi="Times New Roman" w:eastAsia="宋体" w:cs="Times New Roman"/>
                <w:sz w:val="24"/>
                <w:szCs w:val="24"/>
                <w:lang w:val="en-US" w:eastAsia="zh-CN"/>
              </w:rPr>
              <w:t xml:space="preserve"> L</w:t>
            </w:r>
            <w:r>
              <w:rPr>
                <w:rFonts w:hint="default" w:ascii="Times New Roman" w:hAnsi="Times New Roman" w:eastAsia="宋体" w:cs="Times New Roman"/>
                <w:sz w:val="24"/>
                <w:szCs w:val="24"/>
              </w:rPr>
              <w:t>imits</w:t>
            </w:r>
            <w:r>
              <w:rPr>
                <w:rFonts w:hint="eastAsia" w:ascii="Times New Roman" w:hAnsi="Times New Roman" w:eastAsia="宋体" w:cs="Times New Roman"/>
                <w:sz w:val="24"/>
                <w:szCs w:val="24"/>
                <w:lang w:val="en-US" w:eastAsia="zh-CN"/>
              </w:rPr>
              <w:t xml:space="preserve"> :</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1"/>
                <w:szCs w:val="21"/>
                <w:lang w:val="en-US" w:eastAsia="zh-CN"/>
              </w:rPr>
              <w:t>Recruitment status: all; clinical trials in children.</w:t>
            </w:r>
          </w:p>
        </w:tc>
      </w:tr>
      <w:tr w14:paraId="3106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B2FDB19">
            <w:pP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Records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identified</w:t>
            </w:r>
            <w:r>
              <w:rPr>
                <w:rFonts w:hint="eastAsia" w:ascii="Times New Roman" w:hAnsi="Times New Roman" w:eastAsia="宋体" w:cs="Times New Roman"/>
                <w:sz w:val="24"/>
                <w:szCs w:val="24"/>
                <w:lang w:val="en-US" w:eastAsia="zh-CN"/>
              </w:rPr>
              <w:t xml:space="preserve"> : 813</w:t>
            </w:r>
          </w:p>
        </w:tc>
      </w:tr>
    </w:tbl>
    <w:p w14:paraId="67E267A7">
      <w:pPr>
        <w:rPr>
          <w:rFonts w:hint="default" w:ascii="Times New Roman" w:hAnsi="Times New Roman" w:eastAsia="宋体" w:cs="Times New Roman"/>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52FAE208">
      <w:pPr>
        <w:rPr>
          <w:rFonts w:hint="default" w:ascii="Times New Roman" w:hAnsi="Times New Roman" w:eastAsia="宋体" w:cs="Times New Roman"/>
          <w:b w:val="0"/>
          <w:color w:val="000000"/>
          <w:sz w:val="24"/>
          <w:szCs w:val="24"/>
          <w:highlight w:val="yellow"/>
          <w:vertAlign w:val="baseline"/>
          <w:lang w:val="en-US" w:eastAsia="zh-CN"/>
        </w:rPr>
      </w:pPr>
      <w:r>
        <w:rPr>
          <w:rFonts w:hint="default" w:ascii="Times New Roman" w:hAnsi="Times New Roman" w:cs="Times New Roman"/>
          <w:b w:val="0"/>
          <w:color w:val="000000"/>
          <w:sz w:val="24"/>
          <w:szCs w:val="24"/>
          <w:vertAlign w:val="baseline"/>
        </w:rPr>
        <w:t xml:space="preserve">Additional file </w:t>
      </w:r>
      <w:r>
        <w:rPr>
          <w:rFonts w:hint="eastAsia" w:ascii="Times New Roman" w:hAnsi="Times New Roman" w:cs="Times New Roman"/>
          <w:b w:val="0"/>
          <w:color w:val="000000"/>
          <w:sz w:val="24"/>
          <w:szCs w:val="24"/>
          <w:vertAlign w:val="baseline"/>
          <w:lang w:val="en-US" w:eastAsia="zh-CN"/>
        </w:rPr>
        <w:t>1</w:t>
      </w:r>
      <w:r>
        <w:rPr>
          <w:rFonts w:hint="default" w:ascii="Times New Roman" w:hAnsi="Times New Roman" w:cs="Times New Roman"/>
          <w:b w:val="0"/>
          <w:color w:val="000000"/>
          <w:sz w:val="24"/>
          <w:szCs w:val="24"/>
          <w:vertAlign w:val="baseline"/>
        </w:rPr>
        <w:t>: Table S</w:t>
      </w:r>
      <w:r>
        <w:rPr>
          <w:rFonts w:hint="eastAsia" w:ascii="Times New Roman" w:hAnsi="Times New Roman" w:cs="Times New Roman"/>
          <w:b w:val="0"/>
          <w:color w:val="000000"/>
          <w:sz w:val="24"/>
          <w:szCs w:val="24"/>
          <w:vertAlign w:val="baseline"/>
          <w:lang w:val="en-US" w:eastAsia="zh-CN"/>
        </w:rPr>
        <w:t>3</w:t>
      </w:r>
      <w:r>
        <w:rPr>
          <w:rFonts w:hint="default" w:ascii="Times New Roman" w:hAnsi="Times New Roman" w:cs="Times New Roman"/>
          <w:b w:val="0"/>
          <w:color w:val="000000"/>
          <w:sz w:val="24"/>
          <w:szCs w:val="24"/>
          <w:vertAlign w:val="baseline"/>
        </w:rPr>
        <w:t>. Characteristics of included studies</w:t>
      </w:r>
    </w:p>
    <w:tbl>
      <w:tblPr>
        <w:tblStyle w:val="3"/>
        <w:tblW w:w="16680" w:type="dxa"/>
        <w:tblInd w:w="-1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1398"/>
        <w:gridCol w:w="1329"/>
        <w:gridCol w:w="1357"/>
        <w:gridCol w:w="989"/>
        <w:gridCol w:w="1534"/>
        <w:gridCol w:w="1616"/>
        <w:gridCol w:w="1138"/>
        <w:gridCol w:w="1541"/>
        <w:gridCol w:w="1739"/>
        <w:gridCol w:w="1561"/>
        <w:gridCol w:w="1087"/>
      </w:tblGrid>
      <w:tr w14:paraId="47CC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91" w:type="dxa"/>
            <w:tcBorders>
              <w:top w:val="single" w:color="000000" w:sz="12" w:space="0"/>
              <w:left w:val="nil"/>
              <w:bottom w:val="nil"/>
              <w:right w:val="nil"/>
              <w:tl2br w:val="nil"/>
            </w:tcBorders>
            <w:shd w:val="clear" w:color="auto" w:fill="FFFFFF"/>
            <w:noWrap w:val="0"/>
            <w:vAlign w:val="center"/>
          </w:tcPr>
          <w:p w14:paraId="6E35F514">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Study</w:t>
            </w:r>
            <w:r>
              <w:rPr>
                <w:rFonts w:hint="default" w:ascii="Times New Roman" w:hAnsi="Times New Roman" w:cs="Times New Roman"/>
                <w:b w:val="0"/>
                <w:color w:val="000000"/>
                <w:sz w:val="24"/>
                <w:szCs w:val="24"/>
                <w:highlight w:val="none"/>
                <w:vertAlign w:val="baseline"/>
                <w:lang w:val="en-US" w:eastAsia="zh-CN"/>
              </w:rPr>
              <w:t xml:space="preserve"> (Year)</w:t>
            </w:r>
          </w:p>
        </w:tc>
        <w:tc>
          <w:tcPr>
            <w:tcW w:w="1398" w:type="dxa"/>
            <w:tcBorders>
              <w:top w:val="single" w:color="000000" w:sz="12" w:space="0"/>
              <w:left w:val="nil"/>
              <w:bottom w:val="nil"/>
              <w:right w:val="nil"/>
            </w:tcBorders>
            <w:shd w:val="clear" w:color="auto" w:fill="FFFFFF"/>
            <w:noWrap w:val="0"/>
            <w:vAlign w:val="top"/>
          </w:tcPr>
          <w:p w14:paraId="03F474FC">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Country</w:t>
            </w:r>
          </w:p>
        </w:tc>
        <w:tc>
          <w:tcPr>
            <w:tcW w:w="3675" w:type="dxa"/>
            <w:gridSpan w:val="3"/>
            <w:tcBorders>
              <w:top w:val="single" w:color="000000" w:sz="12" w:space="0"/>
              <w:left w:val="nil"/>
              <w:bottom w:val="nil"/>
              <w:right w:val="nil"/>
            </w:tcBorders>
            <w:shd w:val="clear" w:color="auto" w:fill="FFFFFF"/>
            <w:noWrap w:val="0"/>
            <w:vAlign w:val="center"/>
          </w:tcPr>
          <w:p w14:paraId="7C61AC29">
            <w:pPr>
              <w:widowControl w:val="0"/>
              <w:pBdr>
                <w:top w:val="none" w:color="000000" w:sz="0" w:space="1"/>
                <w:left w:val="none" w:color="auto" w:sz="0" w:space="4"/>
                <w:bottom w:val="single" w:color="000000" w:sz="4" w:space="1"/>
                <w:right w:val="none" w:color="auto" w:sz="0" w:space="4"/>
                <w:between w:val="none" w:color="auto" w:sz="0" w:space="0"/>
              </w:pBdr>
              <w:jc w:val="cente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Participant characteristic</w:t>
            </w:r>
            <w:r>
              <w:rPr>
                <w:rFonts w:hint="default" w:ascii="Times New Roman" w:hAnsi="Times New Roman" w:cs="Times New Roman"/>
                <w:b w:val="0"/>
                <w:color w:val="000000"/>
                <w:sz w:val="24"/>
                <w:szCs w:val="24"/>
                <w:highlight w:val="none"/>
                <w:vertAlign w:val="baseline"/>
                <w:lang w:val="en-US" w:eastAsia="zh-CN"/>
              </w:rPr>
              <w:t>s</w:t>
            </w:r>
          </w:p>
        </w:tc>
        <w:tc>
          <w:tcPr>
            <w:tcW w:w="4288" w:type="dxa"/>
            <w:gridSpan w:val="3"/>
            <w:tcBorders>
              <w:top w:val="single" w:color="000000" w:sz="12" w:space="0"/>
              <w:left w:val="nil"/>
              <w:bottom w:val="nil"/>
              <w:right w:val="nil"/>
            </w:tcBorders>
            <w:shd w:val="clear" w:color="auto" w:fill="FFFFFF"/>
            <w:noWrap w:val="0"/>
            <w:vAlign w:val="center"/>
          </w:tcPr>
          <w:p w14:paraId="7BFC92C9">
            <w:pPr>
              <w:widowControl w:val="0"/>
              <w:pBdr>
                <w:top w:val="none" w:color="auto" w:sz="0" w:space="1"/>
                <w:left w:val="none" w:color="auto" w:sz="0" w:space="4"/>
                <w:bottom w:val="single" w:color="000000" w:sz="4" w:space="1"/>
                <w:right w:val="none" w:color="auto" w:sz="0" w:space="4"/>
                <w:between w:val="none" w:color="auto" w:sz="0" w:space="0"/>
              </w:pBdr>
              <w:jc w:val="cente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Intervention characteristic</w:t>
            </w:r>
            <w:r>
              <w:rPr>
                <w:rFonts w:hint="default" w:ascii="Times New Roman" w:hAnsi="Times New Roman" w:cs="Times New Roman"/>
                <w:b w:val="0"/>
                <w:color w:val="000000"/>
                <w:sz w:val="24"/>
                <w:szCs w:val="24"/>
                <w:highlight w:val="none"/>
                <w:vertAlign w:val="baseline"/>
                <w:lang w:val="en-US" w:eastAsia="zh-CN"/>
              </w:rPr>
              <w:t>s</w:t>
            </w:r>
          </w:p>
        </w:tc>
        <w:tc>
          <w:tcPr>
            <w:tcW w:w="1541" w:type="dxa"/>
            <w:tcBorders>
              <w:top w:val="single" w:color="000000" w:sz="12" w:space="0"/>
              <w:left w:val="nil"/>
              <w:bottom w:val="nil"/>
              <w:right w:val="nil"/>
            </w:tcBorders>
            <w:shd w:val="clear" w:color="auto" w:fill="FFFFFF"/>
            <w:noWrap w:val="0"/>
            <w:vAlign w:val="center"/>
          </w:tcPr>
          <w:p w14:paraId="1BDE64D4">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Comparator</w:t>
            </w:r>
          </w:p>
        </w:tc>
        <w:tc>
          <w:tcPr>
            <w:tcW w:w="3300" w:type="dxa"/>
            <w:gridSpan w:val="2"/>
            <w:tcBorders>
              <w:top w:val="single" w:color="000000" w:sz="12" w:space="0"/>
              <w:left w:val="nil"/>
              <w:bottom w:val="nil"/>
              <w:right w:val="nil"/>
            </w:tcBorders>
            <w:shd w:val="clear" w:color="auto" w:fill="FFFFFF"/>
            <w:noWrap w:val="0"/>
            <w:vAlign w:val="center"/>
          </w:tcPr>
          <w:p w14:paraId="3A3CE568">
            <w:pPr>
              <w:widowControl w:val="0"/>
              <w:pBdr>
                <w:top w:val="none" w:color="auto" w:sz="0" w:space="1"/>
                <w:left w:val="none" w:color="auto" w:sz="0" w:space="4"/>
                <w:bottom w:val="single" w:color="000000" w:sz="4" w:space="1"/>
                <w:right w:val="none" w:color="auto" w:sz="0" w:space="4"/>
                <w:between w:val="none" w:color="auto" w:sz="0" w:space="0"/>
              </w:pBd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Outcome</w:t>
            </w:r>
          </w:p>
        </w:tc>
        <w:tc>
          <w:tcPr>
            <w:tcW w:w="1087" w:type="dxa"/>
            <w:tcBorders>
              <w:top w:val="single" w:color="000000" w:sz="12" w:space="0"/>
              <w:left w:val="nil"/>
              <w:bottom w:val="nil"/>
              <w:right w:val="nil"/>
            </w:tcBorders>
            <w:shd w:val="clear" w:color="auto" w:fill="FFFFFF"/>
            <w:noWrap w:val="0"/>
            <w:vAlign w:val="center"/>
          </w:tcPr>
          <w:p w14:paraId="71E314BF">
            <w:pPr>
              <w:widowControl w:val="0"/>
              <w:pBdr>
                <w:top w:val="none" w:color="auto" w:sz="0" w:space="1"/>
                <w:left w:val="none" w:color="auto" w:sz="0" w:space="4"/>
                <w:bottom w:val="single" w:color="000000" w:sz="4" w:space="1"/>
                <w:right w:val="none" w:color="auto" w:sz="0" w:space="4"/>
                <w:between w:val="none" w:color="auto" w:sz="0" w:space="0"/>
              </w:pBd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Analysis</w:t>
            </w:r>
          </w:p>
        </w:tc>
      </w:tr>
      <w:tr w14:paraId="090E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single" w:color="000000" w:sz="4" w:space="0"/>
              <w:right w:val="nil"/>
            </w:tcBorders>
            <w:shd w:val="clear" w:color="auto" w:fill="FFFFFF"/>
            <w:noWrap w:val="0"/>
            <w:vAlign w:val="top"/>
          </w:tcPr>
          <w:p w14:paraId="0C140F74">
            <w:pPr>
              <w:rPr>
                <w:rFonts w:hint="default" w:ascii="Times New Roman" w:hAnsi="Times New Roman" w:cs="Times New Roman"/>
                <w:b w:val="0"/>
                <w:color w:val="000000"/>
                <w:sz w:val="24"/>
                <w:szCs w:val="24"/>
                <w:highlight w:val="none"/>
                <w:vertAlign w:val="baseline"/>
              </w:rPr>
            </w:pPr>
          </w:p>
        </w:tc>
        <w:tc>
          <w:tcPr>
            <w:tcW w:w="1398" w:type="dxa"/>
            <w:tcBorders>
              <w:top w:val="nil"/>
              <w:left w:val="nil"/>
              <w:bottom w:val="single" w:color="000000" w:sz="4" w:space="0"/>
              <w:right w:val="nil"/>
            </w:tcBorders>
            <w:shd w:val="clear" w:color="auto" w:fill="FFFFFF"/>
            <w:noWrap w:val="0"/>
            <w:vAlign w:val="top"/>
          </w:tcPr>
          <w:p w14:paraId="3C06E890">
            <w:pPr>
              <w:jc w:val="center"/>
              <w:rPr>
                <w:rFonts w:hint="default" w:ascii="Times New Roman" w:hAnsi="Times New Roman" w:cs="Times New Roman"/>
                <w:b w:val="0"/>
                <w:color w:val="000000"/>
                <w:sz w:val="24"/>
                <w:szCs w:val="24"/>
                <w:highlight w:val="none"/>
                <w:vertAlign w:val="baseline"/>
              </w:rPr>
            </w:pPr>
          </w:p>
        </w:tc>
        <w:tc>
          <w:tcPr>
            <w:tcW w:w="1329" w:type="dxa"/>
            <w:tcBorders>
              <w:top w:val="nil"/>
              <w:left w:val="nil"/>
              <w:bottom w:val="single" w:color="000000" w:sz="4" w:space="0"/>
              <w:right w:val="nil"/>
            </w:tcBorders>
            <w:shd w:val="clear" w:color="auto" w:fill="FFFFFF"/>
            <w:noWrap w:val="0"/>
            <w:vAlign w:val="top"/>
          </w:tcPr>
          <w:p w14:paraId="03C7115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Number</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(I/C)</w:t>
            </w:r>
          </w:p>
        </w:tc>
        <w:tc>
          <w:tcPr>
            <w:tcW w:w="1357" w:type="dxa"/>
            <w:tcBorders>
              <w:top w:val="nil"/>
              <w:left w:val="nil"/>
              <w:bottom w:val="single" w:color="000000" w:sz="4" w:space="0"/>
              <w:right w:val="nil"/>
            </w:tcBorders>
            <w:shd w:val="clear" w:color="auto" w:fill="FFFFFF"/>
            <w:noWrap w:val="0"/>
            <w:vAlign w:val="top"/>
          </w:tcPr>
          <w:p w14:paraId="420F1E4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Age</w:t>
            </w:r>
          </w:p>
        </w:tc>
        <w:tc>
          <w:tcPr>
            <w:tcW w:w="989" w:type="dxa"/>
            <w:tcBorders>
              <w:top w:val="nil"/>
              <w:left w:val="nil"/>
              <w:bottom w:val="single" w:color="000000" w:sz="4" w:space="0"/>
              <w:right w:val="nil"/>
            </w:tcBorders>
            <w:shd w:val="clear" w:color="auto" w:fill="FFFFFF"/>
            <w:noWrap w:val="0"/>
            <w:vAlign w:val="top"/>
          </w:tcPr>
          <w:p w14:paraId="5ADB815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Female (%)</w:t>
            </w:r>
          </w:p>
        </w:tc>
        <w:tc>
          <w:tcPr>
            <w:tcW w:w="1534" w:type="dxa"/>
            <w:tcBorders>
              <w:top w:val="nil"/>
              <w:left w:val="nil"/>
              <w:bottom w:val="single" w:color="000000" w:sz="4" w:space="0"/>
              <w:right w:val="nil"/>
            </w:tcBorders>
            <w:shd w:val="clear" w:color="auto" w:fill="FFFFFF"/>
            <w:noWrap w:val="0"/>
            <w:vAlign w:val="top"/>
          </w:tcPr>
          <w:p w14:paraId="40EA69B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Intervention</w:t>
            </w:r>
          </w:p>
        </w:tc>
        <w:tc>
          <w:tcPr>
            <w:tcW w:w="1616" w:type="dxa"/>
            <w:tcBorders>
              <w:top w:val="nil"/>
              <w:left w:val="nil"/>
              <w:bottom w:val="single" w:color="000000" w:sz="4" w:space="0"/>
              <w:right w:val="nil"/>
            </w:tcBorders>
            <w:shd w:val="clear" w:color="auto" w:fill="FFFFFF"/>
            <w:noWrap w:val="0"/>
            <w:vAlign w:val="top"/>
          </w:tcPr>
          <w:p w14:paraId="39477CC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Network node</w:t>
            </w:r>
          </w:p>
        </w:tc>
        <w:tc>
          <w:tcPr>
            <w:tcW w:w="1138" w:type="dxa"/>
            <w:tcBorders>
              <w:top w:val="nil"/>
              <w:left w:val="nil"/>
              <w:bottom w:val="single" w:color="000000" w:sz="4" w:space="0"/>
              <w:right w:val="nil"/>
            </w:tcBorders>
            <w:shd w:val="clear" w:color="auto" w:fill="FFFFFF"/>
            <w:noWrap w:val="0"/>
            <w:vAlign w:val="top"/>
          </w:tcPr>
          <w:p w14:paraId="772C0A7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Duration</w:t>
            </w:r>
          </w:p>
        </w:tc>
        <w:tc>
          <w:tcPr>
            <w:tcW w:w="1541" w:type="dxa"/>
            <w:tcBorders>
              <w:top w:val="nil"/>
              <w:left w:val="nil"/>
              <w:bottom w:val="single" w:color="000000" w:sz="4" w:space="0"/>
              <w:right w:val="nil"/>
            </w:tcBorders>
            <w:shd w:val="clear" w:color="auto" w:fill="FFFFFF"/>
            <w:noWrap w:val="0"/>
            <w:vAlign w:val="top"/>
          </w:tcPr>
          <w:p w14:paraId="39805976">
            <w:pPr>
              <w:rPr>
                <w:rFonts w:hint="default" w:ascii="Times New Roman" w:hAnsi="Times New Roman" w:cs="Times New Roman"/>
                <w:b w:val="0"/>
                <w:color w:val="000000"/>
                <w:sz w:val="24"/>
                <w:szCs w:val="24"/>
                <w:highlight w:val="none"/>
                <w:vertAlign w:val="baseline"/>
              </w:rPr>
            </w:pPr>
          </w:p>
        </w:tc>
        <w:tc>
          <w:tcPr>
            <w:tcW w:w="1739" w:type="dxa"/>
            <w:tcBorders>
              <w:top w:val="nil"/>
              <w:left w:val="nil"/>
              <w:bottom w:val="single" w:color="000000" w:sz="4" w:space="0"/>
              <w:right w:val="nil"/>
            </w:tcBorders>
            <w:shd w:val="clear" w:color="auto" w:fill="FFFFFF"/>
            <w:noWrap w:val="0"/>
            <w:vAlign w:val="top"/>
          </w:tcPr>
          <w:p w14:paraId="3F8898A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MVPA outcome</w:t>
            </w:r>
          </w:p>
        </w:tc>
        <w:tc>
          <w:tcPr>
            <w:tcW w:w="1561" w:type="dxa"/>
            <w:tcBorders>
              <w:top w:val="nil"/>
              <w:left w:val="nil"/>
              <w:bottom w:val="single" w:color="000000" w:sz="4" w:space="0"/>
              <w:right w:val="nil"/>
            </w:tcBorders>
            <w:shd w:val="clear" w:color="auto" w:fill="FFFFFF"/>
            <w:noWrap w:val="0"/>
            <w:vAlign w:val="top"/>
          </w:tcPr>
          <w:p w14:paraId="4C7C6CE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Measurement instrument</w:t>
            </w:r>
          </w:p>
        </w:tc>
        <w:tc>
          <w:tcPr>
            <w:tcW w:w="1087" w:type="dxa"/>
            <w:tcBorders>
              <w:top w:val="nil"/>
              <w:left w:val="nil"/>
              <w:bottom w:val="single" w:color="000000" w:sz="4" w:space="0"/>
              <w:right w:val="nil"/>
            </w:tcBorders>
            <w:shd w:val="clear" w:color="auto" w:fill="FFFFFF"/>
            <w:noWrap w:val="0"/>
            <w:vAlign w:val="top"/>
          </w:tcPr>
          <w:p w14:paraId="4B82A6D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Included in NMA</w:t>
            </w:r>
          </w:p>
        </w:tc>
      </w:tr>
      <w:tr w14:paraId="2DF6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single" w:color="000000" w:sz="4" w:space="0"/>
              <w:left w:val="nil"/>
              <w:bottom w:val="nil"/>
              <w:right w:val="nil"/>
            </w:tcBorders>
            <w:shd w:val="clear" w:color="auto" w:fill="FFFFFF"/>
            <w:noWrap w:val="0"/>
            <w:vAlign w:val="top"/>
          </w:tcPr>
          <w:p w14:paraId="796B0E20">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Andrade et al. (2014)</w:t>
            </w:r>
            <w:r>
              <w:rPr>
                <w:rFonts w:hint="eastAsia" w:ascii="Times New Roman" w:hAnsi="Times New Roman" w:cs="Times New Roman"/>
                <w:b w:val="0"/>
                <w:color w:val="000000"/>
                <w:sz w:val="24"/>
                <w:szCs w:val="24"/>
                <w:highlight w:val="none"/>
                <w:vertAlign w:val="baseline"/>
                <w:lang w:val="en-US" w:eastAsia="zh-CN"/>
              </w:rPr>
              <w:t xml:space="preserve"> [23]</w:t>
            </w:r>
          </w:p>
        </w:tc>
        <w:tc>
          <w:tcPr>
            <w:tcW w:w="1398" w:type="dxa"/>
            <w:tcBorders>
              <w:top w:val="single" w:color="000000" w:sz="4" w:space="0"/>
              <w:left w:val="nil"/>
              <w:bottom w:val="nil"/>
              <w:right w:val="nil"/>
            </w:tcBorders>
            <w:shd w:val="clear" w:color="auto" w:fill="FFFFFF"/>
            <w:noWrap w:val="0"/>
            <w:vAlign w:val="top"/>
          </w:tcPr>
          <w:p w14:paraId="41C55BF5">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Ecuador</w:t>
            </w:r>
          </w:p>
        </w:tc>
        <w:tc>
          <w:tcPr>
            <w:tcW w:w="1329" w:type="dxa"/>
            <w:tcBorders>
              <w:top w:val="single" w:color="000000" w:sz="4" w:space="0"/>
              <w:left w:val="nil"/>
              <w:bottom w:val="nil"/>
              <w:right w:val="nil"/>
            </w:tcBorders>
            <w:shd w:val="clear" w:color="auto" w:fill="FFFFFF"/>
            <w:noWrap w:val="0"/>
            <w:vAlign w:val="top"/>
          </w:tcPr>
          <w:p w14:paraId="046E262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64/70</w:t>
            </w:r>
          </w:p>
        </w:tc>
        <w:tc>
          <w:tcPr>
            <w:tcW w:w="1357" w:type="dxa"/>
            <w:tcBorders>
              <w:top w:val="single" w:color="000000" w:sz="4" w:space="0"/>
              <w:left w:val="nil"/>
              <w:bottom w:val="nil"/>
              <w:right w:val="nil"/>
            </w:tcBorders>
            <w:shd w:val="clear" w:color="auto" w:fill="FFFFFF"/>
            <w:noWrap w:val="0"/>
            <w:vAlign w:val="top"/>
          </w:tcPr>
          <w:p w14:paraId="74A0C2ED">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12.9±0.8</w:t>
            </w:r>
          </w:p>
        </w:tc>
        <w:tc>
          <w:tcPr>
            <w:tcW w:w="989" w:type="dxa"/>
            <w:tcBorders>
              <w:top w:val="single" w:color="000000" w:sz="4" w:space="0"/>
              <w:left w:val="nil"/>
              <w:bottom w:val="nil"/>
              <w:right w:val="nil"/>
            </w:tcBorders>
            <w:shd w:val="clear" w:color="auto" w:fill="FFFFFF"/>
            <w:noWrap w:val="0"/>
            <w:vAlign w:val="top"/>
          </w:tcPr>
          <w:p w14:paraId="5E5E3765">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6</w:t>
            </w:r>
            <w:r>
              <w:rPr>
                <w:rFonts w:hint="eastAsia" w:ascii="Times New Roman" w:hAnsi="Times New Roman" w:cs="Times New Roman"/>
                <w:b w:val="0"/>
                <w:color w:val="000000"/>
                <w:sz w:val="24"/>
                <w:szCs w:val="24"/>
                <w:highlight w:val="none"/>
                <w:vertAlign w:val="baseline"/>
                <w:lang w:val="en-US" w:eastAsia="zh-CN"/>
              </w:rPr>
              <w:t>2</w:t>
            </w:r>
            <w:r>
              <w:rPr>
                <w:rFonts w:hint="default" w:ascii="Times New Roman" w:hAnsi="Times New Roman" w:eastAsia="宋体"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8</w:t>
            </w:r>
            <w:r>
              <w:rPr>
                <w:rFonts w:hint="default" w:ascii="Times New Roman" w:hAnsi="Times New Roman" w:eastAsia="宋体" w:cs="Times New Roman"/>
                <w:b w:val="0"/>
                <w:color w:val="000000"/>
                <w:sz w:val="24"/>
                <w:szCs w:val="24"/>
                <w:highlight w:val="none"/>
                <w:vertAlign w:val="baseline"/>
                <w:lang w:val="en-US" w:eastAsia="zh-CN"/>
              </w:rPr>
              <w:t>%</w:t>
            </w:r>
          </w:p>
        </w:tc>
        <w:tc>
          <w:tcPr>
            <w:tcW w:w="1534" w:type="dxa"/>
            <w:tcBorders>
              <w:top w:val="single" w:color="000000" w:sz="4" w:space="0"/>
              <w:left w:val="nil"/>
              <w:bottom w:val="nil"/>
              <w:right w:val="nil"/>
            </w:tcBorders>
            <w:shd w:val="clear" w:color="auto" w:fill="FFFFFF"/>
            <w:noWrap w:val="0"/>
            <w:vAlign w:val="top"/>
          </w:tcPr>
          <w:p w14:paraId="253B958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ACTIVITAL</w:t>
            </w:r>
          </w:p>
        </w:tc>
        <w:tc>
          <w:tcPr>
            <w:tcW w:w="1616" w:type="dxa"/>
            <w:tcBorders>
              <w:top w:val="single" w:color="000000" w:sz="4" w:space="0"/>
              <w:left w:val="nil"/>
              <w:bottom w:val="nil"/>
              <w:right w:val="nil"/>
            </w:tcBorders>
            <w:shd w:val="clear" w:color="auto" w:fill="FFFFFF"/>
            <w:noWrap w:val="0"/>
            <w:vAlign w:val="top"/>
          </w:tcPr>
          <w:p w14:paraId="272DE1A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single" w:color="000000" w:sz="4" w:space="0"/>
              <w:left w:val="nil"/>
              <w:bottom w:val="nil"/>
              <w:right w:val="nil"/>
            </w:tcBorders>
            <w:shd w:val="clear" w:color="auto" w:fill="FFFFFF"/>
            <w:noWrap w:val="0"/>
            <w:vAlign w:val="top"/>
          </w:tcPr>
          <w:p w14:paraId="5EDC909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28 months</w:t>
            </w:r>
          </w:p>
        </w:tc>
        <w:tc>
          <w:tcPr>
            <w:tcW w:w="1541" w:type="dxa"/>
            <w:tcBorders>
              <w:top w:val="single" w:color="000000" w:sz="4" w:space="0"/>
              <w:left w:val="nil"/>
              <w:bottom w:val="nil"/>
              <w:right w:val="nil"/>
            </w:tcBorders>
            <w:shd w:val="clear" w:color="auto" w:fill="FFFFFF"/>
            <w:noWrap w:val="0"/>
            <w:vAlign w:val="top"/>
          </w:tcPr>
          <w:p w14:paraId="4D3504D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standard curriculum</w:t>
            </w:r>
          </w:p>
        </w:tc>
        <w:tc>
          <w:tcPr>
            <w:tcW w:w="1739" w:type="dxa"/>
            <w:tcBorders>
              <w:top w:val="single" w:color="000000" w:sz="4" w:space="0"/>
              <w:left w:val="nil"/>
              <w:bottom w:val="nil"/>
              <w:right w:val="nil"/>
            </w:tcBorders>
            <w:shd w:val="clear" w:color="auto" w:fill="FFFFFF"/>
            <w:noWrap w:val="0"/>
            <w:vAlign w:val="top"/>
          </w:tcPr>
          <w:p w14:paraId="2E86CA82">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weekday MVPA</w:t>
            </w:r>
          </w:p>
        </w:tc>
        <w:tc>
          <w:tcPr>
            <w:tcW w:w="1561" w:type="dxa"/>
            <w:tcBorders>
              <w:top w:val="single" w:color="000000" w:sz="4" w:space="0"/>
              <w:left w:val="nil"/>
              <w:bottom w:val="nil"/>
              <w:right w:val="nil"/>
            </w:tcBorders>
            <w:shd w:val="clear" w:color="auto" w:fill="FFFFFF"/>
            <w:noWrap w:val="0"/>
            <w:vAlign w:val="top"/>
          </w:tcPr>
          <w:p w14:paraId="659CDF7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GT-256/ GT1M</w:t>
            </w:r>
          </w:p>
        </w:tc>
        <w:tc>
          <w:tcPr>
            <w:tcW w:w="1087" w:type="dxa"/>
            <w:tcBorders>
              <w:top w:val="single" w:color="000000" w:sz="4" w:space="0"/>
              <w:left w:val="nil"/>
              <w:bottom w:val="nil"/>
              <w:right w:val="nil"/>
            </w:tcBorders>
            <w:shd w:val="clear" w:color="auto" w:fill="FFFFFF"/>
            <w:noWrap w:val="0"/>
            <w:vAlign w:val="top"/>
          </w:tcPr>
          <w:p w14:paraId="0540DE4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5BF9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61C0B09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Arlinghaus et al. (2021)</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[2</w:t>
            </w:r>
            <w:r>
              <w:rPr>
                <w:rFonts w:hint="eastAsia" w:ascii="Times New Roman" w:hAnsi="Times New Roman" w:cs="Times New Roman"/>
                <w:b w:val="0"/>
                <w:color w:val="000000"/>
                <w:sz w:val="24"/>
                <w:szCs w:val="24"/>
                <w:highlight w:val="none"/>
                <w:vertAlign w:val="baseline"/>
                <w:lang w:val="en-US" w:eastAsia="zh-CN"/>
              </w:rPr>
              <w:t>4</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29A30404">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USA</w:t>
            </w:r>
          </w:p>
        </w:tc>
        <w:tc>
          <w:tcPr>
            <w:tcW w:w="1329" w:type="dxa"/>
            <w:tcBorders>
              <w:top w:val="nil"/>
              <w:left w:val="nil"/>
              <w:bottom w:val="nil"/>
              <w:right w:val="nil"/>
            </w:tcBorders>
            <w:shd w:val="clear" w:color="auto" w:fill="FFFFFF"/>
            <w:noWrap w:val="0"/>
            <w:vAlign w:val="top"/>
          </w:tcPr>
          <w:p w14:paraId="2C3BAD8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118/75</w:t>
            </w:r>
          </w:p>
        </w:tc>
        <w:tc>
          <w:tcPr>
            <w:tcW w:w="1357" w:type="dxa"/>
            <w:tcBorders>
              <w:top w:val="nil"/>
              <w:left w:val="nil"/>
              <w:bottom w:val="nil"/>
              <w:right w:val="nil"/>
            </w:tcBorders>
            <w:shd w:val="clear" w:color="auto" w:fill="FFFFFF"/>
            <w:noWrap w:val="0"/>
            <w:vAlign w:val="top"/>
          </w:tcPr>
          <w:p w14:paraId="6AD142B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12.10±0.63</w:t>
            </w:r>
          </w:p>
        </w:tc>
        <w:tc>
          <w:tcPr>
            <w:tcW w:w="989" w:type="dxa"/>
            <w:tcBorders>
              <w:top w:val="nil"/>
              <w:left w:val="nil"/>
              <w:bottom w:val="nil"/>
              <w:right w:val="nil"/>
            </w:tcBorders>
            <w:shd w:val="clear" w:color="auto" w:fill="FFFFFF"/>
            <w:noWrap w:val="0"/>
            <w:vAlign w:val="top"/>
          </w:tcPr>
          <w:p w14:paraId="54814EC8">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53</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0F516CE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Circuit-based PE</w:t>
            </w:r>
          </w:p>
        </w:tc>
        <w:tc>
          <w:tcPr>
            <w:tcW w:w="1616" w:type="dxa"/>
            <w:tcBorders>
              <w:top w:val="nil"/>
              <w:left w:val="nil"/>
              <w:bottom w:val="nil"/>
              <w:right w:val="nil"/>
            </w:tcBorders>
            <w:shd w:val="clear" w:color="auto" w:fill="FFFFFF"/>
            <w:noWrap w:val="0"/>
            <w:vAlign w:val="top"/>
          </w:tcPr>
          <w:p w14:paraId="0FC75C1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26E4D3A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6 months</w:t>
            </w:r>
          </w:p>
        </w:tc>
        <w:tc>
          <w:tcPr>
            <w:tcW w:w="1541" w:type="dxa"/>
            <w:tcBorders>
              <w:top w:val="nil"/>
              <w:left w:val="nil"/>
              <w:bottom w:val="nil"/>
              <w:right w:val="nil"/>
            </w:tcBorders>
            <w:shd w:val="clear" w:color="auto" w:fill="FFFFFF"/>
            <w:noWrap w:val="0"/>
            <w:vAlign w:val="top"/>
          </w:tcPr>
          <w:p w14:paraId="0D95442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 as usual</w:t>
            </w:r>
          </w:p>
        </w:tc>
        <w:tc>
          <w:tcPr>
            <w:tcW w:w="1739" w:type="dxa"/>
            <w:tcBorders>
              <w:top w:val="nil"/>
              <w:left w:val="nil"/>
              <w:bottom w:val="nil"/>
              <w:right w:val="nil"/>
            </w:tcBorders>
            <w:shd w:val="clear" w:color="auto" w:fill="FFFFFF"/>
            <w:noWrap w:val="0"/>
            <w:vAlign w:val="top"/>
          </w:tcPr>
          <w:p w14:paraId="542BAB7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weekday MVPA</w:t>
            </w:r>
          </w:p>
        </w:tc>
        <w:tc>
          <w:tcPr>
            <w:tcW w:w="1561" w:type="dxa"/>
            <w:tcBorders>
              <w:top w:val="nil"/>
              <w:left w:val="nil"/>
              <w:bottom w:val="nil"/>
              <w:right w:val="nil"/>
            </w:tcBorders>
            <w:shd w:val="clear" w:color="auto" w:fill="FFFFFF"/>
            <w:noWrap w:val="0"/>
            <w:vAlign w:val="top"/>
          </w:tcPr>
          <w:p w14:paraId="1EF7ECC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 xml:space="preserve">ActiGraph GT1M </w:t>
            </w:r>
          </w:p>
        </w:tc>
        <w:tc>
          <w:tcPr>
            <w:tcW w:w="1087" w:type="dxa"/>
            <w:tcBorders>
              <w:top w:val="nil"/>
              <w:left w:val="nil"/>
              <w:bottom w:val="nil"/>
              <w:right w:val="nil"/>
            </w:tcBorders>
            <w:shd w:val="clear" w:color="auto" w:fill="FFFFFF"/>
            <w:noWrap w:val="0"/>
            <w:vAlign w:val="top"/>
          </w:tcPr>
          <w:p w14:paraId="120BA32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715B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157BE822">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Belton et al. (2019)</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[2</w:t>
            </w:r>
            <w:r>
              <w:rPr>
                <w:rFonts w:hint="eastAsia" w:ascii="Times New Roman" w:hAnsi="Times New Roman" w:cs="Times New Roman"/>
                <w:b w:val="0"/>
                <w:color w:val="000000"/>
                <w:sz w:val="24"/>
                <w:szCs w:val="24"/>
                <w:highlight w:val="none"/>
                <w:vertAlign w:val="baseline"/>
                <w:lang w:val="en-US" w:eastAsia="zh-CN"/>
              </w:rPr>
              <w:t>5</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2C5B77C6">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Ireland</w:t>
            </w:r>
          </w:p>
        </w:tc>
        <w:tc>
          <w:tcPr>
            <w:tcW w:w="1329" w:type="dxa"/>
            <w:tcBorders>
              <w:top w:val="nil"/>
              <w:left w:val="nil"/>
              <w:bottom w:val="nil"/>
              <w:right w:val="nil"/>
            </w:tcBorders>
            <w:shd w:val="clear" w:color="auto" w:fill="FFFFFF"/>
            <w:noWrap w:val="0"/>
            <w:vAlign w:val="top"/>
          </w:tcPr>
          <w:p w14:paraId="3B09EB4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102/101</w:t>
            </w:r>
          </w:p>
        </w:tc>
        <w:tc>
          <w:tcPr>
            <w:tcW w:w="1357" w:type="dxa"/>
            <w:tcBorders>
              <w:top w:val="nil"/>
              <w:left w:val="nil"/>
              <w:bottom w:val="nil"/>
              <w:right w:val="nil"/>
            </w:tcBorders>
            <w:shd w:val="clear" w:color="auto" w:fill="FFFFFF"/>
            <w:noWrap w:val="0"/>
            <w:vAlign w:val="top"/>
          </w:tcPr>
          <w:p w14:paraId="55880AD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12.78±0.42</w:t>
            </w:r>
          </w:p>
        </w:tc>
        <w:tc>
          <w:tcPr>
            <w:tcW w:w="989" w:type="dxa"/>
            <w:tcBorders>
              <w:top w:val="nil"/>
              <w:left w:val="nil"/>
              <w:bottom w:val="nil"/>
              <w:right w:val="nil"/>
            </w:tcBorders>
            <w:shd w:val="clear" w:color="auto" w:fill="FFFFFF"/>
            <w:noWrap w:val="0"/>
            <w:vAlign w:val="top"/>
          </w:tcPr>
          <w:p w14:paraId="2ADD4C4D">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56.7%</w:t>
            </w:r>
          </w:p>
        </w:tc>
        <w:tc>
          <w:tcPr>
            <w:tcW w:w="1534" w:type="dxa"/>
            <w:tcBorders>
              <w:top w:val="nil"/>
              <w:left w:val="nil"/>
              <w:bottom w:val="nil"/>
              <w:right w:val="nil"/>
            </w:tcBorders>
            <w:shd w:val="clear" w:color="auto" w:fill="FFFFFF"/>
            <w:noWrap w:val="0"/>
            <w:vAlign w:val="top"/>
          </w:tcPr>
          <w:p w14:paraId="3AEA121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Y-PATH</w:t>
            </w:r>
          </w:p>
        </w:tc>
        <w:tc>
          <w:tcPr>
            <w:tcW w:w="1616" w:type="dxa"/>
            <w:tcBorders>
              <w:top w:val="nil"/>
              <w:left w:val="nil"/>
              <w:bottom w:val="nil"/>
              <w:right w:val="nil"/>
            </w:tcBorders>
            <w:shd w:val="clear" w:color="auto" w:fill="FFFFFF"/>
            <w:noWrap w:val="0"/>
            <w:vAlign w:val="top"/>
          </w:tcPr>
          <w:p w14:paraId="5A0F4B6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2551E29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24 months</w:t>
            </w:r>
          </w:p>
        </w:tc>
        <w:tc>
          <w:tcPr>
            <w:tcW w:w="1541" w:type="dxa"/>
            <w:tcBorders>
              <w:top w:val="nil"/>
              <w:left w:val="nil"/>
              <w:bottom w:val="nil"/>
              <w:right w:val="nil"/>
            </w:tcBorders>
            <w:shd w:val="clear" w:color="auto" w:fill="FFFFFF"/>
            <w:noWrap w:val="0"/>
            <w:vAlign w:val="top"/>
          </w:tcPr>
          <w:p w14:paraId="78C13A3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care</w:t>
            </w:r>
          </w:p>
        </w:tc>
        <w:tc>
          <w:tcPr>
            <w:tcW w:w="1739" w:type="dxa"/>
            <w:tcBorders>
              <w:top w:val="nil"/>
              <w:left w:val="nil"/>
              <w:bottom w:val="nil"/>
              <w:right w:val="nil"/>
            </w:tcBorders>
            <w:shd w:val="clear" w:color="auto" w:fill="FFFFFF"/>
            <w:noWrap w:val="0"/>
            <w:vAlign w:val="top"/>
          </w:tcPr>
          <w:p w14:paraId="59C0861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3444C0F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GT1M/ GT3X/ GT3X+</w:t>
            </w:r>
          </w:p>
        </w:tc>
        <w:tc>
          <w:tcPr>
            <w:tcW w:w="1087" w:type="dxa"/>
            <w:tcBorders>
              <w:top w:val="nil"/>
              <w:left w:val="nil"/>
              <w:bottom w:val="nil"/>
              <w:right w:val="nil"/>
            </w:tcBorders>
            <w:shd w:val="clear" w:color="auto" w:fill="FFFFFF"/>
            <w:noWrap w:val="0"/>
            <w:vAlign w:val="top"/>
          </w:tcPr>
          <w:p w14:paraId="027FCD5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12D3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456ADB0F">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Cohen et al. (2015)</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[2</w:t>
            </w:r>
            <w:r>
              <w:rPr>
                <w:rFonts w:hint="eastAsia" w:ascii="Times New Roman" w:hAnsi="Times New Roman" w:cs="Times New Roman"/>
                <w:b w:val="0"/>
                <w:color w:val="000000"/>
                <w:sz w:val="24"/>
                <w:szCs w:val="24"/>
                <w:highlight w:val="none"/>
                <w:vertAlign w:val="baseline"/>
                <w:lang w:val="en-US" w:eastAsia="zh-CN"/>
              </w:rPr>
              <w:t>6</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658DADE7">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Australia</w:t>
            </w:r>
          </w:p>
        </w:tc>
        <w:tc>
          <w:tcPr>
            <w:tcW w:w="1329" w:type="dxa"/>
            <w:tcBorders>
              <w:top w:val="nil"/>
              <w:left w:val="nil"/>
              <w:bottom w:val="nil"/>
              <w:right w:val="nil"/>
            </w:tcBorders>
            <w:shd w:val="clear" w:color="auto" w:fill="FFFFFF"/>
            <w:noWrap w:val="0"/>
            <w:vAlign w:val="top"/>
          </w:tcPr>
          <w:p w14:paraId="3459917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62/76</w:t>
            </w:r>
          </w:p>
        </w:tc>
        <w:tc>
          <w:tcPr>
            <w:tcW w:w="1357" w:type="dxa"/>
            <w:tcBorders>
              <w:top w:val="nil"/>
              <w:left w:val="nil"/>
              <w:bottom w:val="nil"/>
              <w:right w:val="nil"/>
            </w:tcBorders>
            <w:shd w:val="clear" w:color="auto" w:fill="FFFFFF"/>
            <w:noWrap w:val="0"/>
            <w:vAlign w:val="top"/>
          </w:tcPr>
          <w:p w14:paraId="672A3764">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8.5±0.6</w:t>
            </w:r>
          </w:p>
        </w:tc>
        <w:tc>
          <w:tcPr>
            <w:tcW w:w="989" w:type="dxa"/>
            <w:tcBorders>
              <w:top w:val="nil"/>
              <w:left w:val="nil"/>
              <w:bottom w:val="nil"/>
              <w:right w:val="nil"/>
            </w:tcBorders>
            <w:shd w:val="clear" w:color="auto" w:fill="FFFFFF"/>
            <w:noWrap w:val="0"/>
            <w:vAlign w:val="top"/>
          </w:tcPr>
          <w:p w14:paraId="2A2D70F4">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54.1</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651B0A4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SCORES</w:t>
            </w:r>
          </w:p>
        </w:tc>
        <w:tc>
          <w:tcPr>
            <w:tcW w:w="1616" w:type="dxa"/>
            <w:tcBorders>
              <w:top w:val="nil"/>
              <w:left w:val="nil"/>
              <w:bottom w:val="nil"/>
              <w:right w:val="nil"/>
            </w:tcBorders>
            <w:shd w:val="clear" w:color="auto" w:fill="FFFFFF"/>
            <w:noWrap w:val="0"/>
            <w:vAlign w:val="top"/>
          </w:tcPr>
          <w:p w14:paraId="2B73459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4BD0F8F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12 months</w:t>
            </w:r>
          </w:p>
        </w:tc>
        <w:tc>
          <w:tcPr>
            <w:tcW w:w="1541" w:type="dxa"/>
            <w:tcBorders>
              <w:top w:val="nil"/>
              <w:left w:val="nil"/>
              <w:bottom w:val="nil"/>
              <w:right w:val="nil"/>
            </w:tcBorders>
            <w:shd w:val="clear" w:color="auto" w:fill="FFFFFF"/>
            <w:noWrap w:val="0"/>
            <w:vAlign w:val="top"/>
          </w:tcPr>
          <w:p w14:paraId="0A9AC7C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PE</w:t>
            </w:r>
          </w:p>
        </w:tc>
        <w:tc>
          <w:tcPr>
            <w:tcW w:w="1739" w:type="dxa"/>
            <w:tcBorders>
              <w:top w:val="nil"/>
              <w:left w:val="nil"/>
              <w:bottom w:val="nil"/>
              <w:right w:val="nil"/>
            </w:tcBorders>
            <w:shd w:val="clear" w:color="auto" w:fill="FFFFFF"/>
            <w:noWrap w:val="0"/>
            <w:vAlign w:val="top"/>
          </w:tcPr>
          <w:p w14:paraId="75FA4E8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579D921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 GT3X+</w:t>
            </w:r>
          </w:p>
        </w:tc>
        <w:tc>
          <w:tcPr>
            <w:tcW w:w="1087" w:type="dxa"/>
            <w:tcBorders>
              <w:top w:val="nil"/>
              <w:left w:val="nil"/>
              <w:bottom w:val="nil"/>
              <w:right w:val="nil"/>
            </w:tcBorders>
            <w:shd w:val="clear" w:color="auto" w:fill="FFFFFF"/>
            <w:noWrap w:val="0"/>
            <w:vAlign w:val="top"/>
          </w:tcPr>
          <w:p w14:paraId="5695767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60D4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2D3DA5E9">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Corder et al. (2020)</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[2</w:t>
            </w:r>
            <w:r>
              <w:rPr>
                <w:rFonts w:hint="eastAsia" w:ascii="Times New Roman" w:hAnsi="Times New Roman" w:cs="Times New Roman"/>
                <w:b w:val="0"/>
                <w:color w:val="000000"/>
                <w:sz w:val="24"/>
                <w:szCs w:val="24"/>
                <w:highlight w:val="none"/>
                <w:vertAlign w:val="baseline"/>
                <w:lang w:val="en-US" w:eastAsia="zh-CN"/>
              </w:rPr>
              <w:t>7</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3AC7E036">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UK</w:t>
            </w:r>
          </w:p>
        </w:tc>
        <w:tc>
          <w:tcPr>
            <w:tcW w:w="1329" w:type="dxa"/>
            <w:tcBorders>
              <w:top w:val="nil"/>
              <w:left w:val="nil"/>
              <w:bottom w:val="nil"/>
              <w:right w:val="nil"/>
            </w:tcBorders>
            <w:shd w:val="clear" w:color="auto" w:fill="FFFFFF"/>
            <w:noWrap w:val="0"/>
            <w:vAlign w:val="top"/>
          </w:tcPr>
          <w:p w14:paraId="3041FE4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1003/871</w:t>
            </w:r>
          </w:p>
        </w:tc>
        <w:tc>
          <w:tcPr>
            <w:tcW w:w="1357" w:type="dxa"/>
            <w:tcBorders>
              <w:top w:val="nil"/>
              <w:left w:val="nil"/>
              <w:bottom w:val="nil"/>
              <w:right w:val="nil"/>
            </w:tcBorders>
            <w:shd w:val="clear" w:color="auto" w:fill="FFFFFF"/>
            <w:noWrap w:val="0"/>
            <w:vAlign w:val="top"/>
          </w:tcPr>
          <w:p w14:paraId="1091B7C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13.2±0.4</w:t>
            </w:r>
          </w:p>
        </w:tc>
        <w:tc>
          <w:tcPr>
            <w:tcW w:w="989" w:type="dxa"/>
            <w:tcBorders>
              <w:top w:val="nil"/>
              <w:left w:val="nil"/>
              <w:bottom w:val="nil"/>
              <w:right w:val="nil"/>
            </w:tcBorders>
            <w:shd w:val="clear" w:color="auto" w:fill="FFFFFF"/>
            <w:noWrap w:val="0"/>
            <w:vAlign w:val="top"/>
          </w:tcPr>
          <w:p w14:paraId="2CA4ED48">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47.9</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476FD15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GoActive</w:t>
            </w:r>
          </w:p>
        </w:tc>
        <w:tc>
          <w:tcPr>
            <w:tcW w:w="1616" w:type="dxa"/>
            <w:tcBorders>
              <w:top w:val="nil"/>
              <w:left w:val="nil"/>
              <w:bottom w:val="nil"/>
              <w:right w:val="nil"/>
            </w:tcBorders>
            <w:shd w:val="clear" w:color="auto" w:fill="FFFFFF"/>
            <w:noWrap w:val="0"/>
            <w:vAlign w:val="top"/>
          </w:tcPr>
          <w:p w14:paraId="124D197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3967D50E">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12 weeks</w:t>
            </w:r>
          </w:p>
        </w:tc>
        <w:tc>
          <w:tcPr>
            <w:tcW w:w="1541" w:type="dxa"/>
            <w:tcBorders>
              <w:top w:val="nil"/>
              <w:left w:val="nil"/>
              <w:bottom w:val="nil"/>
              <w:right w:val="nil"/>
            </w:tcBorders>
            <w:shd w:val="clear" w:color="auto" w:fill="FFFFFF"/>
            <w:noWrap w:val="0"/>
            <w:vAlign w:val="top"/>
          </w:tcPr>
          <w:p w14:paraId="0502950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standard school practice</w:t>
            </w:r>
          </w:p>
        </w:tc>
        <w:tc>
          <w:tcPr>
            <w:tcW w:w="1739" w:type="dxa"/>
            <w:tcBorders>
              <w:top w:val="nil"/>
              <w:left w:val="nil"/>
              <w:bottom w:val="nil"/>
              <w:right w:val="nil"/>
            </w:tcBorders>
            <w:shd w:val="clear" w:color="auto" w:fill="FFFFFF"/>
            <w:noWrap w:val="0"/>
            <w:vAlign w:val="top"/>
          </w:tcPr>
          <w:p w14:paraId="2AA7A4A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242448E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Axivity wrist-worn</w:t>
            </w:r>
          </w:p>
        </w:tc>
        <w:tc>
          <w:tcPr>
            <w:tcW w:w="1087" w:type="dxa"/>
            <w:tcBorders>
              <w:top w:val="nil"/>
              <w:left w:val="nil"/>
              <w:bottom w:val="nil"/>
              <w:right w:val="nil"/>
            </w:tcBorders>
            <w:shd w:val="clear" w:color="auto" w:fill="FFFFFF"/>
            <w:noWrap w:val="0"/>
            <w:vAlign w:val="top"/>
          </w:tcPr>
          <w:p w14:paraId="6129A81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5FD7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719DA940">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da Costa et al. (2025)</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[2</w:t>
            </w:r>
            <w:r>
              <w:rPr>
                <w:rFonts w:hint="eastAsia" w:ascii="Times New Roman" w:hAnsi="Times New Roman" w:cs="Times New Roman"/>
                <w:b w:val="0"/>
                <w:color w:val="000000"/>
                <w:sz w:val="24"/>
                <w:szCs w:val="24"/>
                <w:highlight w:val="none"/>
                <w:vertAlign w:val="baseline"/>
                <w:lang w:val="en-US" w:eastAsia="zh-CN"/>
              </w:rPr>
              <w:t>8</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777404CB">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Brazil</w:t>
            </w:r>
          </w:p>
        </w:tc>
        <w:tc>
          <w:tcPr>
            <w:tcW w:w="1329" w:type="dxa"/>
            <w:tcBorders>
              <w:top w:val="nil"/>
              <w:left w:val="nil"/>
              <w:bottom w:val="nil"/>
              <w:right w:val="nil"/>
            </w:tcBorders>
            <w:shd w:val="clear" w:color="auto" w:fill="FFFFFF"/>
            <w:noWrap w:val="0"/>
            <w:vAlign w:val="top"/>
          </w:tcPr>
          <w:p w14:paraId="253B502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84/71</w:t>
            </w:r>
          </w:p>
        </w:tc>
        <w:tc>
          <w:tcPr>
            <w:tcW w:w="1357" w:type="dxa"/>
            <w:tcBorders>
              <w:top w:val="nil"/>
              <w:left w:val="nil"/>
              <w:bottom w:val="nil"/>
              <w:right w:val="nil"/>
            </w:tcBorders>
            <w:shd w:val="clear" w:color="auto" w:fill="FFFFFF"/>
            <w:noWrap w:val="0"/>
            <w:vAlign w:val="top"/>
          </w:tcPr>
          <w:p w14:paraId="12E98AE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13.1±1.0</w:t>
            </w:r>
          </w:p>
        </w:tc>
        <w:tc>
          <w:tcPr>
            <w:tcW w:w="989" w:type="dxa"/>
            <w:tcBorders>
              <w:top w:val="nil"/>
              <w:left w:val="nil"/>
              <w:bottom w:val="nil"/>
              <w:right w:val="nil"/>
            </w:tcBorders>
            <w:shd w:val="clear" w:color="auto" w:fill="FFFFFF"/>
            <w:noWrap w:val="0"/>
            <w:vAlign w:val="top"/>
          </w:tcPr>
          <w:p w14:paraId="7B75E373">
            <w:pPr>
              <w:rPr>
                <w:rFonts w:hint="default" w:ascii="Times New Roman" w:hAnsi="Times New Roman" w:eastAsia="宋体" w:cs="Times New Roman"/>
                <w:b w:val="0"/>
                <w:color w:val="000000"/>
                <w:sz w:val="24"/>
                <w:szCs w:val="24"/>
                <w:highlight w:val="none"/>
                <w:vertAlign w:val="baseline"/>
                <w:lang w:val="en-US" w:eastAsia="zh-CN"/>
              </w:rPr>
            </w:pPr>
            <w:r>
              <w:rPr>
                <w:rFonts w:hint="eastAsia" w:ascii="Times New Roman" w:hAnsi="Times New Roman" w:cs="Times New Roman"/>
                <w:b w:val="0"/>
                <w:color w:val="000000"/>
                <w:sz w:val="24"/>
                <w:szCs w:val="24"/>
                <w:highlight w:val="none"/>
                <w:vertAlign w:val="baseline"/>
                <w:lang w:val="en-US" w:eastAsia="zh-CN"/>
              </w:rPr>
              <w:t>48</w:t>
            </w:r>
            <w:r>
              <w:rPr>
                <w:rFonts w:hint="default" w:ascii="Times New Roman" w:hAnsi="Times New Roman" w:cs="Times New Roman"/>
                <w:b w:val="0"/>
                <w:color w:val="000000"/>
                <w:sz w:val="24"/>
                <w:szCs w:val="24"/>
                <w:highlight w:val="none"/>
                <w:vertAlign w:val="baseline"/>
              </w:rPr>
              <w:t>.4</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2B33631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Movimente Study</w:t>
            </w:r>
          </w:p>
        </w:tc>
        <w:tc>
          <w:tcPr>
            <w:tcW w:w="1616" w:type="dxa"/>
            <w:tcBorders>
              <w:top w:val="nil"/>
              <w:left w:val="nil"/>
              <w:bottom w:val="nil"/>
              <w:right w:val="nil"/>
            </w:tcBorders>
            <w:shd w:val="clear" w:color="auto" w:fill="FFFFFF"/>
            <w:noWrap w:val="0"/>
            <w:vAlign w:val="top"/>
          </w:tcPr>
          <w:p w14:paraId="3D36E74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2A0FCAE0">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9</w:t>
            </w:r>
            <w:r>
              <w:rPr>
                <w:rFonts w:hint="default"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rPr>
              <w:t>month</w:t>
            </w:r>
            <w:r>
              <w:rPr>
                <w:rFonts w:hint="default" w:ascii="Times New Roman" w:hAnsi="Times New Roman" w:cs="Times New Roman"/>
                <w:b w:val="0"/>
                <w:color w:val="000000"/>
                <w:sz w:val="24"/>
                <w:szCs w:val="24"/>
                <w:highlight w:val="none"/>
                <w:vertAlign w:val="baseline"/>
                <w:lang w:val="en-US" w:eastAsia="zh-CN"/>
              </w:rPr>
              <w:t>s</w:t>
            </w:r>
          </w:p>
        </w:tc>
        <w:tc>
          <w:tcPr>
            <w:tcW w:w="1541" w:type="dxa"/>
            <w:tcBorders>
              <w:top w:val="nil"/>
              <w:left w:val="nil"/>
              <w:bottom w:val="nil"/>
              <w:right w:val="nil"/>
            </w:tcBorders>
            <w:shd w:val="clear" w:color="auto" w:fill="FFFFFF"/>
            <w:noWrap w:val="0"/>
            <w:vAlign w:val="top"/>
          </w:tcPr>
          <w:p w14:paraId="485B437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lang w:val="en-US" w:eastAsia="zh-CN"/>
              </w:rPr>
              <w:t>u</w:t>
            </w:r>
            <w:r>
              <w:rPr>
                <w:rFonts w:hint="default" w:ascii="Times New Roman" w:hAnsi="Times New Roman" w:cs="Times New Roman"/>
                <w:b w:val="0"/>
                <w:color w:val="000000"/>
                <w:sz w:val="24"/>
                <w:szCs w:val="24"/>
                <w:highlight w:val="none"/>
                <w:vertAlign w:val="baseline"/>
              </w:rPr>
              <w:t>sual activities</w:t>
            </w:r>
          </w:p>
        </w:tc>
        <w:tc>
          <w:tcPr>
            <w:tcW w:w="1739" w:type="dxa"/>
            <w:tcBorders>
              <w:top w:val="nil"/>
              <w:left w:val="nil"/>
              <w:bottom w:val="nil"/>
              <w:right w:val="nil"/>
            </w:tcBorders>
            <w:shd w:val="clear" w:color="auto" w:fill="FFFFFF"/>
            <w:noWrap w:val="0"/>
            <w:vAlign w:val="top"/>
          </w:tcPr>
          <w:p w14:paraId="3D33570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school-time MVPA</w:t>
            </w:r>
          </w:p>
        </w:tc>
        <w:tc>
          <w:tcPr>
            <w:tcW w:w="1561" w:type="dxa"/>
            <w:tcBorders>
              <w:top w:val="nil"/>
              <w:left w:val="nil"/>
              <w:bottom w:val="nil"/>
              <w:right w:val="nil"/>
            </w:tcBorders>
            <w:shd w:val="clear" w:color="auto" w:fill="FFFFFF"/>
            <w:noWrap w:val="0"/>
            <w:vAlign w:val="top"/>
          </w:tcPr>
          <w:p w14:paraId="5D5ED8B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7565B79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3147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391" w:type="dxa"/>
            <w:tcBorders>
              <w:top w:val="nil"/>
              <w:left w:val="nil"/>
              <w:bottom w:val="nil"/>
              <w:right w:val="nil"/>
            </w:tcBorders>
            <w:shd w:val="clear" w:color="auto" w:fill="FFFFFF"/>
            <w:noWrap w:val="0"/>
            <w:vAlign w:val="top"/>
          </w:tcPr>
          <w:p w14:paraId="320DD985">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Donnelly et al. (2009)</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[2</w:t>
            </w:r>
            <w:r>
              <w:rPr>
                <w:rFonts w:hint="eastAsia" w:ascii="Times New Roman" w:hAnsi="Times New Roman" w:cs="Times New Roman"/>
                <w:b w:val="0"/>
                <w:color w:val="000000"/>
                <w:sz w:val="24"/>
                <w:szCs w:val="24"/>
                <w:highlight w:val="none"/>
                <w:vertAlign w:val="baseline"/>
                <w:lang w:val="en-US" w:eastAsia="zh-CN"/>
              </w:rPr>
              <w:t>9</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7948E269">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USA</w:t>
            </w:r>
          </w:p>
        </w:tc>
        <w:tc>
          <w:tcPr>
            <w:tcW w:w="1329" w:type="dxa"/>
            <w:tcBorders>
              <w:top w:val="nil"/>
              <w:left w:val="nil"/>
              <w:bottom w:val="nil"/>
              <w:right w:val="nil"/>
            </w:tcBorders>
            <w:shd w:val="clear" w:color="auto" w:fill="FFFFFF"/>
            <w:noWrap w:val="0"/>
            <w:vAlign w:val="top"/>
          </w:tcPr>
          <w:p w14:paraId="57D91B0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77/90</w:t>
            </w:r>
          </w:p>
        </w:tc>
        <w:tc>
          <w:tcPr>
            <w:tcW w:w="1357" w:type="dxa"/>
            <w:tcBorders>
              <w:top w:val="nil"/>
              <w:left w:val="nil"/>
              <w:bottom w:val="nil"/>
              <w:right w:val="nil"/>
            </w:tcBorders>
            <w:shd w:val="clear" w:color="auto" w:fill="FFFFFF"/>
            <w:noWrap w:val="0"/>
            <w:vAlign w:val="top"/>
          </w:tcPr>
          <w:p w14:paraId="47A67E4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7.7–8.8</w:t>
            </w:r>
          </w:p>
        </w:tc>
        <w:tc>
          <w:tcPr>
            <w:tcW w:w="989" w:type="dxa"/>
            <w:tcBorders>
              <w:top w:val="nil"/>
              <w:left w:val="nil"/>
              <w:bottom w:val="nil"/>
              <w:right w:val="nil"/>
            </w:tcBorders>
            <w:shd w:val="clear" w:color="auto" w:fill="FFFFFF"/>
            <w:noWrap w:val="0"/>
            <w:vAlign w:val="top"/>
          </w:tcPr>
          <w:p w14:paraId="4B38E30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51.2%</w:t>
            </w:r>
          </w:p>
        </w:tc>
        <w:tc>
          <w:tcPr>
            <w:tcW w:w="1534" w:type="dxa"/>
            <w:tcBorders>
              <w:top w:val="nil"/>
              <w:left w:val="nil"/>
              <w:bottom w:val="nil"/>
              <w:right w:val="nil"/>
            </w:tcBorders>
            <w:shd w:val="clear" w:color="auto" w:fill="FFFFFF"/>
            <w:noWrap w:val="0"/>
            <w:vAlign w:val="top"/>
          </w:tcPr>
          <w:p w14:paraId="551A321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PAAC</w:t>
            </w:r>
          </w:p>
        </w:tc>
        <w:tc>
          <w:tcPr>
            <w:tcW w:w="1616" w:type="dxa"/>
            <w:tcBorders>
              <w:top w:val="nil"/>
              <w:left w:val="nil"/>
              <w:bottom w:val="nil"/>
              <w:right w:val="nil"/>
            </w:tcBorders>
            <w:shd w:val="clear" w:color="auto" w:fill="FFFFFF"/>
            <w:noWrap w:val="0"/>
            <w:vAlign w:val="top"/>
          </w:tcPr>
          <w:p w14:paraId="6EC632B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6C6B102A">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3</w:t>
            </w:r>
            <w:r>
              <w:rPr>
                <w:rFonts w:hint="default"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rPr>
              <w:t>year</w:t>
            </w:r>
            <w:r>
              <w:rPr>
                <w:rFonts w:hint="default" w:ascii="Times New Roman" w:hAnsi="Times New Roman" w:cs="Times New Roman"/>
                <w:b w:val="0"/>
                <w:color w:val="000000"/>
                <w:sz w:val="24"/>
                <w:szCs w:val="24"/>
                <w:highlight w:val="none"/>
                <w:vertAlign w:val="baseline"/>
                <w:lang w:val="en-US" w:eastAsia="zh-CN"/>
              </w:rPr>
              <w:t>s</w:t>
            </w:r>
          </w:p>
        </w:tc>
        <w:tc>
          <w:tcPr>
            <w:tcW w:w="1541" w:type="dxa"/>
            <w:tcBorders>
              <w:top w:val="nil"/>
              <w:left w:val="nil"/>
              <w:bottom w:val="nil"/>
              <w:right w:val="nil"/>
            </w:tcBorders>
            <w:shd w:val="clear" w:color="auto" w:fill="FFFFFF"/>
            <w:noWrap w:val="0"/>
            <w:vAlign w:val="top"/>
          </w:tcPr>
          <w:p w14:paraId="1AA5D58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instruction</w:t>
            </w:r>
          </w:p>
        </w:tc>
        <w:tc>
          <w:tcPr>
            <w:tcW w:w="1739" w:type="dxa"/>
            <w:tcBorders>
              <w:top w:val="nil"/>
              <w:left w:val="nil"/>
              <w:bottom w:val="nil"/>
              <w:right w:val="nil"/>
            </w:tcBorders>
            <w:shd w:val="clear" w:color="auto" w:fill="FFFFFF"/>
            <w:noWrap w:val="0"/>
            <w:vAlign w:val="top"/>
          </w:tcPr>
          <w:p w14:paraId="1CEADD7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3DF81A4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7163</w:t>
            </w:r>
          </w:p>
        </w:tc>
        <w:tc>
          <w:tcPr>
            <w:tcW w:w="1087" w:type="dxa"/>
            <w:tcBorders>
              <w:top w:val="nil"/>
              <w:left w:val="nil"/>
              <w:bottom w:val="nil"/>
              <w:right w:val="nil"/>
            </w:tcBorders>
            <w:shd w:val="clear" w:color="auto" w:fill="FFFFFF"/>
            <w:noWrap w:val="0"/>
            <w:vAlign w:val="top"/>
          </w:tcPr>
          <w:p w14:paraId="7CFC6F5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1375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58404BD9">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Drummy et al. (2016)</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30</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1E9D023A">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UK</w:t>
            </w:r>
          </w:p>
        </w:tc>
        <w:tc>
          <w:tcPr>
            <w:tcW w:w="1329" w:type="dxa"/>
            <w:tcBorders>
              <w:top w:val="nil"/>
              <w:left w:val="nil"/>
              <w:bottom w:val="nil"/>
              <w:right w:val="nil"/>
            </w:tcBorders>
            <w:shd w:val="clear" w:color="auto" w:fill="FFFFFF"/>
            <w:noWrap w:val="0"/>
            <w:vAlign w:val="top"/>
          </w:tcPr>
          <w:p w14:paraId="5C8367C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54/53</w:t>
            </w:r>
          </w:p>
        </w:tc>
        <w:tc>
          <w:tcPr>
            <w:tcW w:w="1357" w:type="dxa"/>
            <w:tcBorders>
              <w:top w:val="nil"/>
              <w:left w:val="nil"/>
              <w:bottom w:val="nil"/>
              <w:right w:val="nil"/>
            </w:tcBorders>
            <w:shd w:val="clear" w:color="auto" w:fill="FFFFFF"/>
            <w:noWrap w:val="0"/>
            <w:vAlign w:val="top"/>
          </w:tcPr>
          <w:p w14:paraId="5C8DBE5F">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9–10</w:t>
            </w:r>
            <w:r>
              <w:rPr>
                <w:rFonts w:hint="default" w:ascii="Times New Roman" w:hAnsi="Times New Roman" w:cs="Times New Roman"/>
                <w:b w:val="0"/>
                <w:color w:val="000000"/>
                <w:sz w:val="24"/>
                <w:szCs w:val="24"/>
                <w:highlight w:val="none"/>
                <w:vertAlign w:val="baseline"/>
                <w:lang w:val="en-US" w:eastAsia="zh-CN"/>
              </w:rPr>
              <w:t>y</w:t>
            </w:r>
          </w:p>
        </w:tc>
        <w:tc>
          <w:tcPr>
            <w:tcW w:w="989" w:type="dxa"/>
            <w:tcBorders>
              <w:top w:val="nil"/>
              <w:left w:val="nil"/>
              <w:bottom w:val="nil"/>
              <w:right w:val="nil"/>
            </w:tcBorders>
            <w:shd w:val="clear" w:color="auto" w:fill="FFFFFF"/>
            <w:noWrap w:val="0"/>
            <w:vAlign w:val="top"/>
          </w:tcPr>
          <w:p w14:paraId="35B4996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NR</w:t>
            </w:r>
          </w:p>
        </w:tc>
        <w:tc>
          <w:tcPr>
            <w:tcW w:w="1534" w:type="dxa"/>
            <w:tcBorders>
              <w:top w:val="nil"/>
              <w:left w:val="nil"/>
              <w:bottom w:val="nil"/>
              <w:right w:val="nil"/>
            </w:tcBorders>
            <w:shd w:val="clear" w:color="auto" w:fill="FFFFFF"/>
            <w:noWrap w:val="0"/>
            <w:vAlign w:val="top"/>
          </w:tcPr>
          <w:p w14:paraId="38127B1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Classroom activity break</w:t>
            </w:r>
          </w:p>
        </w:tc>
        <w:tc>
          <w:tcPr>
            <w:tcW w:w="1616" w:type="dxa"/>
            <w:tcBorders>
              <w:top w:val="nil"/>
              <w:left w:val="nil"/>
              <w:bottom w:val="nil"/>
              <w:right w:val="nil"/>
            </w:tcBorders>
            <w:shd w:val="clear" w:color="auto" w:fill="FFFFFF"/>
            <w:noWrap w:val="0"/>
            <w:vAlign w:val="top"/>
          </w:tcPr>
          <w:p w14:paraId="76DBBD2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1E7046B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12 weeks</w:t>
            </w:r>
          </w:p>
        </w:tc>
        <w:tc>
          <w:tcPr>
            <w:tcW w:w="1541" w:type="dxa"/>
            <w:tcBorders>
              <w:top w:val="nil"/>
              <w:left w:val="nil"/>
              <w:bottom w:val="nil"/>
              <w:right w:val="nil"/>
            </w:tcBorders>
            <w:shd w:val="clear" w:color="auto" w:fill="FFFFFF"/>
            <w:noWrap w:val="0"/>
            <w:vAlign w:val="top"/>
          </w:tcPr>
          <w:p w14:paraId="6C0F5922">
            <w:pPr>
              <w:rPr>
                <w:rFonts w:hint="default" w:ascii="Times New Roman" w:hAnsi="Times New Roman" w:cs="Times New Roman"/>
                <w:b w:val="0"/>
                <w:color w:val="000000"/>
                <w:sz w:val="24"/>
                <w:szCs w:val="24"/>
                <w:highlight w:val="none"/>
                <w:vertAlign w:val="baseline"/>
              </w:rPr>
            </w:pPr>
            <w:r>
              <w:rPr>
                <w:rFonts w:hint="eastAsia" w:ascii="Times New Roman" w:hAnsi="Times New Roman" w:cs="Times New Roman"/>
                <w:b w:val="0"/>
                <w:color w:val="000000"/>
                <w:sz w:val="24"/>
                <w:szCs w:val="24"/>
                <w:highlight w:val="none"/>
                <w:vertAlign w:val="baseline"/>
                <w:lang w:val="en-US" w:eastAsia="zh-CN"/>
              </w:rPr>
              <w:t>n</w:t>
            </w:r>
            <w:r>
              <w:rPr>
                <w:rFonts w:hint="default" w:ascii="Times New Roman" w:hAnsi="Times New Roman" w:cs="Times New Roman"/>
                <w:b w:val="0"/>
                <w:color w:val="000000"/>
                <w:sz w:val="24"/>
                <w:szCs w:val="24"/>
                <w:highlight w:val="none"/>
                <w:vertAlign w:val="baseline"/>
              </w:rPr>
              <w:t>ormal daily routine</w:t>
            </w:r>
          </w:p>
        </w:tc>
        <w:tc>
          <w:tcPr>
            <w:tcW w:w="1739" w:type="dxa"/>
            <w:tcBorders>
              <w:top w:val="nil"/>
              <w:left w:val="nil"/>
              <w:bottom w:val="nil"/>
              <w:right w:val="nil"/>
            </w:tcBorders>
            <w:shd w:val="clear" w:color="auto" w:fill="FFFFFF"/>
            <w:noWrap w:val="0"/>
            <w:vAlign w:val="top"/>
          </w:tcPr>
          <w:p w14:paraId="32191DE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weekday MVPA</w:t>
            </w:r>
          </w:p>
        </w:tc>
        <w:tc>
          <w:tcPr>
            <w:tcW w:w="1561" w:type="dxa"/>
            <w:tcBorders>
              <w:top w:val="nil"/>
              <w:left w:val="nil"/>
              <w:bottom w:val="nil"/>
              <w:right w:val="nil"/>
            </w:tcBorders>
            <w:shd w:val="clear" w:color="auto" w:fill="FFFFFF"/>
            <w:noWrap w:val="0"/>
            <w:vAlign w:val="top"/>
          </w:tcPr>
          <w:p w14:paraId="2F9EEC1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GT1M</w:t>
            </w:r>
          </w:p>
        </w:tc>
        <w:tc>
          <w:tcPr>
            <w:tcW w:w="1087" w:type="dxa"/>
            <w:tcBorders>
              <w:top w:val="nil"/>
              <w:left w:val="nil"/>
              <w:bottom w:val="nil"/>
              <w:right w:val="nil"/>
            </w:tcBorders>
            <w:shd w:val="clear" w:color="auto" w:fill="FFFFFF"/>
            <w:noWrap w:val="0"/>
            <w:vAlign w:val="top"/>
          </w:tcPr>
          <w:p w14:paraId="1C61A52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5154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7B038F3A">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Duan et al. (2025)</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31</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771B7860">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China</w:t>
            </w:r>
          </w:p>
        </w:tc>
        <w:tc>
          <w:tcPr>
            <w:tcW w:w="1329" w:type="dxa"/>
            <w:tcBorders>
              <w:top w:val="nil"/>
              <w:left w:val="nil"/>
              <w:bottom w:val="nil"/>
              <w:right w:val="nil"/>
            </w:tcBorders>
            <w:shd w:val="clear" w:color="auto" w:fill="FFFFFF"/>
            <w:noWrap w:val="0"/>
            <w:vAlign w:val="top"/>
          </w:tcPr>
          <w:p w14:paraId="00B0BA5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198/198</w:t>
            </w:r>
          </w:p>
        </w:tc>
        <w:tc>
          <w:tcPr>
            <w:tcW w:w="1357" w:type="dxa"/>
            <w:tcBorders>
              <w:top w:val="nil"/>
              <w:left w:val="nil"/>
              <w:bottom w:val="nil"/>
              <w:right w:val="nil"/>
            </w:tcBorders>
            <w:shd w:val="clear" w:color="auto" w:fill="FFFFFF"/>
            <w:noWrap w:val="0"/>
            <w:vAlign w:val="top"/>
          </w:tcPr>
          <w:p w14:paraId="198500C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9.14±0.38</w:t>
            </w:r>
          </w:p>
        </w:tc>
        <w:tc>
          <w:tcPr>
            <w:tcW w:w="989" w:type="dxa"/>
            <w:tcBorders>
              <w:top w:val="nil"/>
              <w:left w:val="nil"/>
              <w:bottom w:val="nil"/>
              <w:right w:val="nil"/>
            </w:tcBorders>
            <w:shd w:val="clear" w:color="auto" w:fill="FFFFFF"/>
            <w:noWrap w:val="0"/>
            <w:vAlign w:val="top"/>
          </w:tcPr>
          <w:p w14:paraId="0385A04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50</w:t>
            </w:r>
            <w:r>
              <w:rPr>
                <w:rFonts w:hint="default" w:ascii="Times New Roman" w:hAnsi="Times New Roman" w:cs="Times New Roman"/>
                <w:b w:val="0"/>
                <w:color w:val="000000"/>
                <w:sz w:val="24"/>
                <w:szCs w:val="24"/>
                <w:highlight w:val="none"/>
                <w:vertAlign w:val="baseline"/>
                <w:lang w:val="en-US" w:eastAsia="zh-CN"/>
              </w:rPr>
              <w:t>.0</w:t>
            </w:r>
            <w:r>
              <w:rPr>
                <w:rFonts w:hint="default" w:ascii="Times New Roman" w:hAnsi="Times New Roman" w:cs="Times New Roman"/>
                <w:b w:val="0"/>
                <w:color w:val="000000"/>
                <w:sz w:val="24"/>
                <w:szCs w:val="24"/>
                <w:highlight w:val="none"/>
                <w:vertAlign w:val="baseline"/>
              </w:rPr>
              <w:t>%</w:t>
            </w:r>
          </w:p>
        </w:tc>
        <w:tc>
          <w:tcPr>
            <w:tcW w:w="1534" w:type="dxa"/>
            <w:tcBorders>
              <w:top w:val="nil"/>
              <w:left w:val="nil"/>
              <w:bottom w:val="nil"/>
              <w:right w:val="nil"/>
            </w:tcBorders>
            <w:shd w:val="clear" w:color="auto" w:fill="FFFFFF"/>
            <w:noWrap w:val="0"/>
            <w:vAlign w:val="top"/>
          </w:tcPr>
          <w:p w14:paraId="77AE519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Multicompo</w:t>
            </w:r>
            <w:r>
              <w:rPr>
                <w:rFonts w:hint="eastAsia" w:ascii="Times New Roman" w:hAnsi="Times New Roman" w:cs="Times New Roman"/>
                <w:b w:val="0"/>
                <w:color w:val="000000"/>
                <w:sz w:val="24"/>
                <w:szCs w:val="24"/>
                <w:highlight w:val="none"/>
                <w:vertAlign w:val="baseline"/>
                <w:lang w:val="en-US" w:eastAsia="zh-CN"/>
              </w:rPr>
              <w:t>-</w:t>
            </w:r>
            <w:r>
              <w:rPr>
                <w:rFonts w:hint="default" w:ascii="Times New Roman" w:hAnsi="Times New Roman" w:cs="Times New Roman"/>
                <w:b w:val="0"/>
                <w:color w:val="000000"/>
                <w:sz w:val="24"/>
                <w:szCs w:val="24"/>
                <w:highlight w:val="none"/>
                <w:vertAlign w:val="baseline"/>
              </w:rPr>
              <w:t>nent school intervention</w:t>
            </w:r>
          </w:p>
        </w:tc>
        <w:tc>
          <w:tcPr>
            <w:tcW w:w="1616" w:type="dxa"/>
            <w:tcBorders>
              <w:top w:val="nil"/>
              <w:left w:val="nil"/>
              <w:bottom w:val="nil"/>
              <w:right w:val="nil"/>
            </w:tcBorders>
            <w:shd w:val="clear" w:color="auto" w:fill="FFFFFF"/>
            <w:noWrap w:val="0"/>
            <w:vAlign w:val="top"/>
          </w:tcPr>
          <w:p w14:paraId="30B3ED5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433C4AE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 months</w:t>
            </w:r>
          </w:p>
        </w:tc>
        <w:tc>
          <w:tcPr>
            <w:tcW w:w="1541" w:type="dxa"/>
            <w:tcBorders>
              <w:top w:val="nil"/>
              <w:left w:val="nil"/>
              <w:bottom w:val="nil"/>
              <w:right w:val="nil"/>
            </w:tcBorders>
            <w:shd w:val="clear" w:color="auto" w:fill="FFFFFF"/>
            <w:noWrap w:val="0"/>
            <w:vAlign w:val="top"/>
          </w:tcPr>
          <w:p w14:paraId="11CD3CF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lang w:val="en-US" w:eastAsia="zh-CN"/>
              </w:rPr>
              <w:t>u</w:t>
            </w:r>
            <w:r>
              <w:rPr>
                <w:rFonts w:hint="default" w:ascii="Times New Roman" w:hAnsi="Times New Roman" w:cs="Times New Roman"/>
                <w:b w:val="0"/>
                <w:color w:val="000000"/>
                <w:sz w:val="24"/>
                <w:szCs w:val="24"/>
                <w:highlight w:val="none"/>
                <w:vertAlign w:val="baseline"/>
              </w:rPr>
              <w:t>sual health education curriculum</w:t>
            </w:r>
          </w:p>
        </w:tc>
        <w:tc>
          <w:tcPr>
            <w:tcW w:w="1739" w:type="dxa"/>
            <w:tcBorders>
              <w:top w:val="nil"/>
              <w:left w:val="nil"/>
              <w:bottom w:val="nil"/>
              <w:right w:val="nil"/>
            </w:tcBorders>
            <w:shd w:val="clear" w:color="auto" w:fill="FFFFFF"/>
            <w:noWrap w:val="0"/>
            <w:vAlign w:val="top"/>
          </w:tcPr>
          <w:p w14:paraId="374DC89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1C2739A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questionnaire/self-report</w:t>
            </w:r>
          </w:p>
        </w:tc>
        <w:tc>
          <w:tcPr>
            <w:tcW w:w="1087" w:type="dxa"/>
            <w:tcBorders>
              <w:top w:val="nil"/>
              <w:left w:val="nil"/>
              <w:bottom w:val="nil"/>
              <w:right w:val="nil"/>
            </w:tcBorders>
            <w:shd w:val="clear" w:color="auto" w:fill="FFFFFF"/>
            <w:noWrap w:val="0"/>
            <w:vAlign w:val="top"/>
          </w:tcPr>
          <w:p w14:paraId="082085E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7521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91" w:type="dxa"/>
            <w:tcBorders>
              <w:top w:val="nil"/>
              <w:left w:val="nil"/>
              <w:bottom w:val="nil"/>
              <w:right w:val="nil"/>
            </w:tcBorders>
            <w:shd w:val="clear" w:color="auto" w:fill="FFFFFF"/>
            <w:noWrap w:val="0"/>
            <w:vAlign w:val="top"/>
          </w:tcPr>
          <w:p w14:paraId="36CD9A8C">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Elsborg et al. (2024)</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32</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388764CE">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Denmark</w:t>
            </w:r>
          </w:p>
        </w:tc>
        <w:tc>
          <w:tcPr>
            <w:tcW w:w="1329" w:type="dxa"/>
            <w:tcBorders>
              <w:top w:val="nil"/>
              <w:left w:val="nil"/>
              <w:bottom w:val="nil"/>
              <w:right w:val="nil"/>
            </w:tcBorders>
            <w:shd w:val="clear" w:color="auto" w:fill="FFFFFF"/>
            <w:noWrap w:val="0"/>
            <w:vAlign w:val="top"/>
          </w:tcPr>
          <w:p w14:paraId="0F9241D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211/292</w:t>
            </w:r>
          </w:p>
        </w:tc>
        <w:tc>
          <w:tcPr>
            <w:tcW w:w="1357" w:type="dxa"/>
            <w:tcBorders>
              <w:top w:val="nil"/>
              <w:left w:val="nil"/>
              <w:bottom w:val="nil"/>
              <w:right w:val="nil"/>
            </w:tcBorders>
            <w:shd w:val="clear" w:color="auto" w:fill="FFFFFF"/>
            <w:noWrap w:val="0"/>
            <w:vAlign w:val="top"/>
          </w:tcPr>
          <w:p w14:paraId="4D8FB37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lang w:val="en-US" w:eastAsia="zh-CN"/>
              </w:rPr>
              <w:t>I:</w:t>
            </w:r>
            <w:r>
              <w:rPr>
                <w:rFonts w:hint="default" w:ascii="Times New Roman" w:hAnsi="Times New Roman" w:cs="Times New Roman"/>
                <w:b w:val="0"/>
                <w:color w:val="000000"/>
                <w:sz w:val="24"/>
                <w:szCs w:val="24"/>
                <w:highlight w:val="none"/>
                <w:vertAlign w:val="baseline"/>
              </w:rPr>
              <w:t xml:space="preserve">12.3±1.1 </w:t>
            </w:r>
            <w:r>
              <w:rPr>
                <w:rFonts w:hint="default" w:ascii="Times New Roman" w:hAnsi="Times New Roman" w:cs="Times New Roman"/>
                <w:b w:val="0"/>
                <w:color w:val="000000"/>
                <w:sz w:val="24"/>
                <w:szCs w:val="24"/>
                <w:highlight w:val="none"/>
                <w:vertAlign w:val="baseline"/>
                <w:lang w:val="en-US" w:eastAsia="zh-CN"/>
              </w:rPr>
              <w:t>C:</w:t>
            </w:r>
            <w:r>
              <w:rPr>
                <w:rFonts w:hint="default" w:ascii="Times New Roman" w:hAnsi="Times New Roman" w:cs="Times New Roman"/>
                <w:b w:val="0"/>
                <w:color w:val="000000"/>
                <w:sz w:val="24"/>
                <w:szCs w:val="24"/>
                <w:highlight w:val="none"/>
                <w:vertAlign w:val="baseline"/>
              </w:rPr>
              <w:t>12.5±1.3</w:t>
            </w:r>
          </w:p>
        </w:tc>
        <w:tc>
          <w:tcPr>
            <w:tcW w:w="989" w:type="dxa"/>
            <w:tcBorders>
              <w:top w:val="nil"/>
              <w:left w:val="nil"/>
              <w:bottom w:val="nil"/>
              <w:right w:val="nil"/>
            </w:tcBorders>
            <w:shd w:val="clear" w:color="auto" w:fill="FFFFFF"/>
            <w:noWrap w:val="0"/>
            <w:vAlign w:val="top"/>
          </w:tcPr>
          <w:p w14:paraId="75DDE746">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52.5%</w:t>
            </w:r>
          </w:p>
        </w:tc>
        <w:tc>
          <w:tcPr>
            <w:tcW w:w="1534" w:type="dxa"/>
            <w:tcBorders>
              <w:top w:val="nil"/>
              <w:left w:val="nil"/>
              <w:bottom w:val="nil"/>
              <w:right w:val="nil"/>
            </w:tcBorders>
            <w:shd w:val="clear" w:color="auto" w:fill="FFFFFF"/>
            <w:noWrap w:val="0"/>
            <w:vAlign w:val="top"/>
          </w:tcPr>
          <w:p w14:paraId="6D2C0DA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EOtC</w:t>
            </w:r>
          </w:p>
        </w:tc>
        <w:tc>
          <w:tcPr>
            <w:tcW w:w="1616" w:type="dxa"/>
            <w:tcBorders>
              <w:top w:val="nil"/>
              <w:left w:val="nil"/>
              <w:bottom w:val="nil"/>
              <w:right w:val="nil"/>
            </w:tcBorders>
            <w:shd w:val="clear" w:color="auto" w:fill="FFFFFF"/>
            <w:noWrap w:val="0"/>
            <w:vAlign w:val="top"/>
          </w:tcPr>
          <w:p w14:paraId="4729A1F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3962BDC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 school year</w:t>
            </w:r>
          </w:p>
        </w:tc>
        <w:tc>
          <w:tcPr>
            <w:tcW w:w="1541" w:type="dxa"/>
            <w:tcBorders>
              <w:top w:val="nil"/>
              <w:left w:val="nil"/>
              <w:bottom w:val="nil"/>
              <w:right w:val="nil"/>
            </w:tcBorders>
            <w:shd w:val="clear" w:color="auto" w:fill="FFFFFF"/>
            <w:noWrap w:val="0"/>
            <w:vAlign w:val="top"/>
          </w:tcPr>
          <w:p w14:paraId="180D6DD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teaching</w:t>
            </w:r>
          </w:p>
        </w:tc>
        <w:tc>
          <w:tcPr>
            <w:tcW w:w="1739" w:type="dxa"/>
            <w:tcBorders>
              <w:top w:val="nil"/>
              <w:left w:val="nil"/>
              <w:bottom w:val="nil"/>
              <w:right w:val="nil"/>
            </w:tcBorders>
            <w:shd w:val="clear" w:color="auto" w:fill="FFFFFF"/>
            <w:noWrap w:val="0"/>
            <w:vAlign w:val="top"/>
          </w:tcPr>
          <w:p w14:paraId="660C2A0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school-time</w:t>
            </w:r>
            <w:r>
              <w:rPr>
                <w:rFonts w:hint="default"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rPr>
              <w:t>MVPA</w:t>
            </w:r>
          </w:p>
        </w:tc>
        <w:tc>
          <w:tcPr>
            <w:tcW w:w="1561" w:type="dxa"/>
            <w:tcBorders>
              <w:top w:val="nil"/>
              <w:left w:val="nil"/>
              <w:bottom w:val="nil"/>
              <w:right w:val="nil"/>
            </w:tcBorders>
            <w:shd w:val="clear" w:color="auto" w:fill="FFFFFF"/>
            <w:noWrap w:val="0"/>
            <w:vAlign w:val="top"/>
          </w:tcPr>
          <w:p w14:paraId="6FE867A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Axivity AX3</w:t>
            </w:r>
          </w:p>
        </w:tc>
        <w:tc>
          <w:tcPr>
            <w:tcW w:w="1087" w:type="dxa"/>
            <w:tcBorders>
              <w:top w:val="nil"/>
              <w:left w:val="nil"/>
              <w:bottom w:val="nil"/>
              <w:right w:val="nil"/>
            </w:tcBorders>
            <w:shd w:val="clear" w:color="auto" w:fill="FFFFFF"/>
            <w:noWrap w:val="0"/>
            <w:vAlign w:val="top"/>
          </w:tcPr>
          <w:p w14:paraId="72DE818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1642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10EFD1A2">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Engelen et al. (2013)</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33</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21132578">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Australia</w:t>
            </w:r>
          </w:p>
        </w:tc>
        <w:tc>
          <w:tcPr>
            <w:tcW w:w="1329" w:type="dxa"/>
            <w:tcBorders>
              <w:top w:val="nil"/>
              <w:left w:val="nil"/>
              <w:bottom w:val="nil"/>
              <w:right w:val="nil"/>
            </w:tcBorders>
            <w:shd w:val="clear" w:color="auto" w:fill="FFFFFF"/>
            <w:noWrap w:val="0"/>
            <w:vAlign w:val="top"/>
          </w:tcPr>
          <w:p w14:paraId="42F8952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107/99</w:t>
            </w:r>
          </w:p>
        </w:tc>
        <w:tc>
          <w:tcPr>
            <w:tcW w:w="1357" w:type="dxa"/>
            <w:tcBorders>
              <w:top w:val="nil"/>
              <w:left w:val="nil"/>
              <w:bottom w:val="nil"/>
              <w:right w:val="nil"/>
            </w:tcBorders>
            <w:shd w:val="clear" w:color="auto" w:fill="FFFFFF"/>
            <w:noWrap w:val="0"/>
            <w:vAlign w:val="top"/>
          </w:tcPr>
          <w:p w14:paraId="075F93F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6.0±0.6</w:t>
            </w:r>
          </w:p>
        </w:tc>
        <w:tc>
          <w:tcPr>
            <w:tcW w:w="989" w:type="dxa"/>
            <w:tcBorders>
              <w:top w:val="nil"/>
              <w:left w:val="nil"/>
              <w:bottom w:val="nil"/>
              <w:right w:val="nil"/>
            </w:tcBorders>
            <w:shd w:val="clear" w:color="auto" w:fill="FFFFFF"/>
            <w:noWrap w:val="0"/>
            <w:vAlign w:val="top"/>
          </w:tcPr>
          <w:p w14:paraId="7103D56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46.2%</w:t>
            </w:r>
          </w:p>
        </w:tc>
        <w:tc>
          <w:tcPr>
            <w:tcW w:w="1534" w:type="dxa"/>
            <w:tcBorders>
              <w:top w:val="nil"/>
              <w:left w:val="nil"/>
              <w:bottom w:val="nil"/>
              <w:right w:val="nil"/>
            </w:tcBorders>
            <w:shd w:val="clear" w:color="auto" w:fill="FFFFFF"/>
            <w:noWrap w:val="0"/>
            <w:vAlign w:val="top"/>
          </w:tcPr>
          <w:p w14:paraId="7D165A1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loose parts play</w:t>
            </w:r>
          </w:p>
        </w:tc>
        <w:tc>
          <w:tcPr>
            <w:tcW w:w="1616" w:type="dxa"/>
            <w:tcBorders>
              <w:top w:val="nil"/>
              <w:left w:val="nil"/>
              <w:bottom w:val="nil"/>
              <w:right w:val="nil"/>
            </w:tcBorders>
            <w:shd w:val="clear" w:color="auto" w:fill="FFFFFF"/>
            <w:noWrap w:val="0"/>
            <w:vAlign w:val="top"/>
          </w:tcPr>
          <w:p w14:paraId="35093FC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36AFDFB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13 weeks</w:t>
            </w:r>
          </w:p>
        </w:tc>
        <w:tc>
          <w:tcPr>
            <w:tcW w:w="1541" w:type="dxa"/>
            <w:tcBorders>
              <w:top w:val="nil"/>
              <w:left w:val="nil"/>
              <w:bottom w:val="nil"/>
              <w:right w:val="nil"/>
            </w:tcBorders>
            <w:shd w:val="clear" w:color="auto" w:fill="FFFFFF"/>
            <w:noWrap w:val="0"/>
            <w:vAlign w:val="top"/>
          </w:tcPr>
          <w:p w14:paraId="26A057A2">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standard break time</w:t>
            </w:r>
            <w:r>
              <w:rPr>
                <w:rFonts w:hint="default" w:ascii="Times New Roman" w:hAnsi="Times New Roman" w:cs="Times New Roman"/>
                <w:b w:val="0"/>
                <w:color w:val="000000"/>
                <w:sz w:val="24"/>
                <w:szCs w:val="24"/>
                <w:highlight w:val="none"/>
                <w:vertAlign w:val="baseline"/>
                <w:lang w:val="en-US" w:eastAsia="zh-CN"/>
              </w:rPr>
              <w:t>s</w:t>
            </w:r>
          </w:p>
        </w:tc>
        <w:tc>
          <w:tcPr>
            <w:tcW w:w="1739" w:type="dxa"/>
            <w:tcBorders>
              <w:top w:val="nil"/>
              <w:left w:val="nil"/>
              <w:bottom w:val="nil"/>
              <w:right w:val="nil"/>
            </w:tcBorders>
            <w:shd w:val="clear" w:color="auto" w:fill="FFFFFF"/>
            <w:noWrap w:val="0"/>
            <w:vAlign w:val="top"/>
          </w:tcPr>
          <w:p w14:paraId="7FD60BA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school-time MVPA</w:t>
            </w:r>
          </w:p>
        </w:tc>
        <w:tc>
          <w:tcPr>
            <w:tcW w:w="1561" w:type="dxa"/>
            <w:tcBorders>
              <w:top w:val="nil"/>
              <w:left w:val="nil"/>
              <w:bottom w:val="nil"/>
              <w:right w:val="nil"/>
            </w:tcBorders>
            <w:shd w:val="clear" w:color="auto" w:fill="FFFFFF"/>
            <w:noWrap w:val="0"/>
            <w:vAlign w:val="top"/>
          </w:tcPr>
          <w:p w14:paraId="7FC6D54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5F13AE8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6FA7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6296C95F">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Farmer et al. (2017)</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34</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7056D093">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New Zealand</w:t>
            </w:r>
          </w:p>
        </w:tc>
        <w:tc>
          <w:tcPr>
            <w:tcW w:w="1329" w:type="dxa"/>
            <w:tcBorders>
              <w:top w:val="nil"/>
              <w:left w:val="nil"/>
              <w:bottom w:val="nil"/>
              <w:right w:val="nil"/>
            </w:tcBorders>
            <w:shd w:val="clear" w:color="auto" w:fill="FFFFFF"/>
            <w:noWrap w:val="0"/>
            <w:vAlign w:val="top"/>
          </w:tcPr>
          <w:p w14:paraId="67102B1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328/325</w:t>
            </w:r>
          </w:p>
        </w:tc>
        <w:tc>
          <w:tcPr>
            <w:tcW w:w="1357" w:type="dxa"/>
            <w:tcBorders>
              <w:top w:val="nil"/>
              <w:left w:val="nil"/>
              <w:bottom w:val="nil"/>
              <w:right w:val="nil"/>
            </w:tcBorders>
            <w:shd w:val="clear" w:color="auto" w:fill="FFFFFF"/>
            <w:noWrap w:val="0"/>
            <w:vAlign w:val="top"/>
          </w:tcPr>
          <w:p w14:paraId="59D76DAF">
            <w:pPr>
              <w:rPr>
                <w:rFonts w:hint="default" w:ascii="Times New Roman" w:hAnsi="Times New Roman"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lang w:val="en-US" w:eastAsia="zh-CN"/>
              </w:rPr>
              <w:t>I:8.0±1.2</w:t>
            </w:r>
          </w:p>
          <w:p w14:paraId="5FC460F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lang w:val="en-US" w:eastAsia="zh-CN"/>
              </w:rPr>
              <w:t>C:</w:t>
            </w:r>
            <w:r>
              <w:rPr>
                <w:rFonts w:hint="default" w:ascii="Times New Roman" w:hAnsi="Times New Roman" w:cs="Times New Roman"/>
                <w:b w:val="0"/>
                <w:color w:val="000000"/>
                <w:sz w:val="24"/>
                <w:szCs w:val="24"/>
                <w:highlight w:val="none"/>
                <w:vertAlign w:val="baseline"/>
              </w:rPr>
              <w:t>7.9±1.1</w:t>
            </w:r>
          </w:p>
        </w:tc>
        <w:tc>
          <w:tcPr>
            <w:tcW w:w="989" w:type="dxa"/>
            <w:tcBorders>
              <w:top w:val="nil"/>
              <w:left w:val="nil"/>
              <w:bottom w:val="nil"/>
              <w:right w:val="nil"/>
            </w:tcBorders>
            <w:shd w:val="clear" w:color="auto" w:fill="FFFFFF"/>
            <w:noWrap w:val="0"/>
            <w:vAlign w:val="top"/>
          </w:tcPr>
          <w:p w14:paraId="60833618">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50.1%</w:t>
            </w:r>
          </w:p>
        </w:tc>
        <w:tc>
          <w:tcPr>
            <w:tcW w:w="1534" w:type="dxa"/>
            <w:tcBorders>
              <w:top w:val="nil"/>
              <w:left w:val="nil"/>
              <w:bottom w:val="nil"/>
              <w:right w:val="nil"/>
            </w:tcBorders>
            <w:shd w:val="clear" w:color="auto" w:fill="FFFFFF"/>
            <w:noWrap w:val="0"/>
            <w:vAlign w:val="top"/>
          </w:tcPr>
          <w:p w14:paraId="397FCE4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PLAY</w:t>
            </w:r>
          </w:p>
        </w:tc>
        <w:tc>
          <w:tcPr>
            <w:tcW w:w="1616" w:type="dxa"/>
            <w:tcBorders>
              <w:top w:val="nil"/>
              <w:left w:val="nil"/>
              <w:bottom w:val="nil"/>
              <w:right w:val="nil"/>
            </w:tcBorders>
            <w:shd w:val="clear" w:color="auto" w:fill="FFFFFF"/>
            <w:noWrap w:val="0"/>
            <w:vAlign w:val="top"/>
          </w:tcPr>
          <w:p w14:paraId="3B152D3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379973A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 year</w:t>
            </w:r>
          </w:p>
        </w:tc>
        <w:tc>
          <w:tcPr>
            <w:tcW w:w="1541" w:type="dxa"/>
            <w:tcBorders>
              <w:top w:val="nil"/>
              <w:left w:val="nil"/>
              <w:bottom w:val="nil"/>
              <w:right w:val="nil"/>
            </w:tcBorders>
            <w:shd w:val="clear" w:color="auto" w:fill="FFFFFF"/>
            <w:noWrap w:val="0"/>
            <w:vAlign w:val="top"/>
          </w:tcPr>
          <w:p w14:paraId="40794A4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environment</w:t>
            </w:r>
          </w:p>
        </w:tc>
        <w:tc>
          <w:tcPr>
            <w:tcW w:w="1739" w:type="dxa"/>
            <w:tcBorders>
              <w:top w:val="nil"/>
              <w:left w:val="nil"/>
              <w:bottom w:val="nil"/>
              <w:right w:val="nil"/>
            </w:tcBorders>
            <w:shd w:val="clear" w:color="auto" w:fill="FFFFFF"/>
            <w:noWrap w:val="0"/>
            <w:vAlign w:val="top"/>
          </w:tcPr>
          <w:p w14:paraId="13123B2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5A1913B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6F1327E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1F7C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70B2E114">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González-Pérez et al. (2026)</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35</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18813895">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Spain</w:t>
            </w:r>
          </w:p>
        </w:tc>
        <w:tc>
          <w:tcPr>
            <w:tcW w:w="1329" w:type="dxa"/>
            <w:tcBorders>
              <w:top w:val="nil"/>
              <w:left w:val="nil"/>
              <w:bottom w:val="nil"/>
              <w:right w:val="nil"/>
            </w:tcBorders>
            <w:shd w:val="clear" w:color="auto" w:fill="FFFFFF"/>
            <w:noWrap w:val="0"/>
            <w:vAlign w:val="top"/>
          </w:tcPr>
          <w:p w14:paraId="7DCFB7C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60/53</w:t>
            </w:r>
          </w:p>
        </w:tc>
        <w:tc>
          <w:tcPr>
            <w:tcW w:w="1357" w:type="dxa"/>
            <w:tcBorders>
              <w:top w:val="nil"/>
              <w:left w:val="nil"/>
              <w:bottom w:val="nil"/>
              <w:right w:val="nil"/>
            </w:tcBorders>
            <w:shd w:val="clear" w:color="auto" w:fill="FFFFFF"/>
            <w:noWrap w:val="0"/>
            <w:vAlign w:val="top"/>
          </w:tcPr>
          <w:p w14:paraId="758F4E20">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12–14</w:t>
            </w:r>
            <w:r>
              <w:rPr>
                <w:rFonts w:hint="default" w:ascii="Times New Roman" w:hAnsi="Times New Roman" w:cs="Times New Roman"/>
                <w:b w:val="0"/>
                <w:color w:val="000000"/>
                <w:sz w:val="24"/>
                <w:szCs w:val="24"/>
                <w:highlight w:val="none"/>
                <w:vertAlign w:val="baseline"/>
                <w:lang w:val="en-US" w:eastAsia="zh-CN"/>
              </w:rPr>
              <w:t xml:space="preserve"> y</w:t>
            </w:r>
          </w:p>
        </w:tc>
        <w:tc>
          <w:tcPr>
            <w:tcW w:w="989" w:type="dxa"/>
            <w:tcBorders>
              <w:top w:val="nil"/>
              <w:left w:val="nil"/>
              <w:bottom w:val="nil"/>
              <w:right w:val="nil"/>
            </w:tcBorders>
            <w:shd w:val="clear" w:color="auto" w:fill="FFFFFF"/>
            <w:noWrap w:val="0"/>
            <w:vAlign w:val="top"/>
          </w:tcPr>
          <w:p w14:paraId="32726D2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59.3%</w:t>
            </w:r>
          </w:p>
        </w:tc>
        <w:tc>
          <w:tcPr>
            <w:tcW w:w="1534" w:type="dxa"/>
            <w:tcBorders>
              <w:top w:val="nil"/>
              <w:left w:val="nil"/>
              <w:bottom w:val="nil"/>
              <w:right w:val="nil"/>
            </w:tcBorders>
            <w:shd w:val="clear" w:color="auto" w:fill="FFFFFF"/>
            <w:noWrap w:val="0"/>
            <w:vAlign w:val="top"/>
          </w:tcPr>
          <w:p w14:paraId="01CA4BC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PAL</w:t>
            </w:r>
          </w:p>
        </w:tc>
        <w:tc>
          <w:tcPr>
            <w:tcW w:w="1616" w:type="dxa"/>
            <w:tcBorders>
              <w:top w:val="nil"/>
              <w:left w:val="nil"/>
              <w:bottom w:val="nil"/>
              <w:right w:val="nil"/>
            </w:tcBorders>
            <w:shd w:val="clear" w:color="auto" w:fill="FFFFFF"/>
            <w:noWrap w:val="0"/>
            <w:vAlign w:val="top"/>
          </w:tcPr>
          <w:p w14:paraId="2100D6C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7D4FC3D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16 weeks</w:t>
            </w:r>
          </w:p>
        </w:tc>
        <w:tc>
          <w:tcPr>
            <w:tcW w:w="1541" w:type="dxa"/>
            <w:tcBorders>
              <w:top w:val="nil"/>
              <w:left w:val="nil"/>
              <w:bottom w:val="nil"/>
              <w:right w:val="nil"/>
            </w:tcBorders>
            <w:shd w:val="clear" w:color="auto" w:fill="FFFFFF"/>
            <w:noWrap w:val="0"/>
            <w:vAlign w:val="top"/>
          </w:tcPr>
          <w:p w14:paraId="2D55E58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traditional teaching</w:t>
            </w:r>
          </w:p>
        </w:tc>
        <w:tc>
          <w:tcPr>
            <w:tcW w:w="1739" w:type="dxa"/>
            <w:tcBorders>
              <w:top w:val="nil"/>
              <w:left w:val="nil"/>
              <w:bottom w:val="nil"/>
              <w:right w:val="nil"/>
            </w:tcBorders>
            <w:shd w:val="clear" w:color="auto" w:fill="FFFFFF"/>
            <w:noWrap w:val="0"/>
            <w:vAlign w:val="top"/>
          </w:tcPr>
          <w:p w14:paraId="34117B2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school-time MVPA</w:t>
            </w:r>
          </w:p>
        </w:tc>
        <w:tc>
          <w:tcPr>
            <w:tcW w:w="1561" w:type="dxa"/>
            <w:tcBorders>
              <w:top w:val="nil"/>
              <w:left w:val="nil"/>
              <w:bottom w:val="nil"/>
              <w:right w:val="nil"/>
            </w:tcBorders>
            <w:shd w:val="clear" w:color="auto" w:fill="FFFFFF"/>
            <w:noWrap w:val="0"/>
            <w:vAlign w:val="top"/>
          </w:tcPr>
          <w:p w14:paraId="15401EB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22970BF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2E0D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13E35F34">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Grydeland et al. (2013)</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36</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 xml:space="preserve"> </w:t>
            </w:r>
          </w:p>
        </w:tc>
        <w:tc>
          <w:tcPr>
            <w:tcW w:w="1398" w:type="dxa"/>
            <w:tcBorders>
              <w:top w:val="nil"/>
              <w:left w:val="nil"/>
              <w:bottom w:val="nil"/>
              <w:right w:val="nil"/>
            </w:tcBorders>
            <w:shd w:val="clear" w:color="auto" w:fill="FFFFFF"/>
            <w:noWrap w:val="0"/>
            <w:vAlign w:val="top"/>
          </w:tcPr>
          <w:p w14:paraId="696B3231">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Norway</w:t>
            </w:r>
          </w:p>
        </w:tc>
        <w:tc>
          <w:tcPr>
            <w:tcW w:w="1329" w:type="dxa"/>
            <w:tcBorders>
              <w:top w:val="nil"/>
              <w:left w:val="nil"/>
              <w:bottom w:val="nil"/>
              <w:right w:val="nil"/>
            </w:tcBorders>
            <w:shd w:val="clear" w:color="auto" w:fill="FFFFFF"/>
            <w:noWrap w:val="0"/>
            <w:vAlign w:val="top"/>
          </w:tcPr>
          <w:p w14:paraId="6AFCCC0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215/485</w:t>
            </w:r>
          </w:p>
        </w:tc>
        <w:tc>
          <w:tcPr>
            <w:tcW w:w="1357" w:type="dxa"/>
            <w:tcBorders>
              <w:top w:val="nil"/>
              <w:left w:val="nil"/>
              <w:bottom w:val="nil"/>
              <w:right w:val="nil"/>
            </w:tcBorders>
            <w:shd w:val="clear" w:color="auto" w:fill="FFFFFF"/>
            <w:noWrap w:val="0"/>
            <w:vAlign w:val="top"/>
          </w:tcPr>
          <w:p w14:paraId="37F3E4B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11.2±0.3</w:t>
            </w:r>
          </w:p>
        </w:tc>
        <w:tc>
          <w:tcPr>
            <w:tcW w:w="989" w:type="dxa"/>
            <w:tcBorders>
              <w:top w:val="nil"/>
              <w:left w:val="nil"/>
              <w:bottom w:val="nil"/>
              <w:right w:val="nil"/>
            </w:tcBorders>
            <w:shd w:val="clear" w:color="auto" w:fill="FFFFFF"/>
            <w:noWrap w:val="0"/>
            <w:vAlign w:val="top"/>
          </w:tcPr>
          <w:p w14:paraId="6CFED41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5</w:t>
            </w:r>
            <w:r>
              <w:rPr>
                <w:rFonts w:hint="eastAsia" w:ascii="Times New Roman" w:hAnsi="Times New Roman" w:cs="Times New Roman"/>
                <w:b w:val="0"/>
                <w:color w:val="000000"/>
                <w:sz w:val="24"/>
                <w:szCs w:val="24"/>
                <w:highlight w:val="none"/>
                <w:vertAlign w:val="baseline"/>
                <w:lang w:val="en-US" w:eastAsia="zh-CN"/>
              </w:rPr>
              <w:t>6</w:t>
            </w:r>
            <w:r>
              <w:rPr>
                <w:rFonts w:hint="default" w:ascii="Times New Roman" w:hAnsi="Times New Roman" w:cs="Times New Roman"/>
                <w:b w:val="0"/>
                <w:color w:val="000000"/>
                <w:sz w:val="24"/>
                <w:szCs w:val="24"/>
                <w:highlight w:val="none"/>
                <w:vertAlign w:val="baseline"/>
                <w:lang w:val="en-US" w:eastAsia="zh-CN"/>
              </w:rPr>
              <w:t>.0</w:t>
            </w:r>
            <w:r>
              <w:rPr>
                <w:rFonts w:hint="default" w:ascii="Times New Roman" w:hAnsi="Times New Roman" w:cs="Times New Roman"/>
                <w:b w:val="0"/>
                <w:color w:val="000000"/>
                <w:sz w:val="24"/>
                <w:szCs w:val="24"/>
                <w:highlight w:val="none"/>
                <w:vertAlign w:val="baseline"/>
              </w:rPr>
              <w:t>%</w:t>
            </w:r>
          </w:p>
        </w:tc>
        <w:tc>
          <w:tcPr>
            <w:tcW w:w="1534" w:type="dxa"/>
            <w:tcBorders>
              <w:top w:val="nil"/>
              <w:left w:val="nil"/>
              <w:bottom w:val="nil"/>
              <w:right w:val="nil"/>
            </w:tcBorders>
            <w:shd w:val="clear" w:color="auto" w:fill="FFFFFF"/>
            <w:noWrap w:val="0"/>
            <w:vAlign w:val="top"/>
          </w:tcPr>
          <w:p w14:paraId="28C55BB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HEIA</w:t>
            </w:r>
          </w:p>
        </w:tc>
        <w:tc>
          <w:tcPr>
            <w:tcW w:w="1616" w:type="dxa"/>
            <w:tcBorders>
              <w:top w:val="nil"/>
              <w:left w:val="nil"/>
              <w:bottom w:val="nil"/>
              <w:right w:val="nil"/>
            </w:tcBorders>
            <w:shd w:val="clear" w:color="auto" w:fill="FFFFFF"/>
            <w:noWrap w:val="0"/>
            <w:vAlign w:val="top"/>
          </w:tcPr>
          <w:p w14:paraId="7E1C9AF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26A6BC9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20 months</w:t>
            </w:r>
          </w:p>
        </w:tc>
        <w:tc>
          <w:tcPr>
            <w:tcW w:w="1541" w:type="dxa"/>
            <w:tcBorders>
              <w:top w:val="nil"/>
              <w:left w:val="nil"/>
              <w:bottom w:val="nil"/>
              <w:right w:val="nil"/>
            </w:tcBorders>
            <w:shd w:val="clear" w:color="auto" w:fill="FFFFFF"/>
            <w:noWrap w:val="0"/>
            <w:vAlign w:val="top"/>
          </w:tcPr>
          <w:p w14:paraId="52774EF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practice</w:t>
            </w:r>
          </w:p>
        </w:tc>
        <w:tc>
          <w:tcPr>
            <w:tcW w:w="1739" w:type="dxa"/>
            <w:tcBorders>
              <w:top w:val="nil"/>
              <w:left w:val="nil"/>
              <w:bottom w:val="nil"/>
              <w:right w:val="nil"/>
            </w:tcBorders>
            <w:shd w:val="clear" w:color="auto" w:fill="FFFFFF"/>
            <w:noWrap w:val="0"/>
            <w:vAlign w:val="top"/>
          </w:tcPr>
          <w:p w14:paraId="39DA31C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714F96C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7164/GT1M</w:t>
            </w:r>
          </w:p>
        </w:tc>
        <w:tc>
          <w:tcPr>
            <w:tcW w:w="1087" w:type="dxa"/>
            <w:tcBorders>
              <w:top w:val="nil"/>
              <w:left w:val="nil"/>
              <w:bottom w:val="nil"/>
              <w:right w:val="nil"/>
            </w:tcBorders>
            <w:shd w:val="clear" w:color="auto" w:fill="FFFFFF"/>
            <w:noWrap w:val="0"/>
            <w:vAlign w:val="top"/>
          </w:tcPr>
          <w:p w14:paraId="1C0DBD3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29E8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391" w:type="dxa"/>
            <w:tcBorders>
              <w:top w:val="nil"/>
              <w:left w:val="nil"/>
              <w:bottom w:val="nil"/>
              <w:right w:val="nil"/>
            </w:tcBorders>
            <w:shd w:val="clear" w:color="auto" w:fill="FFFFFF"/>
            <w:noWrap w:val="0"/>
            <w:vAlign w:val="top"/>
          </w:tcPr>
          <w:p w14:paraId="42043E51">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Ha et al. (2020)</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37</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5A1BB02D">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China</w:t>
            </w:r>
          </w:p>
        </w:tc>
        <w:tc>
          <w:tcPr>
            <w:tcW w:w="1329" w:type="dxa"/>
            <w:tcBorders>
              <w:top w:val="nil"/>
              <w:left w:val="nil"/>
              <w:bottom w:val="nil"/>
              <w:right w:val="nil"/>
            </w:tcBorders>
            <w:shd w:val="clear" w:color="auto" w:fill="FFFFFF"/>
            <w:noWrap w:val="0"/>
            <w:vAlign w:val="top"/>
          </w:tcPr>
          <w:p w14:paraId="626CA60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108/143</w:t>
            </w:r>
          </w:p>
        </w:tc>
        <w:tc>
          <w:tcPr>
            <w:tcW w:w="1357" w:type="dxa"/>
            <w:tcBorders>
              <w:top w:val="nil"/>
              <w:left w:val="nil"/>
              <w:bottom w:val="nil"/>
              <w:right w:val="nil"/>
            </w:tcBorders>
            <w:shd w:val="clear" w:color="auto" w:fill="FFFFFF"/>
            <w:noWrap w:val="0"/>
            <w:vAlign w:val="top"/>
          </w:tcPr>
          <w:p w14:paraId="68AB48F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14.4±0.78</w:t>
            </w:r>
          </w:p>
        </w:tc>
        <w:tc>
          <w:tcPr>
            <w:tcW w:w="989" w:type="dxa"/>
            <w:tcBorders>
              <w:top w:val="nil"/>
              <w:left w:val="nil"/>
              <w:bottom w:val="nil"/>
              <w:right w:val="nil"/>
            </w:tcBorders>
            <w:shd w:val="clear" w:color="auto" w:fill="FFFFFF"/>
            <w:noWrap w:val="0"/>
            <w:vAlign w:val="top"/>
          </w:tcPr>
          <w:p w14:paraId="14AD4A7E">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69.1%</w:t>
            </w:r>
          </w:p>
        </w:tc>
        <w:tc>
          <w:tcPr>
            <w:tcW w:w="1534" w:type="dxa"/>
            <w:tcBorders>
              <w:top w:val="nil"/>
              <w:left w:val="nil"/>
              <w:bottom w:val="nil"/>
              <w:right w:val="nil"/>
            </w:tcBorders>
            <w:shd w:val="clear" w:color="auto" w:fill="FFFFFF"/>
            <w:noWrap w:val="0"/>
            <w:vAlign w:val="top"/>
          </w:tcPr>
          <w:p w14:paraId="3AFEA8C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SELF-FIT</w:t>
            </w:r>
          </w:p>
        </w:tc>
        <w:tc>
          <w:tcPr>
            <w:tcW w:w="1616" w:type="dxa"/>
            <w:tcBorders>
              <w:top w:val="nil"/>
              <w:left w:val="nil"/>
              <w:bottom w:val="nil"/>
              <w:right w:val="nil"/>
            </w:tcBorders>
            <w:shd w:val="clear" w:color="auto" w:fill="FFFFFF"/>
            <w:noWrap w:val="0"/>
            <w:vAlign w:val="top"/>
          </w:tcPr>
          <w:p w14:paraId="65F78A3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778BFF0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8 PE lessons</w:t>
            </w:r>
          </w:p>
        </w:tc>
        <w:tc>
          <w:tcPr>
            <w:tcW w:w="1541" w:type="dxa"/>
            <w:tcBorders>
              <w:top w:val="nil"/>
              <w:left w:val="nil"/>
              <w:bottom w:val="nil"/>
              <w:right w:val="nil"/>
            </w:tcBorders>
            <w:shd w:val="clear" w:color="auto" w:fill="FFFFFF"/>
            <w:noWrap w:val="0"/>
            <w:vAlign w:val="top"/>
          </w:tcPr>
          <w:p w14:paraId="7F984F1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w:t>
            </w:r>
            <w:r>
              <w:rPr>
                <w:rFonts w:hint="default"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rPr>
              <w:t>PE practice</w:t>
            </w:r>
          </w:p>
        </w:tc>
        <w:tc>
          <w:tcPr>
            <w:tcW w:w="1739" w:type="dxa"/>
            <w:tcBorders>
              <w:top w:val="nil"/>
              <w:left w:val="nil"/>
              <w:bottom w:val="nil"/>
              <w:right w:val="nil"/>
            </w:tcBorders>
            <w:shd w:val="clear" w:color="auto" w:fill="FFFFFF"/>
            <w:noWrap w:val="0"/>
            <w:vAlign w:val="top"/>
          </w:tcPr>
          <w:p w14:paraId="099F44D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weekday MVPA</w:t>
            </w:r>
          </w:p>
        </w:tc>
        <w:tc>
          <w:tcPr>
            <w:tcW w:w="1561" w:type="dxa"/>
            <w:tcBorders>
              <w:top w:val="nil"/>
              <w:left w:val="nil"/>
              <w:bottom w:val="nil"/>
              <w:right w:val="nil"/>
            </w:tcBorders>
            <w:shd w:val="clear" w:color="auto" w:fill="FFFFFF"/>
            <w:noWrap w:val="0"/>
            <w:vAlign w:val="top"/>
          </w:tcPr>
          <w:p w14:paraId="194E9C6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 wGT3X-BT</w:t>
            </w:r>
          </w:p>
        </w:tc>
        <w:tc>
          <w:tcPr>
            <w:tcW w:w="1087" w:type="dxa"/>
            <w:tcBorders>
              <w:top w:val="nil"/>
              <w:left w:val="nil"/>
              <w:bottom w:val="nil"/>
              <w:right w:val="nil"/>
            </w:tcBorders>
            <w:shd w:val="clear" w:color="auto" w:fill="FFFFFF"/>
            <w:noWrap w:val="0"/>
            <w:vAlign w:val="top"/>
          </w:tcPr>
          <w:p w14:paraId="401B02F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224D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2EE32A9F">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Haerens et al. (2007)</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38</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62705B36">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Belgium</w:t>
            </w:r>
          </w:p>
        </w:tc>
        <w:tc>
          <w:tcPr>
            <w:tcW w:w="1329" w:type="dxa"/>
            <w:tcBorders>
              <w:top w:val="nil"/>
              <w:left w:val="nil"/>
              <w:bottom w:val="nil"/>
              <w:right w:val="nil"/>
            </w:tcBorders>
            <w:shd w:val="clear" w:color="auto" w:fill="FFFFFF"/>
            <w:noWrap w:val="0"/>
            <w:vAlign w:val="top"/>
          </w:tcPr>
          <w:p w14:paraId="345ACCA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116/67</w:t>
            </w:r>
          </w:p>
        </w:tc>
        <w:tc>
          <w:tcPr>
            <w:tcW w:w="1357" w:type="dxa"/>
            <w:tcBorders>
              <w:top w:val="nil"/>
              <w:left w:val="nil"/>
              <w:bottom w:val="nil"/>
              <w:right w:val="nil"/>
            </w:tcBorders>
            <w:shd w:val="clear" w:color="auto" w:fill="FFFFFF"/>
            <w:noWrap w:val="0"/>
            <w:vAlign w:val="top"/>
          </w:tcPr>
          <w:p w14:paraId="578C7BE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13.1±0.8</w:t>
            </w:r>
          </w:p>
        </w:tc>
        <w:tc>
          <w:tcPr>
            <w:tcW w:w="989" w:type="dxa"/>
            <w:tcBorders>
              <w:top w:val="nil"/>
              <w:left w:val="nil"/>
              <w:bottom w:val="nil"/>
              <w:right w:val="nil"/>
            </w:tcBorders>
            <w:shd w:val="clear" w:color="auto" w:fill="FFFFFF"/>
            <w:noWrap w:val="0"/>
            <w:vAlign w:val="top"/>
          </w:tcPr>
          <w:p w14:paraId="5B5D3156">
            <w:pPr>
              <w:rPr>
                <w:rFonts w:hint="default" w:ascii="Times New Roman" w:hAnsi="Times New Roman" w:eastAsia="宋体" w:cs="Times New Roman"/>
                <w:b w:val="0"/>
                <w:color w:val="000000"/>
                <w:sz w:val="24"/>
                <w:szCs w:val="24"/>
                <w:highlight w:val="none"/>
                <w:vertAlign w:val="baseline"/>
                <w:lang w:val="en-US" w:eastAsia="zh-CN"/>
              </w:rPr>
            </w:pPr>
            <w:r>
              <w:rPr>
                <w:rFonts w:hint="eastAsia" w:ascii="Times New Roman" w:hAnsi="Times New Roman" w:cs="Times New Roman"/>
                <w:b w:val="0"/>
                <w:color w:val="000000"/>
                <w:sz w:val="24"/>
                <w:szCs w:val="24"/>
                <w:highlight w:val="none"/>
                <w:vertAlign w:val="baseline"/>
                <w:lang w:val="en-US" w:eastAsia="zh-CN"/>
              </w:rPr>
              <w:t>51</w:t>
            </w:r>
            <w:r>
              <w:rPr>
                <w:rFonts w:hint="default" w:ascii="Times New Roman" w:hAnsi="Times New Roman" w:cs="Times New Roman"/>
                <w:b w:val="0"/>
                <w:color w:val="000000"/>
                <w:sz w:val="24"/>
                <w:szCs w:val="24"/>
                <w:highlight w:val="none"/>
                <w:vertAlign w:val="baseline"/>
              </w:rPr>
              <w:t>.</w:t>
            </w:r>
            <w:r>
              <w:rPr>
                <w:rFonts w:hint="eastAsia" w:ascii="Times New Roman" w:hAnsi="Times New Roman" w:cs="Times New Roman"/>
                <w:b w:val="0"/>
                <w:color w:val="000000"/>
                <w:sz w:val="24"/>
                <w:szCs w:val="24"/>
                <w:highlight w:val="none"/>
                <w:vertAlign w:val="baseline"/>
                <w:lang w:val="en-US" w:eastAsia="zh-CN"/>
              </w:rPr>
              <w:t>4</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77ABE96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Combined intervention</w:t>
            </w:r>
          </w:p>
        </w:tc>
        <w:tc>
          <w:tcPr>
            <w:tcW w:w="1616" w:type="dxa"/>
            <w:tcBorders>
              <w:top w:val="nil"/>
              <w:left w:val="nil"/>
              <w:bottom w:val="nil"/>
              <w:right w:val="nil"/>
            </w:tcBorders>
            <w:shd w:val="clear" w:color="auto" w:fill="FFFFFF"/>
            <w:noWrap w:val="0"/>
            <w:vAlign w:val="top"/>
          </w:tcPr>
          <w:p w14:paraId="718315F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376A455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9 months</w:t>
            </w:r>
          </w:p>
        </w:tc>
        <w:tc>
          <w:tcPr>
            <w:tcW w:w="1541" w:type="dxa"/>
            <w:tcBorders>
              <w:top w:val="nil"/>
              <w:left w:val="nil"/>
              <w:bottom w:val="nil"/>
              <w:right w:val="nil"/>
            </w:tcBorders>
            <w:shd w:val="clear" w:color="auto" w:fill="FFFFFF"/>
            <w:noWrap w:val="0"/>
            <w:vAlign w:val="top"/>
          </w:tcPr>
          <w:p w14:paraId="2394366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 intervention</w:t>
            </w:r>
          </w:p>
        </w:tc>
        <w:tc>
          <w:tcPr>
            <w:tcW w:w="1739" w:type="dxa"/>
            <w:tcBorders>
              <w:top w:val="nil"/>
              <w:left w:val="nil"/>
              <w:bottom w:val="nil"/>
              <w:right w:val="nil"/>
            </w:tcBorders>
            <w:shd w:val="clear" w:color="auto" w:fill="FFFFFF"/>
            <w:noWrap w:val="0"/>
            <w:vAlign w:val="top"/>
          </w:tcPr>
          <w:p w14:paraId="786DEED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1D70B29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CSA 7164</w:t>
            </w:r>
          </w:p>
        </w:tc>
        <w:tc>
          <w:tcPr>
            <w:tcW w:w="1087" w:type="dxa"/>
            <w:tcBorders>
              <w:top w:val="nil"/>
              <w:left w:val="nil"/>
              <w:bottom w:val="nil"/>
              <w:right w:val="nil"/>
            </w:tcBorders>
            <w:shd w:val="clear" w:color="auto" w:fill="FFFFFF"/>
            <w:noWrap w:val="0"/>
            <w:vAlign w:val="top"/>
          </w:tcPr>
          <w:p w14:paraId="4F83861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7711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5F64E62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Harrington et al. (2018)</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39</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0A0044BC">
            <w:pPr>
              <w:jc w:val="cente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lang w:val="en-US" w:eastAsia="zh-CN"/>
              </w:rPr>
              <w:t>UK</w:t>
            </w:r>
          </w:p>
        </w:tc>
        <w:tc>
          <w:tcPr>
            <w:tcW w:w="1329" w:type="dxa"/>
            <w:tcBorders>
              <w:top w:val="nil"/>
              <w:left w:val="nil"/>
              <w:bottom w:val="nil"/>
              <w:right w:val="nil"/>
            </w:tcBorders>
            <w:shd w:val="clear" w:color="auto" w:fill="FFFFFF"/>
            <w:noWrap w:val="0"/>
            <w:vAlign w:val="top"/>
          </w:tcPr>
          <w:p w14:paraId="364335E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672/539</w:t>
            </w:r>
          </w:p>
        </w:tc>
        <w:tc>
          <w:tcPr>
            <w:tcW w:w="1357" w:type="dxa"/>
            <w:tcBorders>
              <w:top w:val="nil"/>
              <w:left w:val="nil"/>
              <w:bottom w:val="nil"/>
              <w:right w:val="nil"/>
            </w:tcBorders>
            <w:shd w:val="clear" w:color="auto" w:fill="FFFFFF"/>
            <w:noWrap w:val="0"/>
            <w:vAlign w:val="top"/>
          </w:tcPr>
          <w:p w14:paraId="2F28BD5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12.8±0.8</w:t>
            </w:r>
          </w:p>
        </w:tc>
        <w:tc>
          <w:tcPr>
            <w:tcW w:w="989" w:type="dxa"/>
            <w:tcBorders>
              <w:top w:val="nil"/>
              <w:left w:val="nil"/>
              <w:bottom w:val="nil"/>
              <w:right w:val="nil"/>
            </w:tcBorders>
            <w:shd w:val="clear" w:color="auto" w:fill="FFFFFF"/>
            <w:noWrap w:val="0"/>
            <w:vAlign w:val="top"/>
          </w:tcPr>
          <w:p w14:paraId="232AF6B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100%</w:t>
            </w:r>
          </w:p>
        </w:tc>
        <w:tc>
          <w:tcPr>
            <w:tcW w:w="1534" w:type="dxa"/>
            <w:tcBorders>
              <w:top w:val="nil"/>
              <w:left w:val="nil"/>
              <w:bottom w:val="nil"/>
              <w:right w:val="nil"/>
            </w:tcBorders>
            <w:shd w:val="clear" w:color="auto" w:fill="FFFFFF"/>
            <w:noWrap w:val="0"/>
            <w:vAlign w:val="top"/>
          </w:tcPr>
          <w:p w14:paraId="63D113F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 xml:space="preserve">Girls Active </w:t>
            </w:r>
          </w:p>
        </w:tc>
        <w:tc>
          <w:tcPr>
            <w:tcW w:w="1616" w:type="dxa"/>
            <w:tcBorders>
              <w:top w:val="nil"/>
              <w:left w:val="nil"/>
              <w:bottom w:val="nil"/>
              <w:right w:val="nil"/>
            </w:tcBorders>
            <w:shd w:val="clear" w:color="auto" w:fill="FFFFFF"/>
            <w:noWrap w:val="0"/>
            <w:vAlign w:val="top"/>
          </w:tcPr>
          <w:p w14:paraId="49B86D6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4EE25B1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14 months</w:t>
            </w:r>
          </w:p>
        </w:tc>
        <w:tc>
          <w:tcPr>
            <w:tcW w:w="1541" w:type="dxa"/>
            <w:tcBorders>
              <w:top w:val="nil"/>
              <w:left w:val="nil"/>
              <w:bottom w:val="nil"/>
              <w:right w:val="nil"/>
            </w:tcBorders>
            <w:shd w:val="clear" w:color="auto" w:fill="FFFFFF"/>
            <w:noWrap w:val="0"/>
            <w:vAlign w:val="top"/>
          </w:tcPr>
          <w:p w14:paraId="761A556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practice</w:t>
            </w:r>
          </w:p>
        </w:tc>
        <w:tc>
          <w:tcPr>
            <w:tcW w:w="1739" w:type="dxa"/>
            <w:tcBorders>
              <w:top w:val="nil"/>
              <w:left w:val="nil"/>
              <w:bottom w:val="nil"/>
              <w:right w:val="nil"/>
            </w:tcBorders>
            <w:shd w:val="clear" w:color="auto" w:fill="FFFFFF"/>
            <w:noWrap w:val="0"/>
            <w:vAlign w:val="top"/>
          </w:tcPr>
          <w:p w14:paraId="741A3AE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3B9A2D7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GENEActiv wrist-worn</w:t>
            </w:r>
          </w:p>
        </w:tc>
        <w:tc>
          <w:tcPr>
            <w:tcW w:w="1087" w:type="dxa"/>
            <w:tcBorders>
              <w:top w:val="nil"/>
              <w:left w:val="nil"/>
              <w:bottom w:val="nil"/>
              <w:right w:val="nil"/>
            </w:tcBorders>
            <w:shd w:val="clear" w:color="auto" w:fill="FFFFFF"/>
            <w:noWrap w:val="0"/>
            <w:vAlign w:val="top"/>
          </w:tcPr>
          <w:p w14:paraId="4B089F5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1198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2B7C86B3">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Jago et al. (2012)</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40</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267AD8EB">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UK</w:t>
            </w:r>
          </w:p>
        </w:tc>
        <w:tc>
          <w:tcPr>
            <w:tcW w:w="1329" w:type="dxa"/>
            <w:tcBorders>
              <w:top w:val="nil"/>
              <w:left w:val="nil"/>
              <w:bottom w:val="nil"/>
              <w:right w:val="nil"/>
            </w:tcBorders>
            <w:shd w:val="clear" w:color="auto" w:fill="FFFFFF"/>
            <w:noWrap w:val="0"/>
            <w:vAlign w:val="top"/>
          </w:tcPr>
          <w:p w14:paraId="722D98C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61/101</w:t>
            </w:r>
          </w:p>
        </w:tc>
        <w:tc>
          <w:tcPr>
            <w:tcW w:w="1357" w:type="dxa"/>
            <w:tcBorders>
              <w:top w:val="nil"/>
              <w:left w:val="nil"/>
              <w:bottom w:val="nil"/>
              <w:right w:val="nil"/>
            </w:tcBorders>
            <w:shd w:val="clear" w:color="auto" w:fill="FFFFFF"/>
            <w:noWrap w:val="0"/>
            <w:vAlign w:val="top"/>
          </w:tcPr>
          <w:p w14:paraId="2956454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11–12 y</w:t>
            </w:r>
          </w:p>
        </w:tc>
        <w:tc>
          <w:tcPr>
            <w:tcW w:w="989" w:type="dxa"/>
            <w:tcBorders>
              <w:top w:val="nil"/>
              <w:left w:val="nil"/>
              <w:bottom w:val="nil"/>
              <w:right w:val="nil"/>
            </w:tcBorders>
            <w:shd w:val="clear" w:color="auto" w:fill="FFFFFF"/>
            <w:noWrap w:val="0"/>
            <w:vAlign w:val="top"/>
          </w:tcPr>
          <w:p w14:paraId="192D6B26">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100</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5C4EAF7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After-school dance</w:t>
            </w:r>
          </w:p>
        </w:tc>
        <w:tc>
          <w:tcPr>
            <w:tcW w:w="1616" w:type="dxa"/>
            <w:tcBorders>
              <w:top w:val="nil"/>
              <w:left w:val="nil"/>
              <w:bottom w:val="nil"/>
              <w:right w:val="nil"/>
            </w:tcBorders>
            <w:shd w:val="clear" w:color="auto" w:fill="FFFFFF"/>
            <w:noWrap w:val="0"/>
            <w:vAlign w:val="top"/>
          </w:tcPr>
          <w:p w14:paraId="32609B7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24C2AEC9">
            <w:pPr>
              <w:rPr>
                <w:rFonts w:hint="default" w:ascii="Times New Roman" w:hAnsi="Times New Roman" w:cs="Times New Roman"/>
                <w:b w:val="0"/>
                <w:color w:val="000000"/>
                <w:sz w:val="24"/>
                <w:szCs w:val="24"/>
                <w:highlight w:val="none"/>
                <w:vertAlign w:val="baseline"/>
              </w:rPr>
            </w:pPr>
            <w:r>
              <w:rPr>
                <w:rFonts w:hint="eastAsia" w:ascii="Times New Roman" w:hAnsi="Times New Roman" w:cs="Times New Roman"/>
                <w:b w:val="0"/>
                <w:color w:val="000000"/>
                <w:sz w:val="24"/>
                <w:szCs w:val="24"/>
                <w:highlight w:val="none"/>
                <w:vertAlign w:val="baseline"/>
                <w:lang w:val="en-US" w:eastAsia="zh-CN"/>
              </w:rPr>
              <w:t>9</w:t>
            </w:r>
            <w:r>
              <w:rPr>
                <w:rFonts w:hint="default" w:ascii="Times New Roman" w:hAnsi="Times New Roman" w:cs="Times New Roman"/>
                <w:b w:val="0"/>
                <w:color w:val="000000"/>
                <w:sz w:val="24"/>
                <w:szCs w:val="24"/>
                <w:highlight w:val="none"/>
                <w:vertAlign w:val="baseline"/>
              </w:rPr>
              <w:t xml:space="preserve"> weeks</w:t>
            </w:r>
          </w:p>
        </w:tc>
        <w:tc>
          <w:tcPr>
            <w:tcW w:w="1541" w:type="dxa"/>
            <w:tcBorders>
              <w:top w:val="nil"/>
              <w:left w:val="nil"/>
              <w:bottom w:val="nil"/>
              <w:right w:val="nil"/>
            </w:tcBorders>
            <w:shd w:val="clear" w:color="auto" w:fill="FFFFFF"/>
            <w:noWrap w:val="0"/>
            <w:vAlign w:val="top"/>
          </w:tcPr>
          <w:p w14:paraId="56234B6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practice</w:t>
            </w:r>
          </w:p>
        </w:tc>
        <w:tc>
          <w:tcPr>
            <w:tcW w:w="1739" w:type="dxa"/>
            <w:tcBorders>
              <w:top w:val="nil"/>
              <w:left w:val="nil"/>
              <w:bottom w:val="nil"/>
              <w:right w:val="nil"/>
            </w:tcBorders>
            <w:shd w:val="clear" w:color="auto" w:fill="FFFFFF"/>
            <w:noWrap w:val="0"/>
            <w:vAlign w:val="top"/>
          </w:tcPr>
          <w:p w14:paraId="07E07AE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weekday MVPA</w:t>
            </w:r>
          </w:p>
        </w:tc>
        <w:tc>
          <w:tcPr>
            <w:tcW w:w="1561" w:type="dxa"/>
            <w:tcBorders>
              <w:top w:val="nil"/>
              <w:left w:val="nil"/>
              <w:bottom w:val="nil"/>
              <w:right w:val="nil"/>
            </w:tcBorders>
            <w:shd w:val="clear" w:color="auto" w:fill="FFFFFF"/>
            <w:noWrap w:val="0"/>
            <w:vAlign w:val="top"/>
          </w:tcPr>
          <w:p w14:paraId="6507874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GT1M</w:t>
            </w:r>
          </w:p>
        </w:tc>
        <w:tc>
          <w:tcPr>
            <w:tcW w:w="1087" w:type="dxa"/>
            <w:tcBorders>
              <w:top w:val="nil"/>
              <w:left w:val="nil"/>
              <w:bottom w:val="nil"/>
              <w:right w:val="nil"/>
            </w:tcBorders>
            <w:shd w:val="clear" w:color="auto" w:fill="FFFFFF"/>
            <w:noWrap w:val="0"/>
            <w:vAlign w:val="top"/>
          </w:tcPr>
          <w:p w14:paraId="4358E42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70D9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026595A5">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Jago et al. (2015)</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41</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2CE4EC95">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UK</w:t>
            </w:r>
          </w:p>
        </w:tc>
        <w:tc>
          <w:tcPr>
            <w:tcW w:w="1329" w:type="dxa"/>
            <w:tcBorders>
              <w:top w:val="nil"/>
              <w:left w:val="nil"/>
              <w:bottom w:val="nil"/>
              <w:right w:val="nil"/>
            </w:tcBorders>
            <w:shd w:val="clear" w:color="auto" w:fill="FFFFFF"/>
            <w:noWrap w:val="0"/>
            <w:vAlign w:val="top"/>
          </w:tcPr>
          <w:p w14:paraId="5D85378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246/262</w:t>
            </w:r>
          </w:p>
        </w:tc>
        <w:tc>
          <w:tcPr>
            <w:tcW w:w="1357" w:type="dxa"/>
            <w:tcBorders>
              <w:top w:val="nil"/>
              <w:left w:val="nil"/>
              <w:bottom w:val="nil"/>
              <w:right w:val="nil"/>
            </w:tcBorders>
            <w:shd w:val="clear" w:color="auto" w:fill="FFFFFF"/>
            <w:noWrap w:val="0"/>
            <w:vAlign w:val="top"/>
          </w:tcPr>
          <w:p w14:paraId="7CEDE50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11–12 y</w:t>
            </w:r>
          </w:p>
        </w:tc>
        <w:tc>
          <w:tcPr>
            <w:tcW w:w="989" w:type="dxa"/>
            <w:tcBorders>
              <w:top w:val="nil"/>
              <w:left w:val="nil"/>
              <w:bottom w:val="nil"/>
              <w:right w:val="nil"/>
            </w:tcBorders>
            <w:shd w:val="clear" w:color="auto" w:fill="FFFFFF"/>
            <w:noWrap w:val="0"/>
            <w:vAlign w:val="top"/>
          </w:tcPr>
          <w:p w14:paraId="6C5A446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100</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1383A88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BGDP</w:t>
            </w:r>
          </w:p>
        </w:tc>
        <w:tc>
          <w:tcPr>
            <w:tcW w:w="1616" w:type="dxa"/>
            <w:tcBorders>
              <w:top w:val="nil"/>
              <w:left w:val="nil"/>
              <w:bottom w:val="nil"/>
              <w:right w:val="nil"/>
            </w:tcBorders>
            <w:shd w:val="clear" w:color="auto" w:fill="FFFFFF"/>
            <w:noWrap w:val="0"/>
            <w:vAlign w:val="top"/>
          </w:tcPr>
          <w:p w14:paraId="18707AA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1FA971F8">
            <w:pPr>
              <w:rPr>
                <w:rFonts w:hint="default" w:ascii="Times New Roman" w:hAnsi="Times New Roman" w:cs="Times New Roman"/>
                <w:b w:val="0"/>
                <w:color w:val="000000"/>
                <w:sz w:val="24"/>
                <w:szCs w:val="24"/>
                <w:highlight w:val="none"/>
                <w:vertAlign w:val="baseline"/>
              </w:rPr>
            </w:pPr>
            <w:r>
              <w:rPr>
                <w:rFonts w:hint="eastAsia" w:ascii="Times New Roman" w:hAnsi="Times New Roman" w:cs="Times New Roman"/>
                <w:b w:val="0"/>
                <w:color w:val="000000"/>
                <w:sz w:val="24"/>
                <w:szCs w:val="24"/>
                <w:highlight w:val="none"/>
                <w:vertAlign w:val="baseline"/>
                <w:lang w:val="en-US" w:eastAsia="zh-CN"/>
              </w:rPr>
              <w:t>20</w:t>
            </w:r>
            <w:r>
              <w:rPr>
                <w:rFonts w:hint="default" w:ascii="Times New Roman" w:hAnsi="Times New Roman" w:cs="Times New Roman"/>
                <w:b w:val="0"/>
                <w:color w:val="000000"/>
                <w:sz w:val="24"/>
                <w:szCs w:val="24"/>
                <w:highlight w:val="none"/>
                <w:vertAlign w:val="baseline"/>
              </w:rPr>
              <w:t xml:space="preserve"> weeks</w:t>
            </w:r>
          </w:p>
        </w:tc>
        <w:tc>
          <w:tcPr>
            <w:tcW w:w="1541" w:type="dxa"/>
            <w:tcBorders>
              <w:top w:val="nil"/>
              <w:left w:val="nil"/>
              <w:bottom w:val="nil"/>
              <w:right w:val="nil"/>
            </w:tcBorders>
            <w:shd w:val="clear" w:color="auto" w:fill="FFFFFF"/>
            <w:noWrap w:val="0"/>
            <w:vAlign w:val="top"/>
          </w:tcPr>
          <w:p w14:paraId="63D3283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school practice</w:t>
            </w:r>
          </w:p>
        </w:tc>
        <w:tc>
          <w:tcPr>
            <w:tcW w:w="1739" w:type="dxa"/>
            <w:tcBorders>
              <w:top w:val="nil"/>
              <w:left w:val="nil"/>
              <w:bottom w:val="nil"/>
              <w:right w:val="nil"/>
            </w:tcBorders>
            <w:shd w:val="clear" w:color="auto" w:fill="FFFFFF"/>
            <w:noWrap w:val="0"/>
            <w:vAlign w:val="top"/>
          </w:tcPr>
          <w:p w14:paraId="509610A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weekday MVPA</w:t>
            </w:r>
          </w:p>
        </w:tc>
        <w:tc>
          <w:tcPr>
            <w:tcW w:w="1561" w:type="dxa"/>
            <w:tcBorders>
              <w:top w:val="nil"/>
              <w:left w:val="nil"/>
              <w:bottom w:val="nil"/>
              <w:right w:val="nil"/>
            </w:tcBorders>
            <w:shd w:val="clear" w:color="auto" w:fill="FFFFFF"/>
            <w:noWrap w:val="0"/>
            <w:vAlign w:val="top"/>
          </w:tcPr>
          <w:p w14:paraId="13EDB02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63B3F5B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55E6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391" w:type="dxa"/>
            <w:tcBorders>
              <w:top w:val="nil"/>
              <w:left w:val="nil"/>
              <w:bottom w:val="nil"/>
              <w:right w:val="nil"/>
            </w:tcBorders>
            <w:shd w:val="clear" w:color="auto" w:fill="FFFFFF"/>
            <w:noWrap w:val="0"/>
            <w:vAlign w:val="top"/>
          </w:tcPr>
          <w:p w14:paraId="5A741447">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Jago et al. (2021)</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42</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44BBF4D5">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UK</w:t>
            </w:r>
          </w:p>
        </w:tc>
        <w:tc>
          <w:tcPr>
            <w:tcW w:w="1329" w:type="dxa"/>
            <w:tcBorders>
              <w:top w:val="nil"/>
              <w:left w:val="nil"/>
              <w:bottom w:val="nil"/>
              <w:right w:val="nil"/>
            </w:tcBorders>
            <w:shd w:val="clear" w:color="auto" w:fill="FFFFFF"/>
            <w:noWrap w:val="0"/>
            <w:vAlign w:val="top"/>
          </w:tcPr>
          <w:p w14:paraId="296927B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603/616</w:t>
            </w:r>
          </w:p>
        </w:tc>
        <w:tc>
          <w:tcPr>
            <w:tcW w:w="1357" w:type="dxa"/>
            <w:tcBorders>
              <w:top w:val="nil"/>
              <w:left w:val="nil"/>
              <w:bottom w:val="nil"/>
              <w:right w:val="nil"/>
            </w:tcBorders>
            <w:shd w:val="clear" w:color="auto" w:fill="FFFFFF"/>
            <w:noWrap w:val="0"/>
            <w:vAlign w:val="top"/>
          </w:tcPr>
          <w:p w14:paraId="7BA7FAEB">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13–14</w:t>
            </w:r>
            <w:r>
              <w:rPr>
                <w:rFonts w:hint="default" w:ascii="Times New Roman" w:hAnsi="Times New Roman" w:cs="Times New Roman"/>
                <w:b w:val="0"/>
                <w:color w:val="000000"/>
                <w:sz w:val="24"/>
                <w:szCs w:val="24"/>
                <w:highlight w:val="none"/>
                <w:vertAlign w:val="baseline"/>
                <w:lang w:val="en-US" w:eastAsia="zh-CN"/>
              </w:rPr>
              <w:t xml:space="preserve"> y</w:t>
            </w:r>
          </w:p>
        </w:tc>
        <w:tc>
          <w:tcPr>
            <w:tcW w:w="989" w:type="dxa"/>
            <w:tcBorders>
              <w:top w:val="nil"/>
              <w:left w:val="nil"/>
              <w:bottom w:val="nil"/>
              <w:right w:val="nil"/>
            </w:tcBorders>
            <w:shd w:val="clear" w:color="auto" w:fill="FFFFFF"/>
            <w:noWrap w:val="0"/>
            <w:vAlign w:val="top"/>
          </w:tcPr>
          <w:p w14:paraId="59C3494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100</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2025687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PLAN-A</w:t>
            </w:r>
          </w:p>
        </w:tc>
        <w:tc>
          <w:tcPr>
            <w:tcW w:w="1616" w:type="dxa"/>
            <w:tcBorders>
              <w:top w:val="nil"/>
              <w:left w:val="nil"/>
              <w:bottom w:val="nil"/>
              <w:right w:val="nil"/>
            </w:tcBorders>
            <w:shd w:val="clear" w:color="auto" w:fill="FFFFFF"/>
            <w:noWrap w:val="0"/>
            <w:vAlign w:val="top"/>
          </w:tcPr>
          <w:p w14:paraId="5641573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5E202BF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 weeks</w:t>
            </w:r>
          </w:p>
        </w:tc>
        <w:tc>
          <w:tcPr>
            <w:tcW w:w="1541" w:type="dxa"/>
            <w:tcBorders>
              <w:top w:val="nil"/>
              <w:left w:val="nil"/>
              <w:bottom w:val="nil"/>
              <w:right w:val="nil"/>
            </w:tcBorders>
            <w:shd w:val="clear" w:color="auto" w:fill="FFFFFF"/>
            <w:noWrap w:val="0"/>
            <w:vAlign w:val="top"/>
          </w:tcPr>
          <w:p w14:paraId="4196FD4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school practice</w:t>
            </w:r>
          </w:p>
        </w:tc>
        <w:tc>
          <w:tcPr>
            <w:tcW w:w="1739" w:type="dxa"/>
            <w:tcBorders>
              <w:top w:val="nil"/>
              <w:left w:val="nil"/>
              <w:bottom w:val="nil"/>
              <w:right w:val="nil"/>
            </w:tcBorders>
            <w:shd w:val="clear" w:color="auto" w:fill="FFFFFF"/>
            <w:noWrap w:val="0"/>
            <w:vAlign w:val="top"/>
          </w:tcPr>
          <w:p w14:paraId="5C5B8A3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weekday MVPA</w:t>
            </w:r>
          </w:p>
        </w:tc>
        <w:tc>
          <w:tcPr>
            <w:tcW w:w="1561" w:type="dxa"/>
            <w:tcBorders>
              <w:top w:val="nil"/>
              <w:left w:val="nil"/>
              <w:bottom w:val="nil"/>
              <w:right w:val="nil"/>
            </w:tcBorders>
            <w:shd w:val="clear" w:color="auto" w:fill="FFFFFF"/>
            <w:noWrap w:val="0"/>
            <w:vAlign w:val="top"/>
          </w:tcPr>
          <w:p w14:paraId="06294BC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wGT3X+</w:t>
            </w:r>
          </w:p>
        </w:tc>
        <w:tc>
          <w:tcPr>
            <w:tcW w:w="1087" w:type="dxa"/>
            <w:tcBorders>
              <w:top w:val="nil"/>
              <w:left w:val="nil"/>
              <w:bottom w:val="nil"/>
              <w:right w:val="nil"/>
            </w:tcBorders>
            <w:shd w:val="clear" w:color="auto" w:fill="FFFFFF"/>
            <w:noWrap w:val="0"/>
            <w:vAlign w:val="top"/>
          </w:tcPr>
          <w:p w14:paraId="2E1C19C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4441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1" w:type="dxa"/>
            <w:tcBorders>
              <w:top w:val="nil"/>
              <w:left w:val="nil"/>
              <w:bottom w:val="nil"/>
              <w:right w:val="nil"/>
            </w:tcBorders>
            <w:shd w:val="clear" w:color="auto" w:fill="FFFFFF"/>
            <w:noWrap w:val="0"/>
            <w:vAlign w:val="top"/>
          </w:tcPr>
          <w:p w14:paraId="428D77E4">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Kolle et al. (2020)</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43</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21723CF9">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Norway</w:t>
            </w:r>
          </w:p>
        </w:tc>
        <w:tc>
          <w:tcPr>
            <w:tcW w:w="1329" w:type="dxa"/>
            <w:tcBorders>
              <w:top w:val="nil"/>
              <w:left w:val="nil"/>
              <w:bottom w:val="nil"/>
              <w:right w:val="nil"/>
            </w:tcBorders>
            <w:shd w:val="clear" w:color="auto" w:fill="FFFFFF"/>
            <w:noWrap w:val="0"/>
            <w:vAlign w:val="top"/>
          </w:tcPr>
          <w:p w14:paraId="6C872A5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PAL: 541/607; DWBH: 431/607</w:t>
            </w:r>
          </w:p>
        </w:tc>
        <w:tc>
          <w:tcPr>
            <w:tcW w:w="1357" w:type="dxa"/>
            <w:tcBorders>
              <w:top w:val="nil"/>
              <w:left w:val="nil"/>
              <w:bottom w:val="nil"/>
              <w:right w:val="nil"/>
            </w:tcBorders>
            <w:shd w:val="clear" w:color="auto" w:fill="FFFFFF"/>
            <w:noWrap w:val="0"/>
            <w:vAlign w:val="top"/>
          </w:tcPr>
          <w:p w14:paraId="5FADE3B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14.0±0.3</w:t>
            </w:r>
          </w:p>
        </w:tc>
        <w:tc>
          <w:tcPr>
            <w:tcW w:w="989" w:type="dxa"/>
            <w:tcBorders>
              <w:top w:val="nil"/>
              <w:left w:val="nil"/>
              <w:bottom w:val="nil"/>
              <w:right w:val="nil"/>
            </w:tcBorders>
            <w:shd w:val="clear" w:color="auto" w:fill="FFFFFF"/>
            <w:noWrap w:val="0"/>
            <w:vAlign w:val="top"/>
          </w:tcPr>
          <w:p w14:paraId="6812FC0A">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~50</w:t>
            </w:r>
            <w:r>
              <w:rPr>
                <w:rFonts w:hint="default" w:ascii="Times New Roman" w:hAnsi="Times New Roman" w:cs="Times New Roman"/>
                <w:b w:val="0"/>
                <w:color w:val="000000"/>
                <w:sz w:val="24"/>
                <w:szCs w:val="24"/>
                <w:highlight w:val="none"/>
                <w:vertAlign w:val="baseline"/>
                <w:lang w:val="en-US" w:eastAsia="zh-CN"/>
              </w:rPr>
              <w:t>.0%</w:t>
            </w:r>
          </w:p>
        </w:tc>
        <w:tc>
          <w:tcPr>
            <w:tcW w:w="1534" w:type="dxa"/>
            <w:tcBorders>
              <w:top w:val="nil"/>
              <w:left w:val="nil"/>
              <w:bottom w:val="nil"/>
              <w:right w:val="nil"/>
            </w:tcBorders>
            <w:shd w:val="clear" w:color="auto" w:fill="FFFFFF"/>
            <w:noWrap w:val="0"/>
            <w:vAlign w:val="top"/>
          </w:tcPr>
          <w:p w14:paraId="0BDF3A9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PAL; DWBH</w:t>
            </w:r>
          </w:p>
        </w:tc>
        <w:tc>
          <w:tcPr>
            <w:tcW w:w="1616" w:type="dxa"/>
            <w:tcBorders>
              <w:top w:val="nil"/>
              <w:left w:val="nil"/>
              <w:bottom w:val="nil"/>
              <w:right w:val="nil"/>
            </w:tcBorders>
            <w:shd w:val="clear" w:color="auto" w:fill="FFFFFF"/>
            <w:noWrap w:val="0"/>
            <w:vAlign w:val="top"/>
          </w:tcPr>
          <w:p w14:paraId="46420CA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r>
              <w:rPr>
                <w:rFonts w:hint="default" w:ascii="Times New Roman" w:hAnsi="Times New Roman" w:cs="Times New Roman"/>
                <w:b w:val="0"/>
                <w:color w:val="000000"/>
                <w:sz w:val="24"/>
                <w:szCs w:val="24"/>
                <w:highlight w:val="none"/>
                <w:vertAlign w:val="baseline"/>
                <w:lang w:val="en-US" w:eastAsia="zh-CN"/>
              </w:rPr>
              <w:t>;</w:t>
            </w: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5507E7A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9 months</w:t>
            </w:r>
          </w:p>
        </w:tc>
        <w:tc>
          <w:tcPr>
            <w:tcW w:w="1541" w:type="dxa"/>
            <w:tcBorders>
              <w:top w:val="nil"/>
              <w:left w:val="nil"/>
              <w:bottom w:val="nil"/>
              <w:right w:val="nil"/>
            </w:tcBorders>
            <w:shd w:val="clear" w:color="auto" w:fill="FFFFFF"/>
            <w:noWrap w:val="0"/>
            <w:vAlign w:val="top"/>
          </w:tcPr>
          <w:p w14:paraId="0E9F4D4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school practice</w:t>
            </w:r>
          </w:p>
        </w:tc>
        <w:tc>
          <w:tcPr>
            <w:tcW w:w="1739" w:type="dxa"/>
            <w:tcBorders>
              <w:top w:val="nil"/>
              <w:left w:val="nil"/>
              <w:bottom w:val="nil"/>
              <w:right w:val="nil"/>
            </w:tcBorders>
            <w:shd w:val="clear" w:color="auto" w:fill="FFFFFF"/>
            <w:noWrap w:val="0"/>
            <w:vAlign w:val="top"/>
          </w:tcPr>
          <w:p w14:paraId="25C561E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030F893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2F7D3D5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2923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7FDEF5B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Kriemler et al. (2010)</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44</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1A8EA190">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Switzerland</w:t>
            </w:r>
          </w:p>
        </w:tc>
        <w:tc>
          <w:tcPr>
            <w:tcW w:w="1329" w:type="dxa"/>
            <w:tcBorders>
              <w:top w:val="nil"/>
              <w:left w:val="nil"/>
              <w:bottom w:val="nil"/>
              <w:right w:val="nil"/>
            </w:tcBorders>
            <w:shd w:val="clear" w:color="auto" w:fill="FFFFFF"/>
            <w:noWrap w:val="0"/>
            <w:vAlign w:val="top"/>
          </w:tcPr>
          <w:p w14:paraId="5050DE4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169/82</w:t>
            </w:r>
          </w:p>
        </w:tc>
        <w:tc>
          <w:tcPr>
            <w:tcW w:w="1357" w:type="dxa"/>
            <w:tcBorders>
              <w:top w:val="nil"/>
              <w:left w:val="nil"/>
              <w:bottom w:val="nil"/>
              <w:right w:val="nil"/>
            </w:tcBorders>
            <w:shd w:val="clear" w:color="auto" w:fill="FFFFFF"/>
            <w:noWrap w:val="0"/>
            <w:vAlign w:val="top"/>
          </w:tcPr>
          <w:p w14:paraId="35C40ED8">
            <w:pPr>
              <w:rPr>
                <w:rFonts w:hint="default" w:ascii="Times New Roman" w:hAnsi="Times New Roman"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6.9±0.3</w:t>
            </w:r>
            <w:r>
              <w:rPr>
                <w:rFonts w:hint="default" w:ascii="Times New Roman" w:hAnsi="Times New Roman" w:cs="Times New Roman"/>
                <w:b w:val="0"/>
                <w:color w:val="000000"/>
                <w:sz w:val="24"/>
                <w:szCs w:val="24"/>
                <w:highlight w:val="none"/>
                <w:vertAlign w:val="baseline"/>
                <w:lang w:val="en-US" w:eastAsia="zh-CN"/>
              </w:rPr>
              <w:t>;</w:t>
            </w:r>
          </w:p>
          <w:p w14:paraId="445DC7F0">
            <w:pPr>
              <w:rPr>
                <w:rFonts w:hint="default" w:ascii="Times New Roman" w:hAnsi="Times New Roman"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lang w:val="en-US" w:eastAsia="zh-CN"/>
              </w:rPr>
              <w:t>11.1±0.5</w:t>
            </w:r>
          </w:p>
        </w:tc>
        <w:tc>
          <w:tcPr>
            <w:tcW w:w="989" w:type="dxa"/>
            <w:tcBorders>
              <w:top w:val="nil"/>
              <w:left w:val="nil"/>
              <w:bottom w:val="nil"/>
              <w:right w:val="nil"/>
            </w:tcBorders>
            <w:shd w:val="clear" w:color="auto" w:fill="FFFFFF"/>
            <w:noWrap w:val="0"/>
            <w:vAlign w:val="top"/>
          </w:tcPr>
          <w:p w14:paraId="68AA8CC6">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5</w:t>
            </w:r>
            <w:r>
              <w:rPr>
                <w:rFonts w:hint="default" w:ascii="Times New Roman" w:hAnsi="Times New Roman" w:cs="Times New Roman"/>
                <w:b w:val="0"/>
                <w:color w:val="000000"/>
                <w:sz w:val="24"/>
                <w:szCs w:val="24"/>
                <w:highlight w:val="none"/>
                <w:vertAlign w:val="baseline"/>
                <w:lang w:val="en-US" w:eastAsia="zh-CN"/>
              </w:rPr>
              <w:t>1.</w:t>
            </w:r>
            <w:r>
              <w:rPr>
                <w:rFonts w:hint="eastAsia" w:ascii="Times New Roman" w:hAnsi="Times New Roman" w:cs="Times New Roman"/>
                <w:b w:val="0"/>
                <w:color w:val="000000"/>
                <w:sz w:val="24"/>
                <w:szCs w:val="24"/>
                <w:highlight w:val="none"/>
                <w:vertAlign w:val="baseline"/>
                <w:lang w:val="en-US" w:eastAsia="zh-CN"/>
              </w:rPr>
              <w:t>2</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56E81CF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KISS</w:t>
            </w:r>
          </w:p>
        </w:tc>
        <w:tc>
          <w:tcPr>
            <w:tcW w:w="1616" w:type="dxa"/>
            <w:tcBorders>
              <w:top w:val="nil"/>
              <w:left w:val="nil"/>
              <w:bottom w:val="nil"/>
              <w:right w:val="nil"/>
            </w:tcBorders>
            <w:shd w:val="clear" w:color="auto" w:fill="FFFFFF"/>
            <w:noWrap w:val="0"/>
            <w:vAlign w:val="top"/>
          </w:tcPr>
          <w:p w14:paraId="6919DC6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77BAAC0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9 months</w:t>
            </w:r>
          </w:p>
        </w:tc>
        <w:tc>
          <w:tcPr>
            <w:tcW w:w="1541" w:type="dxa"/>
            <w:tcBorders>
              <w:top w:val="nil"/>
              <w:left w:val="nil"/>
              <w:bottom w:val="nil"/>
              <w:right w:val="nil"/>
            </w:tcBorders>
            <w:shd w:val="clear" w:color="auto" w:fill="FFFFFF"/>
            <w:noWrap w:val="0"/>
            <w:vAlign w:val="top"/>
          </w:tcPr>
          <w:p w14:paraId="3E7D353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traditional physical education</w:t>
            </w:r>
          </w:p>
        </w:tc>
        <w:tc>
          <w:tcPr>
            <w:tcW w:w="1739" w:type="dxa"/>
            <w:tcBorders>
              <w:top w:val="nil"/>
              <w:left w:val="nil"/>
              <w:bottom w:val="nil"/>
              <w:right w:val="nil"/>
            </w:tcBorders>
            <w:shd w:val="clear" w:color="auto" w:fill="FFFFFF"/>
            <w:noWrap w:val="0"/>
            <w:vAlign w:val="top"/>
          </w:tcPr>
          <w:p w14:paraId="526E98D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weekday MVPA</w:t>
            </w:r>
          </w:p>
        </w:tc>
        <w:tc>
          <w:tcPr>
            <w:tcW w:w="1561" w:type="dxa"/>
            <w:tcBorders>
              <w:top w:val="nil"/>
              <w:left w:val="nil"/>
              <w:bottom w:val="nil"/>
              <w:right w:val="nil"/>
            </w:tcBorders>
            <w:shd w:val="clear" w:color="auto" w:fill="FFFFFF"/>
            <w:noWrap w:val="0"/>
            <w:vAlign w:val="top"/>
          </w:tcPr>
          <w:p w14:paraId="1ADC2AD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MTI/CSA 7164 Actigraph</w:t>
            </w:r>
          </w:p>
        </w:tc>
        <w:tc>
          <w:tcPr>
            <w:tcW w:w="1087" w:type="dxa"/>
            <w:tcBorders>
              <w:top w:val="nil"/>
              <w:left w:val="nil"/>
              <w:bottom w:val="nil"/>
              <w:right w:val="nil"/>
            </w:tcBorders>
            <w:shd w:val="clear" w:color="auto" w:fill="FFFFFF"/>
            <w:noWrap w:val="0"/>
            <w:vAlign w:val="top"/>
          </w:tcPr>
          <w:p w14:paraId="7DB6A13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4E0B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3E9C236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Magnusson et al. (2011)</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45</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54522136">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Iceland</w:t>
            </w:r>
          </w:p>
        </w:tc>
        <w:tc>
          <w:tcPr>
            <w:tcW w:w="1329" w:type="dxa"/>
            <w:tcBorders>
              <w:top w:val="nil"/>
              <w:left w:val="nil"/>
              <w:bottom w:val="nil"/>
              <w:right w:val="nil"/>
            </w:tcBorders>
            <w:shd w:val="clear" w:color="auto" w:fill="FFFFFF"/>
            <w:noWrap w:val="0"/>
            <w:vAlign w:val="top"/>
          </w:tcPr>
          <w:p w14:paraId="5DED9F3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100/96</w:t>
            </w:r>
          </w:p>
        </w:tc>
        <w:tc>
          <w:tcPr>
            <w:tcW w:w="1357" w:type="dxa"/>
            <w:tcBorders>
              <w:top w:val="nil"/>
              <w:left w:val="nil"/>
              <w:bottom w:val="nil"/>
              <w:right w:val="nil"/>
            </w:tcBorders>
            <w:shd w:val="clear" w:color="auto" w:fill="FFFFFF"/>
            <w:noWrap w:val="0"/>
            <w:vAlign w:val="top"/>
          </w:tcPr>
          <w:p w14:paraId="1154BDA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7.3–7.4</w:t>
            </w:r>
          </w:p>
        </w:tc>
        <w:tc>
          <w:tcPr>
            <w:tcW w:w="989" w:type="dxa"/>
            <w:tcBorders>
              <w:top w:val="nil"/>
              <w:left w:val="nil"/>
              <w:bottom w:val="nil"/>
              <w:right w:val="nil"/>
            </w:tcBorders>
            <w:shd w:val="clear" w:color="auto" w:fill="FFFFFF"/>
            <w:noWrap w:val="0"/>
            <w:vAlign w:val="top"/>
          </w:tcPr>
          <w:p w14:paraId="66EB294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55.6%</w:t>
            </w:r>
          </w:p>
        </w:tc>
        <w:tc>
          <w:tcPr>
            <w:tcW w:w="1534" w:type="dxa"/>
            <w:tcBorders>
              <w:top w:val="nil"/>
              <w:left w:val="nil"/>
              <w:bottom w:val="nil"/>
              <w:right w:val="nil"/>
            </w:tcBorders>
            <w:shd w:val="clear" w:color="auto" w:fill="FFFFFF"/>
            <w:noWrap w:val="0"/>
            <w:vAlign w:val="top"/>
          </w:tcPr>
          <w:p w14:paraId="42566EF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teacher-led PA intervention</w:t>
            </w:r>
          </w:p>
        </w:tc>
        <w:tc>
          <w:tcPr>
            <w:tcW w:w="1616" w:type="dxa"/>
            <w:tcBorders>
              <w:top w:val="nil"/>
              <w:left w:val="nil"/>
              <w:bottom w:val="nil"/>
              <w:right w:val="nil"/>
            </w:tcBorders>
            <w:shd w:val="clear" w:color="auto" w:fill="FFFFFF"/>
            <w:noWrap w:val="0"/>
            <w:vAlign w:val="top"/>
          </w:tcPr>
          <w:p w14:paraId="379DA93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722A8AC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 years</w:t>
            </w:r>
          </w:p>
        </w:tc>
        <w:tc>
          <w:tcPr>
            <w:tcW w:w="1541" w:type="dxa"/>
            <w:tcBorders>
              <w:top w:val="nil"/>
              <w:left w:val="nil"/>
              <w:bottom w:val="nil"/>
              <w:right w:val="nil"/>
            </w:tcBorders>
            <w:shd w:val="clear" w:color="auto" w:fill="FFFFFF"/>
            <w:noWrap w:val="0"/>
            <w:vAlign w:val="top"/>
          </w:tcPr>
          <w:p w14:paraId="44F0D28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general curriculum-</w:t>
            </w:r>
          </w:p>
          <w:p w14:paraId="7C3D26B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based PA</w:t>
            </w:r>
          </w:p>
        </w:tc>
        <w:tc>
          <w:tcPr>
            <w:tcW w:w="1739" w:type="dxa"/>
            <w:tcBorders>
              <w:top w:val="nil"/>
              <w:left w:val="nil"/>
              <w:bottom w:val="nil"/>
              <w:right w:val="nil"/>
            </w:tcBorders>
            <w:shd w:val="clear" w:color="auto" w:fill="FFFFFF"/>
            <w:noWrap w:val="0"/>
            <w:vAlign w:val="top"/>
          </w:tcPr>
          <w:p w14:paraId="78B0755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school-time MVPA</w:t>
            </w:r>
          </w:p>
        </w:tc>
        <w:tc>
          <w:tcPr>
            <w:tcW w:w="1561" w:type="dxa"/>
            <w:tcBorders>
              <w:top w:val="nil"/>
              <w:left w:val="nil"/>
              <w:bottom w:val="nil"/>
              <w:right w:val="nil"/>
            </w:tcBorders>
            <w:shd w:val="clear" w:color="auto" w:fill="FFFFFF"/>
            <w:noWrap w:val="0"/>
            <w:vAlign w:val="top"/>
          </w:tcPr>
          <w:p w14:paraId="2278D07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GT1M</w:t>
            </w:r>
          </w:p>
        </w:tc>
        <w:tc>
          <w:tcPr>
            <w:tcW w:w="1087" w:type="dxa"/>
            <w:tcBorders>
              <w:top w:val="nil"/>
              <w:left w:val="nil"/>
              <w:bottom w:val="nil"/>
              <w:right w:val="nil"/>
            </w:tcBorders>
            <w:shd w:val="clear" w:color="auto" w:fill="FFFFFF"/>
            <w:noWrap w:val="0"/>
            <w:vAlign w:val="top"/>
          </w:tcPr>
          <w:p w14:paraId="410EF68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4B44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71018685">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Morgan et al. (2025)</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46</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4828FE84">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UK</w:t>
            </w:r>
          </w:p>
        </w:tc>
        <w:tc>
          <w:tcPr>
            <w:tcW w:w="1329" w:type="dxa"/>
            <w:tcBorders>
              <w:top w:val="nil"/>
              <w:left w:val="nil"/>
              <w:bottom w:val="nil"/>
              <w:right w:val="nil"/>
            </w:tcBorders>
            <w:shd w:val="clear" w:color="auto" w:fill="FFFFFF"/>
            <w:noWrap w:val="0"/>
            <w:vAlign w:val="top"/>
          </w:tcPr>
          <w:p w14:paraId="093B8F1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24/6</w:t>
            </w:r>
          </w:p>
        </w:tc>
        <w:tc>
          <w:tcPr>
            <w:tcW w:w="1357" w:type="dxa"/>
            <w:tcBorders>
              <w:top w:val="nil"/>
              <w:left w:val="nil"/>
              <w:bottom w:val="nil"/>
              <w:right w:val="nil"/>
            </w:tcBorders>
            <w:shd w:val="clear" w:color="auto" w:fill="FFFFFF"/>
            <w:noWrap w:val="0"/>
            <w:vAlign w:val="top"/>
          </w:tcPr>
          <w:p w14:paraId="0E5D732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9–10 y</w:t>
            </w:r>
          </w:p>
        </w:tc>
        <w:tc>
          <w:tcPr>
            <w:tcW w:w="989" w:type="dxa"/>
            <w:tcBorders>
              <w:top w:val="nil"/>
              <w:left w:val="nil"/>
              <w:bottom w:val="nil"/>
              <w:right w:val="nil"/>
            </w:tcBorders>
            <w:shd w:val="clear" w:color="auto" w:fill="FFFFFF"/>
            <w:noWrap w:val="0"/>
            <w:vAlign w:val="top"/>
          </w:tcPr>
          <w:p w14:paraId="28F27AD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100</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0F3771D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CHARMING</w:t>
            </w:r>
          </w:p>
        </w:tc>
        <w:tc>
          <w:tcPr>
            <w:tcW w:w="1616" w:type="dxa"/>
            <w:tcBorders>
              <w:top w:val="nil"/>
              <w:left w:val="nil"/>
              <w:bottom w:val="nil"/>
              <w:right w:val="nil"/>
            </w:tcBorders>
            <w:shd w:val="clear" w:color="auto" w:fill="FFFFFF"/>
            <w:noWrap w:val="0"/>
            <w:vAlign w:val="top"/>
          </w:tcPr>
          <w:p w14:paraId="5EAD111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0E27E696">
            <w:pPr>
              <w:rPr>
                <w:rFonts w:hint="default" w:ascii="Times New Roman" w:hAnsi="Times New Roman" w:eastAsia="宋体" w:cs="Times New Roman"/>
                <w:b w:val="0"/>
                <w:color w:val="000000"/>
                <w:sz w:val="24"/>
                <w:szCs w:val="24"/>
                <w:highlight w:val="none"/>
                <w:vertAlign w:val="baseline"/>
                <w:lang w:val="en-US" w:eastAsia="zh-CN"/>
              </w:rPr>
            </w:pPr>
            <w:r>
              <w:rPr>
                <w:rFonts w:hint="eastAsia" w:ascii="Times New Roman" w:hAnsi="Times New Roman" w:cs="Times New Roman"/>
                <w:b w:val="0"/>
                <w:color w:val="000000"/>
                <w:sz w:val="24"/>
                <w:szCs w:val="24"/>
                <w:highlight w:val="none"/>
                <w:vertAlign w:val="baseline"/>
                <w:lang w:val="en-US" w:eastAsia="zh-CN"/>
              </w:rPr>
              <w:t>6</w:t>
            </w:r>
            <w:r>
              <w:rPr>
                <w:rFonts w:hint="default" w:ascii="Times New Roman" w:hAnsi="Times New Roman" w:eastAsia="宋体" w:cs="Times New Roman"/>
                <w:b w:val="0"/>
                <w:color w:val="000000"/>
                <w:sz w:val="24"/>
                <w:szCs w:val="24"/>
                <w:highlight w:val="none"/>
                <w:vertAlign w:val="baseline"/>
                <w:lang w:val="en-US" w:eastAsia="zh-CN"/>
              </w:rPr>
              <w:t xml:space="preserve"> weeks</w:t>
            </w:r>
          </w:p>
        </w:tc>
        <w:tc>
          <w:tcPr>
            <w:tcW w:w="1541" w:type="dxa"/>
            <w:tcBorders>
              <w:top w:val="nil"/>
              <w:left w:val="nil"/>
              <w:bottom w:val="nil"/>
              <w:right w:val="nil"/>
            </w:tcBorders>
            <w:shd w:val="clear" w:color="auto" w:fill="FFFFFF"/>
            <w:noWrap w:val="0"/>
            <w:vAlign w:val="top"/>
          </w:tcPr>
          <w:p w14:paraId="05F2319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practice</w:t>
            </w:r>
          </w:p>
        </w:tc>
        <w:tc>
          <w:tcPr>
            <w:tcW w:w="1739" w:type="dxa"/>
            <w:tcBorders>
              <w:top w:val="nil"/>
              <w:left w:val="nil"/>
              <w:bottom w:val="nil"/>
              <w:right w:val="nil"/>
            </w:tcBorders>
            <w:shd w:val="clear" w:color="auto" w:fill="FFFFFF"/>
            <w:noWrap w:val="0"/>
            <w:vAlign w:val="top"/>
          </w:tcPr>
          <w:p w14:paraId="68BF3DC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3FF2156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432F0EE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0CB0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6CEE937C">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Murphy et al. (2024)</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47</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51B891BE">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Ireland/UK</w:t>
            </w:r>
          </w:p>
        </w:tc>
        <w:tc>
          <w:tcPr>
            <w:tcW w:w="1329" w:type="dxa"/>
            <w:tcBorders>
              <w:top w:val="nil"/>
              <w:left w:val="nil"/>
              <w:bottom w:val="nil"/>
              <w:right w:val="nil"/>
            </w:tcBorders>
            <w:shd w:val="clear" w:color="auto" w:fill="FFFFFF"/>
            <w:noWrap w:val="0"/>
            <w:vAlign w:val="top"/>
          </w:tcPr>
          <w:p w14:paraId="65E0FC2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179/256</w:t>
            </w:r>
          </w:p>
        </w:tc>
        <w:tc>
          <w:tcPr>
            <w:tcW w:w="1357" w:type="dxa"/>
            <w:tcBorders>
              <w:top w:val="nil"/>
              <w:left w:val="nil"/>
              <w:bottom w:val="nil"/>
              <w:right w:val="nil"/>
            </w:tcBorders>
            <w:shd w:val="clear" w:color="auto" w:fill="FFFFFF"/>
            <w:noWrap w:val="0"/>
            <w:vAlign w:val="top"/>
          </w:tcPr>
          <w:p w14:paraId="3FE60399">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12–14 y</w:t>
            </w:r>
          </w:p>
        </w:tc>
        <w:tc>
          <w:tcPr>
            <w:tcW w:w="989" w:type="dxa"/>
            <w:tcBorders>
              <w:top w:val="nil"/>
              <w:left w:val="nil"/>
              <w:bottom w:val="nil"/>
              <w:right w:val="nil"/>
            </w:tcBorders>
            <w:shd w:val="clear" w:color="auto" w:fill="FFFFFF"/>
            <w:noWrap w:val="0"/>
            <w:vAlign w:val="top"/>
          </w:tcPr>
          <w:p w14:paraId="78CE50A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100</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29C8501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WISH</w:t>
            </w:r>
          </w:p>
        </w:tc>
        <w:tc>
          <w:tcPr>
            <w:tcW w:w="1616" w:type="dxa"/>
            <w:tcBorders>
              <w:top w:val="nil"/>
              <w:left w:val="nil"/>
              <w:bottom w:val="nil"/>
              <w:right w:val="nil"/>
            </w:tcBorders>
            <w:shd w:val="clear" w:color="auto" w:fill="FFFFFF"/>
            <w:noWrap w:val="0"/>
            <w:vAlign w:val="top"/>
          </w:tcPr>
          <w:p w14:paraId="2A9F335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561FD7D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20 weeks</w:t>
            </w:r>
          </w:p>
        </w:tc>
        <w:tc>
          <w:tcPr>
            <w:tcW w:w="1541" w:type="dxa"/>
            <w:tcBorders>
              <w:top w:val="nil"/>
              <w:left w:val="nil"/>
              <w:bottom w:val="nil"/>
              <w:right w:val="nil"/>
            </w:tcBorders>
            <w:shd w:val="clear" w:color="auto" w:fill="FFFFFF"/>
            <w:noWrap w:val="0"/>
            <w:vAlign w:val="top"/>
          </w:tcPr>
          <w:p w14:paraId="0A33A87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practice</w:t>
            </w:r>
          </w:p>
        </w:tc>
        <w:tc>
          <w:tcPr>
            <w:tcW w:w="1739" w:type="dxa"/>
            <w:tcBorders>
              <w:top w:val="nil"/>
              <w:left w:val="nil"/>
              <w:bottom w:val="nil"/>
              <w:right w:val="nil"/>
            </w:tcBorders>
            <w:shd w:val="clear" w:color="auto" w:fill="FFFFFF"/>
            <w:noWrap w:val="0"/>
            <w:vAlign w:val="top"/>
          </w:tcPr>
          <w:p w14:paraId="1B212B7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699CD25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w:t>
            </w:r>
          </w:p>
        </w:tc>
        <w:tc>
          <w:tcPr>
            <w:tcW w:w="1087" w:type="dxa"/>
            <w:tcBorders>
              <w:top w:val="nil"/>
              <w:left w:val="nil"/>
              <w:bottom w:val="nil"/>
              <w:right w:val="nil"/>
            </w:tcBorders>
            <w:shd w:val="clear" w:color="auto" w:fill="FFFFFF"/>
            <w:noWrap w:val="0"/>
            <w:vAlign w:val="top"/>
          </w:tcPr>
          <w:p w14:paraId="0B65B59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405B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5C140DDB">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Nathan et al. (2020)</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48</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726677EB">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Australia</w:t>
            </w:r>
          </w:p>
        </w:tc>
        <w:tc>
          <w:tcPr>
            <w:tcW w:w="1329" w:type="dxa"/>
            <w:tcBorders>
              <w:top w:val="nil"/>
              <w:left w:val="nil"/>
              <w:bottom w:val="nil"/>
              <w:right w:val="nil"/>
            </w:tcBorders>
            <w:shd w:val="clear" w:color="auto" w:fill="FFFFFF"/>
            <w:noWrap w:val="0"/>
            <w:vAlign w:val="top"/>
          </w:tcPr>
          <w:p w14:paraId="36C1CD3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940/562</w:t>
            </w:r>
          </w:p>
        </w:tc>
        <w:tc>
          <w:tcPr>
            <w:tcW w:w="1357" w:type="dxa"/>
            <w:tcBorders>
              <w:top w:val="nil"/>
              <w:left w:val="nil"/>
              <w:bottom w:val="nil"/>
              <w:right w:val="nil"/>
            </w:tcBorders>
            <w:shd w:val="clear" w:color="auto" w:fill="FFFFFF"/>
            <w:noWrap w:val="0"/>
            <w:vAlign w:val="top"/>
          </w:tcPr>
          <w:p w14:paraId="2E4053C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 xml:space="preserve">I:8.0±2.0; </w:t>
            </w:r>
          </w:p>
          <w:p w14:paraId="5644CF5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C:8.1±2.1</w:t>
            </w:r>
          </w:p>
        </w:tc>
        <w:tc>
          <w:tcPr>
            <w:tcW w:w="989" w:type="dxa"/>
            <w:tcBorders>
              <w:top w:val="nil"/>
              <w:left w:val="nil"/>
              <w:bottom w:val="nil"/>
              <w:right w:val="nil"/>
            </w:tcBorders>
            <w:shd w:val="clear" w:color="auto" w:fill="FFFFFF"/>
            <w:noWrap w:val="0"/>
            <w:vAlign w:val="top"/>
          </w:tcPr>
          <w:p w14:paraId="53A0C4E3">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49.5%</w:t>
            </w:r>
          </w:p>
        </w:tc>
        <w:tc>
          <w:tcPr>
            <w:tcW w:w="1534" w:type="dxa"/>
            <w:tcBorders>
              <w:top w:val="nil"/>
              <w:left w:val="nil"/>
              <w:bottom w:val="nil"/>
              <w:right w:val="nil"/>
            </w:tcBorders>
            <w:shd w:val="clear" w:color="auto" w:fill="FFFFFF"/>
            <w:noWrap w:val="0"/>
            <w:vAlign w:val="top"/>
          </w:tcPr>
          <w:p w14:paraId="2984DC4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PACE policy support</w:t>
            </w:r>
          </w:p>
        </w:tc>
        <w:tc>
          <w:tcPr>
            <w:tcW w:w="1616" w:type="dxa"/>
            <w:tcBorders>
              <w:top w:val="nil"/>
              <w:left w:val="nil"/>
              <w:bottom w:val="nil"/>
              <w:right w:val="nil"/>
            </w:tcBorders>
            <w:shd w:val="clear" w:color="auto" w:fill="FFFFFF"/>
            <w:noWrap w:val="0"/>
            <w:vAlign w:val="top"/>
          </w:tcPr>
          <w:p w14:paraId="581163E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76B0479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9 months</w:t>
            </w:r>
          </w:p>
        </w:tc>
        <w:tc>
          <w:tcPr>
            <w:tcW w:w="1541" w:type="dxa"/>
            <w:tcBorders>
              <w:top w:val="nil"/>
              <w:left w:val="nil"/>
              <w:bottom w:val="nil"/>
              <w:right w:val="nil"/>
            </w:tcBorders>
            <w:shd w:val="clear" w:color="auto" w:fill="FFFFFF"/>
            <w:noWrap w:val="0"/>
            <w:vAlign w:val="top"/>
          </w:tcPr>
          <w:p w14:paraId="4E8FCE9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PA practices</w:t>
            </w:r>
          </w:p>
        </w:tc>
        <w:tc>
          <w:tcPr>
            <w:tcW w:w="1739" w:type="dxa"/>
            <w:tcBorders>
              <w:top w:val="nil"/>
              <w:left w:val="nil"/>
              <w:bottom w:val="nil"/>
              <w:right w:val="nil"/>
            </w:tcBorders>
            <w:shd w:val="clear" w:color="auto" w:fill="FFFFFF"/>
            <w:noWrap w:val="0"/>
            <w:vAlign w:val="top"/>
          </w:tcPr>
          <w:p w14:paraId="7A7167F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school-time MVPA</w:t>
            </w:r>
          </w:p>
        </w:tc>
        <w:tc>
          <w:tcPr>
            <w:tcW w:w="1561" w:type="dxa"/>
            <w:tcBorders>
              <w:top w:val="nil"/>
              <w:left w:val="nil"/>
              <w:bottom w:val="nil"/>
              <w:right w:val="nil"/>
            </w:tcBorders>
            <w:shd w:val="clear" w:color="auto" w:fill="FFFFFF"/>
            <w:noWrap w:val="0"/>
            <w:vAlign w:val="top"/>
          </w:tcPr>
          <w:p w14:paraId="6F1F004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58A7831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4A3C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731F39E0">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Resaland et al. (2016)</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49</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5EB94CEF">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Norway</w:t>
            </w:r>
          </w:p>
        </w:tc>
        <w:tc>
          <w:tcPr>
            <w:tcW w:w="1329" w:type="dxa"/>
            <w:tcBorders>
              <w:top w:val="nil"/>
              <w:left w:val="nil"/>
              <w:bottom w:val="nil"/>
              <w:right w:val="nil"/>
            </w:tcBorders>
            <w:shd w:val="clear" w:color="auto" w:fill="FFFFFF"/>
            <w:noWrap w:val="0"/>
            <w:vAlign w:val="top"/>
          </w:tcPr>
          <w:p w14:paraId="2A72AB3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497/411</w:t>
            </w:r>
          </w:p>
        </w:tc>
        <w:tc>
          <w:tcPr>
            <w:tcW w:w="1357" w:type="dxa"/>
            <w:tcBorders>
              <w:top w:val="nil"/>
              <w:left w:val="nil"/>
              <w:bottom w:val="nil"/>
              <w:right w:val="nil"/>
            </w:tcBorders>
            <w:shd w:val="clear" w:color="auto" w:fill="FFFFFF"/>
            <w:noWrap w:val="0"/>
            <w:vAlign w:val="top"/>
          </w:tcPr>
          <w:p w14:paraId="6D63B9A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10.2±0.3</w:t>
            </w:r>
          </w:p>
        </w:tc>
        <w:tc>
          <w:tcPr>
            <w:tcW w:w="989" w:type="dxa"/>
            <w:tcBorders>
              <w:top w:val="nil"/>
              <w:left w:val="nil"/>
              <w:bottom w:val="nil"/>
              <w:right w:val="nil"/>
            </w:tcBorders>
            <w:shd w:val="clear" w:color="auto" w:fill="FFFFFF"/>
            <w:noWrap w:val="0"/>
            <w:vAlign w:val="top"/>
          </w:tcPr>
          <w:p w14:paraId="350BDC44">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48</w:t>
            </w:r>
            <w:r>
              <w:rPr>
                <w:rFonts w:hint="default" w:ascii="Times New Roman" w:hAnsi="Times New Roman" w:cs="Times New Roman"/>
                <w:b w:val="0"/>
                <w:color w:val="000000"/>
                <w:sz w:val="24"/>
                <w:szCs w:val="24"/>
                <w:highlight w:val="none"/>
                <w:vertAlign w:val="baseline"/>
                <w:lang w:val="en-US" w:eastAsia="zh-CN"/>
              </w:rPr>
              <w:t>.0</w:t>
            </w:r>
            <w:r>
              <w:rPr>
                <w:rFonts w:hint="default" w:ascii="Times New Roman" w:hAnsi="Times New Roman" w:eastAsia="宋体"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5CF3395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Active Smarter Kids</w:t>
            </w:r>
          </w:p>
        </w:tc>
        <w:tc>
          <w:tcPr>
            <w:tcW w:w="1616" w:type="dxa"/>
            <w:tcBorders>
              <w:top w:val="nil"/>
              <w:left w:val="nil"/>
              <w:bottom w:val="nil"/>
              <w:right w:val="nil"/>
            </w:tcBorders>
            <w:shd w:val="clear" w:color="auto" w:fill="FFFFFF"/>
            <w:noWrap w:val="0"/>
            <w:vAlign w:val="top"/>
          </w:tcPr>
          <w:p w14:paraId="378AC0F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187AD4A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7 months</w:t>
            </w:r>
          </w:p>
        </w:tc>
        <w:tc>
          <w:tcPr>
            <w:tcW w:w="1541" w:type="dxa"/>
            <w:tcBorders>
              <w:top w:val="nil"/>
              <w:left w:val="nil"/>
              <w:bottom w:val="nil"/>
              <w:right w:val="nil"/>
            </w:tcBorders>
            <w:shd w:val="clear" w:color="auto" w:fill="FFFFFF"/>
            <w:noWrap w:val="0"/>
            <w:vAlign w:val="top"/>
          </w:tcPr>
          <w:p w14:paraId="41CAF9A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normal practice curriculum</w:t>
            </w:r>
          </w:p>
        </w:tc>
        <w:tc>
          <w:tcPr>
            <w:tcW w:w="1739" w:type="dxa"/>
            <w:tcBorders>
              <w:top w:val="nil"/>
              <w:left w:val="nil"/>
              <w:bottom w:val="nil"/>
              <w:right w:val="nil"/>
            </w:tcBorders>
            <w:shd w:val="clear" w:color="auto" w:fill="FFFFFF"/>
            <w:noWrap w:val="0"/>
            <w:vAlign w:val="top"/>
          </w:tcPr>
          <w:p w14:paraId="00FFE32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565D03E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5924475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30FC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391" w:type="dxa"/>
            <w:tcBorders>
              <w:top w:val="nil"/>
              <w:left w:val="nil"/>
              <w:bottom w:val="nil"/>
              <w:right w:val="nil"/>
            </w:tcBorders>
            <w:shd w:val="clear" w:color="auto" w:fill="FFFFFF"/>
            <w:noWrap w:val="0"/>
            <w:vAlign w:val="top"/>
          </w:tcPr>
          <w:p w14:paraId="157C3FCE">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Riley et al. (201</w:t>
            </w:r>
            <w:r>
              <w:rPr>
                <w:rFonts w:hint="eastAsia" w:ascii="Times New Roman" w:hAnsi="Times New Roman" w:cs="Times New Roman"/>
                <w:b w:val="0"/>
                <w:color w:val="000000"/>
                <w:sz w:val="24"/>
                <w:szCs w:val="24"/>
                <w:highlight w:val="none"/>
                <w:vertAlign w:val="baseline"/>
                <w:lang w:val="en-US" w:eastAsia="zh-CN"/>
              </w:rPr>
              <w:t>5</w:t>
            </w:r>
            <w:r>
              <w:rPr>
                <w:rFonts w:hint="default" w:ascii="Times New Roman" w:hAnsi="Times New Roman" w:cs="Times New Roman"/>
                <w:b w:val="0"/>
                <w:color w:val="000000"/>
                <w:sz w:val="24"/>
                <w:szCs w:val="24"/>
                <w:highlight w:val="none"/>
                <w:vertAlign w:val="baseline"/>
              </w:rPr>
              <w:t>)</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50</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3DF3A75F">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Australia</w:t>
            </w:r>
          </w:p>
        </w:tc>
        <w:tc>
          <w:tcPr>
            <w:tcW w:w="1329" w:type="dxa"/>
            <w:tcBorders>
              <w:top w:val="nil"/>
              <w:left w:val="nil"/>
              <w:bottom w:val="nil"/>
              <w:right w:val="nil"/>
            </w:tcBorders>
            <w:shd w:val="clear" w:color="auto" w:fill="FFFFFF"/>
            <w:noWrap w:val="0"/>
            <w:vAlign w:val="top"/>
          </w:tcPr>
          <w:p w14:paraId="6DB5867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27/27</w:t>
            </w:r>
          </w:p>
        </w:tc>
        <w:tc>
          <w:tcPr>
            <w:tcW w:w="1357" w:type="dxa"/>
            <w:tcBorders>
              <w:top w:val="nil"/>
              <w:left w:val="nil"/>
              <w:bottom w:val="nil"/>
              <w:right w:val="nil"/>
            </w:tcBorders>
            <w:shd w:val="clear" w:color="auto" w:fill="FFFFFF"/>
            <w:noWrap w:val="0"/>
            <w:vAlign w:val="top"/>
          </w:tcPr>
          <w:p w14:paraId="1CF2603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10.53±0.70</w:t>
            </w:r>
          </w:p>
        </w:tc>
        <w:tc>
          <w:tcPr>
            <w:tcW w:w="989" w:type="dxa"/>
            <w:tcBorders>
              <w:top w:val="nil"/>
              <w:left w:val="nil"/>
              <w:bottom w:val="nil"/>
              <w:right w:val="nil"/>
            </w:tcBorders>
            <w:shd w:val="clear" w:color="auto" w:fill="FFFFFF"/>
            <w:noWrap w:val="0"/>
            <w:vAlign w:val="top"/>
          </w:tcPr>
          <w:p w14:paraId="1731A9F0">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48</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1</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3E8F682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EASY Minds</w:t>
            </w:r>
          </w:p>
        </w:tc>
        <w:tc>
          <w:tcPr>
            <w:tcW w:w="1616" w:type="dxa"/>
            <w:tcBorders>
              <w:top w:val="nil"/>
              <w:left w:val="nil"/>
              <w:bottom w:val="nil"/>
              <w:right w:val="nil"/>
            </w:tcBorders>
            <w:shd w:val="clear" w:color="auto" w:fill="FFFFFF"/>
            <w:noWrap w:val="0"/>
            <w:vAlign w:val="top"/>
          </w:tcPr>
          <w:p w14:paraId="7F94BFB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56CEB9F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6 weeks</w:t>
            </w:r>
          </w:p>
        </w:tc>
        <w:tc>
          <w:tcPr>
            <w:tcW w:w="1541" w:type="dxa"/>
            <w:tcBorders>
              <w:top w:val="nil"/>
              <w:left w:val="nil"/>
              <w:bottom w:val="nil"/>
              <w:right w:val="nil"/>
            </w:tcBorders>
            <w:shd w:val="clear" w:color="auto" w:fill="FFFFFF"/>
            <w:noWrap w:val="0"/>
            <w:vAlign w:val="top"/>
          </w:tcPr>
          <w:p w14:paraId="60036E9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school programme</w:t>
            </w:r>
          </w:p>
        </w:tc>
        <w:tc>
          <w:tcPr>
            <w:tcW w:w="1739" w:type="dxa"/>
            <w:tcBorders>
              <w:top w:val="nil"/>
              <w:left w:val="nil"/>
              <w:bottom w:val="nil"/>
              <w:right w:val="nil"/>
            </w:tcBorders>
            <w:shd w:val="clear" w:color="auto" w:fill="FFFFFF"/>
            <w:noWrap w:val="0"/>
            <w:vAlign w:val="top"/>
          </w:tcPr>
          <w:p w14:paraId="203C0A5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school-time MVPA</w:t>
            </w:r>
          </w:p>
        </w:tc>
        <w:tc>
          <w:tcPr>
            <w:tcW w:w="1561" w:type="dxa"/>
            <w:tcBorders>
              <w:top w:val="nil"/>
              <w:left w:val="nil"/>
              <w:bottom w:val="nil"/>
              <w:right w:val="nil"/>
            </w:tcBorders>
            <w:shd w:val="clear" w:color="auto" w:fill="FFFFFF"/>
            <w:noWrap w:val="0"/>
            <w:vAlign w:val="top"/>
          </w:tcPr>
          <w:p w14:paraId="6036FD3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68E7FDA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2BED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2FF8442A">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Robbins et al. (2019)</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51</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40C19C80">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USA</w:t>
            </w:r>
          </w:p>
        </w:tc>
        <w:tc>
          <w:tcPr>
            <w:tcW w:w="1329" w:type="dxa"/>
            <w:tcBorders>
              <w:top w:val="nil"/>
              <w:left w:val="nil"/>
              <w:bottom w:val="nil"/>
              <w:right w:val="nil"/>
            </w:tcBorders>
            <w:shd w:val="clear" w:color="auto" w:fill="FFFFFF"/>
            <w:noWrap w:val="0"/>
            <w:vAlign w:val="top"/>
          </w:tcPr>
          <w:p w14:paraId="5AD4779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753/766</w:t>
            </w:r>
          </w:p>
        </w:tc>
        <w:tc>
          <w:tcPr>
            <w:tcW w:w="1357" w:type="dxa"/>
            <w:tcBorders>
              <w:top w:val="nil"/>
              <w:left w:val="nil"/>
              <w:bottom w:val="nil"/>
              <w:right w:val="nil"/>
            </w:tcBorders>
            <w:shd w:val="clear" w:color="auto" w:fill="FFFFFF"/>
            <w:noWrap w:val="0"/>
            <w:vAlign w:val="top"/>
          </w:tcPr>
          <w:p w14:paraId="58E55045">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12.05±1.00</w:t>
            </w:r>
          </w:p>
        </w:tc>
        <w:tc>
          <w:tcPr>
            <w:tcW w:w="989" w:type="dxa"/>
            <w:tcBorders>
              <w:top w:val="nil"/>
              <w:left w:val="nil"/>
              <w:bottom w:val="nil"/>
              <w:right w:val="nil"/>
            </w:tcBorders>
            <w:shd w:val="clear" w:color="auto" w:fill="FFFFFF"/>
            <w:noWrap w:val="0"/>
            <w:vAlign w:val="top"/>
          </w:tcPr>
          <w:p w14:paraId="44E5497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100</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436558E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GOTM</w:t>
            </w:r>
          </w:p>
        </w:tc>
        <w:tc>
          <w:tcPr>
            <w:tcW w:w="1616" w:type="dxa"/>
            <w:tcBorders>
              <w:top w:val="nil"/>
              <w:left w:val="nil"/>
              <w:bottom w:val="nil"/>
              <w:right w:val="nil"/>
            </w:tcBorders>
            <w:shd w:val="clear" w:color="auto" w:fill="FFFFFF"/>
            <w:noWrap w:val="0"/>
            <w:vAlign w:val="top"/>
          </w:tcPr>
          <w:p w14:paraId="5B3B4B4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61C1FCA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17 weeks</w:t>
            </w:r>
          </w:p>
        </w:tc>
        <w:tc>
          <w:tcPr>
            <w:tcW w:w="1541" w:type="dxa"/>
            <w:tcBorders>
              <w:top w:val="nil"/>
              <w:left w:val="nil"/>
              <w:bottom w:val="nil"/>
              <w:right w:val="nil"/>
            </w:tcBorders>
            <w:shd w:val="clear" w:color="auto" w:fill="FFFFFF"/>
            <w:noWrap w:val="0"/>
            <w:vAlign w:val="top"/>
          </w:tcPr>
          <w:p w14:paraId="10AD939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school offerings</w:t>
            </w:r>
          </w:p>
        </w:tc>
        <w:tc>
          <w:tcPr>
            <w:tcW w:w="1739" w:type="dxa"/>
            <w:tcBorders>
              <w:top w:val="nil"/>
              <w:left w:val="nil"/>
              <w:bottom w:val="nil"/>
              <w:right w:val="nil"/>
            </w:tcBorders>
            <w:shd w:val="clear" w:color="auto" w:fill="FFFFFF"/>
            <w:noWrap w:val="0"/>
            <w:vAlign w:val="top"/>
          </w:tcPr>
          <w:p w14:paraId="0CF4F0C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4B7F212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5597EC4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18AC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391" w:type="dxa"/>
            <w:tcBorders>
              <w:top w:val="nil"/>
              <w:left w:val="nil"/>
              <w:bottom w:val="nil"/>
              <w:right w:val="nil"/>
            </w:tcBorders>
            <w:shd w:val="clear" w:color="auto" w:fill="FFFFFF"/>
            <w:noWrap w:val="0"/>
            <w:vAlign w:val="top"/>
          </w:tcPr>
          <w:p w14:paraId="57B375D7">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Romero-Martínez et al. (2025)</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52</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3CBDCE1B">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Spain</w:t>
            </w:r>
          </w:p>
        </w:tc>
        <w:tc>
          <w:tcPr>
            <w:tcW w:w="1329" w:type="dxa"/>
            <w:tcBorders>
              <w:top w:val="nil"/>
              <w:left w:val="nil"/>
              <w:bottom w:val="nil"/>
              <w:right w:val="nil"/>
            </w:tcBorders>
            <w:shd w:val="clear" w:color="auto" w:fill="FFFFFF"/>
            <w:noWrap w:val="0"/>
            <w:vAlign w:val="top"/>
          </w:tcPr>
          <w:p w14:paraId="604BB52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total</w:t>
            </w:r>
            <w:r>
              <w:rPr>
                <w:rFonts w:hint="default" w:ascii="Times New Roman" w:hAnsi="Times New Roman" w:cs="Times New Roman"/>
                <w:b w:val="0"/>
                <w:color w:val="000000"/>
                <w:sz w:val="24"/>
                <w:szCs w:val="24"/>
                <w:highlight w:val="none"/>
                <w:vertAlign w:val="baseline"/>
                <w:lang w:val="en-US" w:eastAsia="zh-CN"/>
              </w:rPr>
              <w:t>:</w:t>
            </w:r>
            <w:r>
              <w:rPr>
                <w:rFonts w:hint="default" w:ascii="Times New Roman" w:hAnsi="Times New Roman" w:cs="Times New Roman"/>
                <w:b w:val="0"/>
                <w:color w:val="000000"/>
                <w:sz w:val="24"/>
                <w:szCs w:val="24"/>
                <w:highlight w:val="none"/>
                <w:vertAlign w:val="baseline"/>
              </w:rPr>
              <w:t>332</w:t>
            </w:r>
          </w:p>
        </w:tc>
        <w:tc>
          <w:tcPr>
            <w:tcW w:w="1357" w:type="dxa"/>
            <w:tcBorders>
              <w:top w:val="nil"/>
              <w:left w:val="nil"/>
              <w:bottom w:val="nil"/>
              <w:right w:val="nil"/>
            </w:tcBorders>
            <w:shd w:val="clear" w:color="auto" w:fill="FFFFFF"/>
            <w:noWrap w:val="0"/>
            <w:vAlign w:val="top"/>
          </w:tcPr>
          <w:p w14:paraId="54456AFA">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10–11</w:t>
            </w:r>
            <w:r>
              <w:rPr>
                <w:rFonts w:hint="default" w:ascii="Times New Roman" w:hAnsi="Times New Roman" w:cs="Times New Roman"/>
                <w:b w:val="0"/>
                <w:color w:val="000000"/>
                <w:sz w:val="24"/>
                <w:szCs w:val="24"/>
                <w:highlight w:val="none"/>
                <w:vertAlign w:val="baseline"/>
                <w:lang w:val="en-US" w:eastAsia="zh-CN"/>
              </w:rPr>
              <w:t xml:space="preserve"> y</w:t>
            </w:r>
          </w:p>
        </w:tc>
        <w:tc>
          <w:tcPr>
            <w:tcW w:w="989" w:type="dxa"/>
            <w:tcBorders>
              <w:top w:val="nil"/>
              <w:left w:val="nil"/>
              <w:bottom w:val="nil"/>
              <w:right w:val="nil"/>
            </w:tcBorders>
            <w:shd w:val="clear" w:color="auto" w:fill="FFFFFF"/>
            <w:noWrap w:val="0"/>
            <w:vAlign w:val="top"/>
          </w:tcPr>
          <w:p w14:paraId="620ABA3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51.8%</w:t>
            </w:r>
          </w:p>
        </w:tc>
        <w:tc>
          <w:tcPr>
            <w:tcW w:w="1534" w:type="dxa"/>
            <w:tcBorders>
              <w:top w:val="nil"/>
              <w:left w:val="nil"/>
              <w:bottom w:val="nil"/>
              <w:right w:val="nil"/>
            </w:tcBorders>
            <w:shd w:val="clear" w:color="auto" w:fill="FFFFFF"/>
            <w:noWrap w:val="0"/>
            <w:vAlign w:val="top"/>
          </w:tcPr>
          <w:p w14:paraId="61DD38D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ALPHYL</w:t>
            </w:r>
          </w:p>
        </w:tc>
        <w:tc>
          <w:tcPr>
            <w:tcW w:w="1616" w:type="dxa"/>
            <w:tcBorders>
              <w:top w:val="nil"/>
              <w:left w:val="nil"/>
              <w:bottom w:val="nil"/>
              <w:right w:val="nil"/>
            </w:tcBorders>
            <w:shd w:val="clear" w:color="auto" w:fill="FFFFFF"/>
            <w:noWrap w:val="0"/>
            <w:vAlign w:val="top"/>
          </w:tcPr>
          <w:p w14:paraId="30E4DBC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3DF5B60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9–10 weeks</w:t>
            </w:r>
          </w:p>
        </w:tc>
        <w:tc>
          <w:tcPr>
            <w:tcW w:w="1541" w:type="dxa"/>
            <w:tcBorders>
              <w:top w:val="nil"/>
              <w:left w:val="nil"/>
              <w:bottom w:val="nil"/>
              <w:right w:val="nil"/>
            </w:tcBorders>
            <w:shd w:val="clear" w:color="auto" w:fill="FFFFFF"/>
            <w:noWrap w:val="0"/>
            <w:vAlign w:val="top"/>
          </w:tcPr>
          <w:p w14:paraId="36B197C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teaching</w:t>
            </w:r>
          </w:p>
        </w:tc>
        <w:tc>
          <w:tcPr>
            <w:tcW w:w="1739" w:type="dxa"/>
            <w:tcBorders>
              <w:top w:val="nil"/>
              <w:left w:val="nil"/>
              <w:bottom w:val="nil"/>
              <w:right w:val="nil"/>
            </w:tcBorders>
            <w:shd w:val="clear" w:color="auto" w:fill="FFFFFF"/>
            <w:noWrap w:val="0"/>
            <w:vAlign w:val="top"/>
          </w:tcPr>
          <w:p w14:paraId="6532243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0E05740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1E44DE0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562C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093C7971">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Salmon et al. (2023)</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53</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0AA28E91">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Australia</w:t>
            </w:r>
          </w:p>
        </w:tc>
        <w:tc>
          <w:tcPr>
            <w:tcW w:w="1329" w:type="dxa"/>
            <w:tcBorders>
              <w:top w:val="nil"/>
              <w:left w:val="nil"/>
              <w:bottom w:val="nil"/>
              <w:right w:val="nil"/>
            </w:tcBorders>
            <w:shd w:val="clear" w:color="auto" w:fill="FFFFFF"/>
            <w:noWrap w:val="0"/>
            <w:vAlign w:val="top"/>
          </w:tcPr>
          <w:p w14:paraId="3E3F061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PA-I:47/44SB-I:33/44PA+SB-I:</w:t>
            </w:r>
          </w:p>
          <w:p w14:paraId="163D88A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31/44</w:t>
            </w:r>
          </w:p>
        </w:tc>
        <w:tc>
          <w:tcPr>
            <w:tcW w:w="1357" w:type="dxa"/>
            <w:tcBorders>
              <w:top w:val="nil"/>
              <w:left w:val="nil"/>
              <w:bottom w:val="nil"/>
              <w:right w:val="nil"/>
            </w:tcBorders>
            <w:shd w:val="clear" w:color="auto" w:fill="FFFFFF"/>
            <w:noWrap w:val="0"/>
            <w:vAlign w:val="top"/>
          </w:tcPr>
          <w:p w14:paraId="12A71DF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8.4±0.7</w:t>
            </w:r>
          </w:p>
        </w:tc>
        <w:tc>
          <w:tcPr>
            <w:tcW w:w="989" w:type="dxa"/>
            <w:tcBorders>
              <w:top w:val="nil"/>
              <w:left w:val="nil"/>
              <w:bottom w:val="nil"/>
              <w:right w:val="nil"/>
            </w:tcBorders>
            <w:shd w:val="clear" w:color="auto" w:fill="FFFFFF"/>
            <w:noWrap w:val="0"/>
            <w:vAlign w:val="top"/>
          </w:tcPr>
          <w:p w14:paraId="5DC2DB5F">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57</w:t>
            </w:r>
            <w:r>
              <w:rPr>
                <w:rFonts w:hint="default" w:ascii="Times New Roman" w:hAnsi="Times New Roman" w:cs="Times New Roman"/>
                <w:b w:val="0"/>
                <w:color w:val="000000"/>
                <w:sz w:val="24"/>
                <w:szCs w:val="24"/>
                <w:highlight w:val="none"/>
                <w:vertAlign w:val="baseline"/>
                <w:lang w:val="en-US" w:eastAsia="zh-CN"/>
              </w:rPr>
              <w:t>.0%</w:t>
            </w:r>
          </w:p>
        </w:tc>
        <w:tc>
          <w:tcPr>
            <w:tcW w:w="1534" w:type="dxa"/>
            <w:tcBorders>
              <w:top w:val="nil"/>
              <w:left w:val="nil"/>
              <w:bottom w:val="nil"/>
              <w:right w:val="nil"/>
            </w:tcBorders>
            <w:shd w:val="clear" w:color="auto" w:fill="FFFFFF"/>
            <w:noWrap w:val="0"/>
            <w:vAlign w:val="top"/>
          </w:tcPr>
          <w:p w14:paraId="25BD13F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PA-I;SB-I; PA+SB-I</w:t>
            </w:r>
          </w:p>
        </w:tc>
        <w:tc>
          <w:tcPr>
            <w:tcW w:w="1616" w:type="dxa"/>
            <w:tcBorders>
              <w:top w:val="nil"/>
              <w:left w:val="nil"/>
              <w:bottom w:val="nil"/>
              <w:right w:val="nil"/>
            </w:tcBorders>
            <w:shd w:val="clear" w:color="auto" w:fill="FFFFFF"/>
            <w:noWrap w:val="0"/>
            <w:vAlign w:val="top"/>
          </w:tcPr>
          <w:p w14:paraId="2D80693C">
            <w:pPr>
              <w:rPr>
                <w:rFonts w:hint="default" w:ascii="Times New Roman" w:hAnsi="Times New Roman"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additional PA</w:t>
            </w:r>
            <w:r>
              <w:rPr>
                <w:rFonts w:hint="default" w:ascii="Times New Roman" w:hAnsi="Times New Roman" w:cs="Times New Roman"/>
                <w:b w:val="0"/>
                <w:color w:val="000000"/>
                <w:sz w:val="24"/>
                <w:szCs w:val="24"/>
                <w:highlight w:val="none"/>
                <w:vertAlign w:val="baseline"/>
                <w:lang w:val="en-US" w:eastAsia="zh-CN"/>
              </w:rPr>
              <w:t>;</w:t>
            </w:r>
          </w:p>
          <w:p w14:paraId="7B1BFA24">
            <w:pPr>
              <w:rPr>
                <w:rFonts w:hint="default" w:ascii="Times New Roman" w:hAnsi="Times New Roman"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PE/curriculum</w:t>
            </w:r>
            <w:r>
              <w:rPr>
                <w:rFonts w:hint="default" w:ascii="Times New Roman" w:hAnsi="Times New Roman" w:cs="Times New Roman"/>
                <w:b w:val="0"/>
                <w:color w:val="000000"/>
                <w:sz w:val="24"/>
                <w:szCs w:val="24"/>
                <w:highlight w:val="none"/>
                <w:vertAlign w:val="baseline"/>
                <w:lang w:val="en-US" w:eastAsia="zh-CN"/>
              </w:rPr>
              <w:t>;</w:t>
            </w:r>
          </w:p>
          <w:p w14:paraId="3DA12444">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0256EAF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30 months</w:t>
            </w:r>
          </w:p>
        </w:tc>
        <w:tc>
          <w:tcPr>
            <w:tcW w:w="1541" w:type="dxa"/>
            <w:tcBorders>
              <w:top w:val="nil"/>
              <w:left w:val="nil"/>
              <w:bottom w:val="nil"/>
              <w:right w:val="nil"/>
            </w:tcBorders>
            <w:shd w:val="clear" w:color="auto" w:fill="FFFFFF"/>
            <w:noWrap w:val="0"/>
            <w:vAlign w:val="top"/>
          </w:tcPr>
          <w:p w14:paraId="27CE8E9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lang w:val="en-US" w:eastAsia="zh-CN"/>
              </w:rPr>
              <w:t>u</w:t>
            </w:r>
            <w:r>
              <w:rPr>
                <w:rFonts w:hint="default" w:ascii="Times New Roman" w:hAnsi="Times New Roman" w:cs="Times New Roman"/>
                <w:b w:val="0"/>
                <w:color w:val="000000"/>
                <w:sz w:val="24"/>
                <w:szCs w:val="24"/>
                <w:highlight w:val="none"/>
                <w:vertAlign w:val="baseline"/>
              </w:rPr>
              <w:t>sual curriculum/</w:t>
            </w:r>
          </w:p>
          <w:p w14:paraId="6574924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practice</w:t>
            </w:r>
          </w:p>
        </w:tc>
        <w:tc>
          <w:tcPr>
            <w:tcW w:w="1739" w:type="dxa"/>
            <w:tcBorders>
              <w:top w:val="nil"/>
              <w:left w:val="nil"/>
              <w:bottom w:val="nil"/>
              <w:right w:val="nil"/>
            </w:tcBorders>
            <w:shd w:val="clear" w:color="auto" w:fill="FFFFFF"/>
            <w:noWrap w:val="0"/>
            <w:vAlign w:val="top"/>
          </w:tcPr>
          <w:p w14:paraId="7EBD1D8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46F7C88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1F803BE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4BCF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91" w:type="dxa"/>
            <w:tcBorders>
              <w:top w:val="nil"/>
              <w:left w:val="nil"/>
              <w:bottom w:val="nil"/>
              <w:right w:val="nil"/>
            </w:tcBorders>
            <w:shd w:val="clear" w:color="auto" w:fill="FFFFFF"/>
            <w:noWrap w:val="0"/>
            <w:vAlign w:val="top"/>
          </w:tcPr>
          <w:p w14:paraId="572930F3">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Sebire et al. (2018)</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54</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0C3EC24D">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UK</w:t>
            </w:r>
          </w:p>
        </w:tc>
        <w:tc>
          <w:tcPr>
            <w:tcW w:w="1329" w:type="dxa"/>
            <w:tcBorders>
              <w:top w:val="nil"/>
              <w:left w:val="nil"/>
              <w:bottom w:val="nil"/>
              <w:right w:val="nil"/>
            </w:tcBorders>
            <w:shd w:val="clear" w:color="auto" w:fill="FFFFFF"/>
            <w:noWrap w:val="0"/>
            <w:vAlign w:val="top"/>
          </w:tcPr>
          <w:p w14:paraId="7124D85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162/81</w:t>
            </w:r>
          </w:p>
        </w:tc>
        <w:tc>
          <w:tcPr>
            <w:tcW w:w="1357" w:type="dxa"/>
            <w:tcBorders>
              <w:top w:val="nil"/>
              <w:left w:val="nil"/>
              <w:bottom w:val="nil"/>
              <w:right w:val="nil"/>
            </w:tcBorders>
            <w:shd w:val="clear" w:color="auto" w:fill="FFFFFF"/>
            <w:noWrap w:val="0"/>
            <w:vAlign w:val="top"/>
          </w:tcPr>
          <w:p w14:paraId="655931F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12–13 y</w:t>
            </w:r>
          </w:p>
        </w:tc>
        <w:tc>
          <w:tcPr>
            <w:tcW w:w="989" w:type="dxa"/>
            <w:tcBorders>
              <w:top w:val="nil"/>
              <w:left w:val="nil"/>
              <w:bottom w:val="nil"/>
              <w:right w:val="nil"/>
            </w:tcBorders>
            <w:shd w:val="clear" w:color="auto" w:fill="FFFFFF"/>
            <w:noWrap w:val="0"/>
            <w:vAlign w:val="top"/>
          </w:tcPr>
          <w:p w14:paraId="11301B1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100</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3AF52C0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PLAN-A</w:t>
            </w:r>
          </w:p>
        </w:tc>
        <w:tc>
          <w:tcPr>
            <w:tcW w:w="1616" w:type="dxa"/>
            <w:tcBorders>
              <w:top w:val="nil"/>
              <w:left w:val="nil"/>
              <w:bottom w:val="nil"/>
              <w:right w:val="nil"/>
            </w:tcBorders>
            <w:shd w:val="clear" w:color="auto" w:fill="FFFFFF"/>
            <w:noWrap w:val="0"/>
            <w:vAlign w:val="top"/>
          </w:tcPr>
          <w:p w14:paraId="67BB42E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481A11A1">
            <w:pPr>
              <w:rPr>
                <w:rFonts w:hint="default" w:ascii="Times New Roman" w:hAnsi="Times New Roman" w:cs="Times New Roman"/>
                <w:b w:val="0"/>
                <w:color w:val="000000"/>
                <w:sz w:val="24"/>
                <w:szCs w:val="24"/>
                <w:highlight w:val="none"/>
                <w:vertAlign w:val="baseline"/>
              </w:rPr>
            </w:pPr>
            <w:r>
              <w:rPr>
                <w:rFonts w:hint="eastAsia" w:ascii="Times New Roman" w:hAnsi="Times New Roman" w:cs="Times New Roman"/>
                <w:b w:val="0"/>
                <w:color w:val="000000"/>
                <w:sz w:val="24"/>
                <w:szCs w:val="24"/>
                <w:highlight w:val="none"/>
                <w:vertAlign w:val="baseline"/>
                <w:lang w:val="en-US" w:eastAsia="zh-CN"/>
              </w:rPr>
              <w:t>10</w:t>
            </w:r>
            <w:r>
              <w:rPr>
                <w:rFonts w:hint="default" w:ascii="Times New Roman" w:hAnsi="Times New Roman" w:cs="Times New Roman"/>
                <w:b w:val="0"/>
                <w:color w:val="000000"/>
                <w:sz w:val="24"/>
                <w:szCs w:val="24"/>
                <w:highlight w:val="none"/>
                <w:vertAlign w:val="baseline"/>
              </w:rPr>
              <w:t xml:space="preserve"> weeks</w:t>
            </w:r>
          </w:p>
        </w:tc>
        <w:tc>
          <w:tcPr>
            <w:tcW w:w="1541" w:type="dxa"/>
            <w:tcBorders>
              <w:top w:val="nil"/>
              <w:left w:val="nil"/>
              <w:bottom w:val="nil"/>
              <w:right w:val="nil"/>
            </w:tcBorders>
            <w:shd w:val="clear" w:color="auto" w:fill="FFFFFF"/>
            <w:noWrap w:val="0"/>
            <w:vAlign w:val="top"/>
          </w:tcPr>
          <w:p w14:paraId="0D9532F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practice</w:t>
            </w:r>
          </w:p>
        </w:tc>
        <w:tc>
          <w:tcPr>
            <w:tcW w:w="1739" w:type="dxa"/>
            <w:tcBorders>
              <w:top w:val="nil"/>
              <w:left w:val="nil"/>
              <w:bottom w:val="nil"/>
              <w:right w:val="nil"/>
            </w:tcBorders>
            <w:shd w:val="clear" w:color="auto" w:fill="FFFFFF"/>
            <w:noWrap w:val="0"/>
            <w:vAlign w:val="top"/>
          </w:tcPr>
          <w:p w14:paraId="432BCDE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weekday MVPA</w:t>
            </w:r>
          </w:p>
        </w:tc>
        <w:tc>
          <w:tcPr>
            <w:tcW w:w="1561" w:type="dxa"/>
            <w:tcBorders>
              <w:top w:val="nil"/>
              <w:left w:val="nil"/>
              <w:bottom w:val="nil"/>
              <w:right w:val="nil"/>
            </w:tcBorders>
            <w:shd w:val="clear" w:color="auto" w:fill="FFFFFF"/>
            <w:noWrap w:val="0"/>
            <w:vAlign w:val="top"/>
          </w:tcPr>
          <w:p w14:paraId="724A10F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wGT3X-BT</w:t>
            </w:r>
          </w:p>
        </w:tc>
        <w:tc>
          <w:tcPr>
            <w:tcW w:w="1087" w:type="dxa"/>
            <w:tcBorders>
              <w:top w:val="nil"/>
              <w:left w:val="nil"/>
              <w:bottom w:val="nil"/>
              <w:right w:val="nil"/>
            </w:tcBorders>
            <w:shd w:val="clear" w:color="auto" w:fill="FFFFFF"/>
            <w:noWrap w:val="0"/>
            <w:vAlign w:val="top"/>
          </w:tcPr>
          <w:p w14:paraId="089934B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4874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696C70F8">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Seljebotn et al. (201</w:t>
            </w:r>
            <w:r>
              <w:rPr>
                <w:rFonts w:hint="eastAsia" w:ascii="Times New Roman" w:hAnsi="Times New Roman" w:cs="Times New Roman"/>
                <w:b w:val="0"/>
                <w:color w:val="000000"/>
                <w:sz w:val="24"/>
                <w:szCs w:val="24"/>
                <w:highlight w:val="none"/>
                <w:vertAlign w:val="baseline"/>
                <w:lang w:val="en-US" w:eastAsia="zh-CN"/>
              </w:rPr>
              <w:t>8</w:t>
            </w:r>
            <w:r>
              <w:rPr>
                <w:rFonts w:hint="default" w:ascii="Times New Roman" w:hAnsi="Times New Roman" w:cs="Times New Roman"/>
                <w:b w:val="0"/>
                <w:color w:val="000000"/>
                <w:sz w:val="24"/>
                <w:szCs w:val="24"/>
                <w:highlight w:val="none"/>
                <w:vertAlign w:val="baseline"/>
              </w:rPr>
              <w:t>)</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55</w:t>
            </w:r>
            <w:r>
              <w:rPr>
                <w:rFonts w:hint="default" w:ascii="Times New Roman" w:hAnsi="Times New Roman" w:cs="Times New Roman"/>
                <w:b w:val="0"/>
                <w:color w:val="000000"/>
                <w:sz w:val="24"/>
                <w:szCs w:val="24"/>
                <w:highlight w:val="none"/>
                <w:vertAlign w:val="baseline"/>
                <w:lang w:val="en-US" w:eastAsia="zh-CN"/>
              </w:rPr>
              <w:t>]</w:t>
            </w:r>
            <w:bookmarkStart w:id="0" w:name="_GoBack"/>
            <w:bookmarkEnd w:id="0"/>
          </w:p>
        </w:tc>
        <w:tc>
          <w:tcPr>
            <w:tcW w:w="1398" w:type="dxa"/>
            <w:tcBorders>
              <w:top w:val="nil"/>
              <w:left w:val="nil"/>
              <w:bottom w:val="nil"/>
              <w:right w:val="nil"/>
            </w:tcBorders>
            <w:shd w:val="clear" w:color="auto" w:fill="FFFFFF"/>
            <w:noWrap w:val="0"/>
            <w:vAlign w:val="top"/>
          </w:tcPr>
          <w:p w14:paraId="7568F660">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Norway</w:t>
            </w:r>
          </w:p>
        </w:tc>
        <w:tc>
          <w:tcPr>
            <w:tcW w:w="1329" w:type="dxa"/>
            <w:tcBorders>
              <w:top w:val="nil"/>
              <w:left w:val="nil"/>
              <w:bottom w:val="nil"/>
              <w:right w:val="nil"/>
            </w:tcBorders>
            <w:shd w:val="clear" w:color="auto" w:fill="FFFFFF"/>
            <w:noWrap w:val="0"/>
            <w:vAlign w:val="top"/>
          </w:tcPr>
          <w:p w14:paraId="6E0FC2C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189/188</w:t>
            </w:r>
          </w:p>
        </w:tc>
        <w:tc>
          <w:tcPr>
            <w:tcW w:w="1357" w:type="dxa"/>
            <w:tcBorders>
              <w:top w:val="nil"/>
              <w:left w:val="nil"/>
              <w:bottom w:val="nil"/>
              <w:right w:val="nil"/>
            </w:tcBorders>
            <w:shd w:val="clear" w:color="auto" w:fill="FFFFFF"/>
            <w:noWrap w:val="0"/>
            <w:vAlign w:val="top"/>
          </w:tcPr>
          <w:p w14:paraId="32F5246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9–10 y</w:t>
            </w:r>
          </w:p>
        </w:tc>
        <w:tc>
          <w:tcPr>
            <w:tcW w:w="989" w:type="dxa"/>
            <w:tcBorders>
              <w:top w:val="nil"/>
              <w:left w:val="nil"/>
              <w:bottom w:val="nil"/>
              <w:right w:val="nil"/>
            </w:tcBorders>
            <w:shd w:val="clear" w:color="auto" w:fill="FFFFFF"/>
            <w:noWrap w:val="0"/>
            <w:vAlign w:val="top"/>
          </w:tcPr>
          <w:p w14:paraId="70FC67F3">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49</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6</w:t>
            </w:r>
            <w:r>
              <w:rPr>
                <w:rFonts w:hint="default" w:ascii="Times New Roman" w:hAnsi="Times New Roman" w:eastAsia="宋体"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1334D98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Active School program</w:t>
            </w:r>
          </w:p>
        </w:tc>
        <w:tc>
          <w:tcPr>
            <w:tcW w:w="1616" w:type="dxa"/>
            <w:tcBorders>
              <w:top w:val="nil"/>
              <w:left w:val="nil"/>
              <w:bottom w:val="nil"/>
              <w:right w:val="nil"/>
            </w:tcBorders>
            <w:shd w:val="clear" w:color="auto" w:fill="FFFFFF"/>
            <w:noWrap w:val="0"/>
            <w:vAlign w:val="top"/>
          </w:tcPr>
          <w:p w14:paraId="683D413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582C1B0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 months</w:t>
            </w:r>
          </w:p>
        </w:tc>
        <w:tc>
          <w:tcPr>
            <w:tcW w:w="1541" w:type="dxa"/>
            <w:tcBorders>
              <w:top w:val="nil"/>
              <w:left w:val="nil"/>
              <w:bottom w:val="nil"/>
              <w:right w:val="nil"/>
            </w:tcBorders>
            <w:shd w:val="clear" w:color="auto" w:fill="FFFFFF"/>
            <w:noWrap w:val="0"/>
            <w:vAlign w:val="top"/>
          </w:tcPr>
          <w:p w14:paraId="73FDFFB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normal school routine</w:t>
            </w:r>
          </w:p>
        </w:tc>
        <w:tc>
          <w:tcPr>
            <w:tcW w:w="1739" w:type="dxa"/>
            <w:tcBorders>
              <w:top w:val="nil"/>
              <w:left w:val="nil"/>
              <w:bottom w:val="nil"/>
              <w:right w:val="nil"/>
            </w:tcBorders>
            <w:shd w:val="clear" w:color="auto" w:fill="FFFFFF"/>
            <w:noWrap w:val="0"/>
            <w:vAlign w:val="top"/>
          </w:tcPr>
          <w:p w14:paraId="26E5D51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2DA1CA9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GT1M/ GT3X/ GT3X+</w:t>
            </w:r>
          </w:p>
        </w:tc>
        <w:tc>
          <w:tcPr>
            <w:tcW w:w="1087" w:type="dxa"/>
            <w:tcBorders>
              <w:top w:val="nil"/>
              <w:left w:val="nil"/>
              <w:bottom w:val="nil"/>
              <w:right w:val="nil"/>
            </w:tcBorders>
            <w:shd w:val="clear" w:color="auto" w:fill="FFFFFF"/>
            <w:noWrap w:val="0"/>
            <w:vAlign w:val="top"/>
          </w:tcPr>
          <w:p w14:paraId="32D1976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5E5C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5F350800">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Sturm et al. (2021)</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56</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655B7B92">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Germany</w:t>
            </w:r>
          </w:p>
        </w:tc>
        <w:tc>
          <w:tcPr>
            <w:tcW w:w="1329" w:type="dxa"/>
            <w:tcBorders>
              <w:top w:val="nil"/>
              <w:left w:val="nil"/>
              <w:bottom w:val="nil"/>
              <w:right w:val="nil"/>
            </w:tcBorders>
            <w:shd w:val="clear" w:color="auto" w:fill="FFFFFF"/>
            <w:noWrap w:val="0"/>
            <w:vAlign w:val="top"/>
          </w:tcPr>
          <w:p w14:paraId="67F72E6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308/199</w:t>
            </w:r>
          </w:p>
        </w:tc>
        <w:tc>
          <w:tcPr>
            <w:tcW w:w="1357" w:type="dxa"/>
            <w:tcBorders>
              <w:top w:val="nil"/>
              <w:left w:val="nil"/>
              <w:bottom w:val="nil"/>
              <w:right w:val="nil"/>
            </w:tcBorders>
            <w:shd w:val="clear" w:color="auto" w:fill="FFFFFF"/>
            <w:noWrap w:val="0"/>
            <w:vAlign w:val="top"/>
          </w:tcPr>
          <w:p w14:paraId="74CC1D3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11.61±0.55</w:t>
            </w:r>
          </w:p>
        </w:tc>
        <w:tc>
          <w:tcPr>
            <w:tcW w:w="989" w:type="dxa"/>
            <w:tcBorders>
              <w:top w:val="nil"/>
              <w:left w:val="nil"/>
              <w:bottom w:val="nil"/>
              <w:right w:val="nil"/>
            </w:tcBorders>
            <w:shd w:val="clear" w:color="auto" w:fill="FFFFFF"/>
            <w:noWrap w:val="0"/>
            <w:vAlign w:val="top"/>
          </w:tcPr>
          <w:p w14:paraId="126905B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100</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730077B2">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 xml:space="preserve">CReActivity </w:t>
            </w:r>
          </w:p>
        </w:tc>
        <w:tc>
          <w:tcPr>
            <w:tcW w:w="1616" w:type="dxa"/>
            <w:tcBorders>
              <w:top w:val="nil"/>
              <w:left w:val="nil"/>
              <w:bottom w:val="nil"/>
              <w:right w:val="nil"/>
            </w:tcBorders>
            <w:shd w:val="clear" w:color="auto" w:fill="FFFFFF"/>
            <w:noWrap w:val="0"/>
            <w:vAlign w:val="top"/>
          </w:tcPr>
          <w:p w14:paraId="0606D0D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0E3C94C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16 weeks</w:t>
            </w:r>
          </w:p>
        </w:tc>
        <w:tc>
          <w:tcPr>
            <w:tcW w:w="1541" w:type="dxa"/>
            <w:tcBorders>
              <w:top w:val="nil"/>
              <w:left w:val="nil"/>
              <w:bottom w:val="nil"/>
              <w:right w:val="nil"/>
            </w:tcBorders>
            <w:shd w:val="clear" w:color="auto" w:fill="FFFFFF"/>
            <w:noWrap w:val="0"/>
            <w:vAlign w:val="top"/>
          </w:tcPr>
          <w:p w14:paraId="3B3D70F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regular PE</w:t>
            </w:r>
          </w:p>
        </w:tc>
        <w:tc>
          <w:tcPr>
            <w:tcW w:w="1739" w:type="dxa"/>
            <w:tcBorders>
              <w:top w:val="nil"/>
              <w:left w:val="nil"/>
              <w:bottom w:val="nil"/>
              <w:right w:val="nil"/>
            </w:tcBorders>
            <w:shd w:val="clear" w:color="auto" w:fill="FFFFFF"/>
            <w:noWrap w:val="0"/>
            <w:vAlign w:val="top"/>
          </w:tcPr>
          <w:p w14:paraId="1D44AB6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325F6E2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 GT9X/ wGT3X-BT</w:t>
            </w:r>
          </w:p>
        </w:tc>
        <w:tc>
          <w:tcPr>
            <w:tcW w:w="1087" w:type="dxa"/>
            <w:tcBorders>
              <w:top w:val="nil"/>
              <w:left w:val="nil"/>
              <w:bottom w:val="nil"/>
              <w:right w:val="nil"/>
            </w:tcBorders>
            <w:shd w:val="clear" w:color="auto" w:fill="FFFFFF"/>
            <w:noWrap w:val="0"/>
            <w:vAlign w:val="top"/>
          </w:tcPr>
          <w:p w14:paraId="3D6CDFE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1B5D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541F61B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Sutherland et al. (2016)</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57</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7C3899E2">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Australia</w:t>
            </w:r>
          </w:p>
        </w:tc>
        <w:tc>
          <w:tcPr>
            <w:tcW w:w="1329" w:type="dxa"/>
            <w:tcBorders>
              <w:top w:val="nil"/>
              <w:left w:val="nil"/>
              <w:bottom w:val="nil"/>
              <w:right w:val="nil"/>
            </w:tcBorders>
            <w:shd w:val="clear" w:color="auto" w:fill="FFFFFF"/>
            <w:noWrap w:val="0"/>
            <w:vAlign w:val="top"/>
          </w:tcPr>
          <w:p w14:paraId="59AB4F5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245/191</w:t>
            </w:r>
          </w:p>
        </w:tc>
        <w:tc>
          <w:tcPr>
            <w:tcW w:w="1357" w:type="dxa"/>
            <w:tcBorders>
              <w:top w:val="nil"/>
              <w:left w:val="nil"/>
              <w:bottom w:val="nil"/>
              <w:right w:val="nil"/>
            </w:tcBorders>
            <w:shd w:val="clear" w:color="auto" w:fill="FFFFFF"/>
            <w:noWrap w:val="0"/>
            <w:vAlign w:val="top"/>
          </w:tcPr>
          <w:p w14:paraId="4A1BCAB7">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12.0</w:t>
            </w:r>
            <w:r>
              <w:rPr>
                <w:rFonts w:hint="default" w:ascii="Times New Roman" w:hAnsi="Times New Roman" w:cs="Times New Roman"/>
                <w:b w:val="0"/>
                <w:color w:val="000000"/>
                <w:sz w:val="24"/>
                <w:szCs w:val="24"/>
                <w:highlight w:val="none"/>
                <w:vertAlign w:val="baseline"/>
                <w:lang w:val="en-US" w:eastAsia="zh-CN"/>
              </w:rPr>
              <w:t xml:space="preserve"> y</w:t>
            </w:r>
          </w:p>
        </w:tc>
        <w:tc>
          <w:tcPr>
            <w:tcW w:w="989" w:type="dxa"/>
            <w:tcBorders>
              <w:top w:val="nil"/>
              <w:left w:val="nil"/>
              <w:bottom w:val="nil"/>
              <w:right w:val="nil"/>
            </w:tcBorders>
            <w:shd w:val="clear" w:color="auto" w:fill="FFFFFF"/>
            <w:noWrap w:val="0"/>
            <w:vAlign w:val="top"/>
          </w:tcPr>
          <w:p w14:paraId="7D06FC75">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51</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4</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02FA64F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PA4E1</w:t>
            </w:r>
          </w:p>
        </w:tc>
        <w:tc>
          <w:tcPr>
            <w:tcW w:w="1616" w:type="dxa"/>
            <w:tcBorders>
              <w:top w:val="nil"/>
              <w:left w:val="nil"/>
              <w:bottom w:val="nil"/>
              <w:right w:val="nil"/>
            </w:tcBorders>
            <w:shd w:val="clear" w:color="auto" w:fill="FFFFFF"/>
            <w:noWrap w:val="0"/>
            <w:vAlign w:val="top"/>
          </w:tcPr>
          <w:p w14:paraId="485ECD7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64934A8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24 months</w:t>
            </w:r>
          </w:p>
        </w:tc>
        <w:tc>
          <w:tcPr>
            <w:tcW w:w="1541" w:type="dxa"/>
            <w:tcBorders>
              <w:top w:val="nil"/>
              <w:left w:val="nil"/>
              <w:bottom w:val="nil"/>
              <w:right w:val="nil"/>
            </w:tcBorders>
            <w:shd w:val="clear" w:color="auto" w:fill="FFFFFF"/>
            <w:noWrap w:val="0"/>
            <w:vAlign w:val="top"/>
          </w:tcPr>
          <w:p w14:paraId="67F21F6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PE curriculum</w:t>
            </w:r>
          </w:p>
        </w:tc>
        <w:tc>
          <w:tcPr>
            <w:tcW w:w="1739" w:type="dxa"/>
            <w:tcBorders>
              <w:top w:val="nil"/>
              <w:left w:val="nil"/>
              <w:bottom w:val="nil"/>
              <w:right w:val="nil"/>
            </w:tcBorders>
            <w:shd w:val="clear" w:color="auto" w:fill="FFFFFF"/>
            <w:noWrap w:val="0"/>
            <w:vAlign w:val="top"/>
          </w:tcPr>
          <w:p w14:paraId="4EC9693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023C388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 GT3X</w:t>
            </w:r>
          </w:p>
        </w:tc>
        <w:tc>
          <w:tcPr>
            <w:tcW w:w="1087" w:type="dxa"/>
            <w:tcBorders>
              <w:top w:val="nil"/>
              <w:left w:val="nil"/>
              <w:bottom w:val="nil"/>
              <w:right w:val="nil"/>
            </w:tcBorders>
            <w:shd w:val="clear" w:color="auto" w:fill="FFFFFF"/>
            <w:noWrap w:val="0"/>
            <w:vAlign w:val="top"/>
          </w:tcPr>
          <w:p w14:paraId="7B2E91DC">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72C8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5F21BF42">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Telford et al. (2016)</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58</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73A58E1D">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Australia</w:t>
            </w:r>
          </w:p>
        </w:tc>
        <w:tc>
          <w:tcPr>
            <w:tcW w:w="1329" w:type="dxa"/>
            <w:tcBorders>
              <w:top w:val="nil"/>
              <w:left w:val="nil"/>
              <w:bottom w:val="nil"/>
              <w:right w:val="nil"/>
            </w:tcBorders>
            <w:shd w:val="clear" w:color="auto" w:fill="FFFFFF"/>
            <w:noWrap w:val="0"/>
            <w:vAlign w:val="top"/>
          </w:tcPr>
          <w:p w14:paraId="605F1CE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432/375</w:t>
            </w:r>
          </w:p>
        </w:tc>
        <w:tc>
          <w:tcPr>
            <w:tcW w:w="1357" w:type="dxa"/>
            <w:tcBorders>
              <w:top w:val="nil"/>
              <w:left w:val="nil"/>
              <w:bottom w:val="nil"/>
              <w:right w:val="nil"/>
            </w:tcBorders>
            <w:shd w:val="clear" w:color="auto" w:fill="FFFFFF"/>
            <w:noWrap w:val="0"/>
            <w:vAlign w:val="top"/>
          </w:tcPr>
          <w:p w14:paraId="00006916">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8.1–8.2</w:t>
            </w:r>
            <w:r>
              <w:rPr>
                <w:rFonts w:hint="default" w:ascii="Times New Roman" w:hAnsi="Times New Roman" w:cs="Times New Roman"/>
                <w:b w:val="0"/>
                <w:color w:val="000000"/>
                <w:sz w:val="24"/>
                <w:szCs w:val="24"/>
                <w:highlight w:val="none"/>
                <w:vertAlign w:val="baseline"/>
                <w:lang w:val="en-US" w:eastAsia="zh-CN"/>
              </w:rPr>
              <w:t xml:space="preserve"> y</w:t>
            </w:r>
          </w:p>
        </w:tc>
        <w:tc>
          <w:tcPr>
            <w:tcW w:w="989" w:type="dxa"/>
            <w:tcBorders>
              <w:top w:val="nil"/>
              <w:left w:val="nil"/>
              <w:bottom w:val="nil"/>
              <w:right w:val="nil"/>
            </w:tcBorders>
            <w:shd w:val="clear" w:color="auto" w:fill="FFFFFF"/>
            <w:noWrap w:val="0"/>
            <w:vAlign w:val="top"/>
          </w:tcPr>
          <w:p w14:paraId="01CE056B">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49.2%</w:t>
            </w:r>
          </w:p>
        </w:tc>
        <w:tc>
          <w:tcPr>
            <w:tcW w:w="1534" w:type="dxa"/>
            <w:tcBorders>
              <w:top w:val="nil"/>
              <w:left w:val="nil"/>
              <w:bottom w:val="nil"/>
              <w:right w:val="nil"/>
            </w:tcBorders>
            <w:shd w:val="clear" w:color="auto" w:fill="FFFFFF"/>
            <w:noWrap w:val="0"/>
            <w:vAlign w:val="top"/>
          </w:tcPr>
          <w:p w14:paraId="24B7CBDE">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specialist-</w:t>
            </w:r>
          </w:p>
          <w:p w14:paraId="0D2EECB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taught PE</w:t>
            </w:r>
          </w:p>
        </w:tc>
        <w:tc>
          <w:tcPr>
            <w:tcW w:w="1616" w:type="dxa"/>
            <w:tcBorders>
              <w:top w:val="nil"/>
              <w:left w:val="nil"/>
              <w:bottom w:val="nil"/>
              <w:right w:val="nil"/>
            </w:tcBorders>
            <w:shd w:val="clear" w:color="auto" w:fill="FFFFFF"/>
            <w:noWrap w:val="0"/>
            <w:vAlign w:val="top"/>
          </w:tcPr>
          <w:p w14:paraId="49AE95B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31DE7E8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4 years</w:t>
            </w:r>
          </w:p>
        </w:tc>
        <w:tc>
          <w:tcPr>
            <w:tcW w:w="1541" w:type="dxa"/>
            <w:tcBorders>
              <w:top w:val="nil"/>
              <w:left w:val="nil"/>
              <w:bottom w:val="nil"/>
              <w:right w:val="nil"/>
            </w:tcBorders>
            <w:shd w:val="clear" w:color="auto" w:fill="FFFFFF"/>
            <w:noWrap w:val="0"/>
            <w:vAlign w:val="top"/>
          </w:tcPr>
          <w:p w14:paraId="4845421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PE</w:t>
            </w:r>
          </w:p>
        </w:tc>
        <w:tc>
          <w:tcPr>
            <w:tcW w:w="1739" w:type="dxa"/>
            <w:tcBorders>
              <w:top w:val="nil"/>
              <w:left w:val="nil"/>
              <w:bottom w:val="nil"/>
              <w:right w:val="nil"/>
            </w:tcBorders>
            <w:shd w:val="clear" w:color="auto" w:fill="FFFFFF"/>
            <w:noWrap w:val="0"/>
            <w:vAlign w:val="top"/>
          </w:tcPr>
          <w:p w14:paraId="4AEC6E1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389D1BD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GT1M</w:t>
            </w:r>
          </w:p>
        </w:tc>
        <w:tc>
          <w:tcPr>
            <w:tcW w:w="1087" w:type="dxa"/>
            <w:tcBorders>
              <w:top w:val="nil"/>
              <w:left w:val="nil"/>
              <w:bottom w:val="nil"/>
              <w:right w:val="nil"/>
            </w:tcBorders>
            <w:shd w:val="clear" w:color="auto" w:fill="FFFFFF"/>
            <w:noWrap w:val="0"/>
            <w:vAlign w:val="top"/>
          </w:tcPr>
          <w:p w14:paraId="6EF2B58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2C65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3DFE87D2">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Toftager et al. (2014)</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59</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24187DF9">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Denmark</w:t>
            </w:r>
          </w:p>
        </w:tc>
        <w:tc>
          <w:tcPr>
            <w:tcW w:w="1329" w:type="dxa"/>
            <w:tcBorders>
              <w:top w:val="nil"/>
              <w:left w:val="nil"/>
              <w:bottom w:val="nil"/>
              <w:right w:val="nil"/>
            </w:tcBorders>
            <w:shd w:val="clear" w:color="auto" w:fill="FFFFFF"/>
            <w:noWrap w:val="0"/>
            <w:vAlign w:val="top"/>
          </w:tcPr>
          <w:p w14:paraId="6EFFE76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376/421</w:t>
            </w:r>
          </w:p>
        </w:tc>
        <w:tc>
          <w:tcPr>
            <w:tcW w:w="1357" w:type="dxa"/>
            <w:tcBorders>
              <w:top w:val="nil"/>
              <w:left w:val="nil"/>
              <w:bottom w:val="nil"/>
              <w:right w:val="nil"/>
            </w:tcBorders>
            <w:shd w:val="clear" w:color="auto" w:fill="FFFFFF"/>
            <w:noWrap w:val="0"/>
            <w:vAlign w:val="top"/>
          </w:tcPr>
          <w:p w14:paraId="08C8481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11–13 y</w:t>
            </w:r>
          </w:p>
        </w:tc>
        <w:tc>
          <w:tcPr>
            <w:tcW w:w="989" w:type="dxa"/>
            <w:tcBorders>
              <w:top w:val="nil"/>
              <w:left w:val="nil"/>
              <w:bottom w:val="nil"/>
              <w:right w:val="nil"/>
            </w:tcBorders>
            <w:shd w:val="clear" w:color="auto" w:fill="FFFFFF"/>
            <w:noWrap w:val="0"/>
            <w:vAlign w:val="top"/>
          </w:tcPr>
          <w:p w14:paraId="3EE03C95">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49.6%</w:t>
            </w:r>
          </w:p>
        </w:tc>
        <w:tc>
          <w:tcPr>
            <w:tcW w:w="1534" w:type="dxa"/>
            <w:tcBorders>
              <w:top w:val="nil"/>
              <w:left w:val="nil"/>
              <w:bottom w:val="nil"/>
              <w:right w:val="nil"/>
            </w:tcBorders>
            <w:shd w:val="clear" w:color="auto" w:fill="FFFFFF"/>
            <w:noWrap w:val="0"/>
            <w:vAlign w:val="top"/>
          </w:tcPr>
          <w:p w14:paraId="2E7F4B3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SPACE</w:t>
            </w:r>
          </w:p>
        </w:tc>
        <w:tc>
          <w:tcPr>
            <w:tcW w:w="1616" w:type="dxa"/>
            <w:tcBorders>
              <w:top w:val="nil"/>
              <w:left w:val="nil"/>
              <w:bottom w:val="nil"/>
              <w:right w:val="nil"/>
            </w:tcBorders>
            <w:shd w:val="clear" w:color="auto" w:fill="FFFFFF"/>
            <w:noWrap w:val="0"/>
            <w:vAlign w:val="top"/>
          </w:tcPr>
          <w:p w14:paraId="388F076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68E7DD1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 years</w:t>
            </w:r>
          </w:p>
        </w:tc>
        <w:tc>
          <w:tcPr>
            <w:tcW w:w="1541" w:type="dxa"/>
            <w:tcBorders>
              <w:top w:val="nil"/>
              <w:left w:val="nil"/>
              <w:bottom w:val="nil"/>
              <w:right w:val="nil"/>
            </w:tcBorders>
            <w:shd w:val="clear" w:color="auto" w:fill="FFFFFF"/>
            <w:noWrap w:val="0"/>
            <w:vAlign w:val="top"/>
          </w:tcPr>
          <w:p w14:paraId="6B08D3B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practice</w:t>
            </w:r>
          </w:p>
        </w:tc>
        <w:tc>
          <w:tcPr>
            <w:tcW w:w="1739" w:type="dxa"/>
            <w:tcBorders>
              <w:top w:val="nil"/>
              <w:left w:val="nil"/>
              <w:bottom w:val="nil"/>
              <w:right w:val="nil"/>
            </w:tcBorders>
            <w:shd w:val="clear" w:color="auto" w:fill="FFFFFF"/>
            <w:noWrap w:val="0"/>
            <w:vAlign w:val="top"/>
          </w:tcPr>
          <w:p w14:paraId="509DABF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1D1949B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GT3X</w:t>
            </w:r>
          </w:p>
        </w:tc>
        <w:tc>
          <w:tcPr>
            <w:tcW w:w="1087" w:type="dxa"/>
            <w:tcBorders>
              <w:top w:val="nil"/>
              <w:left w:val="nil"/>
              <w:bottom w:val="nil"/>
              <w:right w:val="nil"/>
            </w:tcBorders>
            <w:shd w:val="clear" w:color="auto" w:fill="FFFFFF"/>
            <w:noWrap w:val="0"/>
            <w:vAlign w:val="top"/>
          </w:tcPr>
          <w:p w14:paraId="2AD0616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r w14:paraId="2580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391" w:type="dxa"/>
            <w:tcBorders>
              <w:top w:val="nil"/>
              <w:left w:val="nil"/>
              <w:bottom w:val="nil"/>
              <w:right w:val="nil"/>
            </w:tcBorders>
            <w:shd w:val="clear" w:color="auto" w:fill="FFFFFF"/>
            <w:noWrap w:val="0"/>
            <w:vAlign w:val="top"/>
          </w:tcPr>
          <w:p w14:paraId="6B2BB3BE">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Tymms et al. (2016)</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60</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7703D4BD">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UK</w:t>
            </w:r>
          </w:p>
        </w:tc>
        <w:tc>
          <w:tcPr>
            <w:tcW w:w="1329" w:type="dxa"/>
            <w:tcBorders>
              <w:top w:val="nil"/>
              <w:left w:val="nil"/>
              <w:bottom w:val="nil"/>
              <w:right w:val="nil"/>
            </w:tcBorders>
            <w:shd w:val="clear" w:color="auto" w:fill="FFFFFF"/>
            <w:noWrap w:val="0"/>
            <w:vAlign w:val="top"/>
          </w:tcPr>
          <w:p w14:paraId="137B60B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322+340+</w:t>
            </w:r>
          </w:p>
          <w:p w14:paraId="647A68E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337/392</w:t>
            </w:r>
          </w:p>
        </w:tc>
        <w:tc>
          <w:tcPr>
            <w:tcW w:w="1357" w:type="dxa"/>
            <w:tcBorders>
              <w:top w:val="nil"/>
              <w:left w:val="nil"/>
              <w:bottom w:val="nil"/>
              <w:right w:val="nil"/>
            </w:tcBorders>
            <w:shd w:val="clear" w:color="auto" w:fill="FFFFFF"/>
            <w:noWrap w:val="0"/>
            <w:vAlign w:val="top"/>
          </w:tcPr>
          <w:p w14:paraId="305748D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11.8±0.4</w:t>
            </w:r>
          </w:p>
        </w:tc>
        <w:tc>
          <w:tcPr>
            <w:tcW w:w="989" w:type="dxa"/>
            <w:tcBorders>
              <w:top w:val="nil"/>
              <w:left w:val="nil"/>
              <w:bottom w:val="nil"/>
              <w:right w:val="nil"/>
            </w:tcBorders>
            <w:shd w:val="clear" w:color="auto" w:fill="FFFFFF"/>
            <w:noWrap w:val="0"/>
            <w:vAlign w:val="top"/>
          </w:tcPr>
          <w:p w14:paraId="60E52C6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50.4%</w:t>
            </w:r>
          </w:p>
        </w:tc>
        <w:tc>
          <w:tcPr>
            <w:tcW w:w="1534" w:type="dxa"/>
            <w:tcBorders>
              <w:top w:val="nil"/>
              <w:left w:val="nil"/>
              <w:bottom w:val="nil"/>
              <w:right w:val="nil"/>
            </w:tcBorders>
            <w:shd w:val="clear" w:color="auto" w:fill="FFFFFF"/>
            <w:noWrap w:val="0"/>
            <w:vAlign w:val="top"/>
          </w:tcPr>
          <w:p w14:paraId="06DB2B4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peer mentoring/</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rPr>
              <w:t>PL</w:t>
            </w:r>
          </w:p>
        </w:tc>
        <w:tc>
          <w:tcPr>
            <w:tcW w:w="1616" w:type="dxa"/>
            <w:tcBorders>
              <w:top w:val="nil"/>
              <w:left w:val="nil"/>
              <w:bottom w:val="nil"/>
              <w:right w:val="nil"/>
            </w:tcBorders>
            <w:shd w:val="clear" w:color="auto" w:fill="FFFFFF"/>
            <w:noWrap w:val="0"/>
            <w:vAlign w:val="top"/>
          </w:tcPr>
          <w:p w14:paraId="6E793D0F">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PE/curriculum</w:t>
            </w:r>
          </w:p>
        </w:tc>
        <w:tc>
          <w:tcPr>
            <w:tcW w:w="1138" w:type="dxa"/>
            <w:tcBorders>
              <w:top w:val="nil"/>
              <w:left w:val="nil"/>
              <w:bottom w:val="nil"/>
              <w:right w:val="nil"/>
            </w:tcBorders>
            <w:shd w:val="clear" w:color="auto" w:fill="FFFFFF"/>
            <w:noWrap w:val="0"/>
            <w:vAlign w:val="top"/>
          </w:tcPr>
          <w:p w14:paraId="77CA0A2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6 weeks</w:t>
            </w:r>
          </w:p>
        </w:tc>
        <w:tc>
          <w:tcPr>
            <w:tcW w:w="1541" w:type="dxa"/>
            <w:tcBorders>
              <w:top w:val="nil"/>
              <w:left w:val="nil"/>
              <w:bottom w:val="nil"/>
              <w:right w:val="nil"/>
            </w:tcBorders>
            <w:shd w:val="clear" w:color="auto" w:fill="FFFFFF"/>
            <w:noWrap w:val="0"/>
            <w:vAlign w:val="top"/>
          </w:tcPr>
          <w:p w14:paraId="76FA0D26">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waitlist control</w:t>
            </w:r>
          </w:p>
        </w:tc>
        <w:tc>
          <w:tcPr>
            <w:tcW w:w="1739" w:type="dxa"/>
            <w:tcBorders>
              <w:top w:val="nil"/>
              <w:left w:val="nil"/>
              <w:bottom w:val="nil"/>
              <w:right w:val="nil"/>
            </w:tcBorders>
            <w:shd w:val="clear" w:color="auto" w:fill="FFFFFF"/>
            <w:noWrap w:val="0"/>
            <w:vAlign w:val="top"/>
          </w:tcPr>
          <w:p w14:paraId="6FC9652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48405B1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ActiGraph GT1M/GT3X/GT3X+</w:t>
            </w:r>
          </w:p>
        </w:tc>
        <w:tc>
          <w:tcPr>
            <w:tcW w:w="1087" w:type="dxa"/>
            <w:tcBorders>
              <w:top w:val="nil"/>
              <w:left w:val="nil"/>
              <w:bottom w:val="nil"/>
              <w:right w:val="nil"/>
            </w:tcBorders>
            <w:shd w:val="clear" w:color="auto" w:fill="FFFFFF"/>
            <w:noWrap w:val="0"/>
            <w:vAlign w:val="top"/>
          </w:tcPr>
          <w:p w14:paraId="7AE69DE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25BB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775FC9E6">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Webber et al. (2008)</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61</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0D513DCD">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USA</w:t>
            </w:r>
          </w:p>
        </w:tc>
        <w:tc>
          <w:tcPr>
            <w:tcW w:w="1329" w:type="dxa"/>
            <w:tcBorders>
              <w:top w:val="nil"/>
              <w:left w:val="nil"/>
              <w:bottom w:val="nil"/>
              <w:right w:val="nil"/>
            </w:tcBorders>
            <w:shd w:val="clear" w:color="auto" w:fill="FFFFFF"/>
            <w:noWrap w:val="0"/>
            <w:vAlign w:val="top"/>
          </w:tcPr>
          <w:p w14:paraId="0CEE72D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lang w:val="en-US" w:eastAsia="zh-CN"/>
              </w:rPr>
              <w:t>t</w:t>
            </w:r>
            <w:r>
              <w:rPr>
                <w:rFonts w:hint="default" w:ascii="Times New Roman" w:hAnsi="Times New Roman" w:cs="Times New Roman"/>
                <w:b w:val="0"/>
                <w:color w:val="000000"/>
                <w:sz w:val="24"/>
                <w:szCs w:val="24"/>
                <w:highlight w:val="none"/>
                <w:vertAlign w:val="baseline"/>
              </w:rPr>
              <w:t>otal</w:t>
            </w:r>
            <w:r>
              <w:rPr>
                <w:rFonts w:hint="default" w:ascii="Times New Roman" w:hAnsi="Times New Roman" w:cs="Times New Roman"/>
                <w:b w:val="0"/>
                <w:color w:val="000000"/>
                <w:sz w:val="24"/>
                <w:szCs w:val="24"/>
                <w:highlight w:val="none"/>
                <w:vertAlign w:val="baseline"/>
                <w:lang w:val="en-US" w:eastAsia="zh-CN"/>
              </w:rPr>
              <w:t>:</w:t>
            </w:r>
            <w:r>
              <w:rPr>
                <w:rFonts w:hint="default" w:ascii="Times New Roman" w:hAnsi="Times New Roman" w:cs="Times New Roman"/>
                <w:b w:val="0"/>
                <w:color w:val="000000"/>
                <w:sz w:val="24"/>
                <w:szCs w:val="24"/>
                <w:highlight w:val="none"/>
                <w:vertAlign w:val="baseline"/>
              </w:rPr>
              <w:t>3504</w:t>
            </w:r>
          </w:p>
        </w:tc>
        <w:tc>
          <w:tcPr>
            <w:tcW w:w="1357" w:type="dxa"/>
            <w:tcBorders>
              <w:top w:val="nil"/>
              <w:left w:val="nil"/>
              <w:bottom w:val="nil"/>
              <w:right w:val="nil"/>
            </w:tcBorders>
            <w:shd w:val="clear" w:color="auto" w:fill="FFFFFF"/>
            <w:noWrap w:val="0"/>
            <w:vAlign w:val="top"/>
          </w:tcPr>
          <w:p w14:paraId="537A359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6th–8th grade</w:t>
            </w:r>
          </w:p>
        </w:tc>
        <w:tc>
          <w:tcPr>
            <w:tcW w:w="989" w:type="dxa"/>
            <w:tcBorders>
              <w:top w:val="nil"/>
              <w:left w:val="nil"/>
              <w:bottom w:val="nil"/>
              <w:right w:val="nil"/>
            </w:tcBorders>
            <w:shd w:val="clear" w:color="auto" w:fill="FFFFFF"/>
            <w:noWrap w:val="0"/>
            <w:vAlign w:val="top"/>
          </w:tcPr>
          <w:p w14:paraId="463FA8E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100</w:t>
            </w:r>
            <w:r>
              <w:rPr>
                <w:rFonts w:hint="default" w:ascii="Times New Roman" w:hAnsi="Times New Roman" w:cs="Times New Roman"/>
                <w:b w:val="0"/>
                <w:color w:val="000000"/>
                <w:sz w:val="24"/>
                <w:szCs w:val="24"/>
                <w:highlight w:val="none"/>
                <w:vertAlign w:val="baseline"/>
                <w:lang w:val="en-US" w:eastAsia="zh-CN"/>
              </w:rPr>
              <w:t>%</w:t>
            </w:r>
          </w:p>
        </w:tc>
        <w:tc>
          <w:tcPr>
            <w:tcW w:w="1534" w:type="dxa"/>
            <w:tcBorders>
              <w:top w:val="nil"/>
              <w:left w:val="nil"/>
              <w:bottom w:val="nil"/>
              <w:right w:val="nil"/>
            </w:tcBorders>
            <w:shd w:val="clear" w:color="auto" w:fill="FFFFFF"/>
            <w:noWrap w:val="0"/>
            <w:vAlign w:val="top"/>
          </w:tcPr>
          <w:p w14:paraId="77A54C0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TAAG</w:t>
            </w:r>
          </w:p>
        </w:tc>
        <w:tc>
          <w:tcPr>
            <w:tcW w:w="1616" w:type="dxa"/>
            <w:tcBorders>
              <w:top w:val="nil"/>
              <w:left w:val="nil"/>
              <w:bottom w:val="nil"/>
              <w:right w:val="nil"/>
            </w:tcBorders>
            <w:shd w:val="clear" w:color="auto" w:fill="FFFFFF"/>
            <w:noWrap w:val="0"/>
            <w:vAlign w:val="top"/>
          </w:tcPr>
          <w:p w14:paraId="1AB19D0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whole-school</w:t>
            </w:r>
          </w:p>
        </w:tc>
        <w:tc>
          <w:tcPr>
            <w:tcW w:w="1138" w:type="dxa"/>
            <w:tcBorders>
              <w:top w:val="nil"/>
              <w:left w:val="nil"/>
              <w:bottom w:val="nil"/>
              <w:right w:val="nil"/>
            </w:tcBorders>
            <w:shd w:val="clear" w:color="auto" w:fill="FFFFFF"/>
            <w:noWrap w:val="0"/>
            <w:vAlign w:val="top"/>
          </w:tcPr>
          <w:p w14:paraId="1DB5BB3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2 years</w:t>
            </w:r>
          </w:p>
        </w:tc>
        <w:tc>
          <w:tcPr>
            <w:tcW w:w="1541" w:type="dxa"/>
            <w:tcBorders>
              <w:top w:val="nil"/>
              <w:left w:val="nil"/>
              <w:bottom w:val="nil"/>
              <w:right w:val="nil"/>
            </w:tcBorders>
            <w:shd w:val="clear" w:color="auto" w:fill="FFFFFF"/>
            <w:noWrap w:val="0"/>
            <w:vAlign w:val="top"/>
          </w:tcPr>
          <w:p w14:paraId="7BF7C36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delayed intervention</w:t>
            </w:r>
          </w:p>
        </w:tc>
        <w:tc>
          <w:tcPr>
            <w:tcW w:w="1739" w:type="dxa"/>
            <w:tcBorders>
              <w:top w:val="nil"/>
              <w:left w:val="nil"/>
              <w:bottom w:val="nil"/>
              <w:right w:val="nil"/>
            </w:tcBorders>
            <w:shd w:val="clear" w:color="auto" w:fill="FFFFFF"/>
            <w:noWrap w:val="0"/>
            <w:vAlign w:val="top"/>
          </w:tcPr>
          <w:p w14:paraId="1736AFE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57E642D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MTI 7164</w:t>
            </w:r>
          </w:p>
        </w:tc>
        <w:tc>
          <w:tcPr>
            <w:tcW w:w="1087" w:type="dxa"/>
            <w:tcBorders>
              <w:top w:val="nil"/>
              <w:left w:val="nil"/>
              <w:bottom w:val="nil"/>
              <w:right w:val="nil"/>
            </w:tcBorders>
            <w:shd w:val="clear" w:color="auto" w:fill="FFFFFF"/>
            <w:noWrap w:val="0"/>
            <w:vAlign w:val="top"/>
          </w:tcPr>
          <w:p w14:paraId="2A47F00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1BD7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nil"/>
              <w:right w:val="nil"/>
            </w:tcBorders>
            <w:shd w:val="clear" w:color="auto" w:fill="FFFFFF"/>
            <w:noWrap w:val="0"/>
            <w:vAlign w:val="top"/>
          </w:tcPr>
          <w:p w14:paraId="0AD950A9">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Wilson et al. (2011)</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62</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nil"/>
              <w:right w:val="nil"/>
            </w:tcBorders>
            <w:shd w:val="clear" w:color="auto" w:fill="FFFFFF"/>
            <w:noWrap w:val="0"/>
            <w:vAlign w:val="top"/>
          </w:tcPr>
          <w:p w14:paraId="257FFF8D">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USA</w:t>
            </w:r>
          </w:p>
        </w:tc>
        <w:tc>
          <w:tcPr>
            <w:tcW w:w="1329" w:type="dxa"/>
            <w:tcBorders>
              <w:top w:val="nil"/>
              <w:left w:val="nil"/>
              <w:bottom w:val="nil"/>
              <w:right w:val="nil"/>
            </w:tcBorders>
            <w:shd w:val="clear" w:color="auto" w:fill="FFFFFF"/>
            <w:noWrap w:val="0"/>
            <w:vAlign w:val="top"/>
          </w:tcPr>
          <w:p w14:paraId="75BDE94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729/693</w:t>
            </w:r>
          </w:p>
        </w:tc>
        <w:tc>
          <w:tcPr>
            <w:tcW w:w="1357" w:type="dxa"/>
            <w:tcBorders>
              <w:top w:val="nil"/>
              <w:left w:val="nil"/>
              <w:bottom w:val="nil"/>
              <w:right w:val="nil"/>
            </w:tcBorders>
            <w:shd w:val="clear" w:color="auto" w:fill="FFFFFF"/>
            <w:noWrap w:val="0"/>
            <w:vAlign w:val="top"/>
          </w:tcPr>
          <w:p w14:paraId="3A529EA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11.3±0.6</w:t>
            </w:r>
          </w:p>
        </w:tc>
        <w:tc>
          <w:tcPr>
            <w:tcW w:w="989" w:type="dxa"/>
            <w:tcBorders>
              <w:top w:val="nil"/>
              <w:left w:val="nil"/>
              <w:bottom w:val="nil"/>
              <w:right w:val="nil"/>
            </w:tcBorders>
            <w:shd w:val="clear" w:color="auto" w:fill="FFFFFF"/>
            <w:noWrap w:val="0"/>
            <w:vAlign w:val="top"/>
          </w:tcPr>
          <w:p w14:paraId="45C131C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54.1%</w:t>
            </w:r>
          </w:p>
        </w:tc>
        <w:tc>
          <w:tcPr>
            <w:tcW w:w="1534" w:type="dxa"/>
            <w:tcBorders>
              <w:top w:val="nil"/>
              <w:left w:val="nil"/>
              <w:bottom w:val="nil"/>
              <w:right w:val="nil"/>
            </w:tcBorders>
            <w:shd w:val="clear" w:color="auto" w:fill="FFFFFF"/>
            <w:noWrap w:val="0"/>
            <w:vAlign w:val="top"/>
          </w:tcPr>
          <w:p w14:paraId="727D1587">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w:t>
            </w:r>
          </w:p>
        </w:tc>
        <w:tc>
          <w:tcPr>
            <w:tcW w:w="1616" w:type="dxa"/>
            <w:tcBorders>
              <w:top w:val="nil"/>
              <w:left w:val="nil"/>
              <w:bottom w:val="nil"/>
              <w:right w:val="nil"/>
            </w:tcBorders>
            <w:shd w:val="clear" w:color="auto" w:fill="FFFFFF"/>
            <w:noWrap w:val="0"/>
            <w:vAlign w:val="top"/>
          </w:tcPr>
          <w:p w14:paraId="043DF4C1">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nil"/>
              <w:right w:val="nil"/>
            </w:tcBorders>
            <w:shd w:val="clear" w:color="auto" w:fill="FFFFFF"/>
            <w:noWrap w:val="0"/>
            <w:vAlign w:val="top"/>
          </w:tcPr>
          <w:p w14:paraId="5707E8C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17 weeks</w:t>
            </w:r>
          </w:p>
        </w:tc>
        <w:tc>
          <w:tcPr>
            <w:tcW w:w="1541" w:type="dxa"/>
            <w:tcBorders>
              <w:top w:val="nil"/>
              <w:left w:val="nil"/>
              <w:bottom w:val="nil"/>
              <w:right w:val="nil"/>
            </w:tcBorders>
            <w:shd w:val="clear" w:color="auto" w:fill="FFFFFF"/>
            <w:noWrap w:val="0"/>
            <w:vAlign w:val="top"/>
          </w:tcPr>
          <w:p w14:paraId="3941438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general health education</w:t>
            </w:r>
          </w:p>
        </w:tc>
        <w:tc>
          <w:tcPr>
            <w:tcW w:w="1739" w:type="dxa"/>
            <w:tcBorders>
              <w:top w:val="nil"/>
              <w:left w:val="nil"/>
              <w:bottom w:val="nil"/>
              <w:right w:val="nil"/>
            </w:tcBorders>
            <w:shd w:val="clear" w:color="auto" w:fill="FFFFFF"/>
            <w:noWrap w:val="0"/>
            <w:vAlign w:val="top"/>
          </w:tcPr>
          <w:p w14:paraId="36B591C0">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nil"/>
              <w:right w:val="nil"/>
            </w:tcBorders>
            <w:shd w:val="clear" w:color="auto" w:fill="FFFFFF"/>
            <w:noWrap w:val="0"/>
            <w:vAlign w:val="top"/>
          </w:tcPr>
          <w:p w14:paraId="7FEF021A">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Actical</w:t>
            </w:r>
          </w:p>
        </w:tc>
        <w:tc>
          <w:tcPr>
            <w:tcW w:w="1087" w:type="dxa"/>
            <w:tcBorders>
              <w:top w:val="nil"/>
              <w:left w:val="nil"/>
              <w:bottom w:val="nil"/>
              <w:right w:val="nil"/>
            </w:tcBorders>
            <w:shd w:val="clear" w:color="auto" w:fill="FFFFFF"/>
            <w:noWrap w:val="0"/>
            <w:vAlign w:val="top"/>
          </w:tcPr>
          <w:p w14:paraId="14A12693">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No</w:t>
            </w:r>
          </w:p>
        </w:tc>
      </w:tr>
      <w:tr w14:paraId="1B2D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1" w:type="dxa"/>
            <w:tcBorders>
              <w:top w:val="nil"/>
              <w:left w:val="nil"/>
              <w:bottom w:val="single" w:color="000000" w:sz="12" w:space="0"/>
              <w:right w:val="nil"/>
            </w:tcBorders>
            <w:shd w:val="clear" w:color="auto" w:fill="FFFFFF"/>
            <w:noWrap w:val="0"/>
            <w:vAlign w:val="top"/>
          </w:tcPr>
          <w:p w14:paraId="36135587">
            <w:pPr>
              <w:rPr>
                <w:rFonts w:hint="eastAsia"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cs="Times New Roman"/>
                <w:b w:val="0"/>
                <w:color w:val="000000"/>
                <w:sz w:val="24"/>
                <w:szCs w:val="24"/>
                <w:highlight w:val="none"/>
                <w:vertAlign w:val="baseline"/>
              </w:rPr>
              <w:t>Zarrett et al. (2021)</w:t>
            </w:r>
            <w:r>
              <w:rPr>
                <w:rFonts w:hint="eastAsia" w:ascii="Times New Roman" w:hAnsi="Times New Roman" w:cs="Times New Roman"/>
                <w:b w:val="0"/>
                <w:color w:val="000000"/>
                <w:sz w:val="24"/>
                <w:szCs w:val="24"/>
                <w:highlight w:val="none"/>
                <w:vertAlign w:val="baseline"/>
                <w:lang w:val="en-US" w:eastAsia="zh-CN"/>
              </w:rPr>
              <w:t xml:space="preserve"> </w:t>
            </w:r>
            <w:r>
              <w:rPr>
                <w:rFonts w:hint="default" w:ascii="Times New Roman" w:hAnsi="Times New Roman" w:cs="Times New Roman"/>
                <w:b w:val="0"/>
                <w:color w:val="000000"/>
                <w:sz w:val="24"/>
                <w:szCs w:val="24"/>
                <w:highlight w:val="none"/>
                <w:vertAlign w:val="baseline"/>
                <w:lang w:val="en-US" w:eastAsia="zh-CN"/>
              </w:rPr>
              <w:t>[</w:t>
            </w:r>
            <w:r>
              <w:rPr>
                <w:rFonts w:hint="eastAsia" w:ascii="Times New Roman" w:hAnsi="Times New Roman" w:cs="Times New Roman"/>
                <w:b w:val="0"/>
                <w:color w:val="000000"/>
                <w:sz w:val="24"/>
                <w:szCs w:val="24"/>
                <w:highlight w:val="none"/>
                <w:vertAlign w:val="baseline"/>
                <w:lang w:val="en-US" w:eastAsia="zh-CN"/>
              </w:rPr>
              <w:t>63</w:t>
            </w:r>
            <w:r>
              <w:rPr>
                <w:rFonts w:hint="default" w:ascii="Times New Roman" w:hAnsi="Times New Roman" w:cs="Times New Roman"/>
                <w:b w:val="0"/>
                <w:color w:val="000000"/>
                <w:sz w:val="24"/>
                <w:szCs w:val="24"/>
                <w:highlight w:val="none"/>
                <w:vertAlign w:val="baseline"/>
                <w:lang w:val="en-US" w:eastAsia="zh-CN"/>
              </w:rPr>
              <w:t>]</w:t>
            </w:r>
          </w:p>
        </w:tc>
        <w:tc>
          <w:tcPr>
            <w:tcW w:w="1398" w:type="dxa"/>
            <w:tcBorders>
              <w:top w:val="nil"/>
              <w:left w:val="nil"/>
              <w:bottom w:val="single" w:color="000000" w:sz="12" w:space="0"/>
              <w:right w:val="nil"/>
            </w:tcBorders>
            <w:shd w:val="clear" w:color="auto" w:fill="FFFFFF"/>
            <w:noWrap w:val="0"/>
            <w:vAlign w:val="top"/>
          </w:tcPr>
          <w:p w14:paraId="76290809">
            <w:pPr>
              <w:jc w:val="cente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USA</w:t>
            </w:r>
          </w:p>
        </w:tc>
        <w:tc>
          <w:tcPr>
            <w:tcW w:w="1329" w:type="dxa"/>
            <w:tcBorders>
              <w:top w:val="nil"/>
              <w:left w:val="nil"/>
              <w:bottom w:val="single" w:color="000000" w:sz="12" w:space="0"/>
              <w:right w:val="nil"/>
            </w:tcBorders>
            <w:shd w:val="clear" w:color="auto" w:fill="FFFFFF"/>
            <w:noWrap w:val="0"/>
            <w:vAlign w:val="top"/>
          </w:tcPr>
          <w:p w14:paraId="73D3A138">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92/75</w:t>
            </w:r>
          </w:p>
        </w:tc>
        <w:tc>
          <w:tcPr>
            <w:tcW w:w="1357" w:type="dxa"/>
            <w:tcBorders>
              <w:top w:val="nil"/>
              <w:left w:val="nil"/>
              <w:bottom w:val="single" w:color="000000" w:sz="12" w:space="0"/>
              <w:right w:val="nil"/>
            </w:tcBorders>
            <w:shd w:val="clear" w:color="auto" w:fill="FFFFFF"/>
            <w:noWrap w:val="0"/>
            <w:vAlign w:val="top"/>
          </w:tcPr>
          <w:p w14:paraId="62D6FE7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12.14±1.03</w:t>
            </w:r>
          </w:p>
        </w:tc>
        <w:tc>
          <w:tcPr>
            <w:tcW w:w="989" w:type="dxa"/>
            <w:tcBorders>
              <w:top w:val="nil"/>
              <w:left w:val="nil"/>
              <w:bottom w:val="single" w:color="000000" w:sz="12" w:space="0"/>
              <w:right w:val="nil"/>
            </w:tcBorders>
            <w:shd w:val="clear" w:color="auto" w:fill="FFFFFF"/>
            <w:noWrap w:val="0"/>
            <w:vAlign w:val="top"/>
          </w:tcPr>
          <w:p w14:paraId="450059F3">
            <w:pPr>
              <w:rPr>
                <w:rFonts w:hint="default" w:ascii="Times New Roman" w:hAnsi="Times New Roman" w:eastAsia="宋体" w:cs="Times New Roman"/>
                <w:b w:val="0"/>
                <w:color w:val="000000"/>
                <w:sz w:val="24"/>
                <w:szCs w:val="24"/>
                <w:highlight w:val="none"/>
                <w:vertAlign w:val="baseline"/>
                <w:lang w:val="en-US" w:eastAsia="zh-CN"/>
              </w:rPr>
            </w:pPr>
            <w:r>
              <w:rPr>
                <w:rFonts w:hint="default" w:ascii="Times New Roman" w:hAnsi="Times New Roman" w:eastAsia="宋体" w:cs="Times New Roman"/>
                <w:b w:val="0"/>
                <w:color w:val="000000"/>
                <w:sz w:val="24"/>
                <w:szCs w:val="24"/>
                <w:highlight w:val="none"/>
                <w:vertAlign w:val="baseline"/>
                <w:lang w:val="en-US" w:eastAsia="zh-CN"/>
              </w:rPr>
              <w:t>55.7%</w:t>
            </w:r>
          </w:p>
        </w:tc>
        <w:tc>
          <w:tcPr>
            <w:tcW w:w="1534" w:type="dxa"/>
            <w:tcBorders>
              <w:top w:val="nil"/>
              <w:left w:val="nil"/>
              <w:bottom w:val="single" w:color="000000" w:sz="12" w:space="0"/>
              <w:right w:val="nil"/>
            </w:tcBorders>
            <w:shd w:val="clear" w:color="auto" w:fill="FFFFFF"/>
            <w:noWrap w:val="0"/>
            <w:vAlign w:val="top"/>
          </w:tcPr>
          <w:p w14:paraId="2E345DD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Connect through PLAY</w:t>
            </w:r>
          </w:p>
        </w:tc>
        <w:tc>
          <w:tcPr>
            <w:tcW w:w="1616" w:type="dxa"/>
            <w:tcBorders>
              <w:top w:val="nil"/>
              <w:left w:val="nil"/>
              <w:bottom w:val="single" w:color="000000" w:sz="12" w:space="0"/>
              <w:right w:val="nil"/>
            </w:tcBorders>
            <w:shd w:val="clear" w:color="auto" w:fill="FFFFFF"/>
            <w:noWrap w:val="0"/>
            <w:vAlign w:val="top"/>
          </w:tcPr>
          <w:p w14:paraId="2BCADDD9">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additional PA</w:t>
            </w:r>
          </w:p>
        </w:tc>
        <w:tc>
          <w:tcPr>
            <w:tcW w:w="1138" w:type="dxa"/>
            <w:tcBorders>
              <w:top w:val="nil"/>
              <w:left w:val="nil"/>
              <w:bottom w:val="single" w:color="000000" w:sz="12" w:space="0"/>
              <w:right w:val="nil"/>
            </w:tcBorders>
            <w:shd w:val="clear" w:color="auto" w:fill="FFFFFF"/>
            <w:noWrap w:val="0"/>
            <w:vAlign w:val="top"/>
          </w:tcPr>
          <w:p w14:paraId="7D32C2B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1</w:t>
            </w:r>
            <w:r>
              <w:rPr>
                <w:rFonts w:hint="eastAsia" w:ascii="Times New Roman" w:hAnsi="Times New Roman" w:cs="Times New Roman"/>
                <w:b w:val="0"/>
                <w:color w:val="000000"/>
                <w:sz w:val="24"/>
                <w:szCs w:val="24"/>
                <w:highlight w:val="none"/>
                <w:vertAlign w:val="baseline"/>
                <w:lang w:val="en-US" w:eastAsia="zh-CN"/>
              </w:rPr>
              <w:t>0</w:t>
            </w:r>
            <w:r>
              <w:rPr>
                <w:rFonts w:hint="default" w:ascii="Times New Roman" w:hAnsi="Times New Roman" w:cs="Times New Roman"/>
                <w:b w:val="0"/>
                <w:color w:val="000000"/>
                <w:sz w:val="24"/>
                <w:szCs w:val="24"/>
                <w:highlight w:val="none"/>
                <w:vertAlign w:val="baseline"/>
              </w:rPr>
              <w:t xml:space="preserve"> weeks</w:t>
            </w:r>
          </w:p>
        </w:tc>
        <w:tc>
          <w:tcPr>
            <w:tcW w:w="1541" w:type="dxa"/>
            <w:tcBorders>
              <w:top w:val="nil"/>
              <w:left w:val="nil"/>
              <w:bottom w:val="single" w:color="000000" w:sz="12" w:space="0"/>
              <w:right w:val="nil"/>
            </w:tcBorders>
            <w:shd w:val="clear" w:color="auto" w:fill="FFFFFF"/>
            <w:noWrap w:val="0"/>
            <w:vAlign w:val="top"/>
          </w:tcPr>
          <w:p w14:paraId="0E7CAFC4">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usual afterschool programming</w:t>
            </w:r>
          </w:p>
        </w:tc>
        <w:tc>
          <w:tcPr>
            <w:tcW w:w="1739" w:type="dxa"/>
            <w:tcBorders>
              <w:top w:val="nil"/>
              <w:left w:val="nil"/>
              <w:bottom w:val="single" w:color="000000" w:sz="12" w:space="0"/>
              <w:right w:val="nil"/>
            </w:tcBorders>
            <w:shd w:val="clear" w:color="auto" w:fill="FFFFFF"/>
            <w:noWrap w:val="0"/>
            <w:vAlign w:val="top"/>
          </w:tcPr>
          <w:p w14:paraId="6783A2E5">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daily MVPA</w:t>
            </w:r>
          </w:p>
        </w:tc>
        <w:tc>
          <w:tcPr>
            <w:tcW w:w="1561" w:type="dxa"/>
            <w:tcBorders>
              <w:top w:val="nil"/>
              <w:left w:val="nil"/>
              <w:bottom w:val="single" w:color="000000" w:sz="12" w:space="0"/>
              <w:right w:val="nil"/>
            </w:tcBorders>
            <w:shd w:val="clear" w:color="auto" w:fill="FFFFFF"/>
            <w:noWrap w:val="0"/>
            <w:vAlign w:val="top"/>
          </w:tcPr>
          <w:p w14:paraId="5098BB9B">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Actical</w:t>
            </w:r>
          </w:p>
        </w:tc>
        <w:tc>
          <w:tcPr>
            <w:tcW w:w="1087" w:type="dxa"/>
            <w:tcBorders>
              <w:top w:val="nil"/>
              <w:left w:val="nil"/>
              <w:bottom w:val="single" w:color="000000" w:sz="12" w:space="0"/>
              <w:right w:val="nil"/>
            </w:tcBorders>
            <w:shd w:val="clear" w:color="auto" w:fill="FFFFFF"/>
            <w:noWrap w:val="0"/>
            <w:vAlign w:val="top"/>
          </w:tcPr>
          <w:p w14:paraId="12937AED">
            <w:pPr>
              <w:rPr>
                <w:rFonts w:hint="default" w:ascii="Times New Roman" w:hAnsi="Times New Roman" w:cs="Times New Roman"/>
                <w:b w:val="0"/>
                <w:color w:val="000000"/>
                <w:sz w:val="24"/>
                <w:szCs w:val="24"/>
                <w:highlight w:val="none"/>
                <w:vertAlign w:val="baseline"/>
              </w:rPr>
            </w:pPr>
            <w:r>
              <w:rPr>
                <w:rFonts w:hint="default" w:ascii="Times New Roman" w:hAnsi="Times New Roman" w:cs="Times New Roman"/>
                <w:b w:val="0"/>
                <w:color w:val="000000"/>
                <w:sz w:val="24"/>
                <w:szCs w:val="24"/>
                <w:highlight w:val="none"/>
                <w:vertAlign w:val="baseline"/>
              </w:rPr>
              <w:t>Yes</w:t>
            </w:r>
          </w:p>
        </w:tc>
      </w:tr>
    </w:tbl>
    <w:p w14:paraId="6D3C42A2">
      <w:pPr>
        <w:rPr>
          <w:rFonts w:hint="default" w:ascii="Times New Roman" w:hAnsi="Times New Roman" w:cs="Times New Roman"/>
          <w:sz w:val="24"/>
          <w:szCs w:val="24"/>
        </w:rPr>
      </w:pPr>
    </w:p>
    <w:p w14:paraId="12FAD854">
      <w:pPr>
        <w:rPr>
          <w:rFonts w:hint="default" w:ascii="Times New Roman" w:hAnsi="Times New Roman" w:cs="Times New Roman"/>
          <w:sz w:val="24"/>
          <w:szCs w:val="24"/>
        </w:rPr>
      </w:pPr>
      <w:r>
        <w:rPr>
          <w:rFonts w:hint="default" w:ascii="Times New Roman" w:hAnsi="Times New Roman" w:cs="Times New Roman"/>
          <w:sz w:val="24"/>
          <w:szCs w:val="24"/>
        </w:rPr>
        <w:t>Note: I, intervention; C, control; MVPA, moderate-to-vigorous physical activity; NMA, network meta-analysis; PA, physical activity; PE, physical education; UK, United Kingdom; USA, United States of America. Number (I/C) refers to the number of participants included in the MVPA analysis when available; otherwise, the reported baseline or analytic sample size was used. Female (%) refers to the overall proportion of female participants; when unavailable for the MVPA analytic sample, baseline sex distribution was reported. MVPA was assessed using accelerometers unless otherwise specified.</w:t>
      </w:r>
    </w:p>
    <w:p w14:paraId="4000D2B1">
      <w:pPr>
        <w:rPr>
          <w:rFonts w:hint="default" w:ascii="Times New Roman" w:hAnsi="Times New Roman" w:cs="Times New Roman"/>
          <w:sz w:val="24"/>
          <w:szCs w:val="24"/>
        </w:rPr>
      </w:pPr>
    </w:p>
    <w:p w14:paraId="0DB03375">
      <w:pPr>
        <w:rPr>
          <w:rFonts w:hint="default" w:ascii="Times New Roman" w:hAnsi="Times New Roman" w:cs="Times New Roman"/>
          <w:sz w:val="24"/>
          <w:szCs w:val="24"/>
        </w:rPr>
      </w:pPr>
    </w:p>
    <w:p w14:paraId="102556E3">
      <w:pPr>
        <w:rPr>
          <w:rFonts w:hint="default" w:ascii="Times New Roman" w:hAnsi="Times New Roman" w:cs="Times New Roman"/>
          <w:sz w:val="24"/>
          <w:szCs w:val="24"/>
        </w:rPr>
      </w:pPr>
    </w:p>
    <w:p w14:paraId="11D54365">
      <w:pPr>
        <w:rPr>
          <w:rFonts w:hint="default" w:ascii="Times New Roman" w:hAnsi="Times New Roman" w:cs="Times New Roman"/>
          <w:sz w:val="24"/>
          <w:szCs w:val="24"/>
        </w:rPr>
      </w:pPr>
    </w:p>
    <w:p w14:paraId="5E07FAB2">
      <w:pPr>
        <w:rPr>
          <w:rFonts w:hint="default" w:ascii="Times New Roman" w:hAnsi="Times New Roman" w:cs="Times New Roman"/>
          <w:sz w:val="24"/>
          <w:szCs w:val="24"/>
        </w:rPr>
      </w:pPr>
    </w:p>
    <w:p w14:paraId="42EF946B">
      <w:pPr>
        <w:rPr>
          <w:rFonts w:hint="default" w:ascii="Times New Roman" w:hAnsi="Times New Roman" w:cs="Times New Roman"/>
          <w:sz w:val="24"/>
          <w:szCs w:val="24"/>
        </w:rPr>
      </w:pPr>
    </w:p>
    <w:p w14:paraId="00CF1FB4">
      <w:pPr>
        <w:rPr>
          <w:rFonts w:hint="default" w:ascii="Times New Roman" w:hAnsi="Times New Roman" w:cs="Times New Roman"/>
          <w:sz w:val="24"/>
          <w:szCs w:val="24"/>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0D631B6C">
      <w:pPr>
        <w:rPr>
          <w:rFonts w:hint="default" w:ascii="Times New Roman" w:hAnsi="Times New Roman" w:cs="Times New Roman"/>
          <w:sz w:val="24"/>
          <w:szCs w:val="24"/>
        </w:rPr>
      </w:pPr>
    </w:p>
    <w:p w14:paraId="68D3A43A">
      <w:pPr>
        <w:rPr>
          <w:rFonts w:hint="default" w:ascii="Times New Roman" w:hAnsi="Times New Roman" w:cs="Times New Roman"/>
          <w:sz w:val="24"/>
          <w:szCs w:val="24"/>
        </w:rPr>
      </w:pPr>
    </w:p>
    <w:p w14:paraId="0F4BFE96">
      <w:pPr>
        <w:rPr>
          <w:rFonts w:hint="default" w:ascii="Times New Roman" w:hAnsi="Times New Roman" w:cs="Times New Roman"/>
          <w:sz w:val="24"/>
          <w:szCs w:val="24"/>
        </w:rPr>
      </w:pPr>
    </w:p>
    <w:p w14:paraId="34034A87">
      <w:pPr>
        <w:jc w:val="left"/>
        <w:rPr>
          <w:rFonts w:hint="default" w:ascii="Times New Roman" w:hAnsi="Times New Roman" w:cs="Times New Roman"/>
          <w:sz w:val="24"/>
          <w:szCs w:val="24"/>
        </w:rPr>
        <w:sectPr>
          <w:type w:val="continuous"/>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00766578">
      <w:pPr>
        <w:jc w:val="left"/>
        <w:rPr>
          <w:rFonts w:hint="default" w:ascii="Times New Roman" w:hAnsi="Times New Roman" w:cs="Times New Roman"/>
          <w:sz w:val="24"/>
          <w:szCs w:val="24"/>
        </w:rPr>
      </w:pPr>
      <w:r>
        <w:rPr>
          <w:rFonts w:hint="default" w:ascii="Times New Roman" w:hAnsi="Times New Roman" w:cs="Times New Roman"/>
          <w:sz w:val="24"/>
          <w:szCs w:val="24"/>
        </w:rPr>
        <w:t xml:space="preserve">Additional file </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Fig. S1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Pairwise meta-analysis forest plot</w:t>
      </w:r>
    </w:p>
    <w:p w14:paraId="2F0F70AD">
      <w:pPr>
        <w:jc w:val="left"/>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drawing>
          <wp:inline distT="0" distB="0" distL="114300" distR="114300">
            <wp:extent cx="5052060" cy="7829550"/>
            <wp:effectExtent l="0" t="0" r="5715" b="0"/>
            <wp:docPr id="1" name="图片 1" descr="Supplementary_pairwise_forest_plot_cluster_corrected_final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_pairwise_forest_plot_cluster_corrected_final_00"/>
                    <pic:cNvPicPr>
                      <a:picLocks noChangeAspect="1"/>
                    </pic:cNvPicPr>
                  </pic:nvPicPr>
                  <pic:blipFill>
                    <a:blip r:embed="rId4"/>
                    <a:stretch>
                      <a:fillRect/>
                    </a:stretch>
                  </pic:blipFill>
                  <pic:spPr>
                    <a:xfrm>
                      <a:off x="0" y="0"/>
                      <a:ext cx="5052060" cy="7829550"/>
                    </a:xfrm>
                    <a:prstGeom prst="rect">
                      <a:avLst/>
                    </a:prstGeom>
                  </pic:spPr>
                </pic:pic>
              </a:graphicData>
            </a:graphic>
          </wp:inline>
        </w:drawing>
      </w:r>
    </w:p>
    <w:p w14:paraId="62B47F13">
      <w:pPr>
        <w:jc w:val="left"/>
        <w:rPr>
          <w:rFonts w:hint="default" w:ascii="Times New Roman" w:hAnsi="Times New Roman" w:cs="Times New Roman"/>
          <w:sz w:val="24"/>
          <w:szCs w:val="24"/>
          <w:highlight w:val="none"/>
        </w:rPr>
      </w:pPr>
    </w:p>
    <w:p w14:paraId="53FC39C0">
      <w:pPr>
        <w:jc w:val="left"/>
        <w:rPr>
          <w:rFonts w:hint="default" w:ascii="Times New Roman" w:hAnsi="Times New Roman" w:cs="Times New Roman"/>
          <w:sz w:val="24"/>
          <w:szCs w:val="24"/>
          <w:highlight w:val="none"/>
        </w:rPr>
      </w:pPr>
    </w:p>
    <w:p w14:paraId="647CA55D">
      <w:pPr>
        <w:jc w:val="left"/>
        <w:rPr>
          <w:rFonts w:hint="default" w:ascii="Times New Roman" w:hAnsi="Times New Roman" w:cs="Times New Roman"/>
          <w:sz w:val="24"/>
          <w:szCs w:val="24"/>
          <w:highlight w:val="none"/>
        </w:rPr>
      </w:pPr>
    </w:p>
    <w:p w14:paraId="40847FC0">
      <w:pPr>
        <w:jc w:val="left"/>
        <w:rPr>
          <w:rFonts w:hint="default" w:ascii="Times New Roman" w:hAnsi="Times New Roman" w:cs="Times New Roman"/>
          <w:sz w:val="24"/>
          <w:szCs w:val="24"/>
          <w:highlight w:val="none"/>
        </w:rPr>
      </w:pPr>
      <w:r>
        <w:rPr>
          <w:rFonts w:hint="default" w:ascii="Times New Roman" w:hAnsi="Times New Roman" w:cs="Times New Roman"/>
          <w:sz w:val="24"/>
          <w:szCs w:val="24"/>
        </w:rPr>
        <w:t xml:space="preserve">Additional file </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highlight w:val="none"/>
        </w:rPr>
        <w:t>Table S4. Distribution of potential effect modifiers across intervention nodes</w:t>
      </w:r>
    </w:p>
    <w:tbl>
      <w:tblPr>
        <w:tblStyle w:val="3"/>
        <w:tblW w:w="11687" w:type="dxa"/>
        <w:tblInd w:w="-16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6"/>
        <w:gridCol w:w="1963"/>
        <w:gridCol w:w="1664"/>
        <w:gridCol w:w="2673"/>
        <w:gridCol w:w="1691"/>
      </w:tblGrid>
      <w:tr w14:paraId="034C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single" w:color="000000" w:sz="12" w:space="0"/>
              <w:left w:val="nil"/>
              <w:bottom w:val="single" w:color="000000" w:sz="4" w:space="0"/>
              <w:right w:val="nil"/>
              <w:tl2br w:val="nil"/>
            </w:tcBorders>
            <w:shd w:val="clear" w:color="auto" w:fill="FFFFFF"/>
          </w:tcPr>
          <w:p w14:paraId="259443FC">
            <w:pPr>
              <w:jc w:val="both"/>
              <w:rPr>
                <w:rFonts w:hint="default" w:ascii="Times New Roman" w:hAnsi="Times New Roman" w:cs="Times New Roman"/>
                <w:b/>
                <w:bCs/>
                <w:color w:val="000000" w:themeColor="text1"/>
                <w:sz w:val="24"/>
                <w:szCs w:val="24"/>
                <w:vertAlign w:val="baseline"/>
                <w14:textFill>
                  <w14:solidFill>
                    <w14:schemeClr w14:val="tx1"/>
                  </w14:solidFill>
                </w14:textFill>
              </w:rPr>
            </w:pPr>
            <w:r>
              <w:rPr>
                <w:rFonts w:hint="default" w:ascii="Times New Roman" w:hAnsi="Times New Roman" w:cs="Times New Roman"/>
                <w:b/>
                <w:bCs/>
                <w:color w:val="000000" w:themeColor="text1"/>
                <w:sz w:val="24"/>
                <w:szCs w:val="24"/>
                <w:vertAlign w:val="baseline"/>
                <w14:textFill>
                  <w14:solidFill>
                    <w14:schemeClr w14:val="tx1"/>
                  </w14:solidFill>
                </w14:textFill>
              </w:rPr>
              <w:t>Characteristic</w:t>
            </w:r>
          </w:p>
        </w:tc>
        <w:tc>
          <w:tcPr>
            <w:tcW w:w="1963" w:type="dxa"/>
            <w:tcBorders>
              <w:top w:val="single" w:color="000000" w:sz="12" w:space="0"/>
              <w:left w:val="nil"/>
              <w:bottom w:val="single" w:color="000000" w:sz="4" w:space="0"/>
              <w:right w:val="nil"/>
            </w:tcBorders>
            <w:shd w:val="clear" w:color="auto" w:fill="FFFFFF"/>
          </w:tcPr>
          <w:p w14:paraId="78B4D7FD">
            <w:pPr>
              <w:jc w:val="center"/>
              <w:rPr>
                <w:rFonts w:hint="default" w:ascii="Times New Roman" w:hAnsi="Times New Roman" w:cs="Times New Roman"/>
                <w:b/>
                <w:bCs/>
                <w:color w:val="000000" w:themeColor="text1"/>
                <w:sz w:val="24"/>
                <w:szCs w:val="24"/>
                <w:vertAlign w:val="baseline"/>
                <w14:textFill>
                  <w14:solidFill>
                    <w14:schemeClr w14:val="tx1"/>
                  </w14:solidFill>
                </w14:textFill>
              </w:rPr>
            </w:pPr>
            <w:r>
              <w:rPr>
                <w:rFonts w:hint="default" w:ascii="Times New Roman" w:hAnsi="Times New Roman" w:cs="Times New Roman"/>
                <w:b/>
                <w:bCs/>
                <w:color w:val="000000" w:themeColor="text1"/>
                <w:sz w:val="24"/>
                <w:szCs w:val="24"/>
                <w:vertAlign w:val="baseline"/>
                <w14:textFill>
                  <w14:solidFill>
                    <w14:schemeClr w14:val="tx1"/>
                  </w14:solidFill>
                </w14:textFill>
              </w:rPr>
              <w:t>Overall network</w:t>
            </w:r>
          </w:p>
        </w:tc>
        <w:tc>
          <w:tcPr>
            <w:tcW w:w="1664" w:type="dxa"/>
            <w:tcBorders>
              <w:top w:val="single" w:color="000000" w:sz="12" w:space="0"/>
              <w:left w:val="nil"/>
              <w:bottom w:val="single" w:color="000000" w:sz="4" w:space="0"/>
              <w:right w:val="nil"/>
            </w:tcBorders>
            <w:shd w:val="clear" w:color="auto" w:fill="FFFFFF"/>
          </w:tcPr>
          <w:p w14:paraId="5D9BFBE1">
            <w:pPr>
              <w:jc w:val="center"/>
              <w:rPr>
                <w:rFonts w:hint="default" w:ascii="Times New Roman" w:hAnsi="Times New Roman" w:cs="Times New Roman"/>
                <w:b/>
                <w:bCs/>
                <w:color w:val="000000" w:themeColor="text1"/>
                <w:sz w:val="24"/>
                <w:szCs w:val="24"/>
                <w:vertAlign w:val="baseline"/>
                <w14:textFill>
                  <w14:solidFill>
                    <w14:schemeClr w14:val="tx1"/>
                  </w14:solidFill>
                </w14:textFill>
              </w:rPr>
            </w:pPr>
            <w:r>
              <w:rPr>
                <w:rFonts w:hint="default" w:ascii="Times New Roman" w:hAnsi="Times New Roman" w:cs="Times New Roman"/>
                <w:b/>
                <w:bCs/>
                <w:color w:val="000000" w:themeColor="text1"/>
                <w:sz w:val="24"/>
                <w:szCs w:val="24"/>
                <w:vertAlign w:val="baseline"/>
                <w14:textFill>
                  <w14:solidFill>
                    <w14:schemeClr w14:val="tx1"/>
                  </w14:solidFill>
                </w14:textFill>
              </w:rPr>
              <w:t>Whole-school</w:t>
            </w:r>
          </w:p>
        </w:tc>
        <w:tc>
          <w:tcPr>
            <w:tcW w:w="2673" w:type="dxa"/>
            <w:tcBorders>
              <w:top w:val="single" w:color="000000" w:sz="12" w:space="0"/>
              <w:left w:val="nil"/>
              <w:bottom w:val="single" w:color="000000" w:sz="4" w:space="0"/>
              <w:right w:val="nil"/>
            </w:tcBorders>
            <w:shd w:val="clear" w:color="auto" w:fill="FFFFFF"/>
          </w:tcPr>
          <w:p w14:paraId="5E3CE930">
            <w:pPr>
              <w:jc w:val="center"/>
              <w:rPr>
                <w:rFonts w:hint="default" w:ascii="Times New Roman" w:hAnsi="Times New Roman" w:cs="Times New Roman"/>
                <w:b/>
                <w:bCs/>
                <w:color w:val="000000" w:themeColor="text1"/>
                <w:sz w:val="24"/>
                <w:szCs w:val="24"/>
                <w:vertAlign w:val="baseline"/>
                <w14:textFill>
                  <w14:solidFill>
                    <w14:schemeClr w14:val="tx1"/>
                  </w14:solidFill>
                </w14:textFill>
              </w:rPr>
            </w:pPr>
            <w:r>
              <w:rPr>
                <w:rFonts w:hint="default" w:ascii="Times New Roman" w:hAnsi="Times New Roman" w:cs="Times New Roman"/>
                <w:b/>
                <w:bCs/>
                <w:color w:val="000000" w:themeColor="text1"/>
                <w:sz w:val="24"/>
                <w:szCs w:val="24"/>
                <w:vertAlign w:val="baseline"/>
                <w14:textFill>
                  <w14:solidFill>
                    <w14:schemeClr w14:val="tx1"/>
                  </w14:solidFill>
                </w14:textFill>
              </w:rPr>
              <w:t>PE/curriculum-focused</w:t>
            </w:r>
          </w:p>
        </w:tc>
        <w:tc>
          <w:tcPr>
            <w:tcW w:w="1691" w:type="dxa"/>
            <w:tcBorders>
              <w:top w:val="single" w:color="000000" w:sz="12" w:space="0"/>
              <w:left w:val="nil"/>
              <w:bottom w:val="single" w:color="000000" w:sz="4" w:space="0"/>
              <w:right w:val="nil"/>
            </w:tcBorders>
            <w:shd w:val="clear" w:color="auto" w:fill="FFFFFF"/>
          </w:tcPr>
          <w:p w14:paraId="3E72E20C">
            <w:pPr>
              <w:jc w:val="center"/>
              <w:rPr>
                <w:rFonts w:hint="default" w:ascii="Times New Roman" w:hAnsi="Times New Roman" w:cs="Times New Roman"/>
                <w:b/>
                <w:bCs/>
                <w:color w:val="000000" w:themeColor="text1"/>
                <w:sz w:val="24"/>
                <w:szCs w:val="24"/>
                <w:vertAlign w:val="baseline"/>
                <w14:textFill>
                  <w14:solidFill>
                    <w14:schemeClr w14:val="tx1"/>
                  </w14:solidFill>
                </w14:textFill>
              </w:rPr>
            </w:pPr>
            <w:r>
              <w:rPr>
                <w:rFonts w:hint="default" w:ascii="Times New Roman" w:hAnsi="Times New Roman" w:cs="Times New Roman"/>
                <w:b/>
                <w:bCs/>
                <w:color w:val="000000" w:themeColor="text1"/>
                <w:sz w:val="24"/>
                <w:szCs w:val="24"/>
                <w:vertAlign w:val="baseline"/>
                <w14:textFill>
                  <w14:solidFill>
                    <w14:schemeClr w14:val="tx1"/>
                  </w14:solidFill>
                </w14:textFill>
              </w:rPr>
              <w:t>Additional PA</w:t>
            </w:r>
          </w:p>
        </w:tc>
      </w:tr>
      <w:tr w14:paraId="1383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single" w:color="000000" w:sz="4" w:space="0"/>
              <w:left w:val="nil"/>
              <w:bottom w:val="nil"/>
              <w:right w:val="nil"/>
            </w:tcBorders>
            <w:shd w:val="clear" w:color="auto" w:fill="FFFFFF"/>
          </w:tcPr>
          <w:p w14:paraId="4EE72A96">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Number of studies, n</w:t>
            </w:r>
          </w:p>
        </w:tc>
        <w:tc>
          <w:tcPr>
            <w:tcW w:w="1963" w:type="dxa"/>
            <w:tcBorders>
              <w:top w:val="single" w:color="000000" w:sz="4" w:space="0"/>
              <w:left w:val="nil"/>
              <w:bottom w:val="nil"/>
              <w:right w:val="nil"/>
            </w:tcBorders>
            <w:shd w:val="clear" w:color="auto" w:fill="FFFFFF"/>
          </w:tcPr>
          <w:p w14:paraId="5762E673">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29</w:t>
            </w:r>
          </w:p>
        </w:tc>
        <w:tc>
          <w:tcPr>
            <w:tcW w:w="1664" w:type="dxa"/>
            <w:tcBorders>
              <w:top w:val="single" w:color="000000" w:sz="4" w:space="0"/>
              <w:left w:val="nil"/>
              <w:bottom w:val="nil"/>
              <w:right w:val="nil"/>
            </w:tcBorders>
            <w:shd w:val="clear" w:color="auto" w:fill="FFFFFF"/>
          </w:tcPr>
          <w:p w14:paraId="25E39441">
            <w:pPr>
              <w:jc w:val="left"/>
              <w:rPr>
                <w:rFonts w:hint="default" w:ascii="Times New Roman" w:hAnsi="Times New Roman" w:eastAsia="宋体"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10</w:t>
            </w:r>
          </w:p>
        </w:tc>
        <w:tc>
          <w:tcPr>
            <w:tcW w:w="2673" w:type="dxa"/>
            <w:tcBorders>
              <w:top w:val="single" w:color="000000" w:sz="4" w:space="0"/>
              <w:left w:val="nil"/>
              <w:bottom w:val="nil"/>
              <w:right w:val="nil"/>
            </w:tcBorders>
            <w:shd w:val="clear" w:color="auto" w:fill="FFFFFF"/>
          </w:tcPr>
          <w:p w14:paraId="20AF4C80">
            <w:pPr>
              <w:jc w:val="left"/>
              <w:rPr>
                <w:rFonts w:hint="default" w:ascii="Times New Roman" w:hAnsi="Times New Roman" w:eastAsia="宋体"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10</w:t>
            </w:r>
          </w:p>
        </w:tc>
        <w:tc>
          <w:tcPr>
            <w:tcW w:w="1691" w:type="dxa"/>
            <w:tcBorders>
              <w:top w:val="single" w:color="000000" w:sz="4" w:space="0"/>
              <w:left w:val="nil"/>
              <w:bottom w:val="nil"/>
              <w:right w:val="nil"/>
            </w:tcBorders>
            <w:shd w:val="clear" w:color="auto" w:fill="FFFFFF"/>
          </w:tcPr>
          <w:p w14:paraId="4209C343">
            <w:pPr>
              <w:jc w:val="left"/>
              <w:rPr>
                <w:rFonts w:hint="default" w:ascii="Times New Roman" w:hAnsi="Times New Roman" w:eastAsia="宋体"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12</w:t>
            </w:r>
          </w:p>
        </w:tc>
      </w:tr>
      <w:tr w14:paraId="5430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5921922B">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Participant age, years, median (range)</w:t>
            </w:r>
          </w:p>
        </w:tc>
        <w:tc>
          <w:tcPr>
            <w:tcW w:w="1963" w:type="dxa"/>
            <w:tcBorders>
              <w:top w:val="nil"/>
              <w:left w:val="nil"/>
              <w:bottom w:val="nil"/>
              <w:right w:val="nil"/>
            </w:tcBorders>
            <w:shd w:val="clear" w:color="auto" w:fill="FFFFFF"/>
          </w:tcPr>
          <w:p w14:paraId="7A9E297D">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12.0 (8.0–14.4)</w:t>
            </w:r>
          </w:p>
        </w:tc>
        <w:tc>
          <w:tcPr>
            <w:tcW w:w="1664" w:type="dxa"/>
            <w:tcBorders>
              <w:top w:val="nil"/>
              <w:left w:val="nil"/>
              <w:bottom w:val="nil"/>
              <w:right w:val="nil"/>
            </w:tcBorders>
            <w:shd w:val="clear" w:color="auto" w:fill="FFFFFF"/>
          </w:tcPr>
          <w:p w14:paraId="7DA1C216">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12.6 (8.0–13.1)</w:t>
            </w:r>
          </w:p>
        </w:tc>
        <w:tc>
          <w:tcPr>
            <w:tcW w:w="2673" w:type="dxa"/>
            <w:tcBorders>
              <w:top w:val="nil"/>
              <w:left w:val="nil"/>
              <w:bottom w:val="nil"/>
              <w:right w:val="nil"/>
            </w:tcBorders>
            <w:shd w:val="clear" w:color="auto" w:fill="FFFFFF"/>
          </w:tcPr>
          <w:p w14:paraId="19F809C9">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10.4 (8.3–14.4)</w:t>
            </w:r>
          </w:p>
        </w:tc>
        <w:tc>
          <w:tcPr>
            <w:tcW w:w="1691" w:type="dxa"/>
            <w:tcBorders>
              <w:top w:val="nil"/>
              <w:left w:val="nil"/>
              <w:bottom w:val="nil"/>
              <w:right w:val="nil"/>
            </w:tcBorders>
            <w:shd w:val="clear" w:color="auto" w:fill="FFFFFF"/>
          </w:tcPr>
          <w:p w14:paraId="1FF5F016">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11.8 (8.0–14.0)</w:t>
            </w:r>
          </w:p>
        </w:tc>
      </w:tr>
      <w:tr w14:paraId="7859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55C02266">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Female participants, %, median (range)</w:t>
            </w:r>
          </w:p>
        </w:tc>
        <w:tc>
          <w:tcPr>
            <w:tcW w:w="1963" w:type="dxa"/>
            <w:tcBorders>
              <w:top w:val="nil"/>
              <w:left w:val="nil"/>
              <w:bottom w:val="nil"/>
              <w:right w:val="nil"/>
            </w:tcBorders>
            <w:shd w:val="clear" w:color="auto" w:fill="FFFFFF"/>
          </w:tcPr>
          <w:p w14:paraId="48BBA088">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53.6 (47.9–100.0)</w:t>
            </w:r>
          </w:p>
        </w:tc>
        <w:tc>
          <w:tcPr>
            <w:tcW w:w="1664" w:type="dxa"/>
            <w:tcBorders>
              <w:top w:val="nil"/>
              <w:left w:val="nil"/>
              <w:bottom w:val="nil"/>
              <w:right w:val="nil"/>
            </w:tcBorders>
            <w:shd w:val="clear" w:color="auto" w:fill="FFFFFF"/>
          </w:tcPr>
          <w:p w14:paraId="1BB7C069">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52.8 (48.4–100.0)</w:t>
            </w:r>
          </w:p>
        </w:tc>
        <w:tc>
          <w:tcPr>
            <w:tcW w:w="2673" w:type="dxa"/>
            <w:tcBorders>
              <w:top w:val="nil"/>
              <w:left w:val="nil"/>
              <w:bottom w:val="nil"/>
              <w:right w:val="nil"/>
            </w:tcBorders>
            <w:shd w:val="clear" w:color="auto" w:fill="FFFFFF"/>
          </w:tcPr>
          <w:p w14:paraId="57257FAE">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51.2 (48.0–100.0)</w:t>
            </w:r>
          </w:p>
        </w:tc>
        <w:tc>
          <w:tcPr>
            <w:tcW w:w="1691" w:type="dxa"/>
            <w:tcBorders>
              <w:top w:val="nil"/>
              <w:left w:val="nil"/>
              <w:bottom w:val="nil"/>
              <w:right w:val="nil"/>
            </w:tcBorders>
            <w:shd w:val="clear" w:color="auto" w:fill="FFFFFF"/>
          </w:tcPr>
          <w:p w14:paraId="6D08A474">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100.0 (47.9–100.0)</w:t>
            </w:r>
          </w:p>
        </w:tc>
      </w:tr>
      <w:tr w14:paraId="129C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96" w:type="dxa"/>
            <w:tcBorders>
              <w:top w:val="nil"/>
              <w:left w:val="nil"/>
              <w:bottom w:val="nil"/>
              <w:right w:val="nil"/>
            </w:tcBorders>
            <w:shd w:val="clear" w:color="auto" w:fill="FFFFFF"/>
          </w:tcPr>
          <w:p w14:paraId="58A49F3B">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Intervention duration, weeks, median (range)</w:t>
            </w:r>
          </w:p>
        </w:tc>
        <w:tc>
          <w:tcPr>
            <w:tcW w:w="1963" w:type="dxa"/>
            <w:tcBorders>
              <w:top w:val="nil"/>
              <w:left w:val="nil"/>
              <w:bottom w:val="nil"/>
              <w:right w:val="nil"/>
            </w:tcBorders>
            <w:shd w:val="clear" w:color="auto" w:fill="FFFFFF"/>
          </w:tcPr>
          <w:p w14:paraId="584F2D48">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39.0 (6.0–156.0)</w:t>
            </w:r>
          </w:p>
        </w:tc>
        <w:tc>
          <w:tcPr>
            <w:tcW w:w="1664" w:type="dxa"/>
            <w:tcBorders>
              <w:top w:val="nil"/>
              <w:left w:val="nil"/>
              <w:bottom w:val="nil"/>
              <w:right w:val="nil"/>
            </w:tcBorders>
            <w:shd w:val="clear" w:color="auto" w:fill="FFFFFF"/>
          </w:tcPr>
          <w:p w14:paraId="3AA98BC1">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82.4 (39.0–130.0)</w:t>
            </w:r>
          </w:p>
        </w:tc>
        <w:tc>
          <w:tcPr>
            <w:tcW w:w="2673" w:type="dxa"/>
            <w:tcBorders>
              <w:top w:val="nil"/>
              <w:left w:val="nil"/>
              <w:bottom w:val="nil"/>
              <w:right w:val="nil"/>
            </w:tcBorders>
            <w:shd w:val="clear" w:color="auto" w:fill="FFFFFF"/>
          </w:tcPr>
          <w:p w14:paraId="5202FA3D">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39.0 (6.0–156.0)</w:t>
            </w:r>
          </w:p>
        </w:tc>
        <w:tc>
          <w:tcPr>
            <w:tcW w:w="1691" w:type="dxa"/>
            <w:tcBorders>
              <w:top w:val="nil"/>
              <w:left w:val="nil"/>
              <w:bottom w:val="nil"/>
              <w:right w:val="nil"/>
            </w:tcBorders>
            <w:shd w:val="clear" w:color="auto" w:fill="FFFFFF"/>
          </w:tcPr>
          <w:p w14:paraId="1452EB4D">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12.0 (6.0–130.0)</w:t>
            </w:r>
          </w:p>
        </w:tc>
      </w:tr>
      <w:tr w14:paraId="5E0F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06E27077">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bCs/>
                <w:color w:val="000000" w:themeColor="text1"/>
                <w:sz w:val="24"/>
                <w:szCs w:val="24"/>
                <w:vertAlign w:val="baseline"/>
                <w14:textFill>
                  <w14:solidFill>
                    <w14:schemeClr w14:val="tx1"/>
                  </w14:solidFill>
                </w14:textFill>
              </w:rPr>
              <w:t>Geographic region, n (%)</w:t>
            </w:r>
          </w:p>
        </w:tc>
        <w:tc>
          <w:tcPr>
            <w:tcW w:w="1963" w:type="dxa"/>
            <w:tcBorders>
              <w:top w:val="nil"/>
              <w:left w:val="nil"/>
              <w:bottom w:val="nil"/>
              <w:right w:val="nil"/>
            </w:tcBorders>
            <w:shd w:val="clear" w:color="auto" w:fill="FFFFFF"/>
          </w:tcPr>
          <w:p w14:paraId="2A5625A8">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1664" w:type="dxa"/>
            <w:tcBorders>
              <w:top w:val="nil"/>
              <w:left w:val="nil"/>
              <w:bottom w:val="nil"/>
              <w:right w:val="nil"/>
            </w:tcBorders>
            <w:shd w:val="clear" w:color="auto" w:fill="FFFFFF"/>
          </w:tcPr>
          <w:p w14:paraId="595AA27F">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2673" w:type="dxa"/>
            <w:tcBorders>
              <w:top w:val="nil"/>
              <w:left w:val="nil"/>
              <w:bottom w:val="nil"/>
              <w:right w:val="nil"/>
            </w:tcBorders>
            <w:shd w:val="clear" w:color="auto" w:fill="FFFFFF"/>
          </w:tcPr>
          <w:p w14:paraId="28FDAE3A">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1691" w:type="dxa"/>
            <w:tcBorders>
              <w:top w:val="nil"/>
              <w:left w:val="nil"/>
              <w:bottom w:val="nil"/>
              <w:right w:val="nil"/>
            </w:tcBorders>
            <w:shd w:val="clear" w:color="auto" w:fill="FFFFFF"/>
          </w:tcPr>
          <w:p w14:paraId="4C9D5606">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r>
      <w:tr w14:paraId="1514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39B79428">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Europe</w:t>
            </w:r>
          </w:p>
        </w:tc>
        <w:tc>
          <w:tcPr>
            <w:tcW w:w="1963" w:type="dxa"/>
            <w:tcBorders>
              <w:top w:val="nil"/>
              <w:left w:val="nil"/>
              <w:bottom w:val="nil"/>
              <w:right w:val="nil"/>
            </w:tcBorders>
            <w:shd w:val="clear" w:color="auto" w:fill="FFFFFF"/>
          </w:tcPr>
          <w:p w14:paraId="548E6F08">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17 (58.6%)</w:t>
            </w:r>
          </w:p>
        </w:tc>
        <w:tc>
          <w:tcPr>
            <w:tcW w:w="1664" w:type="dxa"/>
            <w:tcBorders>
              <w:top w:val="nil"/>
              <w:left w:val="nil"/>
              <w:bottom w:val="nil"/>
              <w:right w:val="nil"/>
            </w:tcBorders>
            <w:shd w:val="clear" w:color="auto" w:fill="FFFFFF"/>
          </w:tcPr>
          <w:p w14:paraId="2804AFCC">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4 (40.0%)</w:t>
            </w:r>
          </w:p>
        </w:tc>
        <w:tc>
          <w:tcPr>
            <w:tcW w:w="2673" w:type="dxa"/>
            <w:tcBorders>
              <w:top w:val="nil"/>
              <w:left w:val="nil"/>
              <w:bottom w:val="nil"/>
              <w:right w:val="nil"/>
            </w:tcBorders>
            <w:shd w:val="clear" w:color="auto" w:fill="FFFFFF"/>
          </w:tcPr>
          <w:p w14:paraId="22499BA3">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5 (50.0%)</w:t>
            </w:r>
          </w:p>
        </w:tc>
        <w:tc>
          <w:tcPr>
            <w:tcW w:w="1691" w:type="dxa"/>
            <w:tcBorders>
              <w:top w:val="nil"/>
              <w:left w:val="nil"/>
              <w:bottom w:val="nil"/>
              <w:right w:val="nil"/>
            </w:tcBorders>
            <w:shd w:val="clear" w:color="auto" w:fill="FFFFFF"/>
          </w:tcPr>
          <w:p w14:paraId="7121C870">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9 (75.0%)</w:t>
            </w:r>
          </w:p>
        </w:tc>
      </w:tr>
      <w:tr w14:paraId="3FD5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765302EA">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North America</w:t>
            </w:r>
          </w:p>
        </w:tc>
        <w:tc>
          <w:tcPr>
            <w:tcW w:w="1963" w:type="dxa"/>
            <w:tcBorders>
              <w:top w:val="nil"/>
              <w:left w:val="nil"/>
              <w:bottom w:val="nil"/>
              <w:right w:val="nil"/>
            </w:tcBorders>
            <w:shd w:val="clear" w:color="auto" w:fill="FFFFFF"/>
          </w:tcPr>
          <w:p w14:paraId="4A8E8E71">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3 (10.3%)</w:t>
            </w:r>
          </w:p>
        </w:tc>
        <w:tc>
          <w:tcPr>
            <w:tcW w:w="1664" w:type="dxa"/>
            <w:tcBorders>
              <w:top w:val="nil"/>
              <w:left w:val="nil"/>
              <w:bottom w:val="nil"/>
              <w:right w:val="nil"/>
            </w:tcBorders>
            <w:shd w:val="clear" w:color="auto" w:fill="FFFFFF"/>
          </w:tcPr>
          <w:p w14:paraId="2787D674">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c>
          <w:tcPr>
            <w:tcW w:w="2673" w:type="dxa"/>
            <w:tcBorders>
              <w:top w:val="nil"/>
              <w:left w:val="nil"/>
              <w:bottom w:val="nil"/>
              <w:right w:val="nil"/>
            </w:tcBorders>
            <w:shd w:val="clear" w:color="auto" w:fill="FFFFFF"/>
          </w:tcPr>
          <w:p w14:paraId="0043E128">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2 (20.0%)</w:t>
            </w:r>
          </w:p>
        </w:tc>
        <w:tc>
          <w:tcPr>
            <w:tcW w:w="1691" w:type="dxa"/>
            <w:tcBorders>
              <w:top w:val="nil"/>
              <w:left w:val="nil"/>
              <w:bottom w:val="nil"/>
              <w:right w:val="nil"/>
            </w:tcBorders>
            <w:shd w:val="clear" w:color="auto" w:fill="FFFFFF"/>
          </w:tcPr>
          <w:p w14:paraId="230F6AFA">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(8.3%)</w:t>
            </w:r>
          </w:p>
        </w:tc>
      </w:tr>
      <w:tr w14:paraId="3CCD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216B83B6">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Oceania</w:t>
            </w:r>
          </w:p>
        </w:tc>
        <w:tc>
          <w:tcPr>
            <w:tcW w:w="1963" w:type="dxa"/>
            <w:tcBorders>
              <w:top w:val="nil"/>
              <w:left w:val="nil"/>
              <w:bottom w:val="nil"/>
              <w:right w:val="nil"/>
            </w:tcBorders>
            <w:shd w:val="clear" w:color="auto" w:fill="FFFFFF"/>
          </w:tcPr>
          <w:p w14:paraId="4610B14E">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6 (20.7%)</w:t>
            </w:r>
          </w:p>
        </w:tc>
        <w:tc>
          <w:tcPr>
            <w:tcW w:w="1664" w:type="dxa"/>
            <w:tcBorders>
              <w:top w:val="nil"/>
              <w:left w:val="nil"/>
              <w:bottom w:val="nil"/>
              <w:right w:val="nil"/>
            </w:tcBorders>
            <w:shd w:val="clear" w:color="auto" w:fill="FFFFFF"/>
          </w:tcPr>
          <w:p w14:paraId="6A4EB3F2">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4 (40.0%)</w:t>
            </w:r>
          </w:p>
        </w:tc>
        <w:tc>
          <w:tcPr>
            <w:tcW w:w="2673" w:type="dxa"/>
            <w:tcBorders>
              <w:top w:val="nil"/>
              <w:left w:val="nil"/>
              <w:bottom w:val="nil"/>
              <w:right w:val="nil"/>
            </w:tcBorders>
            <w:shd w:val="clear" w:color="auto" w:fill="FFFFFF"/>
          </w:tcPr>
          <w:p w14:paraId="0F52A6EF">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2 (20.0%)</w:t>
            </w:r>
          </w:p>
        </w:tc>
        <w:tc>
          <w:tcPr>
            <w:tcW w:w="1691" w:type="dxa"/>
            <w:tcBorders>
              <w:top w:val="nil"/>
              <w:left w:val="nil"/>
              <w:bottom w:val="nil"/>
              <w:right w:val="nil"/>
            </w:tcBorders>
            <w:shd w:val="clear" w:color="auto" w:fill="FFFFFF"/>
          </w:tcPr>
          <w:p w14:paraId="43982161">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2 (16.7%)</w:t>
            </w:r>
          </w:p>
        </w:tc>
      </w:tr>
      <w:tr w14:paraId="4761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6A8FEB81">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Asia</w:t>
            </w:r>
          </w:p>
        </w:tc>
        <w:tc>
          <w:tcPr>
            <w:tcW w:w="1963" w:type="dxa"/>
            <w:tcBorders>
              <w:top w:val="nil"/>
              <w:left w:val="nil"/>
              <w:bottom w:val="nil"/>
              <w:right w:val="nil"/>
            </w:tcBorders>
            <w:shd w:val="clear" w:color="auto" w:fill="FFFFFF"/>
          </w:tcPr>
          <w:p w14:paraId="7AE3E606">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(3.4%)</w:t>
            </w:r>
          </w:p>
        </w:tc>
        <w:tc>
          <w:tcPr>
            <w:tcW w:w="1664" w:type="dxa"/>
            <w:tcBorders>
              <w:top w:val="nil"/>
              <w:left w:val="nil"/>
              <w:bottom w:val="nil"/>
              <w:right w:val="nil"/>
            </w:tcBorders>
            <w:shd w:val="clear" w:color="auto" w:fill="FFFFFF"/>
          </w:tcPr>
          <w:p w14:paraId="19DA3000">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c>
          <w:tcPr>
            <w:tcW w:w="2673" w:type="dxa"/>
            <w:tcBorders>
              <w:top w:val="nil"/>
              <w:left w:val="nil"/>
              <w:bottom w:val="nil"/>
              <w:right w:val="nil"/>
            </w:tcBorders>
            <w:shd w:val="clear" w:color="auto" w:fill="FFFFFF"/>
          </w:tcPr>
          <w:p w14:paraId="3DED4CC1">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(10.0%)</w:t>
            </w:r>
          </w:p>
        </w:tc>
        <w:tc>
          <w:tcPr>
            <w:tcW w:w="1691" w:type="dxa"/>
            <w:tcBorders>
              <w:top w:val="nil"/>
              <w:left w:val="nil"/>
              <w:bottom w:val="nil"/>
              <w:right w:val="nil"/>
            </w:tcBorders>
            <w:shd w:val="clear" w:color="auto" w:fill="FFFFFF"/>
          </w:tcPr>
          <w:p w14:paraId="2BF71DF5">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r>
      <w:tr w14:paraId="5D73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0B747CAB">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South America</w:t>
            </w:r>
          </w:p>
        </w:tc>
        <w:tc>
          <w:tcPr>
            <w:tcW w:w="1963" w:type="dxa"/>
            <w:tcBorders>
              <w:top w:val="nil"/>
              <w:left w:val="nil"/>
              <w:bottom w:val="nil"/>
              <w:right w:val="nil"/>
            </w:tcBorders>
            <w:shd w:val="clear" w:color="auto" w:fill="FFFFFF"/>
          </w:tcPr>
          <w:p w14:paraId="6F9AE64B">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2 (6.9%)</w:t>
            </w:r>
          </w:p>
        </w:tc>
        <w:tc>
          <w:tcPr>
            <w:tcW w:w="1664" w:type="dxa"/>
            <w:tcBorders>
              <w:top w:val="nil"/>
              <w:left w:val="nil"/>
              <w:bottom w:val="nil"/>
              <w:right w:val="nil"/>
            </w:tcBorders>
            <w:shd w:val="clear" w:color="auto" w:fill="FFFFFF"/>
          </w:tcPr>
          <w:p w14:paraId="39A0C22F">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2 (20.0%)</w:t>
            </w:r>
          </w:p>
        </w:tc>
        <w:tc>
          <w:tcPr>
            <w:tcW w:w="2673" w:type="dxa"/>
            <w:tcBorders>
              <w:top w:val="nil"/>
              <w:left w:val="nil"/>
              <w:bottom w:val="nil"/>
              <w:right w:val="nil"/>
            </w:tcBorders>
            <w:shd w:val="clear" w:color="auto" w:fill="FFFFFF"/>
          </w:tcPr>
          <w:p w14:paraId="5E0F1925">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c>
          <w:tcPr>
            <w:tcW w:w="1691" w:type="dxa"/>
            <w:tcBorders>
              <w:top w:val="nil"/>
              <w:left w:val="nil"/>
              <w:bottom w:val="nil"/>
              <w:right w:val="nil"/>
            </w:tcBorders>
            <w:shd w:val="clear" w:color="auto" w:fill="FFFFFF"/>
          </w:tcPr>
          <w:p w14:paraId="0154E5B9">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r>
      <w:tr w14:paraId="2217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0E18941B">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bCs/>
                <w:color w:val="000000" w:themeColor="text1"/>
                <w:sz w:val="24"/>
                <w:szCs w:val="24"/>
                <w:vertAlign w:val="baseline"/>
                <w14:textFill>
                  <w14:solidFill>
                    <w14:schemeClr w14:val="tx1"/>
                  </w14:solidFill>
                </w14:textFill>
              </w:rPr>
              <w:t>Baseline MVPA, reported I/C range</w:t>
            </w:r>
          </w:p>
        </w:tc>
        <w:tc>
          <w:tcPr>
            <w:tcW w:w="1963" w:type="dxa"/>
            <w:tcBorders>
              <w:top w:val="nil"/>
              <w:left w:val="nil"/>
              <w:bottom w:val="nil"/>
              <w:right w:val="nil"/>
            </w:tcBorders>
            <w:shd w:val="clear" w:color="auto" w:fill="FFFFFF"/>
          </w:tcPr>
          <w:p w14:paraId="7C5D42CD">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1664" w:type="dxa"/>
            <w:tcBorders>
              <w:top w:val="nil"/>
              <w:left w:val="nil"/>
              <w:bottom w:val="nil"/>
              <w:right w:val="nil"/>
            </w:tcBorders>
            <w:shd w:val="clear" w:color="auto" w:fill="FFFFFF"/>
          </w:tcPr>
          <w:p w14:paraId="083DB6D5">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2673" w:type="dxa"/>
            <w:tcBorders>
              <w:top w:val="nil"/>
              <w:left w:val="nil"/>
              <w:bottom w:val="nil"/>
              <w:right w:val="nil"/>
            </w:tcBorders>
            <w:shd w:val="clear" w:color="auto" w:fill="FFFFFF"/>
          </w:tcPr>
          <w:p w14:paraId="26EDF6DE">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1691" w:type="dxa"/>
            <w:tcBorders>
              <w:top w:val="nil"/>
              <w:left w:val="nil"/>
              <w:bottom w:val="nil"/>
              <w:right w:val="nil"/>
            </w:tcBorders>
            <w:shd w:val="clear" w:color="auto" w:fill="FFFFFF"/>
          </w:tcPr>
          <w:p w14:paraId="489A8F60">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r>
      <w:tr w14:paraId="1B7A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2129C080">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Daily MVPA, min/day</w:t>
            </w:r>
          </w:p>
        </w:tc>
        <w:tc>
          <w:tcPr>
            <w:tcW w:w="1963" w:type="dxa"/>
            <w:tcBorders>
              <w:top w:val="nil"/>
              <w:left w:val="nil"/>
              <w:bottom w:val="nil"/>
              <w:right w:val="nil"/>
            </w:tcBorders>
            <w:shd w:val="clear" w:color="auto" w:fill="FFFFFF"/>
          </w:tcPr>
          <w:p w14:paraId="54DD0D7F">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26.1–80.5; C: 30.8–80.3</w:t>
            </w:r>
          </w:p>
        </w:tc>
        <w:tc>
          <w:tcPr>
            <w:tcW w:w="1664" w:type="dxa"/>
            <w:tcBorders>
              <w:top w:val="nil"/>
              <w:left w:val="nil"/>
              <w:bottom w:val="nil"/>
              <w:right w:val="nil"/>
            </w:tcBorders>
            <w:shd w:val="clear" w:color="auto" w:fill="FFFFFF"/>
          </w:tcPr>
          <w:p w14:paraId="085D89CD">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26.1–66.0; C: 30.8–69.0</w:t>
            </w:r>
          </w:p>
        </w:tc>
        <w:tc>
          <w:tcPr>
            <w:tcW w:w="2673" w:type="dxa"/>
            <w:tcBorders>
              <w:top w:val="nil"/>
              <w:left w:val="nil"/>
              <w:bottom w:val="nil"/>
              <w:right w:val="nil"/>
            </w:tcBorders>
            <w:shd w:val="clear" w:color="auto" w:fill="FFFFFF"/>
          </w:tcPr>
          <w:p w14:paraId="395B9189">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61.0–80.5; C: 68.0–80.3</w:t>
            </w:r>
          </w:p>
        </w:tc>
        <w:tc>
          <w:tcPr>
            <w:tcW w:w="1691" w:type="dxa"/>
            <w:tcBorders>
              <w:top w:val="nil"/>
              <w:left w:val="nil"/>
              <w:bottom w:val="nil"/>
              <w:right w:val="nil"/>
            </w:tcBorders>
            <w:shd w:val="clear" w:color="auto" w:fill="FFFFFF"/>
          </w:tcPr>
          <w:p w14:paraId="22686305">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35.6–70.0; C: 35.3–71.0</w:t>
            </w:r>
          </w:p>
        </w:tc>
      </w:tr>
      <w:tr w14:paraId="57DC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50E2D385">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Weekday MVPA, min/day</w:t>
            </w:r>
          </w:p>
        </w:tc>
        <w:tc>
          <w:tcPr>
            <w:tcW w:w="1963" w:type="dxa"/>
            <w:tcBorders>
              <w:top w:val="nil"/>
              <w:left w:val="nil"/>
              <w:bottom w:val="nil"/>
              <w:right w:val="nil"/>
            </w:tcBorders>
            <w:shd w:val="clear" w:color="auto" w:fill="FFFFFF"/>
          </w:tcPr>
          <w:p w14:paraId="3D5CA4C9">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29.7–119.3; C: 31.3–109.4</w:t>
            </w:r>
          </w:p>
        </w:tc>
        <w:tc>
          <w:tcPr>
            <w:tcW w:w="1664" w:type="dxa"/>
            <w:tcBorders>
              <w:top w:val="nil"/>
              <w:left w:val="nil"/>
              <w:bottom w:val="nil"/>
              <w:right w:val="nil"/>
            </w:tcBorders>
            <w:shd w:val="clear" w:color="auto" w:fill="FFFFFF"/>
          </w:tcPr>
          <w:p w14:paraId="7E2625B7">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119.3; C: 109.4</w:t>
            </w:r>
          </w:p>
        </w:tc>
        <w:tc>
          <w:tcPr>
            <w:tcW w:w="2673" w:type="dxa"/>
            <w:tcBorders>
              <w:top w:val="nil"/>
              <w:left w:val="nil"/>
              <w:bottom w:val="nil"/>
              <w:right w:val="nil"/>
            </w:tcBorders>
            <w:shd w:val="clear" w:color="auto" w:fill="FFFFFF"/>
          </w:tcPr>
          <w:p w14:paraId="2FD581F1">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29.7–106.0; C: 31.3–106.0</w:t>
            </w:r>
          </w:p>
        </w:tc>
        <w:tc>
          <w:tcPr>
            <w:tcW w:w="1691" w:type="dxa"/>
            <w:tcBorders>
              <w:top w:val="nil"/>
              <w:left w:val="nil"/>
              <w:bottom w:val="nil"/>
              <w:right w:val="nil"/>
            </w:tcBorders>
            <w:shd w:val="clear" w:color="auto" w:fill="FFFFFF"/>
          </w:tcPr>
          <w:p w14:paraId="2E5175CE">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36.0–58.7; C: 37.4–59.8</w:t>
            </w:r>
          </w:p>
        </w:tc>
      </w:tr>
      <w:tr w14:paraId="3B60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50F8A0DF">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School-time MVPA, min/day</w:t>
            </w:r>
          </w:p>
        </w:tc>
        <w:tc>
          <w:tcPr>
            <w:tcW w:w="1963" w:type="dxa"/>
            <w:tcBorders>
              <w:top w:val="nil"/>
              <w:left w:val="nil"/>
              <w:bottom w:val="nil"/>
              <w:right w:val="nil"/>
            </w:tcBorders>
            <w:shd w:val="clear" w:color="auto" w:fill="FFFFFF"/>
          </w:tcPr>
          <w:p w14:paraId="6B96E530">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10.0–33.7; C: 10.1–35.9</w:t>
            </w:r>
          </w:p>
        </w:tc>
        <w:tc>
          <w:tcPr>
            <w:tcW w:w="1664" w:type="dxa"/>
            <w:tcBorders>
              <w:top w:val="nil"/>
              <w:left w:val="nil"/>
              <w:bottom w:val="nil"/>
              <w:right w:val="nil"/>
            </w:tcBorders>
            <w:shd w:val="clear" w:color="auto" w:fill="FFFFFF"/>
          </w:tcPr>
          <w:p w14:paraId="740F7E08">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10.0–33.7; C: 10.1–35.9</w:t>
            </w:r>
          </w:p>
        </w:tc>
        <w:tc>
          <w:tcPr>
            <w:tcW w:w="2673" w:type="dxa"/>
            <w:tcBorders>
              <w:top w:val="nil"/>
              <w:left w:val="nil"/>
              <w:bottom w:val="nil"/>
              <w:right w:val="nil"/>
            </w:tcBorders>
            <w:shd w:val="clear" w:color="auto" w:fill="FFFFFF"/>
          </w:tcPr>
          <w:p w14:paraId="4A3A59E0">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NR</w:t>
            </w:r>
          </w:p>
        </w:tc>
        <w:tc>
          <w:tcPr>
            <w:tcW w:w="1691" w:type="dxa"/>
            <w:tcBorders>
              <w:top w:val="nil"/>
              <w:left w:val="nil"/>
              <w:bottom w:val="nil"/>
              <w:right w:val="nil"/>
            </w:tcBorders>
            <w:shd w:val="clear" w:color="auto" w:fill="FFFFFF"/>
          </w:tcPr>
          <w:p w14:paraId="40E42159">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NR</w:t>
            </w:r>
          </w:p>
        </w:tc>
      </w:tr>
      <w:tr w14:paraId="2A32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6E3D7782">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School-time MVPA, % of school day</w:t>
            </w:r>
          </w:p>
        </w:tc>
        <w:tc>
          <w:tcPr>
            <w:tcW w:w="1963" w:type="dxa"/>
            <w:tcBorders>
              <w:top w:val="nil"/>
              <w:left w:val="nil"/>
              <w:bottom w:val="nil"/>
              <w:right w:val="nil"/>
            </w:tcBorders>
            <w:shd w:val="clear" w:color="auto" w:fill="FFFFFF"/>
          </w:tcPr>
          <w:p w14:paraId="17ED13DF">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6.4; C: 10.2</w:t>
            </w:r>
          </w:p>
        </w:tc>
        <w:tc>
          <w:tcPr>
            <w:tcW w:w="1664" w:type="dxa"/>
            <w:tcBorders>
              <w:top w:val="nil"/>
              <w:left w:val="nil"/>
              <w:bottom w:val="nil"/>
              <w:right w:val="nil"/>
            </w:tcBorders>
            <w:shd w:val="clear" w:color="auto" w:fill="FFFFFF"/>
          </w:tcPr>
          <w:p w14:paraId="7B7C8CF4">
            <w:pPr>
              <w:jc w:val="left"/>
              <w:rPr>
                <w:rFonts w:hint="default" w:ascii="Times New Roman" w:hAnsi="Times New Roman" w:eastAsia="宋体"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NR</w:t>
            </w:r>
          </w:p>
        </w:tc>
        <w:tc>
          <w:tcPr>
            <w:tcW w:w="2673" w:type="dxa"/>
            <w:tcBorders>
              <w:top w:val="nil"/>
              <w:left w:val="nil"/>
              <w:bottom w:val="nil"/>
              <w:right w:val="nil"/>
            </w:tcBorders>
            <w:shd w:val="clear" w:color="auto" w:fill="FFFFFF"/>
          </w:tcPr>
          <w:p w14:paraId="4B3FECA3">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I: 6.4; C: 10.2</w:t>
            </w:r>
          </w:p>
        </w:tc>
        <w:tc>
          <w:tcPr>
            <w:tcW w:w="1691" w:type="dxa"/>
            <w:tcBorders>
              <w:top w:val="nil"/>
              <w:left w:val="nil"/>
              <w:bottom w:val="nil"/>
              <w:right w:val="nil"/>
            </w:tcBorders>
            <w:shd w:val="clear" w:color="auto" w:fill="FFFFFF"/>
          </w:tcPr>
          <w:p w14:paraId="4E33C6F4">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NR</w:t>
            </w:r>
          </w:p>
        </w:tc>
      </w:tr>
      <w:tr w14:paraId="5C89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560AA15D">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eastAsia" w:ascii="Times New Roman" w:hAnsi="Times New Roman" w:cs="Times New Roman"/>
                <w:b w:val="0"/>
                <w:color w:val="000000" w:themeColor="text1"/>
                <w:sz w:val="24"/>
                <w:szCs w:val="24"/>
                <w:vertAlign w:val="baseline"/>
                <w:lang w:val="en-US" w:eastAsia="zh-CN"/>
                <w14:textFill>
                  <w14:solidFill>
                    <w14:schemeClr w14:val="tx1"/>
                  </w14:solidFill>
                </w14:textFill>
              </w:rPr>
              <w:t>N</w:t>
            </w:r>
            <w:r>
              <w:rPr>
                <w:rFonts w:hint="default" w:ascii="Times New Roman" w:hAnsi="Times New Roman" w:cs="Times New Roman"/>
                <w:b w:val="0"/>
                <w:color w:val="000000" w:themeColor="text1"/>
                <w:sz w:val="24"/>
                <w:szCs w:val="24"/>
                <w:vertAlign w:val="baseline"/>
                <w14:textFill>
                  <w14:solidFill>
                    <w14:schemeClr w14:val="tx1"/>
                  </w14:solidFill>
                </w14:textFill>
              </w:rPr>
              <w:t>ot reported, n</w:t>
            </w:r>
          </w:p>
        </w:tc>
        <w:tc>
          <w:tcPr>
            <w:tcW w:w="1963" w:type="dxa"/>
            <w:tcBorders>
              <w:top w:val="nil"/>
              <w:left w:val="nil"/>
              <w:bottom w:val="nil"/>
              <w:right w:val="nil"/>
            </w:tcBorders>
            <w:shd w:val="clear" w:color="auto" w:fill="FFFFFF"/>
          </w:tcPr>
          <w:p w14:paraId="04F008DE">
            <w:pPr>
              <w:jc w:val="left"/>
              <w:rPr>
                <w:rFonts w:hint="default" w:ascii="Times New Roman" w:hAnsi="Times New Roman" w:eastAsia="宋体"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1</w:t>
            </w:r>
          </w:p>
        </w:tc>
        <w:tc>
          <w:tcPr>
            <w:tcW w:w="1664" w:type="dxa"/>
            <w:tcBorders>
              <w:top w:val="nil"/>
              <w:left w:val="nil"/>
              <w:bottom w:val="nil"/>
              <w:right w:val="nil"/>
            </w:tcBorders>
            <w:shd w:val="clear" w:color="auto" w:fill="FFFFFF"/>
          </w:tcPr>
          <w:p w14:paraId="6A2043AA">
            <w:pPr>
              <w:jc w:val="left"/>
              <w:rPr>
                <w:rFonts w:hint="default" w:ascii="Times New Roman" w:hAnsi="Times New Roman" w:eastAsia="宋体"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0</w:t>
            </w:r>
          </w:p>
        </w:tc>
        <w:tc>
          <w:tcPr>
            <w:tcW w:w="2673" w:type="dxa"/>
            <w:tcBorders>
              <w:top w:val="nil"/>
              <w:left w:val="nil"/>
              <w:bottom w:val="nil"/>
              <w:right w:val="nil"/>
            </w:tcBorders>
            <w:shd w:val="clear" w:color="auto" w:fill="FFFFFF"/>
          </w:tcPr>
          <w:p w14:paraId="00412D5F">
            <w:pPr>
              <w:jc w:val="left"/>
              <w:rPr>
                <w:rFonts w:hint="default" w:ascii="Times New Roman" w:hAnsi="Times New Roman" w:eastAsia="宋体"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1</w:t>
            </w:r>
          </w:p>
        </w:tc>
        <w:tc>
          <w:tcPr>
            <w:tcW w:w="1691" w:type="dxa"/>
            <w:tcBorders>
              <w:top w:val="nil"/>
              <w:left w:val="nil"/>
              <w:bottom w:val="nil"/>
              <w:right w:val="nil"/>
            </w:tcBorders>
            <w:shd w:val="clear" w:color="auto" w:fill="FFFFFF"/>
          </w:tcPr>
          <w:p w14:paraId="23D8E1AA">
            <w:pPr>
              <w:jc w:val="left"/>
              <w:rPr>
                <w:rFonts w:hint="default" w:ascii="Times New Roman" w:hAnsi="Times New Roman" w:eastAsia="宋体"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0</w:t>
            </w:r>
          </w:p>
        </w:tc>
      </w:tr>
      <w:tr w14:paraId="0325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3E09001B">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bCs/>
                <w:color w:val="000000" w:themeColor="text1"/>
                <w:sz w:val="24"/>
                <w:szCs w:val="24"/>
                <w:vertAlign w:val="baseline"/>
                <w14:textFill>
                  <w14:solidFill>
                    <w14:schemeClr w14:val="tx1"/>
                  </w14:solidFill>
                </w14:textFill>
              </w:rPr>
              <w:t>MVPA outcome window, n (%)</w:t>
            </w:r>
          </w:p>
        </w:tc>
        <w:tc>
          <w:tcPr>
            <w:tcW w:w="1963" w:type="dxa"/>
            <w:tcBorders>
              <w:top w:val="nil"/>
              <w:left w:val="nil"/>
              <w:bottom w:val="nil"/>
              <w:right w:val="nil"/>
            </w:tcBorders>
            <w:shd w:val="clear" w:color="auto" w:fill="FFFFFF"/>
          </w:tcPr>
          <w:p w14:paraId="71CA7D95">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1664" w:type="dxa"/>
            <w:tcBorders>
              <w:top w:val="nil"/>
              <w:left w:val="nil"/>
              <w:bottom w:val="nil"/>
              <w:right w:val="nil"/>
            </w:tcBorders>
            <w:shd w:val="clear" w:color="auto" w:fill="FFFFFF"/>
          </w:tcPr>
          <w:p w14:paraId="34D9A03B">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2673" w:type="dxa"/>
            <w:tcBorders>
              <w:top w:val="nil"/>
              <w:left w:val="nil"/>
              <w:bottom w:val="nil"/>
              <w:right w:val="nil"/>
            </w:tcBorders>
            <w:shd w:val="clear" w:color="auto" w:fill="FFFFFF"/>
          </w:tcPr>
          <w:p w14:paraId="6581FBBD">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1691" w:type="dxa"/>
            <w:tcBorders>
              <w:top w:val="nil"/>
              <w:left w:val="nil"/>
              <w:bottom w:val="nil"/>
              <w:right w:val="nil"/>
            </w:tcBorders>
            <w:shd w:val="clear" w:color="auto" w:fill="FFFFFF"/>
          </w:tcPr>
          <w:p w14:paraId="419074A6">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r>
      <w:tr w14:paraId="3CC5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64DF1DF6">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Daily MVPA</w:t>
            </w:r>
          </w:p>
        </w:tc>
        <w:tc>
          <w:tcPr>
            <w:tcW w:w="1963" w:type="dxa"/>
            <w:tcBorders>
              <w:top w:val="nil"/>
              <w:left w:val="nil"/>
              <w:bottom w:val="nil"/>
              <w:right w:val="nil"/>
            </w:tcBorders>
            <w:shd w:val="clear" w:color="auto" w:fill="FFFFFF"/>
          </w:tcPr>
          <w:p w14:paraId="4E084E83">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17 (58.6%)</w:t>
            </w:r>
          </w:p>
        </w:tc>
        <w:tc>
          <w:tcPr>
            <w:tcW w:w="1664" w:type="dxa"/>
            <w:tcBorders>
              <w:top w:val="nil"/>
              <w:left w:val="nil"/>
              <w:bottom w:val="nil"/>
              <w:right w:val="nil"/>
            </w:tcBorders>
            <w:shd w:val="clear" w:color="auto" w:fill="FFFFFF"/>
          </w:tcPr>
          <w:p w14:paraId="71ED84A2">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7 (70.0%)</w:t>
            </w:r>
          </w:p>
        </w:tc>
        <w:tc>
          <w:tcPr>
            <w:tcW w:w="2673" w:type="dxa"/>
            <w:tcBorders>
              <w:top w:val="nil"/>
              <w:left w:val="nil"/>
              <w:bottom w:val="nil"/>
              <w:right w:val="nil"/>
            </w:tcBorders>
            <w:shd w:val="clear" w:color="auto" w:fill="FFFFFF"/>
          </w:tcPr>
          <w:p w14:paraId="384B2E6A">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6 (60.0%)</w:t>
            </w:r>
          </w:p>
        </w:tc>
        <w:tc>
          <w:tcPr>
            <w:tcW w:w="1691" w:type="dxa"/>
            <w:tcBorders>
              <w:top w:val="nil"/>
              <w:left w:val="nil"/>
              <w:bottom w:val="nil"/>
              <w:right w:val="nil"/>
            </w:tcBorders>
            <w:shd w:val="clear" w:color="auto" w:fill="FFFFFF"/>
          </w:tcPr>
          <w:p w14:paraId="49D8483D">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7 (58.3%)</w:t>
            </w:r>
          </w:p>
        </w:tc>
      </w:tr>
      <w:tr w14:paraId="68BF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0CCB8A79">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Weekday MVPA</w:t>
            </w:r>
          </w:p>
        </w:tc>
        <w:tc>
          <w:tcPr>
            <w:tcW w:w="1963" w:type="dxa"/>
            <w:tcBorders>
              <w:top w:val="nil"/>
              <w:left w:val="nil"/>
              <w:bottom w:val="nil"/>
              <w:right w:val="nil"/>
            </w:tcBorders>
            <w:shd w:val="clear" w:color="auto" w:fill="FFFFFF"/>
          </w:tcPr>
          <w:p w14:paraId="26A6FA50">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9 (31.0%)</w:t>
            </w:r>
          </w:p>
        </w:tc>
        <w:tc>
          <w:tcPr>
            <w:tcW w:w="1664" w:type="dxa"/>
            <w:tcBorders>
              <w:top w:val="nil"/>
              <w:left w:val="nil"/>
              <w:bottom w:val="nil"/>
              <w:right w:val="nil"/>
            </w:tcBorders>
            <w:shd w:val="clear" w:color="auto" w:fill="FFFFFF"/>
          </w:tcPr>
          <w:p w14:paraId="1C785E35">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(10.0%)</w:t>
            </w:r>
          </w:p>
        </w:tc>
        <w:tc>
          <w:tcPr>
            <w:tcW w:w="2673" w:type="dxa"/>
            <w:tcBorders>
              <w:top w:val="nil"/>
              <w:left w:val="nil"/>
              <w:bottom w:val="nil"/>
              <w:right w:val="nil"/>
            </w:tcBorders>
            <w:shd w:val="clear" w:color="auto" w:fill="FFFFFF"/>
          </w:tcPr>
          <w:p w14:paraId="463E83F4">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3 (30.0%)</w:t>
            </w:r>
          </w:p>
        </w:tc>
        <w:tc>
          <w:tcPr>
            <w:tcW w:w="1691" w:type="dxa"/>
            <w:tcBorders>
              <w:top w:val="nil"/>
              <w:left w:val="nil"/>
              <w:bottom w:val="nil"/>
              <w:right w:val="nil"/>
            </w:tcBorders>
            <w:shd w:val="clear" w:color="auto" w:fill="FFFFFF"/>
          </w:tcPr>
          <w:p w14:paraId="2AA0D8CD">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5 (41.7%)</w:t>
            </w:r>
          </w:p>
        </w:tc>
      </w:tr>
      <w:tr w14:paraId="74D4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00119C01">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School-time MVPA</w:t>
            </w:r>
          </w:p>
        </w:tc>
        <w:tc>
          <w:tcPr>
            <w:tcW w:w="1963" w:type="dxa"/>
            <w:tcBorders>
              <w:top w:val="nil"/>
              <w:left w:val="nil"/>
              <w:bottom w:val="nil"/>
              <w:right w:val="nil"/>
            </w:tcBorders>
            <w:shd w:val="clear" w:color="auto" w:fill="FFFFFF"/>
          </w:tcPr>
          <w:p w14:paraId="2ACE752F">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3 (10.3%)</w:t>
            </w:r>
          </w:p>
        </w:tc>
        <w:tc>
          <w:tcPr>
            <w:tcW w:w="1664" w:type="dxa"/>
            <w:tcBorders>
              <w:top w:val="nil"/>
              <w:left w:val="nil"/>
              <w:bottom w:val="nil"/>
              <w:right w:val="nil"/>
            </w:tcBorders>
            <w:shd w:val="clear" w:color="auto" w:fill="FFFFFF"/>
          </w:tcPr>
          <w:p w14:paraId="2A89FDD7">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2 (20.0%)</w:t>
            </w:r>
          </w:p>
        </w:tc>
        <w:tc>
          <w:tcPr>
            <w:tcW w:w="2673" w:type="dxa"/>
            <w:tcBorders>
              <w:top w:val="nil"/>
              <w:left w:val="nil"/>
              <w:bottom w:val="nil"/>
              <w:right w:val="nil"/>
            </w:tcBorders>
            <w:shd w:val="clear" w:color="auto" w:fill="FFFFFF"/>
          </w:tcPr>
          <w:p w14:paraId="2E481E98">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(10.0%)</w:t>
            </w:r>
          </w:p>
        </w:tc>
        <w:tc>
          <w:tcPr>
            <w:tcW w:w="1691" w:type="dxa"/>
            <w:tcBorders>
              <w:top w:val="nil"/>
              <w:left w:val="nil"/>
              <w:bottom w:val="nil"/>
              <w:right w:val="nil"/>
            </w:tcBorders>
            <w:shd w:val="clear" w:color="auto" w:fill="FFFFFF"/>
          </w:tcPr>
          <w:p w14:paraId="5052D923">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r>
      <w:tr w14:paraId="3264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38B720E6">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bCs/>
                <w:color w:val="000000" w:themeColor="text1"/>
                <w:sz w:val="24"/>
                <w:szCs w:val="24"/>
                <w:vertAlign w:val="baseline"/>
                <w14:textFill>
                  <w14:solidFill>
                    <w14:schemeClr w14:val="tx1"/>
                  </w14:solidFill>
                </w14:textFill>
              </w:rPr>
              <w:t>Measurement instrument, n (%)</w:t>
            </w:r>
          </w:p>
        </w:tc>
        <w:tc>
          <w:tcPr>
            <w:tcW w:w="1963" w:type="dxa"/>
            <w:tcBorders>
              <w:top w:val="nil"/>
              <w:left w:val="nil"/>
              <w:bottom w:val="nil"/>
              <w:right w:val="nil"/>
            </w:tcBorders>
            <w:shd w:val="clear" w:color="auto" w:fill="FFFFFF"/>
          </w:tcPr>
          <w:p w14:paraId="154984D1">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1664" w:type="dxa"/>
            <w:tcBorders>
              <w:top w:val="nil"/>
              <w:left w:val="nil"/>
              <w:bottom w:val="nil"/>
              <w:right w:val="nil"/>
            </w:tcBorders>
            <w:shd w:val="clear" w:color="auto" w:fill="FFFFFF"/>
          </w:tcPr>
          <w:p w14:paraId="69C33EF7">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2673" w:type="dxa"/>
            <w:tcBorders>
              <w:top w:val="nil"/>
              <w:left w:val="nil"/>
              <w:bottom w:val="nil"/>
              <w:right w:val="nil"/>
            </w:tcBorders>
            <w:shd w:val="clear" w:color="auto" w:fill="FFFFFF"/>
          </w:tcPr>
          <w:p w14:paraId="6AE36388">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1691" w:type="dxa"/>
            <w:tcBorders>
              <w:top w:val="nil"/>
              <w:left w:val="nil"/>
              <w:bottom w:val="nil"/>
              <w:right w:val="nil"/>
            </w:tcBorders>
            <w:shd w:val="clear" w:color="auto" w:fill="FFFFFF"/>
          </w:tcPr>
          <w:p w14:paraId="6DFAD119">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r>
      <w:tr w14:paraId="580A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6ACE1252">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ActiGraph/MTI/CSA</w:t>
            </w:r>
          </w:p>
        </w:tc>
        <w:tc>
          <w:tcPr>
            <w:tcW w:w="1963" w:type="dxa"/>
            <w:tcBorders>
              <w:top w:val="nil"/>
              <w:left w:val="nil"/>
              <w:bottom w:val="nil"/>
              <w:right w:val="nil"/>
            </w:tcBorders>
            <w:shd w:val="clear" w:color="auto" w:fill="FFFFFF"/>
          </w:tcPr>
          <w:p w14:paraId="2B4B7D2C">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26 (89.7%)</w:t>
            </w:r>
          </w:p>
        </w:tc>
        <w:tc>
          <w:tcPr>
            <w:tcW w:w="1664" w:type="dxa"/>
            <w:tcBorders>
              <w:top w:val="nil"/>
              <w:left w:val="nil"/>
              <w:bottom w:val="nil"/>
              <w:right w:val="nil"/>
            </w:tcBorders>
            <w:shd w:val="clear" w:color="auto" w:fill="FFFFFF"/>
          </w:tcPr>
          <w:p w14:paraId="1CB4E9A3">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9 (90.0%)</w:t>
            </w:r>
          </w:p>
        </w:tc>
        <w:tc>
          <w:tcPr>
            <w:tcW w:w="2673" w:type="dxa"/>
            <w:tcBorders>
              <w:top w:val="nil"/>
              <w:left w:val="nil"/>
              <w:bottom w:val="nil"/>
              <w:right w:val="nil"/>
            </w:tcBorders>
            <w:shd w:val="clear" w:color="auto" w:fill="FFFFFF"/>
          </w:tcPr>
          <w:p w14:paraId="741AB5AF">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10 (100.0%)</w:t>
            </w:r>
          </w:p>
        </w:tc>
        <w:tc>
          <w:tcPr>
            <w:tcW w:w="1691" w:type="dxa"/>
            <w:tcBorders>
              <w:top w:val="nil"/>
              <w:left w:val="nil"/>
              <w:bottom w:val="nil"/>
              <w:right w:val="nil"/>
            </w:tcBorders>
            <w:shd w:val="clear" w:color="auto" w:fill="FFFFFF"/>
          </w:tcPr>
          <w:p w14:paraId="76DC071C">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10 (83.3%)</w:t>
            </w:r>
          </w:p>
        </w:tc>
      </w:tr>
      <w:tr w14:paraId="61887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449D16FC">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GENEActiv</w:t>
            </w:r>
          </w:p>
        </w:tc>
        <w:tc>
          <w:tcPr>
            <w:tcW w:w="1963" w:type="dxa"/>
            <w:tcBorders>
              <w:top w:val="nil"/>
              <w:left w:val="nil"/>
              <w:bottom w:val="nil"/>
              <w:right w:val="nil"/>
            </w:tcBorders>
            <w:shd w:val="clear" w:color="auto" w:fill="FFFFFF"/>
          </w:tcPr>
          <w:p w14:paraId="109707BB">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(3.4%)</w:t>
            </w:r>
          </w:p>
        </w:tc>
        <w:tc>
          <w:tcPr>
            <w:tcW w:w="1664" w:type="dxa"/>
            <w:tcBorders>
              <w:top w:val="nil"/>
              <w:left w:val="nil"/>
              <w:bottom w:val="nil"/>
              <w:right w:val="nil"/>
            </w:tcBorders>
            <w:shd w:val="clear" w:color="auto" w:fill="FFFFFF"/>
          </w:tcPr>
          <w:p w14:paraId="50922ADC">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(10.0%)</w:t>
            </w:r>
          </w:p>
        </w:tc>
        <w:tc>
          <w:tcPr>
            <w:tcW w:w="2673" w:type="dxa"/>
            <w:tcBorders>
              <w:top w:val="nil"/>
              <w:left w:val="nil"/>
              <w:bottom w:val="nil"/>
              <w:right w:val="nil"/>
            </w:tcBorders>
            <w:shd w:val="clear" w:color="auto" w:fill="FFFFFF"/>
          </w:tcPr>
          <w:p w14:paraId="3D3B5305">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c>
          <w:tcPr>
            <w:tcW w:w="1691" w:type="dxa"/>
            <w:tcBorders>
              <w:top w:val="nil"/>
              <w:left w:val="nil"/>
              <w:bottom w:val="nil"/>
              <w:right w:val="nil"/>
            </w:tcBorders>
            <w:shd w:val="clear" w:color="auto" w:fill="FFFFFF"/>
          </w:tcPr>
          <w:p w14:paraId="030404B6">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r>
      <w:tr w14:paraId="49BC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63B09166">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Axivity</w:t>
            </w:r>
          </w:p>
        </w:tc>
        <w:tc>
          <w:tcPr>
            <w:tcW w:w="1963" w:type="dxa"/>
            <w:tcBorders>
              <w:top w:val="nil"/>
              <w:left w:val="nil"/>
              <w:bottom w:val="nil"/>
              <w:right w:val="nil"/>
            </w:tcBorders>
            <w:shd w:val="clear" w:color="auto" w:fill="FFFFFF"/>
          </w:tcPr>
          <w:p w14:paraId="60964925">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(3.4%)</w:t>
            </w:r>
          </w:p>
        </w:tc>
        <w:tc>
          <w:tcPr>
            <w:tcW w:w="1664" w:type="dxa"/>
            <w:tcBorders>
              <w:top w:val="nil"/>
              <w:left w:val="nil"/>
              <w:bottom w:val="nil"/>
              <w:right w:val="nil"/>
            </w:tcBorders>
            <w:shd w:val="clear" w:color="auto" w:fill="FFFFFF"/>
          </w:tcPr>
          <w:p w14:paraId="72347F88">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c>
          <w:tcPr>
            <w:tcW w:w="2673" w:type="dxa"/>
            <w:tcBorders>
              <w:top w:val="nil"/>
              <w:left w:val="nil"/>
              <w:bottom w:val="nil"/>
              <w:right w:val="nil"/>
            </w:tcBorders>
            <w:shd w:val="clear" w:color="auto" w:fill="FFFFFF"/>
          </w:tcPr>
          <w:p w14:paraId="4922574E">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c>
          <w:tcPr>
            <w:tcW w:w="1691" w:type="dxa"/>
            <w:tcBorders>
              <w:top w:val="nil"/>
              <w:left w:val="nil"/>
              <w:bottom w:val="nil"/>
              <w:right w:val="nil"/>
            </w:tcBorders>
            <w:shd w:val="clear" w:color="auto" w:fill="FFFFFF"/>
          </w:tcPr>
          <w:p w14:paraId="6BE14CDD">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(8.3%)</w:t>
            </w:r>
          </w:p>
        </w:tc>
      </w:tr>
      <w:tr w14:paraId="048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1B57BCE2">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Actical</w:t>
            </w:r>
          </w:p>
        </w:tc>
        <w:tc>
          <w:tcPr>
            <w:tcW w:w="1963" w:type="dxa"/>
            <w:tcBorders>
              <w:top w:val="nil"/>
              <w:left w:val="nil"/>
              <w:bottom w:val="nil"/>
              <w:right w:val="nil"/>
            </w:tcBorders>
            <w:shd w:val="clear" w:color="auto" w:fill="FFFFFF"/>
          </w:tcPr>
          <w:p w14:paraId="6D273407">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(3.4%)</w:t>
            </w:r>
          </w:p>
        </w:tc>
        <w:tc>
          <w:tcPr>
            <w:tcW w:w="1664" w:type="dxa"/>
            <w:tcBorders>
              <w:top w:val="nil"/>
              <w:left w:val="nil"/>
              <w:bottom w:val="nil"/>
              <w:right w:val="nil"/>
            </w:tcBorders>
            <w:shd w:val="clear" w:color="auto" w:fill="FFFFFF"/>
          </w:tcPr>
          <w:p w14:paraId="3ABCEF4D">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c>
          <w:tcPr>
            <w:tcW w:w="2673" w:type="dxa"/>
            <w:tcBorders>
              <w:top w:val="nil"/>
              <w:left w:val="nil"/>
              <w:bottom w:val="nil"/>
              <w:right w:val="nil"/>
            </w:tcBorders>
            <w:shd w:val="clear" w:color="auto" w:fill="FFFFFF"/>
          </w:tcPr>
          <w:p w14:paraId="71DB4207">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c>
          <w:tcPr>
            <w:tcW w:w="1691" w:type="dxa"/>
            <w:tcBorders>
              <w:top w:val="nil"/>
              <w:left w:val="nil"/>
              <w:bottom w:val="nil"/>
              <w:right w:val="nil"/>
            </w:tcBorders>
            <w:shd w:val="clear" w:color="auto" w:fill="FFFFFF"/>
          </w:tcPr>
          <w:p w14:paraId="59BD1ED3">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(8.3%)</w:t>
            </w:r>
          </w:p>
        </w:tc>
      </w:tr>
      <w:tr w14:paraId="6173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3643D45D">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bCs/>
                <w:color w:val="000000" w:themeColor="text1"/>
                <w:sz w:val="24"/>
                <w:szCs w:val="24"/>
                <w:vertAlign w:val="baseline"/>
                <w14:textFill>
                  <w14:solidFill>
                    <w14:schemeClr w14:val="tx1"/>
                  </w14:solidFill>
                </w14:textFill>
              </w:rPr>
              <w:t>Overall RoB 2 judgment, n (%)</w:t>
            </w:r>
          </w:p>
        </w:tc>
        <w:tc>
          <w:tcPr>
            <w:tcW w:w="1963" w:type="dxa"/>
            <w:tcBorders>
              <w:top w:val="nil"/>
              <w:left w:val="nil"/>
              <w:bottom w:val="nil"/>
              <w:right w:val="nil"/>
            </w:tcBorders>
            <w:shd w:val="clear" w:color="auto" w:fill="FFFFFF"/>
          </w:tcPr>
          <w:p w14:paraId="6931E990">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1664" w:type="dxa"/>
            <w:tcBorders>
              <w:top w:val="nil"/>
              <w:left w:val="nil"/>
              <w:bottom w:val="nil"/>
              <w:right w:val="nil"/>
            </w:tcBorders>
            <w:shd w:val="clear" w:color="auto" w:fill="FFFFFF"/>
          </w:tcPr>
          <w:p w14:paraId="6D69B010">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2673" w:type="dxa"/>
            <w:tcBorders>
              <w:top w:val="nil"/>
              <w:left w:val="nil"/>
              <w:bottom w:val="nil"/>
              <w:right w:val="nil"/>
            </w:tcBorders>
            <w:shd w:val="clear" w:color="auto" w:fill="FFFFFF"/>
          </w:tcPr>
          <w:p w14:paraId="27F4A735">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c>
          <w:tcPr>
            <w:tcW w:w="1691" w:type="dxa"/>
            <w:tcBorders>
              <w:top w:val="nil"/>
              <w:left w:val="nil"/>
              <w:bottom w:val="nil"/>
              <w:right w:val="nil"/>
            </w:tcBorders>
            <w:shd w:val="clear" w:color="auto" w:fill="FFFFFF"/>
          </w:tcPr>
          <w:p w14:paraId="539BE867">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p>
        </w:tc>
      </w:tr>
      <w:tr w14:paraId="02C6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3CDC7352">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Low risk</w:t>
            </w:r>
          </w:p>
        </w:tc>
        <w:tc>
          <w:tcPr>
            <w:tcW w:w="1963" w:type="dxa"/>
            <w:tcBorders>
              <w:top w:val="nil"/>
              <w:left w:val="nil"/>
              <w:bottom w:val="nil"/>
              <w:right w:val="nil"/>
            </w:tcBorders>
            <w:shd w:val="clear" w:color="auto" w:fill="FFFFFF"/>
          </w:tcPr>
          <w:p w14:paraId="289D36D5">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4 (13.8%)</w:t>
            </w:r>
          </w:p>
        </w:tc>
        <w:tc>
          <w:tcPr>
            <w:tcW w:w="1664" w:type="dxa"/>
            <w:tcBorders>
              <w:top w:val="nil"/>
              <w:left w:val="nil"/>
              <w:bottom w:val="nil"/>
              <w:right w:val="nil"/>
            </w:tcBorders>
            <w:shd w:val="clear" w:color="auto" w:fill="FFFFFF"/>
          </w:tcPr>
          <w:p w14:paraId="1DABDAF9">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(10.0%)</w:t>
            </w:r>
          </w:p>
        </w:tc>
        <w:tc>
          <w:tcPr>
            <w:tcW w:w="2673" w:type="dxa"/>
            <w:tcBorders>
              <w:top w:val="nil"/>
              <w:left w:val="nil"/>
              <w:bottom w:val="nil"/>
              <w:right w:val="nil"/>
            </w:tcBorders>
            <w:shd w:val="clear" w:color="auto" w:fill="FFFFFF"/>
          </w:tcPr>
          <w:p w14:paraId="1EFCC30F">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(10.0%)</w:t>
            </w:r>
          </w:p>
        </w:tc>
        <w:tc>
          <w:tcPr>
            <w:tcW w:w="1691" w:type="dxa"/>
            <w:tcBorders>
              <w:top w:val="nil"/>
              <w:left w:val="nil"/>
              <w:bottom w:val="nil"/>
              <w:right w:val="nil"/>
            </w:tcBorders>
            <w:shd w:val="clear" w:color="auto" w:fill="FFFFFF"/>
          </w:tcPr>
          <w:p w14:paraId="1DB9D91E">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2 (16.7%)</w:t>
            </w:r>
          </w:p>
        </w:tc>
      </w:tr>
      <w:tr w14:paraId="2484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nil"/>
              <w:right w:val="nil"/>
            </w:tcBorders>
            <w:shd w:val="clear" w:color="auto" w:fill="FFFFFF"/>
          </w:tcPr>
          <w:p w14:paraId="50FEDD45">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Some concerns</w:t>
            </w:r>
          </w:p>
        </w:tc>
        <w:tc>
          <w:tcPr>
            <w:tcW w:w="1963" w:type="dxa"/>
            <w:tcBorders>
              <w:top w:val="nil"/>
              <w:left w:val="nil"/>
              <w:bottom w:val="nil"/>
              <w:right w:val="nil"/>
            </w:tcBorders>
            <w:shd w:val="clear" w:color="auto" w:fill="FFFFFF"/>
          </w:tcPr>
          <w:p w14:paraId="38BDD4CC">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23 (79.3%)</w:t>
            </w:r>
          </w:p>
        </w:tc>
        <w:tc>
          <w:tcPr>
            <w:tcW w:w="1664" w:type="dxa"/>
            <w:tcBorders>
              <w:top w:val="nil"/>
              <w:left w:val="nil"/>
              <w:bottom w:val="nil"/>
              <w:right w:val="nil"/>
            </w:tcBorders>
            <w:shd w:val="clear" w:color="auto" w:fill="FFFFFF"/>
          </w:tcPr>
          <w:p w14:paraId="58A4E5A0">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8 (80.0%)</w:t>
            </w:r>
          </w:p>
        </w:tc>
        <w:tc>
          <w:tcPr>
            <w:tcW w:w="2673" w:type="dxa"/>
            <w:tcBorders>
              <w:top w:val="nil"/>
              <w:left w:val="nil"/>
              <w:bottom w:val="nil"/>
              <w:right w:val="nil"/>
            </w:tcBorders>
            <w:shd w:val="clear" w:color="auto" w:fill="FFFFFF"/>
          </w:tcPr>
          <w:p w14:paraId="261B2A57">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9 (90.0%)</w:t>
            </w:r>
          </w:p>
        </w:tc>
        <w:tc>
          <w:tcPr>
            <w:tcW w:w="1691" w:type="dxa"/>
            <w:tcBorders>
              <w:top w:val="nil"/>
              <w:left w:val="nil"/>
              <w:bottom w:val="nil"/>
              <w:right w:val="nil"/>
            </w:tcBorders>
            <w:shd w:val="clear" w:color="auto" w:fill="FFFFFF"/>
          </w:tcPr>
          <w:p w14:paraId="0666BC5C">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9 (75.0%)</w:t>
            </w:r>
          </w:p>
        </w:tc>
      </w:tr>
      <w:tr w14:paraId="7B89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Borders>
              <w:top w:val="nil"/>
              <w:left w:val="nil"/>
              <w:bottom w:val="single" w:color="000000" w:sz="12" w:space="0"/>
              <w:right w:val="nil"/>
            </w:tcBorders>
            <w:shd w:val="clear" w:color="auto" w:fill="FFFFFF"/>
          </w:tcPr>
          <w:p w14:paraId="40B848DA">
            <w:pPr>
              <w:keepNext w:val="0"/>
              <w:keepLines w:val="0"/>
              <w:pageBreakBefore w:val="0"/>
              <w:widowControl w:val="0"/>
              <w:kinsoku/>
              <w:wordWrap/>
              <w:overflowPunct/>
              <w:topLinePunct w:val="0"/>
              <w:autoSpaceDE/>
              <w:autoSpaceDN/>
              <w:bidi w:val="0"/>
              <w:adjustRightInd/>
              <w:snapToGrid/>
              <w:ind w:left="283"/>
              <w:jc w:val="left"/>
              <w:textAlignment w:val="auto"/>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val="0"/>
                <w:color w:val="000000" w:themeColor="text1"/>
                <w:sz w:val="24"/>
                <w:szCs w:val="24"/>
                <w:vertAlign w:val="baseline"/>
                <w:lang w:val="en-US" w:eastAsia="zh-CN"/>
                <w14:textFill>
                  <w14:solidFill>
                    <w14:schemeClr w14:val="tx1"/>
                  </w14:solidFill>
                </w14:textFill>
              </w:rPr>
              <w:t>High risk</w:t>
            </w:r>
          </w:p>
        </w:tc>
        <w:tc>
          <w:tcPr>
            <w:tcW w:w="1963" w:type="dxa"/>
            <w:tcBorders>
              <w:top w:val="nil"/>
              <w:left w:val="nil"/>
              <w:bottom w:val="single" w:color="000000" w:sz="12" w:space="0"/>
              <w:right w:val="nil"/>
            </w:tcBorders>
            <w:shd w:val="clear" w:color="auto" w:fill="FFFFFF"/>
          </w:tcPr>
          <w:p w14:paraId="5DC42655">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2 (6.9%)</w:t>
            </w:r>
          </w:p>
        </w:tc>
        <w:tc>
          <w:tcPr>
            <w:tcW w:w="1664" w:type="dxa"/>
            <w:tcBorders>
              <w:top w:val="nil"/>
              <w:left w:val="nil"/>
              <w:bottom w:val="single" w:color="000000" w:sz="12" w:space="0"/>
              <w:right w:val="nil"/>
            </w:tcBorders>
            <w:shd w:val="clear" w:color="auto" w:fill="FFFFFF"/>
          </w:tcPr>
          <w:p w14:paraId="6570B460">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(10.0%)</w:t>
            </w:r>
          </w:p>
        </w:tc>
        <w:tc>
          <w:tcPr>
            <w:tcW w:w="2673" w:type="dxa"/>
            <w:tcBorders>
              <w:top w:val="nil"/>
              <w:left w:val="nil"/>
              <w:bottom w:val="single" w:color="000000" w:sz="12" w:space="0"/>
              <w:right w:val="nil"/>
            </w:tcBorders>
            <w:shd w:val="clear" w:color="auto" w:fill="FFFFFF"/>
          </w:tcPr>
          <w:p w14:paraId="4EBEB683">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0 (0.0%)</w:t>
            </w:r>
          </w:p>
        </w:tc>
        <w:tc>
          <w:tcPr>
            <w:tcW w:w="1691" w:type="dxa"/>
            <w:tcBorders>
              <w:top w:val="nil"/>
              <w:left w:val="nil"/>
              <w:bottom w:val="single" w:color="000000" w:sz="12" w:space="0"/>
              <w:right w:val="nil"/>
            </w:tcBorders>
            <w:shd w:val="clear" w:color="auto" w:fill="FFFFFF"/>
          </w:tcPr>
          <w:p w14:paraId="65A7B141">
            <w:pPr>
              <w:jc w:val="left"/>
              <w:rPr>
                <w:rFonts w:hint="default" w:ascii="Times New Roman" w:hAnsi="Times New Roman" w:cs="Times New Roman"/>
                <w:b w:val="0"/>
                <w:color w:val="000000" w:themeColor="text1"/>
                <w:sz w:val="24"/>
                <w:szCs w:val="24"/>
                <w:vertAlign w:val="baseline"/>
                <w14:textFill>
                  <w14:solidFill>
                    <w14:schemeClr w14:val="tx1"/>
                  </w14:solidFill>
                </w14:textFill>
              </w:rPr>
            </w:pPr>
            <w:r>
              <w:rPr>
                <w:rFonts w:hint="default" w:ascii="Times New Roman" w:hAnsi="Times New Roman" w:cs="Times New Roman"/>
                <w:b w:val="0"/>
                <w:color w:val="000000" w:themeColor="text1"/>
                <w:sz w:val="24"/>
                <w:szCs w:val="24"/>
                <w:vertAlign w:val="baseline"/>
                <w14:textFill>
                  <w14:solidFill>
                    <w14:schemeClr w14:val="tx1"/>
                  </w14:solidFill>
                </w14:textFill>
              </w:rPr>
              <w:t>1 (8.3%)</w:t>
            </w:r>
          </w:p>
        </w:tc>
      </w:tr>
    </w:tbl>
    <w:p w14:paraId="78FAEA49">
      <w:pPr>
        <w:jc w:val="left"/>
        <w:rPr>
          <w:rFonts w:hint="default" w:ascii="Times New Roman" w:hAnsi="Times New Roman" w:cs="Times New Roman"/>
          <w:sz w:val="22"/>
          <w:szCs w:val="22"/>
        </w:rPr>
      </w:pPr>
      <w:r>
        <w:rPr>
          <w:rFonts w:hint="default" w:ascii="Times New Roman" w:hAnsi="Times New Roman" w:cs="Times New Roman"/>
          <w:sz w:val="22"/>
          <w:szCs w:val="22"/>
        </w:rPr>
        <w:t>Note: I, intervention; C, control; MVPA, moderate-to-vigorous physical activity; NR, not reported; RoB 2, revised Cochrane Risk of Bias tool for randomized trials. Multi-arm studies may contribute to more than one intervention node.</w:t>
      </w:r>
    </w:p>
    <w:p w14:paraId="681804D1">
      <w:pPr>
        <w:jc w:val="left"/>
        <w:rPr>
          <w:rFonts w:hint="default" w:ascii="Times New Roman" w:hAnsi="Times New Roman" w:cs="Times New Roman"/>
          <w:sz w:val="24"/>
          <w:szCs w:val="24"/>
        </w:rPr>
      </w:pPr>
    </w:p>
    <w:p w14:paraId="4D84E0F6">
      <w:pPr>
        <w:rPr>
          <w:rFonts w:hint="default" w:ascii="Times New Roman" w:hAnsi="Times New Roman" w:cs="Times New Roman"/>
          <w:sz w:val="24"/>
          <w:szCs w:val="24"/>
        </w:rPr>
      </w:pPr>
      <w:r>
        <w:rPr>
          <w:rFonts w:hint="default" w:ascii="Times New Roman" w:hAnsi="Times New Roman" w:cs="Times New Roman"/>
          <w:sz w:val="24"/>
          <w:szCs w:val="24"/>
        </w:rPr>
        <w:t xml:space="preserve">Additional file </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Table S</w:t>
      </w:r>
      <w:r>
        <w:rPr>
          <w:rFonts w:hint="eastAsia" w:ascii="Times New Roman" w:hAnsi="Times New Roman" w:cs="Times New Roman"/>
          <w:sz w:val="24"/>
          <w:szCs w:val="24"/>
          <w:lang w:val="en-US" w:eastAsia="zh-CN"/>
        </w:rPr>
        <w:t>5</w:t>
      </w:r>
      <w:r>
        <w:rPr>
          <w:rFonts w:hint="default" w:ascii="Times New Roman" w:hAnsi="Times New Roman" w:cs="Times New Roman"/>
          <w:sz w:val="24"/>
          <w:szCs w:val="24"/>
        </w:rPr>
        <w:t>. Sensitivity analyses excluding selected studies</w:t>
      </w:r>
    </w:p>
    <w:tbl>
      <w:tblPr>
        <w:tblStyle w:val="3"/>
        <w:tblW w:w="11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68"/>
        <w:gridCol w:w="1665"/>
        <w:gridCol w:w="2115"/>
        <w:gridCol w:w="975"/>
        <w:gridCol w:w="953"/>
        <w:gridCol w:w="1002"/>
        <w:gridCol w:w="1006"/>
      </w:tblGrid>
      <w:tr w14:paraId="037C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single" w:color="000000" w:sz="12" w:space="0"/>
              <w:left w:val="nil"/>
              <w:bottom w:val="single" w:color="000000" w:sz="4" w:space="0"/>
              <w:right w:val="nil"/>
              <w:tl2br w:val="nil"/>
            </w:tcBorders>
            <w:shd w:val="clear" w:color="auto" w:fill="FFFFFF"/>
            <w:noWrap w:val="0"/>
            <w:vAlign w:val="center"/>
          </w:tcPr>
          <w:p w14:paraId="556EA99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Analysis</w:t>
            </w:r>
          </w:p>
        </w:tc>
        <w:tc>
          <w:tcPr>
            <w:tcW w:w="1665" w:type="dxa"/>
            <w:tcBorders>
              <w:top w:val="single" w:color="000000" w:sz="12" w:space="0"/>
              <w:left w:val="nil"/>
              <w:bottom w:val="single" w:color="000000" w:sz="4" w:space="0"/>
              <w:right w:val="nil"/>
            </w:tcBorders>
            <w:shd w:val="clear" w:color="auto" w:fill="FFFFFF"/>
            <w:noWrap w:val="0"/>
            <w:vAlign w:val="center"/>
          </w:tcPr>
          <w:p w14:paraId="62C7A482">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Intervention</w:t>
            </w:r>
          </w:p>
        </w:tc>
        <w:tc>
          <w:tcPr>
            <w:tcW w:w="2115" w:type="dxa"/>
            <w:tcBorders>
              <w:top w:val="single" w:color="000000" w:sz="12" w:space="0"/>
              <w:left w:val="nil"/>
              <w:bottom w:val="single" w:color="000000" w:sz="4" w:space="0"/>
              <w:right w:val="nil"/>
            </w:tcBorders>
            <w:shd w:val="clear" w:color="auto" w:fill="FFFFFF"/>
            <w:noWrap w:val="0"/>
            <w:vAlign w:val="center"/>
          </w:tcPr>
          <w:p w14:paraId="416EAA4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 xml:space="preserve">NMA estimate </w:t>
            </w:r>
          </w:p>
          <w:p w14:paraId="0488D4B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(95% CI)</w:t>
            </w:r>
          </w:p>
        </w:tc>
        <w:tc>
          <w:tcPr>
            <w:tcW w:w="975" w:type="dxa"/>
            <w:tcBorders>
              <w:top w:val="single" w:color="000000" w:sz="12" w:space="0"/>
              <w:left w:val="nil"/>
              <w:bottom w:val="single" w:color="000000" w:sz="4" w:space="0"/>
              <w:right w:val="nil"/>
            </w:tcBorders>
            <w:shd w:val="clear" w:color="auto" w:fill="FFFFFF"/>
            <w:noWrap w:val="0"/>
            <w:vAlign w:val="center"/>
          </w:tcPr>
          <w:p w14:paraId="649454A2">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 value</w:t>
            </w:r>
          </w:p>
        </w:tc>
        <w:tc>
          <w:tcPr>
            <w:tcW w:w="953" w:type="dxa"/>
            <w:tcBorders>
              <w:top w:val="single" w:color="000000" w:sz="12" w:space="0"/>
              <w:left w:val="nil"/>
              <w:bottom w:val="single" w:color="000000" w:sz="4" w:space="0"/>
              <w:right w:val="nil"/>
            </w:tcBorders>
            <w:shd w:val="clear" w:color="auto" w:fill="FFFFFF"/>
            <w:noWrap w:val="0"/>
            <w:vAlign w:val="center"/>
          </w:tcPr>
          <w:p w14:paraId="276C285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P-score</w:t>
            </w:r>
          </w:p>
        </w:tc>
        <w:tc>
          <w:tcPr>
            <w:tcW w:w="1002" w:type="dxa"/>
            <w:tcBorders>
              <w:top w:val="single" w:color="000000" w:sz="12" w:space="0"/>
              <w:left w:val="nil"/>
              <w:bottom w:val="single" w:color="000000" w:sz="4" w:space="0"/>
              <w:right w:val="nil"/>
            </w:tcBorders>
            <w:shd w:val="clear" w:color="auto" w:fill="FFFFFF"/>
            <w:noWrap w:val="0"/>
            <w:vAlign w:val="center"/>
          </w:tcPr>
          <w:p w14:paraId="492D889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tau²</w:t>
            </w:r>
          </w:p>
        </w:tc>
        <w:tc>
          <w:tcPr>
            <w:tcW w:w="1006" w:type="dxa"/>
            <w:tcBorders>
              <w:top w:val="single" w:color="000000" w:sz="12" w:space="0"/>
              <w:left w:val="nil"/>
              <w:bottom w:val="single" w:color="000000" w:sz="4" w:space="0"/>
              <w:right w:val="nil"/>
            </w:tcBorders>
            <w:shd w:val="clear" w:color="auto" w:fill="FFFFFF"/>
            <w:noWrap w:val="0"/>
            <w:vAlign w:val="center"/>
          </w:tcPr>
          <w:p w14:paraId="62F4F17B">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I² (%)</w:t>
            </w:r>
          </w:p>
        </w:tc>
      </w:tr>
      <w:tr w14:paraId="42D5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single" w:color="000000" w:sz="4" w:space="0"/>
              <w:left w:val="nil"/>
              <w:bottom w:val="nil"/>
              <w:right w:val="nil"/>
            </w:tcBorders>
            <w:shd w:val="clear" w:color="auto" w:fill="FFFFFF"/>
            <w:noWrap w:val="0"/>
            <w:vAlign w:val="center"/>
          </w:tcPr>
          <w:p w14:paraId="4E2C310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Main analysis</w:t>
            </w:r>
          </w:p>
        </w:tc>
        <w:tc>
          <w:tcPr>
            <w:tcW w:w="1665" w:type="dxa"/>
            <w:tcBorders>
              <w:top w:val="single" w:color="000000" w:sz="4" w:space="0"/>
              <w:left w:val="nil"/>
              <w:bottom w:val="nil"/>
              <w:right w:val="nil"/>
            </w:tcBorders>
            <w:shd w:val="clear" w:color="auto" w:fill="FFFFFF"/>
            <w:noWrap w:val="0"/>
            <w:vAlign w:val="center"/>
          </w:tcPr>
          <w:p w14:paraId="566D940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PE/curriculum</w:t>
            </w:r>
          </w:p>
        </w:tc>
        <w:tc>
          <w:tcPr>
            <w:tcW w:w="2115" w:type="dxa"/>
            <w:tcBorders>
              <w:top w:val="single" w:color="000000" w:sz="4" w:space="0"/>
              <w:left w:val="nil"/>
              <w:bottom w:val="nil"/>
              <w:right w:val="nil"/>
            </w:tcBorders>
            <w:shd w:val="clear" w:color="auto" w:fill="FFFFFF"/>
            <w:noWrap w:val="0"/>
            <w:vAlign w:val="center"/>
          </w:tcPr>
          <w:p w14:paraId="3DD05A5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 [0.07, 0.35]</w:t>
            </w:r>
          </w:p>
        </w:tc>
        <w:tc>
          <w:tcPr>
            <w:tcW w:w="975" w:type="dxa"/>
            <w:tcBorders>
              <w:top w:val="single" w:color="000000" w:sz="4" w:space="0"/>
              <w:left w:val="nil"/>
              <w:bottom w:val="nil"/>
              <w:right w:val="nil"/>
            </w:tcBorders>
            <w:shd w:val="clear" w:color="auto" w:fill="FFFFFF"/>
            <w:noWrap w:val="0"/>
            <w:vAlign w:val="center"/>
          </w:tcPr>
          <w:p w14:paraId="4CB2C5A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0.003</w:t>
            </w:r>
          </w:p>
        </w:tc>
        <w:tc>
          <w:tcPr>
            <w:tcW w:w="953" w:type="dxa"/>
            <w:tcBorders>
              <w:top w:val="single" w:color="000000" w:sz="4" w:space="0"/>
              <w:left w:val="nil"/>
              <w:bottom w:val="nil"/>
              <w:right w:val="nil"/>
            </w:tcBorders>
            <w:shd w:val="clear" w:color="auto" w:fill="FFFFFF"/>
            <w:noWrap w:val="0"/>
            <w:vAlign w:val="center"/>
          </w:tcPr>
          <w:p w14:paraId="1A1EC893">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0.82</w:t>
            </w:r>
          </w:p>
        </w:tc>
        <w:tc>
          <w:tcPr>
            <w:tcW w:w="1002" w:type="dxa"/>
            <w:tcBorders>
              <w:top w:val="single" w:color="000000" w:sz="4" w:space="0"/>
              <w:left w:val="nil"/>
              <w:bottom w:val="nil"/>
              <w:right w:val="nil"/>
            </w:tcBorders>
            <w:shd w:val="clear" w:color="auto" w:fill="FFFFFF"/>
            <w:noWrap w:val="0"/>
            <w:vAlign w:val="center"/>
          </w:tcPr>
          <w:p w14:paraId="5CDDE80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0.0248</w:t>
            </w:r>
          </w:p>
        </w:tc>
        <w:tc>
          <w:tcPr>
            <w:tcW w:w="1006" w:type="dxa"/>
            <w:tcBorders>
              <w:top w:val="single" w:color="000000" w:sz="4" w:space="0"/>
              <w:left w:val="nil"/>
              <w:bottom w:val="nil"/>
              <w:right w:val="nil"/>
            </w:tcBorders>
            <w:shd w:val="clear" w:color="auto" w:fill="FFFFFF"/>
            <w:noWrap w:val="0"/>
            <w:vAlign w:val="center"/>
          </w:tcPr>
          <w:p w14:paraId="102C1F5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70.5</w:t>
            </w:r>
          </w:p>
        </w:tc>
      </w:tr>
      <w:tr w14:paraId="43EC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nil"/>
              <w:left w:val="nil"/>
              <w:bottom w:val="nil"/>
              <w:right w:val="nil"/>
            </w:tcBorders>
            <w:shd w:val="clear" w:color="auto" w:fill="FFFFFF"/>
            <w:noWrap w:val="0"/>
            <w:vAlign w:val="center"/>
          </w:tcPr>
          <w:p w14:paraId="3097912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Main analysis</w:t>
            </w:r>
          </w:p>
        </w:tc>
        <w:tc>
          <w:tcPr>
            <w:tcW w:w="1665" w:type="dxa"/>
            <w:tcBorders>
              <w:top w:val="nil"/>
              <w:left w:val="nil"/>
              <w:bottom w:val="nil"/>
              <w:right w:val="nil"/>
            </w:tcBorders>
            <w:shd w:val="clear" w:color="auto" w:fill="FFFFFF"/>
            <w:noWrap w:val="0"/>
            <w:vAlign w:val="center"/>
          </w:tcPr>
          <w:p w14:paraId="120F590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whole-school</w:t>
            </w:r>
          </w:p>
        </w:tc>
        <w:tc>
          <w:tcPr>
            <w:tcW w:w="2115" w:type="dxa"/>
            <w:tcBorders>
              <w:top w:val="nil"/>
              <w:left w:val="nil"/>
              <w:bottom w:val="nil"/>
              <w:right w:val="nil"/>
            </w:tcBorders>
            <w:shd w:val="clear" w:color="auto" w:fill="FFFFFF"/>
            <w:noWrap w:val="0"/>
            <w:vAlign w:val="center"/>
          </w:tcPr>
          <w:p w14:paraId="7C39075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 [0.07, 0.34]</w:t>
            </w:r>
          </w:p>
        </w:tc>
        <w:tc>
          <w:tcPr>
            <w:tcW w:w="975" w:type="dxa"/>
            <w:tcBorders>
              <w:top w:val="nil"/>
              <w:left w:val="nil"/>
              <w:bottom w:val="nil"/>
              <w:right w:val="nil"/>
            </w:tcBorders>
            <w:shd w:val="clear" w:color="auto" w:fill="FFFFFF"/>
            <w:noWrap w:val="0"/>
            <w:vAlign w:val="center"/>
          </w:tcPr>
          <w:p w14:paraId="20D853B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0.004</w:t>
            </w:r>
          </w:p>
        </w:tc>
        <w:tc>
          <w:tcPr>
            <w:tcW w:w="953" w:type="dxa"/>
            <w:tcBorders>
              <w:top w:val="nil"/>
              <w:left w:val="nil"/>
              <w:bottom w:val="nil"/>
              <w:right w:val="nil"/>
            </w:tcBorders>
            <w:shd w:val="clear" w:color="auto" w:fill="FFFFFF"/>
            <w:noWrap w:val="0"/>
            <w:vAlign w:val="center"/>
          </w:tcPr>
          <w:p w14:paraId="3E5BF11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0.81</w:t>
            </w:r>
          </w:p>
        </w:tc>
        <w:tc>
          <w:tcPr>
            <w:tcW w:w="1002" w:type="dxa"/>
            <w:tcBorders>
              <w:top w:val="nil"/>
              <w:left w:val="nil"/>
              <w:bottom w:val="nil"/>
              <w:right w:val="nil"/>
            </w:tcBorders>
            <w:shd w:val="clear" w:color="auto" w:fill="FFFFFF"/>
            <w:noWrap w:val="0"/>
            <w:vAlign w:val="center"/>
          </w:tcPr>
          <w:p w14:paraId="1A64DEA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0.0248</w:t>
            </w:r>
          </w:p>
        </w:tc>
        <w:tc>
          <w:tcPr>
            <w:tcW w:w="1006" w:type="dxa"/>
            <w:tcBorders>
              <w:top w:val="nil"/>
              <w:left w:val="nil"/>
              <w:bottom w:val="nil"/>
              <w:right w:val="nil"/>
            </w:tcBorders>
            <w:shd w:val="clear" w:color="auto" w:fill="FFFFFF"/>
            <w:noWrap w:val="0"/>
            <w:vAlign w:val="center"/>
          </w:tcPr>
          <w:p w14:paraId="37A36EB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70.5</w:t>
            </w:r>
          </w:p>
        </w:tc>
      </w:tr>
      <w:tr w14:paraId="135D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nil"/>
              <w:left w:val="nil"/>
              <w:bottom w:val="nil"/>
              <w:right w:val="nil"/>
            </w:tcBorders>
            <w:shd w:val="clear" w:color="auto" w:fill="FFFFFF"/>
            <w:noWrap w:val="0"/>
            <w:vAlign w:val="center"/>
          </w:tcPr>
          <w:p w14:paraId="4FEFBC3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Main analysis</w:t>
            </w:r>
          </w:p>
        </w:tc>
        <w:tc>
          <w:tcPr>
            <w:tcW w:w="1665" w:type="dxa"/>
            <w:tcBorders>
              <w:top w:val="nil"/>
              <w:left w:val="nil"/>
              <w:bottom w:val="nil"/>
              <w:right w:val="nil"/>
            </w:tcBorders>
            <w:shd w:val="clear" w:color="auto" w:fill="FFFFFF"/>
            <w:noWrap w:val="0"/>
            <w:vAlign w:val="center"/>
          </w:tcPr>
          <w:p w14:paraId="2DF06A20">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additional PA</w:t>
            </w:r>
          </w:p>
        </w:tc>
        <w:tc>
          <w:tcPr>
            <w:tcW w:w="2115" w:type="dxa"/>
            <w:tcBorders>
              <w:top w:val="nil"/>
              <w:left w:val="nil"/>
              <w:bottom w:val="nil"/>
              <w:right w:val="nil"/>
            </w:tcBorders>
            <w:shd w:val="clear" w:color="auto" w:fill="FFFFFF"/>
            <w:noWrap w:val="0"/>
            <w:vAlign w:val="center"/>
          </w:tcPr>
          <w:p w14:paraId="2CEDA97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0.07 [</w:t>
            </w:r>
            <w:r>
              <w:rPr>
                <w:rFonts w:hint="default" w:ascii="Times New Roman" w:hAnsi="Times New Roman" w:cs="Times New Roman" w:eastAsiaTheme="minorHAnsi"/>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b w:val="0"/>
                <w:color w:val="000000"/>
                <w:sz w:val="24"/>
                <w:szCs w:val="24"/>
                <w:vertAlign w:val="baseline"/>
              </w:rPr>
              <w:t>0.05, 0.18]</w:t>
            </w:r>
          </w:p>
        </w:tc>
        <w:tc>
          <w:tcPr>
            <w:tcW w:w="975" w:type="dxa"/>
            <w:tcBorders>
              <w:top w:val="nil"/>
              <w:left w:val="nil"/>
              <w:bottom w:val="nil"/>
              <w:right w:val="nil"/>
            </w:tcBorders>
            <w:shd w:val="clear" w:color="auto" w:fill="FFFFFF"/>
            <w:noWrap w:val="0"/>
            <w:vAlign w:val="center"/>
          </w:tcPr>
          <w:p w14:paraId="6B05CED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0.267</w:t>
            </w:r>
          </w:p>
        </w:tc>
        <w:tc>
          <w:tcPr>
            <w:tcW w:w="953" w:type="dxa"/>
            <w:tcBorders>
              <w:top w:val="nil"/>
              <w:left w:val="nil"/>
              <w:bottom w:val="nil"/>
              <w:right w:val="nil"/>
            </w:tcBorders>
            <w:shd w:val="clear" w:color="auto" w:fill="FFFFFF"/>
            <w:noWrap w:val="0"/>
            <w:vAlign w:val="center"/>
          </w:tcPr>
          <w:p w14:paraId="4115159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0.33</w:t>
            </w:r>
          </w:p>
        </w:tc>
        <w:tc>
          <w:tcPr>
            <w:tcW w:w="1002" w:type="dxa"/>
            <w:tcBorders>
              <w:top w:val="nil"/>
              <w:left w:val="nil"/>
              <w:bottom w:val="nil"/>
              <w:right w:val="nil"/>
            </w:tcBorders>
            <w:shd w:val="clear" w:color="auto" w:fill="FFFFFF"/>
            <w:noWrap w:val="0"/>
            <w:vAlign w:val="center"/>
          </w:tcPr>
          <w:p w14:paraId="24F75EEC">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0.0248</w:t>
            </w:r>
          </w:p>
        </w:tc>
        <w:tc>
          <w:tcPr>
            <w:tcW w:w="1006" w:type="dxa"/>
            <w:tcBorders>
              <w:top w:val="nil"/>
              <w:left w:val="nil"/>
              <w:bottom w:val="nil"/>
              <w:right w:val="nil"/>
            </w:tcBorders>
            <w:shd w:val="clear" w:color="auto" w:fill="FFFFFF"/>
            <w:noWrap w:val="0"/>
            <w:vAlign w:val="center"/>
          </w:tcPr>
          <w:p w14:paraId="378C3F8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70.5</w:t>
            </w:r>
          </w:p>
        </w:tc>
      </w:tr>
      <w:tr w14:paraId="2C0C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nil"/>
              <w:left w:val="nil"/>
              <w:bottom w:val="nil"/>
              <w:right w:val="nil"/>
            </w:tcBorders>
            <w:shd w:val="clear" w:color="auto" w:fill="FFFFFF"/>
            <w:noWrap w:val="0"/>
            <w:vAlign w:val="center"/>
          </w:tcPr>
          <w:p w14:paraId="3EA2634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high risk of bias studies</w:t>
            </w:r>
          </w:p>
        </w:tc>
        <w:tc>
          <w:tcPr>
            <w:tcW w:w="1665" w:type="dxa"/>
            <w:tcBorders>
              <w:top w:val="nil"/>
              <w:left w:val="nil"/>
              <w:bottom w:val="nil"/>
              <w:right w:val="nil"/>
            </w:tcBorders>
            <w:shd w:val="clear" w:color="auto" w:fill="FFFFFF"/>
            <w:noWrap w:val="0"/>
            <w:vAlign w:val="center"/>
          </w:tcPr>
          <w:p w14:paraId="64FE0013">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PE/curriculum</w:t>
            </w:r>
          </w:p>
        </w:tc>
        <w:tc>
          <w:tcPr>
            <w:tcW w:w="2115" w:type="dxa"/>
            <w:tcBorders>
              <w:top w:val="nil"/>
              <w:left w:val="nil"/>
              <w:bottom w:val="nil"/>
              <w:right w:val="nil"/>
            </w:tcBorders>
            <w:shd w:val="clear" w:color="auto" w:fill="FFFFFF"/>
            <w:noWrap w:val="0"/>
            <w:vAlign w:val="center"/>
          </w:tcPr>
          <w:p w14:paraId="200A09FB">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 [0.07, 0.34]</w:t>
            </w:r>
          </w:p>
        </w:tc>
        <w:tc>
          <w:tcPr>
            <w:tcW w:w="975" w:type="dxa"/>
            <w:tcBorders>
              <w:top w:val="nil"/>
              <w:left w:val="nil"/>
              <w:bottom w:val="nil"/>
              <w:right w:val="nil"/>
            </w:tcBorders>
            <w:shd w:val="clear" w:color="auto" w:fill="FFFFFF"/>
            <w:noWrap w:val="0"/>
            <w:vAlign w:val="center"/>
          </w:tcPr>
          <w:p w14:paraId="5EFC380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0.003</w:t>
            </w:r>
          </w:p>
        </w:tc>
        <w:tc>
          <w:tcPr>
            <w:tcW w:w="953" w:type="dxa"/>
            <w:tcBorders>
              <w:top w:val="nil"/>
              <w:left w:val="nil"/>
              <w:bottom w:val="nil"/>
              <w:right w:val="nil"/>
            </w:tcBorders>
            <w:shd w:val="clear" w:color="auto" w:fill="FFFFFF"/>
            <w:noWrap w:val="0"/>
            <w:vAlign w:val="center"/>
          </w:tcPr>
          <w:p w14:paraId="1FB32B7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0.86</w:t>
            </w:r>
          </w:p>
        </w:tc>
        <w:tc>
          <w:tcPr>
            <w:tcW w:w="1002" w:type="dxa"/>
            <w:tcBorders>
              <w:top w:val="nil"/>
              <w:left w:val="nil"/>
              <w:bottom w:val="nil"/>
              <w:right w:val="nil"/>
            </w:tcBorders>
            <w:shd w:val="clear" w:color="auto" w:fill="FFFFFF"/>
            <w:noWrap w:val="0"/>
            <w:vAlign w:val="center"/>
          </w:tcPr>
          <w:p w14:paraId="584C26A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0.0244</w:t>
            </w:r>
          </w:p>
        </w:tc>
        <w:tc>
          <w:tcPr>
            <w:tcW w:w="1006" w:type="dxa"/>
            <w:tcBorders>
              <w:top w:val="nil"/>
              <w:left w:val="nil"/>
              <w:bottom w:val="nil"/>
              <w:right w:val="nil"/>
            </w:tcBorders>
            <w:shd w:val="clear" w:color="auto" w:fill="FFFFFF"/>
            <w:noWrap w:val="0"/>
            <w:vAlign w:val="center"/>
          </w:tcPr>
          <w:p w14:paraId="04D5F1BE">
            <w:pPr>
              <w:jc w:val="center"/>
              <w:rPr>
                <w:rFonts w:hint="default" w:ascii="Times New Roman" w:hAnsi="Times New Roman" w:eastAsia="宋体"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rPr>
              <w:t>71</w:t>
            </w:r>
            <w:r>
              <w:rPr>
                <w:rFonts w:hint="default" w:ascii="Times New Roman" w:hAnsi="Times New Roman" w:cs="Times New Roman"/>
                <w:b w:val="0"/>
                <w:color w:val="000000"/>
                <w:sz w:val="24"/>
                <w:szCs w:val="24"/>
                <w:vertAlign w:val="baseline"/>
                <w:lang w:val="en-US" w:eastAsia="zh-CN"/>
              </w:rPr>
              <w:t>.0</w:t>
            </w:r>
          </w:p>
        </w:tc>
      </w:tr>
      <w:tr w14:paraId="6C04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nil"/>
              <w:left w:val="nil"/>
              <w:bottom w:val="nil"/>
              <w:right w:val="nil"/>
            </w:tcBorders>
            <w:shd w:val="clear" w:color="auto" w:fill="FFFFFF"/>
            <w:noWrap w:val="0"/>
            <w:vAlign w:val="center"/>
          </w:tcPr>
          <w:p w14:paraId="52E11BD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high risk of bias studies</w:t>
            </w:r>
          </w:p>
        </w:tc>
        <w:tc>
          <w:tcPr>
            <w:tcW w:w="1665" w:type="dxa"/>
            <w:tcBorders>
              <w:top w:val="nil"/>
              <w:left w:val="nil"/>
              <w:bottom w:val="nil"/>
              <w:right w:val="nil"/>
            </w:tcBorders>
            <w:shd w:val="clear" w:color="auto" w:fill="FFFFFF"/>
            <w:noWrap w:val="0"/>
            <w:vAlign w:val="center"/>
          </w:tcPr>
          <w:p w14:paraId="2EF9AFF8">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whole-school</w:t>
            </w:r>
          </w:p>
        </w:tc>
        <w:tc>
          <w:tcPr>
            <w:tcW w:w="2115" w:type="dxa"/>
            <w:tcBorders>
              <w:top w:val="nil"/>
              <w:left w:val="nil"/>
              <w:bottom w:val="nil"/>
              <w:right w:val="nil"/>
            </w:tcBorders>
            <w:shd w:val="clear" w:color="auto" w:fill="FFFFFF"/>
            <w:noWrap w:val="0"/>
            <w:vAlign w:val="center"/>
          </w:tcPr>
          <w:p w14:paraId="28366C2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0.17 [0.03, 0.31]</w:t>
            </w:r>
          </w:p>
        </w:tc>
        <w:tc>
          <w:tcPr>
            <w:tcW w:w="975" w:type="dxa"/>
            <w:tcBorders>
              <w:top w:val="nil"/>
              <w:left w:val="nil"/>
              <w:bottom w:val="nil"/>
              <w:right w:val="nil"/>
            </w:tcBorders>
            <w:shd w:val="clear" w:color="auto" w:fill="FFFFFF"/>
            <w:noWrap w:val="0"/>
            <w:vAlign w:val="center"/>
          </w:tcPr>
          <w:p w14:paraId="62CC939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0.021</w:t>
            </w:r>
          </w:p>
        </w:tc>
        <w:tc>
          <w:tcPr>
            <w:tcW w:w="953" w:type="dxa"/>
            <w:tcBorders>
              <w:top w:val="nil"/>
              <w:left w:val="nil"/>
              <w:bottom w:val="nil"/>
              <w:right w:val="nil"/>
            </w:tcBorders>
            <w:shd w:val="clear" w:color="auto" w:fill="FFFFFF"/>
            <w:noWrap w:val="0"/>
            <w:vAlign w:val="center"/>
          </w:tcPr>
          <w:p w14:paraId="353FBD6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0.72</w:t>
            </w:r>
          </w:p>
        </w:tc>
        <w:tc>
          <w:tcPr>
            <w:tcW w:w="1002" w:type="dxa"/>
            <w:tcBorders>
              <w:top w:val="nil"/>
              <w:left w:val="nil"/>
              <w:bottom w:val="nil"/>
              <w:right w:val="nil"/>
            </w:tcBorders>
            <w:shd w:val="clear" w:color="auto" w:fill="FFFFFF"/>
            <w:noWrap w:val="0"/>
            <w:vAlign w:val="center"/>
          </w:tcPr>
          <w:p w14:paraId="522931C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0.0244</w:t>
            </w:r>
          </w:p>
        </w:tc>
        <w:tc>
          <w:tcPr>
            <w:tcW w:w="1006" w:type="dxa"/>
            <w:tcBorders>
              <w:top w:val="nil"/>
              <w:left w:val="nil"/>
              <w:bottom w:val="nil"/>
              <w:right w:val="nil"/>
            </w:tcBorders>
            <w:shd w:val="clear" w:color="auto" w:fill="FFFFFF"/>
            <w:noWrap w:val="0"/>
            <w:vAlign w:val="center"/>
          </w:tcPr>
          <w:p w14:paraId="17B8783E">
            <w:pPr>
              <w:jc w:val="center"/>
              <w:rPr>
                <w:rFonts w:hint="default" w:ascii="Times New Roman" w:hAnsi="Times New Roman" w:eastAsia="宋体"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rPr>
              <w:t>71</w:t>
            </w:r>
            <w:r>
              <w:rPr>
                <w:rFonts w:hint="default" w:ascii="Times New Roman" w:hAnsi="Times New Roman" w:cs="Times New Roman"/>
                <w:b w:val="0"/>
                <w:color w:val="000000"/>
                <w:sz w:val="24"/>
                <w:szCs w:val="24"/>
                <w:vertAlign w:val="baseline"/>
                <w:lang w:val="en-US" w:eastAsia="zh-CN"/>
              </w:rPr>
              <w:t>.0</w:t>
            </w:r>
          </w:p>
        </w:tc>
      </w:tr>
      <w:tr w14:paraId="6C40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nil"/>
              <w:left w:val="nil"/>
              <w:bottom w:val="nil"/>
              <w:right w:val="nil"/>
            </w:tcBorders>
            <w:shd w:val="clear" w:color="auto" w:fill="FFFFFF"/>
            <w:noWrap w:val="0"/>
            <w:vAlign w:val="center"/>
          </w:tcPr>
          <w:p w14:paraId="7430204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high risk of bias studies</w:t>
            </w:r>
          </w:p>
        </w:tc>
        <w:tc>
          <w:tcPr>
            <w:tcW w:w="1665" w:type="dxa"/>
            <w:tcBorders>
              <w:top w:val="nil"/>
              <w:left w:val="nil"/>
              <w:bottom w:val="nil"/>
              <w:right w:val="nil"/>
            </w:tcBorders>
            <w:shd w:val="clear" w:color="auto" w:fill="FFFFFF"/>
            <w:noWrap w:val="0"/>
            <w:vAlign w:val="center"/>
          </w:tcPr>
          <w:p w14:paraId="7CB0C1B4">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additional PA</w:t>
            </w:r>
          </w:p>
        </w:tc>
        <w:tc>
          <w:tcPr>
            <w:tcW w:w="2115" w:type="dxa"/>
            <w:tcBorders>
              <w:top w:val="nil"/>
              <w:left w:val="nil"/>
              <w:bottom w:val="nil"/>
              <w:right w:val="nil"/>
            </w:tcBorders>
            <w:shd w:val="clear" w:color="auto" w:fill="FFFFFF"/>
            <w:noWrap w:val="0"/>
            <w:vAlign w:val="center"/>
          </w:tcPr>
          <w:p w14:paraId="72A2598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0.08 [</w:t>
            </w:r>
            <w:r>
              <w:rPr>
                <w:rFonts w:hint="default" w:ascii="Times New Roman" w:hAnsi="Times New Roman" w:cs="Times New Roman" w:eastAsiaTheme="minorHAnsi"/>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b w:val="0"/>
                <w:color w:val="000000"/>
                <w:sz w:val="24"/>
                <w:szCs w:val="24"/>
                <w:vertAlign w:val="baseline"/>
              </w:rPr>
              <w:t>0.04, 0.20]</w:t>
            </w:r>
          </w:p>
        </w:tc>
        <w:tc>
          <w:tcPr>
            <w:tcW w:w="975" w:type="dxa"/>
            <w:tcBorders>
              <w:top w:val="nil"/>
              <w:left w:val="nil"/>
              <w:bottom w:val="nil"/>
              <w:right w:val="nil"/>
            </w:tcBorders>
            <w:shd w:val="clear" w:color="auto" w:fill="FFFFFF"/>
            <w:noWrap w:val="0"/>
            <w:vAlign w:val="center"/>
          </w:tcPr>
          <w:p w14:paraId="10321A0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0.211</w:t>
            </w:r>
          </w:p>
        </w:tc>
        <w:tc>
          <w:tcPr>
            <w:tcW w:w="953" w:type="dxa"/>
            <w:tcBorders>
              <w:top w:val="nil"/>
              <w:left w:val="nil"/>
              <w:bottom w:val="nil"/>
              <w:right w:val="nil"/>
            </w:tcBorders>
            <w:shd w:val="clear" w:color="auto" w:fill="FFFFFF"/>
            <w:noWrap w:val="0"/>
            <w:vAlign w:val="center"/>
          </w:tcPr>
          <w:p w14:paraId="24977A2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0.38</w:t>
            </w:r>
          </w:p>
        </w:tc>
        <w:tc>
          <w:tcPr>
            <w:tcW w:w="1002" w:type="dxa"/>
            <w:tcBorders>
              <w:top w:val="nil"/>
              <w:left w:val="nil"/>
              <w:bottom w:val="nil"/>
              <w:right w:val="nil"/>
            </w:tcBorders>
            <w:shd w:val="clear" w:color="auto" w:fill="FFFFFF"/>
            <w:noWrap w:val="0"/>
            <w:vAlign w:val="center"/>
          </w:tcPr>
          <w:p w14:paraId="11971AC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0.0244</w:t>
            </w:r>
          </w:p>
        </w:tc>
        <w:tc>
          <w:tcPr>
            <w:tcW w:w="1006" w:type="dxa"/>
            <w:tcBorders>
              <w:top w:val="nil"/>
              <w:left w:val="nil"/>
              <w:bottom w:val="nil"/>
              <w:right w:val="nil"/>
            </w:tcBorders>
            <w:shd w:val="clear" w:color="auto" w:fill="FFFFFF"/>
            <w:noWrap w:val="0"/>
            <w:vAlign w:val="center"/>
          </w:tcPr>
          <w:p w14:paraId="2623C6B9">
            <w:pPr>
              <w:jc w:val="center"/>
              <w:rPr>
                <w:rFonts w:hint="default" w:ascii="Times New Roman" w:hAnsi="Times New Roman" w:eastAsia="宋体"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rPr>
              <w:t>71</w:t>
            </w:r>
            <w:r>
              <w:rPr>
                <w:rFonts w:hint="default" w:ascii="Times New Roman" w:hAnsi="Times New Roman" w:cs="Times New Roman"/>
                <w:b w:val="0"/>
                <w:color w:val="000000"/>
                <w:sz w:val="24"/>
                <w:szCs w:val="24"/>
                <w:vertAlign w:val="baseline"/>
                <w:lang w:val="en-US" w:eastAsia="zh-CN"/>
              </w:rPr>
              <w:t>.0</w:t>
            </w:r>
          </w:p>
        </w:tc>
      </w:tr>
      <w:tr w14:paraId="2BC9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nil"/>
              <w:left w:val="nil"/>
              <w:bottom w:val="nil"/>
              <w:right w:val="nil"/>
            </w:tcBorders>
            <w:shd w:val="clear" w:color="auto" w:fill="FFFFFF"/>
            <w:noWrap w:val="0"/>
            <w:vAlign w:val="center"/>
          </w:tcPr>
          <w:p w14:paraId="5711FF5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pilot/feasibility studies</w:t>
            </w:r>
          </w:p>
        </w:tc>
        <w:tc>
          <w:tcPr>
            <w:tcW w:w="1665" w:type="dxa"/>
            <w:tcBorders>
              <w:top w:val="nil"/>
              <w:left w:val="nil"/>
              <w:bottom w:val="nil"/>
              <w:right w:val="nil"/>
            </w:tcBorders>
            <w:shd w:val="clear" w:color="auto" w:fill="FFFFFF"/>
            <w:noWrap w:val="0"/>
            <w:vAlign w:val="center"/>
          </w:tcPr>
          <w:p w14:paraId="31568AA4">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whole-school</w:t>
            </w:r>
          </w:p>
        </w:tc>
        <w:tc>
          <w:tcPr>
            <w:tcW w:w="2115" w:type="dxa"/>
            <w:tcBorders>
              <w:top w:val="nil"/>
              <w:left w:val="nil"/>
              <w:bottom w:val="nil"/>
              <w:right w:val="nil"/>
            </w:tcBorders>
            <w:shd w:val="clear" w:color="auto" w:fill="FFFFFF"/>
            <w:noWrap w:val="0"/>
            <w:vAlign w:val="center"/>
          </w:tcPr>
          <w:p w14:paraId="7282B80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0.19 [0.05, 0.33]</w:t>
            </w:r>
          </w:p>
        </w:tc>
        <w:tc>
          <w:tcPr>
            <w:tcW w:w="975" w:type="dxa"/>
            <w:tcBorders>
              <w:top w:val="nil"/>
              <w:left w:val="nil"/>
              <w:bottom w:val="nil"/>
              <w:right w:val="nil"/>
            </w:tcBorders>
            <w:shd w:val="clear" w:color="auto" w:fill="FFFFFF"/>
            <w:noWrap w:val="0"/>
            <w:vAlign w:val="center"/>
          </w:tcPr>
          <w:p w14:paraId="462BFB3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0.008</w:t>
            </w:r>
          </w:p>
        </w:tc>
        <w:tc>
          <w:tcPr>
            <w:tcW w:w="953" w:type="dxa"/>
            <w:tcBorders>
              <w:top w:val="nil"/>
              <w:left w:val="nil"/>
              <w:bottom w:val="nil"/>
              <w:right w:val="nil"/>
            </w:tcBorders>
            <w:shd w:val="clear" w:color="auto" w:fill="FFFFFF"/>
            <w:noWrap w:val="0"/>
            <w:vAlign w:val="center"/>
          </w:tcPr>
          <w:p w14:paraId="4664069B">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0.87</w:t>
            </w:r>
          </w:p>
        </w:tc>
        <w:tc>
          <w:tcPr>
            <w:tcW w:w="1002" w:type="dxa"/>
            <w:tcBorders>
              <w:top w:val="nil"/>
              <w:left w:val="nil"/>
              <w:bottom w:val="nil"/>
              <w:right w:val="nil"/>
            </w:tcBorders>
            <w:shd w:val="clear" w:color="auto" w:fill="FFFFFF"/>
            <w:noWrap w:val="0"/>
            <w:vAlign w:val="center"/>
          </w:tcPr>
          <w:p w14:paraId="66DB188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0.0168</w:t>
            </w:r>
          </w:p>
        </w:tc>
        <w:tc>
          <w:tcPr>
            <w:tcW w:w="1006" w:type="dxa"/>
            <w:tcBorders>
              <w:top w:val="nil"/>
              <w:left w:val="nil"/>
              <w:bottom w:val="nil"/>
              <w:right w:val="nil"/>
            </w:tcBorders>
            <w:shd w:val="clear" w:color="auto" w:fill="FFFFFF"/>
            <w:noWrap w:val="0"/>
            <w:vAlign w:val="center"/>
          </w:tcPr>
          <w:p w14:paraId="6438462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59.6</w:t>
            </w:r>
          </w:p>
        </w:tc>
      </w:tr>
      <w:tr w14:paraId="070F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nil"/>
              <w:left w:val="nil"/>
              <w:bottom w:val="nil"/>
              <w:right w:val="nil"/>
            </w:tcBorders>
            <w:shd w:val="clear" w:color="auto" w:fill="FFFFFF"/>
            <w:noWrap w:val="0"/>
            <w:vAlign w:val="center"/>
          </w:tcPr>
          <w:p w14:paraId="5FCC3D2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pilot/feasibility studies</w:t>
            </w:r>
          </w:p>
        </w:tc>
        <w:tc>
          <w:tcPr>
            <w:tcW w:w="1665" w:type="dxa"/>
            <w:tcBorders>
              <w:top w:val="nil"/>
              <w:left w:val="nil"/>
              <w:bottom w:val="nil"/>
              <w:right w:val="nil"/>
            </w:tcBorders>
            <w:shd w:val="clear" w:color="auto" w:fill="FFFFFF"/>
            <w:noWrap w:val="0"/>
            <w:vAlign w:val="center"/>
          </w:tcPr>
          <w:p w14:paraId="08E4FA02">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PE/curriculum</w:t>
            </w:r>
          </w:p>
        </w:tc>
        <w:tc>
          <w:tcPr>
            <w:tcW w:w="2115" w:type="dxa"/>
            <w:tcBorders>
              <w:top w:val="nil"/>
              <w:left w:val="nil"/>
              <w:bottom w:val="nil"/>
              <w:right w:val="nil"/>
            </w:tcBorders>
            <w:shd w:val="clear" w:color="auto" w:fill="FFFFFF"/>
            <w:noWrap w:val="0"/>
            <w:vAlign w:val="center"/>
          </w:tcPr>
          <w:p w14:paraId="48F7F85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0.16 [0.04, 0.28]</w:t>
            </w:r>
          </w:p>
        </w:tc>
        <w:tc>
          <w:tcPr>
            <w:tcW w:w="975" w:type="dxa"/>
            <w:tcBorders>
              <w:top w:val="nil"/>
              <w:left w:val="nil"/>
              <w:bottom w:val="nil"/>
              <w:right w:val="nil"/>
            </w:tcBorders>
            <w:shd w:val="clear" w:color="auto" w:fill="FFFFFF"/>
            <w:noWrap w:val="0"/>
            <w:vAlign w:val="center"/>
          </w:tcPr>
          <w:p w14:paraId="616C7090">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0.011</w:t>
            </w:r>
          </w:p>
        </w:tc>
        <w:tc>
          <w:tcPr>
            <w:tcW w:w="953" w:type="dxa"/>
            <w:tcBorders>
              <w:top w:val="nil"/>
              <w:left w:val="nil"/>
              <w:bottom w:val="nil"/>
              <w:right w:val="nil"/>
            </w:tcBorders>
            <w:shd w:val="clear" w:color="auto" w:fill="FFFFFF"/>
            <w:noWrap w:val="0"/>
            <w:vAlign w:val="center"/>
          </w:tcPr>
          <w:p w14:paraId="4DAAEFC1">
            <w:pPr>
              <w:jc w:val="center"/>
              <w:rPr>
                <w:rFonts w:hint="default" w:ascii="Times New Roman" w:hAnsi="Times New Roman" w:eastAsia="宋体"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rPr>
              <w:t>0.</w:t>
            </w:r>
            <w:r>
              <w:rPr>
                <w:rFonts w:hint="eastAsia" w:ascii="Times New Roman" w:hAnsi="Times New Roman" w:cs="Times New Roman"/>
                <w:b w:val="0"/>
                <w:color w:val="000000"/>
                <w:sz w:val="24"/>
                <w:szCs w:val="24"/>
                <w:vertAlign w:val="baseline"/>
                <w:lang w:val="en-US" w:eastAsia="zh-CN"/>
              </w:rPr>
              <w:t>79</w:t>
            </w:r>
          </w:p>
        </w:tc>
        <w:tc>
          <w:tcPr>
            <w:tcW w:w="1002" w:type="dxa"/>
            <w:tcBorders>
              <w:top w:val="nil"/>
              <w:left w:val="nil"/>
              <w:bottom w:val="nil"/>
              <w:right w:val="nil"/>
            </w:tcBorders>
            <w:shd w:val="clear" w:color="auto" w:fill="FFFFFF"/>
            <w:noWrap w:val="0"/>
            <w:vAlign w:val="center"/>
          </w:tcPr>
          <w:p w14:paraId="7DF63DA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0.0168</w:t>
            </w:r>
          </w:p>
        </w:tc>
        <w:tc>
          <w:tcPr>
            <w:tcW w:w="1006" w:type="dxa"/>
            <w:tcBorders>
              <w:top w:val="nil"/>
              <w:left w:val="nil"/>
              <w:bottom w:val="nil"/>
              <w:right w:val="nil"/>
            </w:tcBorders>
            <w:shd w:val="clear" w:color="auto" w:fill="FFFFFF"/>
            <w:noWrap w:val="0"/>
            <w:vAlign w:val="center"/>
          </w:tcPr>
          <w:p w14:paraId="4C34D9A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59.6</w:t>
            </w:r>
          </w:p>
        </w:tc>
      </w:tr>
      <w:tr w14:paraId="7B32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nil"/>
              <w:left w:val="nil"/>
              <w:bottom w:val="nil"/>
              <w:right w:val="nil"/>
            </w:tcBorders>
            <w:shd w:val="clear" w:color="auto" w:fill="FFFFFF"/>
            <w:noWrap w:val="0"/>
            <w:vAlign w:val="center"/>
          </w:tcPr>
          <w:p w14:paraId="0EEB6B0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pilot/feasibility studies</w:t>
            </w:r>
          </w:p>
        </w:tc>
        <w:tc>
          <w:tcPr>
            <w:tcW w:w="1665" w:type="dxa"/>
            <w:tcBorders>
              <w:top w:val="nil"/>
              <w:left w:val="nil"/>
              <w:bottom w:val="nil"/>
              <w:right w:val="nil"/>
            </w:tcBorders>
            <w:shd w:val="clear" w:color="auto" w:fill="FFFFFF"/>
            <w:noWrap w:val="0"/>
            <w:vAlign w:val="center"/>
          </w:tcPr>
          <w:p w14:paraId="1914C212">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additional PA</w:t>
            </w:r>
          </w:p>
        </w:tc>
        <w:tc>
          <w:tcPr>
            <w:tcW w:w="2115" w:type="dxa"/>
            <w:tcBorders>
              <w:top w:val="nil"/>
              <w:left w:val="nil"/>
              <w:bottom w:val="nil"/>
              <w:right w:val="nil"/>
            </w:tcBorders>
            <w:shd w:val="clear" w:color="auto" w:fill="FFFFFF"/>
            <w:noWrap w:val="0"/>
            <w:vAlign w:val="center"/>
          </w:tcPr>
          <w:p w14:paraId="50ED255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eastAsiaTheme="minorHAnsi"/>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b w:val="0"/>
                <w:color w:val="000000"/>
                <w:sz w:val="24"/>
                <w:szCs w:val="24"/>
                <w:vertAlign w:val="baseline"/>
              </w:rPr>
              <w:t>0.01 [</w:t>
            </w:r>
            <w:r>
              <w:rPr>
                <w:rFonts w:hint="default" w:ascii="Times New Roman" w:hAnsi="Times New Roman" w:cs="Times New Roman" w:eastAsiaTheme="minorHAnsi"/>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b w:val="0"/>
                <w:color w:val="000000"/>
                <w:sz w:val="24"/>
                <w:szCs w:val="24"/>
                <w:vertAlign w:val="baseline"/>
              </w:rPr>
              <w:t>0.13, 0.10]</w:t>
            </w:r>
          </w:p>
        </w:tc>
        <w:tc>
          <w:tcPr>
            <w:tcW w:w="975" w:type="dxa"/>
            <w:tcBorders>
              <w:top w:val="nil"/>
              <w:left w:val="nil"/>
              <w:bottom w:val="nil"/>
              <w:right w:val="nil"/>
            </w:tcBorders>
            <w:shd w:val="clear" w:color="auto" w:fill="FFFFFF"/>
            <w:noWrap w:val="0"/>
            <w:vAlign w:val="center"/>
          </w:tcPr>
          <w:p w14:paraId="6F27AC9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0.836</w:t>
            </w:r>
          </w:p>
        </w:tc>
        <w:tc>
          <w:tcPr>
            <w:tcW w:w="953" w:type="dxa"/>
            <w:tcBorders>
              <w:top w:val="nil"/>
              <w:left w:val="nil"/>
              <w:bottom w:val="nil"/>
              <w:right w:val="nil"/>
            </w:tcBorders>
            <w:shd w:val="clear" w:color="auto" w:fill="FFFFFF"/>
            <w:noWrap w:val="0"/>
            <w:vAlign w:val="center"/>
          </w:tcPr>
          <w:p w14:paraId="36961490">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0.15</w:t>
            </w:r>
          </w:p>
        </w:tc>
        <w:tc>
          <w:tcPr>
            <w:tcW w:w="1002" w:type="dxa"/>
            <w:tcBorders>
              <w:top w:val="nil"/>
              <w:left w:val="nil"/>
              <w:bottom w:val="nil"/>
              <w:right w:val="nil"/>
            </w:tcBorders>
            <w:shd w:val="clear" w:color="auto" w:fill="FFFFFF"/>
            <w:noWrap w:val="0"/>
            <w:vAlign w:val="center"/>
          </w:tcPr>
          <w:p w14:paraId="54F52D0C">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0.0168</w:t>
            </w:r>
          </w:p>
        </w:tc>
        <w:tc>
          <w:tcPr>
            <w:tcW w:w="1006" w:type="dxa"/>
            <w:tcBorders>
              <w:top w:val="nil"/>
              <w:left w:val="nil"/>
              <w:bottom w:val="nil"/>
              <w:right w:val="nil"/>
            </w:tcBorders>
            <w:shd w:val="clear" w:color="auto" w:fill="FFFFFF"/>
            <w:noWrap w:val="0"/>
            <w:vAlign w:val="center"/>
          </w:tcPr>
          <w:p w14:paraId="39295B6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59.6</w:t>
            </w:r>
          </w:p>
        </w:tc>
      </w:tr>
      <w:tr w14:paraId="1D68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nil"/>
              <w:left w:val="nil"/>
              <w:bottom w:val="nil"/>
              <w:right w:val="nil"/>
            </w:tcBorders>
            <w:shd w:val="clear" w:color="auto" w:fill="FFFFFF"/>
            <w:noWrap w:val="0"/>
            <w:vAlign w:val="center"/>
          </w:tcPr>
          <w:p w14:paraId="38260E9C">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Riley (201</w:t>
            </w:r>
            <w:r>
              <w:rPr>
                <w:rFonts w:hint="eastAsia" w:ascii="Times New Roman" w:hAnsi="Times New Roman" w:cs="Times New Roman"/>
                <w:b w:val="0"/>
                <w:color w:val="000000"/>
                <w:sz w:val="24"/>
                <w:szCs w:val="24"/>
                <w:vertAlign w:val="baseline"/>
                <w:lang w:val="en-US" w:eastAsia="zh-CN"/>
              </w:rPr>
              <w:t>5</w:t>
            </w:r>
            <w:r>
              <w:rPr>
                <w:rFonts w:hint="default" w:ascii="Times New Roman" w:hAnsi="Times New Roman" w:cs="Times New Roman"/>
                <w:b w:val="0"/>
                <w:color w:val="000000"/>
                <w:sz w:val="24"/>
                <w:szCs w:val="24"/>
                <w:vertAlign w:val="baseline"/>
              </w:rPr>
              <w:t>)</w:t>
            </w:r>
          </w:p>
        </w:tc>
        <w:tc>
          <w:tcPr>
            <w:tcW w:w="1665" w:type="dxa"/>
            <w:tcBorders>
              <w:top w:val="nil"/>
              <w:left w:val="nil"/>
              <w:bottom w:val="nil"/>
              <w:right w:val="nil"/>
            </w:tcBorders>
            <w:shd w:val="clear" w:color="auto" w:fill="FFFFFF"/>
            <w:noWrap w:val="0"/>
            <w:vAlign w:val="center"/>
          </w:tcPr>
          <w:p w14:paraId="4911C85F">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whole-school</w:t>
            </w:r>
          </w:p>
        </w:tc>
        <w:tc>
          <w:tcPr>
            <w:tcW w:w="2115" w:type="dxa"/>
            <w:tcBorders>
              <w:top w:val="nil"/>
              <w:left w:val="nil"/>
              <w:bottom w:val="nil"/>
              <w:right w:val="nil"/>
            </w:tcBorders>
            <w:shd w:val="clear" w:color="auto" w:fill="FFFFFF"/>
            <w:noWrap w:val="0"/>
            <w:vAlign w:val="center"/>
          </w:tcPr>
          <w:p w14:paraId="4947ADF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0.20 [0.08, 0.33]</w:t>
            </w:r>
          </w:p>
        </w:tc>
        <w:tc>
          <w:tcPr>
            <w:tcW w:w="975" w:type="dxa"/>
            <w:tcBorders>
              <w:top w:val="nil"/>
              <w:left w:val="nil"/>
              <w:bottom w:val="nil"/>
              <w:right w:val="nil"/>
            </w:tcBorders>
            <w:shd w:val="clear" w:color="auto" w:fill="FFFFFF"/>
            <w:noWrap w:val="0"/>
            <w:vAlign w:val="center"/>
          </w:tcPr>
          <w:p w14:paraId="102656F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0.002</w:t>
            </w:r>
          </w:p>
        </w:tc>
        <w:tc>
          <w:tcPr>
            <w:tcW w:w="953" w:type="dxa"/>
            <w:tcBorders>
              <w:top w:val="nil"/>
              <w:left w:val="nil"/>
              <w:bottom w:val="nil"/>
              <w:right w:val="nil"/>
            </w:tcBorders>
            <w:shd w:val="clear" w:color="auto" w:fill="FFFFFF"/>
            <w:noWrap w:val="0"/>
            <w:vAlign w:val="center"/>
          </w:tcPr>
          <w:p w14:paraId="0540542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0.88</w:t>
            </w:r>
          </w:p>
        </w:tc>
        <w:tc>
          <w:tcPr>
            <w:tcW w:w="1002" w:type="dxa"/>
            <w:tcBorders>
              <w:top w:val="nil"/>
              <w:left w:val="nil"/>
              <w:bottom w:val="nil"/>
              <w:right w:val="nil"/>
            </w:tcBorders>
            <w:shd w:val="clear" w:color="auto" w:fill="FFFFFF"/>
            <w:noWrap w:val="0"/>
            <w:vAlign w:val="center"/>
          </w:tcPr>
          <w:p w14:paraId="693CB1E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0.0177</w:t>
            </w:r>
          </w:p>
        </w:tc>
        <w:tc>
          <w:tcPr>
            <w:tcW w:w="1006" w:type="dxa"/>
            <w:tcBorders>
              <w:top w:val="nil"/>
              <w:left w:val="nil"/>
              <w:bottom w:val="nil"/>
              <w:right w:val="nil"/>
            </w:tcBorders>
            <w:shd w:val="clear" w:color="auto" w:fill="FFFFFF"/>
            <w:noWrap w:val="0"/>
            <w:vAlign w:val="center"/>
          </w:tcPr>
          <w:p w14:paraId="5816468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63.8</w:t>
            </w:r>
          </w:p>
        </w:tc>
      </w:tr>
      <w:tr w14:paraId="2F0F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nil"/>
              <w:left w:val="nil"/>
              <w:bottom w:val="nil"/>
              <w:right w:val="nil"/>
            </w:tcBorders>
            <w:shd w:val="clear" w:color="auto" w:fill="FFFFFF"/>
            <w:noWrap w:val="0"/>
            <w:vAlign w:val="center"/>
          </w:tcPr>
          <w:p w14:paraId="5F30F063">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Riley (201</w:t>
            </w:r>
            <w:r>
              <w:rPr>
                <w:rFonts w:hint="eastAsia" w:ascii="Times New Roman" w:hAnsi="Times New Roman" w:cs="Times New Roman"/>
                <w:b w:val="0"/>
                <w:color w:val="000000"/>
                <w:sz w:val="24"/>
                <w:szCs w:val="24"/>
                <w:vertAlign w:val="baseline"/>
                <w:lang w:val="en-US" w:eastAsia="zh-CN"/>
              </w:rPr>
              <w:t>5</w:t>
            </w:r>
            <w:r>
              <w:rPr>
                <w:rFonts w:hint="default" w:ascii="Times New Roman" w:hAnsi="Times New Roman" w:cs="Times New Roman"/>
                <w:b w:val="0"/>
                <w:color w:val="000000"/>
                <w:sz w:val="24"/>
                <w:szCs w:val="24"/>
                <w:vertAlign w:val="baseline"/>
              </w:rPr>
              <w:t>)</w:t>
            </w:r>
          </w:p>
        </w:tc>
        <w:tc>
          <w:tcPr>
            <w:tcW w:w="1665" w:type="dxa"/>
            <w:tcBorders>
              <w:top w:val="nil"/>
              <w:left w:val="nil"/>
              <w:bottom w:val="nil"/>
              <w:right w:val="nil"/>
            </w:tcBorders>
            <w:shd w:val="clear" w:color="auto" w:fill="FFFFFF"/>
            <w:noWrap w:val="0"/>
            <w:vAlign w:val="center"/>
          </w:tcPr>
          <w:p w14:paraId="4A0368AF">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PE/curriculum</w:t>
            </w:r>
          </w:p>
        </w:tc>
        <w:tc>
          <w:tcPr>
            <w:tcW w:w="2115" w:type="dxa"/>
            <w:tcBorders>
              <w:top w:val="nil"/>
              <w:left w:val="nil"/>
              <w:bottom w:val="nil"/>
              <w:right w:val="nil"/>
            </w:tcBorders>
            <w:shd w:val="clear" w:color="auto" w:fill="FFFFFF"/>
            <w:noWrap w:val="0"/>
            <w:vAlign w:val="center"/>
          </w:tcPr>
          <w:p w14:paraId="1276BB6C">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0.16 [0.04, 0.29]</w:t>
            </w:r>
          </w:p>
        </w:tc>
        <w:tc>
          <w:tcPr>
            <w:tcW w:w="975" w:type="dxa"/>
            <w:tcBorders>
              <w:top w:val="nil"/>
              <w:left w:val="nil"/>
              <w:bottom w:val="nil"/>
              <w:right w:val="nil"/>
            </w:tcBorders>
            <w:shd w:val="clear" w:color="auto" w:fill="FFFFFF"/>
            <w:noWrap w:val="0"/>
            <w:vAlign w:val="center"/>
          </w:tcPr>
          <w:p w14:paraId="48EC5C2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0.011</w:t>
            </w:r>
          </w:p>
        </w:tc>
        <w:tc>
          <w:tcPr>
            <w:tcW w:w="953" w:type="dxa"/>
            <w:tcBorders>
              <w:top w:val="nil"/>
              <w:left w:val="nil"/>
              <w:bottom w:val="nil"/>
              <w:right w:val="nil"/>
            </w:tcBorders>
            <w:shd w:val="clear" w:color="auto" w:fill="FFFFFF"/>
            <w:noWrap w:val="0"/>
            <w:vAlign w:val="center"/>
          </w:tcPr>
          <w:p w14:paraId="01866A6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0.74</w:t>
            </w:r>
          </w:p>
        </w:tc>
        <w:tc>
          <w:tcPr>
            <w:tcW w:w="1002" w:type="dxa"/>
            <w:tcBorders>
              <w:top w:val="nil"/>
              <w:left w:val="nil"/>
              <w:bottom w:val="nil"/>
              <w:right w:val="nil"/>
            </w:tcBorders>
            <w:shd w:val="clear" w:color="auto" w:fill="FFFFFF"/>
            <w:noWrap w:val="0"/>
            <w:vAlign w:val="center"/>
          </w:tcPr>
          <w:p w14:paraId="034530A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0.0177</w:t>
            </w:r>
          </w:p>
        </w:tc>
        <w:tc>
          <w:tcPr>
            <w:tcW w:w="1006" w:type="dxa"/>
            <w:tcBorders>
              <w:top w:val="nil"/>
              <w:left w:val="nil"/>
              <w:bottom w:val="nil"/>
              <w:right w:val="nil"/>
            </w:tcBorders>
            <w:shd w:val="clear" w:color="auto" w:fill="FFFFFF"/>
            <w:noWrap w:val="0"/>
            <w:vAlign w:val="center"/>
          </w:tcPr>
          <w:p w14:paraId="6B4A93EC">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63.8</w:t>
            </w:r>
          </w:p>
        </w:tc>
      </w:tr>
      <w:tr w14:paraId="0E7B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8" w:type="dxa"/>
            <w:tcBorders>
              <w:top w:val="nil"/>
              <w:left w:val="nil"/>
              <w:bottom w:val="single" w:color="000000" w:sz="12" w:space="0"/>
              <w:right w:val="nil"/>
            </w:tcBorders>
            <w:shd w:val="clear" w:color="auto" w:fill="FFFFFF"/>
            <w:noWrap w:val="0"/>
            <w:vAlign w:val="center"/>
          </w:tcPr>
          <w:p w14:paraId="60711E8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Riley (201</w:t>
            </w:r>
            <w:r>
              <w:rPr>
                <w:rFonts w:hint="eastAsia" w:ascii="Times New Roman" w:hAnsi="Times New Roman" w:cs="Times New Roman"/>
                <w:b w:val="0"/>
                <w:color w:val="000000"/>
                <w:sz w:val="24"/>
                <w:szCs w:val="24"/>
                <w:vertAlign w:val="baseline"/>
                <w:lang w:val="en-US" w:eastAsia="zh-CN"/>
              </w:rPr>
              <w:t>5</w:t>
            </w:r>
            <w:r>
              <w:rPr>
                <w:rFonts w:hint="default" w:ascii="Times New Roman" w:hAnsi="Times New Roman" w:cs="Times New Roman"/>
                <w:b w:val="0"/>
                <w:color w:val="000000"/>
                <w:sz w:val="24"/>
                <w:szCs w:val="24"/>
                <w:vertAlign w:val="baseline"/>
              </w:rPr>
              <w:t>)</w:t>
            </w:r>
          </w:p>
        </w:tc>
        <w:tc>
          <w:tcPr>
            <w:tcW w:w="1665" w:type="dxa"/>
            <w:tcBorders>
              <w:top w:val="nil"/>
              <w:left w:val="nil"/>
              <w:bottom w:val="single" w:color="000000" w:sz="12" w:space="0"/>
              <w:right w:val="nil"/>
            </w:tcBorders>
            <w:shd w:val="clear" w:color="auto" w:fill="FFFFFF"/>
            <w:noWrap w:val="0"/>
            <w:vAlign w:val="center"/>
          </w:tcPr>
          <w:p w14:paraId="7E940C26">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additional PA</w:t>
            </w:r>
          </w:p>
        </w:tc>
        <w:tc>
          <w:tcPr>
            <w:tcW w:w="2115" w:type="dxa"/>
            <w:tcBorders>
              <w:top w:val="nil"/>
              <w:left w:val="nil"/>
              <w:bottom w:val="single" w:color="000000" w:sz="12" w:space="0"/>
              <w:right w:val="nil"/>
            </w:tcBorders>
            <w:shd w:val="clear" w:color="auto" w:fill="FFFFFF"/>
            <w:noWrap w:val="0"/>
            <w:vAlign w:val="center"/>
          </w:tcPr>
          <w:p w14:paraId="75CEF91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0.05 [</w:t>
            </w:r>
            <w:r>
              <w:rPr>
                <w:rFonts w:hint="default" w:ascii="Times New Roman" w:hAnsi="Times New Roman" w:cs="Times New Roman" w:eastAsiaTheme="minorHAnsi"/>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b w:val="0"/>
                <w:color w:val="000000"/>
                <w:sz w:val="24"/>
                <w:szCs w:val="24"/>
                <w:vertAlign w:val="baseline"/>
              </w:rPr>
              <w:t>0.05, 0.16]</w:t>
            </w:r>
          </w:p>
        </w:tc>
        <w:tc>
          <w:tcPr>
            <w:tcW w:w="975" w:type="dxa"/>
            <w:tcBorders>
              <w:top w:val="nil"/>
              <w:left w:val="nil"/>
              <w:bottom w:val="single" w:color="000000" w:sz="12" w:space="0"/>
              <w:right w:val="nil"/>
            </w:tcBorders>
            <w:shd w:val="clear" w:color="auto" w:fill="FFFFFF"/>
            <w:noWrap w:val="0"/>
            <w:vAlign w:val="center"/>
          </w:tcPr>
          <w:p w14:paraId="04C3F5A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0.302</w:t>
            </w:r>
          </w:p>
        </w:tc>
        <w:tc>
          <w:tcPr>
            <w:tcW w:w="953" w:type="dxa"/>
            <w:tcBorders>
              <w:top w:val="nil"/>
              <w:left w:val="nil"/>
              <w:bottom w:val="single" w:color="000000" w:sz="12" w:space="0"/>
              <w:right w:val="nil"/>
            </w:tcBorders>
            <w:shd w:val="clear" w:color="auto" w:fill="FFFFFF"/>
            <w:noWrap w:val="0"/>
            <w:vAlign w:val="center"/>
          </w:tcPr>
          <w:p w14:paraId="4EDDE2D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0.33</w:t>
            </w:r>
          </w:p>
        </w:tc>
        <w:tc>
          <w:tcPr>
            <w:tcW w:w="1002" w:type="dxa"/>
            <w:tcBorders>
              <w:top w:val="nil"/>
              <w:left w:val="nil"/>
              <w:bottom w:val="single" w:color="000000" w:sz="12" w:space="0"/>
              <w:right w:val="nil"/>
            </w:tcBorders>
            <w:shd w:val="clear" w:color="auto" w:fill="FFFFFF"/>
            <w:noWrap w:val="0"/>
            <w:vAlign w:val="center"/>
          </w:tcPr>
          <w:p w14:paraId="344D95F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0.0177</w:t>
            </w:r>
          </w:p>
        </w:tc>
        <w:tc>
          <w:tcPr>
            <w:tcW w:w="1006" w:type="dxa"/>
            <w:tcBorders>
              <w:top w:val="nil"/>
              <w:left w:val="nil"/>
              <w:bottom w:val="single" w:color="000000" w:sz="12" w:space="0"/>
              <w:right w:val="nil"/>
            </w:tcBorders>
            <w:shd w:val="clear" w:color="auto" w:fill="FFFFFF"/>
            <w:noWrap w:val="0"/>
            <w:vAlign w:val="center"/>
          </w:tcPr>
          <w:p w14:paraId="580DDDC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63.8</w:t>
            </w:r>
          </w:p>
        </w:tc>
      </w:tr>
    </w:tbl>
    <w:p w14:paraId="46EB41B9">
      <w:pPr>
        <w:jc w:val="left"/>
        <w:rPr>
          <w:rFonts w:hint="default" w:ascii="Times New Roman" w:hAnsi="Times New Roman" w:cs="Times New Roman"/>
          <w:sz w:val="24"/>
          <w:szCs w:val="24"/>
        </w:rPr>
      </w:pPr>
    </w:p>
    <w:p w14:paraId="236D9DB7">
      <w:pPr>
        <w:jc w:val="left"/>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 xml:space="preserve">Additional file </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Table S</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rPr>
        <w:t xml:space="preserve">. </w:t>
      </w:r>
      <w:r>
        <w:rPr>
          <w:rFonts w:hint="default" w:ascii="Times New Roman" w:hAnsi="Times New Roman" w:eastAsia="宋体" w:cs="Times New Roman"/>
          <w:b w:val="0"/>
          <w:bCs w:val="0"/>
          <w:color w:val="000000" w:themeColor="text1"/>
          <w:sz w:val="24"/>
          <w14:textFill>
            <w14:solidFill>
              <w14:schemeClr w14:val="tx1"/>
            </w14:solidFill>
          </w14:textFill>
        </w:rPr>
        <w:t>Sensitivity analyses by MVPA outcome window</w:t>
      </w:r>
    </w:p>
    <w:tbl>
      <w:tblPr>
        <w:tblStyle w:val="3"/>
        <w:tblW w:w="11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2"/>
        <w:gridCol w:w="1977"/>
        <w:gridCol w:w="2046"/>
        <w:gridCol w:w="1070"/>
        <w:gridCol w:w="1023"/>
        <w:gridCol w:w="989"/>
        <w:gridCol w:w="845"/>
      </w:tblGrid>
      <w:tr w14:paraId="71C7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2" w:type="dxa"/>
            <w:tcBorders>
              <w:top w:val="single" w:color="000000" w:sz="12" w:space="0"/>
              <w:left w:val="nil"/>
              <w:bottom w:val="single" w:color="000000" w:sz="4" w:space="0"/>
              <w:right w:val="nil"/>
              <w:tl2br w:val="nil"/>
            </w:tcBorders>
            <w:shd w:val="clear" w:color="auto" w:fill="FFFFFF"/>
            <w:vAlign w:val="center"/>
          </w:tcPr>
          <w:p w14:paraId="4CCA7EF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Analysis</w:t>
            </w:r>
          </w:p>
        </w:tc>
        <w:tc>
          <w:tcPr>
            <w:tcW w:w="1977" w:type="dxa"/>
            <w:tcBorders>
              <w:top w:val="single" w:color="000000" w:sz="12" w:space="0"/>
              <w:left w:val="nil"/>
              <w:bottom w:val="single" w:color="000000" w:sz="4" w:space="0"/>
              <w:right w:val="nil"/>
            </w:tcBorders>
            <w:shd w:val="clear" w:color="auto" w:fill="FFFFFF"/>
            <w:vAlign w:val="center"/>
          </w:tcPr>
          <w:p w14:paraId="79B1D27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Intervention</w:t>
            </w:r>
          </w:p>
        </w:tc>
        <w:tc>
          <w:tcPr>
            <w:tcW w:w="2046" w:type="dxa"/>
            <w:tcBorders>
              <w:top w:val="single" w:color="000000" w:sz="12" w:space="0"/>
              <w:left w:val="nil"/>
              <w:bottom w:val="single" w:color="000000" w:sz="4" w:space="0"/>
              <w:right w:val="nil"/>
            </w:tcBorders>
            <w:shd w:val="clear" w:color="auto" w:fill="FFFFFF"/>
            <w:vAlign w:val="center"/>
          </w:tcPr>
          <w:p w14:paraId="1049D8F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NMA estimate</w:t>
            </w:r>
          </w:p>
          <w:p w14:paraId="763B6AA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(95% CI)</w:t>
            </w:r>
          </w:p>
        </w:tc>
        <w:tc>
          <w:tcPr>
            <w:tcW w:w="1070" w:type="dxa"/>
            <w:tcBorders>
              <w:top w:val="single" w:color="000000" w:sz="12" w:space="0"/>
              <w:left w:val="nil"/>
              <w:bottom w:val="single" w:color="000000" w:sz="4" w:space="0"/>
              <w:right w:val="nil"/>
            </w:tcBorders>
            <w:shd w:val="clear" w:color="auto" w:fill="FFFFFF"/>
            <w:vAlign w:val="center"/>
          </w:tcPr>
          <w:p w14:paraId="1E5B32A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 value</w:t>
            </w:r>
          </w:p>
        </w:tc>
        <w:tc>
          <w:tcPr>
            <w:tcW w:w="1023" w:type="dxa"/>
            <w:tcBorders>
              <w:top w:val="single" w:color="000000" w:sz="12" w:space="0"/>
              <w:left w:val="nil"/>
              <w:bottom w:val="single" w:color="000000" w:sz="4" w:space="0"/>
              <w:right w:val="nil"/>
            </w:tcBorders>
            <w:shd w:val="clear" w:color="auto" w:fill="FFFFFF"/>
            <w:vAlign w:val="center"/>
          </w:tcPr>
          <w:p w14:paraId="222D175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P-score</w:t>
            </w:r>
          </w:p>
        </w:tc>
        <w:tc>
          <w:tcPr>
            <w:tcW w:w="989" w:type="dxa"/>
            <w:tcBorders>
              <w:top w:val="single" w:color="000000" w:sz="12" w:space="0"/>
              <w:left w:val="nil"/>
              <w:bottom w:val="single" w:color="000000" w:sz="4" w:space="0"/>
              <w:right w:val="nil"/>
            </w:tcBorders>
            <w:shd w:val="clear" w:color="auto" w:fill="FFFFFF"/>
            <w:vAlign w:val="center"/>
          </w:tcPr>
          <w:p w14:paraId="0D83B5E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tau²</w:t>
            </w:r>
          </w:p>
        </w:tc>
        <w:tc>
          <w:tcPr>
            <w:tcW w:w="845" w:type="dxa"/>
            <w:tcBorders>
              <w:top w:val="single" w:color="000000" w:sz="12" w:space="0"/>
              <w:left w:val="nil"/>
              <w:bottom w:val="single" w:color="000000" w:sz="4" w:space="0"/>
              <w:right w:val="nil"/>
            </w:tcBorders>
            <w:shd w:val="clear" w:color="auto" w:fill="FFFFFF"/>
            <w:vAlign w:val="center"/>
          </w:tcPr>
          <w:p w14:paraId="7C2D10D3">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I² (%)</w:t>
            </w:r>
          </w:p>
        </w:tc>
      </w:tr>
      <w:tr w14:paraId="348A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212" w:type="dxa"/>
            <w:tcBorders>
              <w:top w:val="single" w:color="000000" w:sz="4" w:space="0"/>
              <w:left w:val="nil"/>
              <w:bottom w:val="nil"/>
              <w:right w:val="nil"/>
            </w:tcBorders>
            <w:shd w:val="clear" w:color="auto" w:fill="FFFFFF"/>
            <w:vAlign w:val="center"/>
          </w:tcPr>
          <w:p w14:paraId="7E1BEFE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Main analysis</w:t>
            </w:r>
          </w:p>
        </w:tc>
        <w:tc>
          <w:tcPr>
            <w:tcW w:w="1977" w:type="dxa"/>
            <w:tcBorders>
              <w:top w:val="single" w:color="000000" w:sz="4" w:space="0"/>
              <w:left w:val="nil"/>
              <w:bottom w:val="nil"/>
              <w:right w:val="nil"/>
            </w:tcBorders>
            <w:shd w:val="clear" w:color="auto" w:fill="FFFFFF"/>
            <w:vAlign w:val="center"/>
          </w:tcPr>
          <w:p w14:paraId="0346D36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PE/curriculum</w:t>
            </w:r>
          </w:p>
        </w:tc>
        <w:tc>
          <w:tcPr>
            <w:tcW w:w="2046" w:type="dxa"/>
            <w:tcBorders>
              <w:top w:val="single" w:color="000000" w:sz="4" w:space="0"/>
              <w:left w:val="nil"/>
              <w:bottom w:val="nil"/>
              <w:right w:val="nil"/>
            </w:tcBorders>
            <w:shd w:val="clear" w:color="auto" w:fill="FFFFFF"/>
            <w:vAlign w:val="center"/>
          </w:tcPr>
          <w:p w14:paraId="5EC5219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 [0.07</w:t>
            </w:r>
            <w:r>
              <w:rPr>
                <w:rFonts w:hint="eastAsia" w:ascii="Times New Roman" w:hAnsi="Times New Roman" w:cs="Times New Roman"/>
                <w:b w:val="0"/>
                <w:color w:val="000000"/>
                <w:sz w:val="24"/>
                <w:szCs w:val="24"/>
                <w:vertAlign w:val="baseline"/>
                <w:lang w:val="en-US" w:eastAsia="zh-CN"/>
              </w:rPr>
              <w:t>,</w:t>
            </w:r>
            <w:r>
              <w:rPr>
                <w:rFonts w:hint="default" w:ascii="Times New Roman" w:hAnsi="Times New Roman" w:cs="Times New Roman"/>
                <w:b w:val="0"/>
                <w:color w:val="000000"/>
                <w:sz w:val="24"/>
                <w:szCs w:val="24"/>
                <w:vertAlign w:val="baseline"/>
              </w:rPr>
              <w:t xml:space="preserve"> 0.35]</w:t>
            </w:r>
          </w:p>
        </w:tc>
        <w:tc>
          <w:tcPr>
            <w:tcW w:w="1070" w:type="dxa"/>
            <w:tcBorders>
              <w:top w:val="single" w:color="000000" w:sz="4" w:space="0"/>
              <w:left w:val="nil"/>
              <w:bottom w:val="nil"/>
              <w:right w:val="nil"/>
            </w:tcBorders>
            <w:shd w:val="clear" w:color="auto" w:fill="FFFFFF"/>
            <w:vAlign w:val="center"/>
          </w:tcPr>
          <w:p w14:paraId="2B14A503">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0.003</w:t>
            </w:r>
          </w:p>
        </w:tc>
        <w:tc>
          <w:tcPr>
            <w:tcW w:w="1023" w:type="dxa"/>
            <w:tcBorders>
              <w:top w:val="single" w:color="000000" w:sz="4" w:space="0"/>
              <w:left w:val="nil"/>
              <w:bottom w:val="nil"/>
              <w:right w:val="nil"/>
            </w:tcBorders>
            <w:shd w:val="clear" w:color="auto" w:fill="FFFFFF"/>
            <w:vAlign w:val="center"/>
          </w:tcPr>
          <w:p w14:paraId="60E6BBEB">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0.82</w:t>
            </w:r>
          </w:p>
        </w:tc>
        <w:tc>
          <w:tcPr>
            <w:tcW w:w="989" w:type="dxa"/>
            <w:tcBorders>
              <w:top w:val="single" w:color="000000" w:sz="4" w:space="0"/>
              <w:left w:val="nil"/>
              <w:bottom w:val="nil"/>
              <w:right w:val="nil"/>
            </w:tcBorders>
            <w:shd w:val="clear" w:color="auto" w:fill="FFFFFF"/>
            <w:vAlign w:val="center"/>
          </w:tcPr>
          <w:p w14:paraId="366F96C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0.0248</w:t>
            </w:r>
          </w:p>
        </w:tc>
        <w:tc>
          <w:tcPr>
            <w:tcW w:w="845" w:type="dxa"/>
            <w:tcBorders>
              <w:top w:val="single" w:color="000000" w:sz="4" w:space="0"/>
              <w:left w:val="nil"/>
              <w:bottom w:val="nil"/>
              <w:right w:val="nil"/>
            </w:tcBorders>
            <w:shd w:val="clear" w:color="auto" w:fill="FFFFFF"/>
            <w:vAlign w:val="center"/>
          </w:tcPr>
          <w:p w14:paraId="0A89E3F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70.5</w:t>
            </w:r>
          </w:p>
        </w:tc>
      </w:tr>
      <w:tr w14:paraId="2930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2" w:type="dxa"/>
            <w:tcBorders>
              <w:top w:val="nil"/>
              <w:left w:val="nil"/>
              <w:bottom w:val="nil"/>
              <w:right w:val="nil"/>
            </w:tcBorders>
            <w:shd w:val="clear" w:color="auto" w:fill="FFFFFF"/>
            <w:vAlign w:val="center"/>
          </w:tcPr>
          <w:p w14:paraId="4AEFFEB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Main analysis</w:t>
            </w:r>
          </w:p>
        </w:tc>
        <w:tc>
          <w:tcPr>
            <w:tcW w:w="1977" w:type="dxa"/>
            <w:tcBorders>
              <w:top w:val="nil"/>
              <w:left w:val="nil"/>
              <w:bottom w:val="nil"/>
              <w:right w:val="nil"/>
            </w:tcBorders>
            <w:shd w:val="clear" w:color="auto" w:fill="FFFFFF"/>
            <w:vAlign w:val="center"/>
          </w:tcPr>
          <w:p w14:paraId="4DDC82D3">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whole-school</w:t>
            </w:r>
          </w:p>
        </w:tc>
        <w:tc>
          <w:tcPr>
            <w:tcW w:w="2046" w:type="dxa"/>
            <w:tcBorders>
              <w:top w:val="nil"/>
              <w:left w:val="nil"/>
              <w:bottom w:val="nil"/>
              <w:right w:val="nil"/>
            </w:tcBorders>
            <w:shd w:val="clear" w:color="auto" w:fill="FFFFFF"/>
            <w:vAlign w:val="center"/>
          </w:tcPr>
          <w:p w14:paraId="1EA5527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 [0.07</w:t>
            </w:r>
            <w:r>
              <w:rPr>
                <w:rFonts w:hint="eastAsia" w:ascii="Times New Roman" w:hAnsi="Times New Roman" w:cs="Times New Roman"/>
                <w:b w:val="0"/>
                <w:color w:val="000000"/>
                <w:sz w:val="24"/>
                <w:szCs w:val="24"/>
                <w:vertAlign w:val="baseline"/>
                <w:lang w:val="en-US" w:eastAsia="zh-CN"/>
              </w:rPr>
              <w:t>,</w:t>
            </w:r>
            <w:r>
              <w:rPr>
                <w:rFonts w:hint="default" w:ascii="Times New Roman" w:hAnsi="Times New Roman" w:cs="Times New Roman"/>
                <w:b w:val="0"/>
                <w:color w:val="000000"/>
                <w:sz w:val="24"/>
                <w:szCs w:val="24"/>
                <w:vertAlign w:val="baseline"/>
              </w:rPr>
              <w:t xml:space="preserve"> 0.34]</w:t>
            </w:r>
          </w:p>
        </w:tc>
        <w:tc>
          <w:tcPr>
            <w:tcW w:w="1070" w:type="dxa"/>
            <w:tcBorders>
              <w:top w:val="nil"/>
              <w:left w:val="nil"/>
              <w:bottom w:val="nil"/>
              <w:right w:val="nil"/>
            </w:tcBorders>
            <w:shd w:val="clear" w:color="auto" w:fill="FFFFFF"/>
            <w:vAlign w:val="center"/>
          </w:tcPr>
          <w:p w14:paraId="4C88CF9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0.004</w:t>
            </w:r>
          </w:p>
        </w:tc>
        <w:tc>
          <w:tcPr>
            <w:tcW w:w="1023" w:type="dxa"/>
            <w:tcBorders>
              <w:top w:val="nil"/>
              <w:left w:val="nil"/>
              <w:bottom w:val="nil"/>
              <w:right w:val="nil"/>
            </w:tcBorders>
            <w:shd w:val="clear" w:color="auto" w:fill="FFFFFF"/>
            <w:vAlign w:val="center"/>
          </w:tcPr>
          <w:p w14:paraId="5876E65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0.81</w:t>
            </w:r>
          </w:p>
        </w:tc>
        <w:tc>
          <w:tcPr>
            <w:tcW w:w="989" w:type="dxa"/>
            <w:tcBorders>
              <w:top w:val="nil"/>
              <w:left w:val="nil"/>
              <w:bottom w:val="nil"/>
              <w:right w:val="nil"/>
            </w:tcBorders>
            <w:shd w:val="clear" w:color="auto" w:fill="FFFFFF"/>
            <w:vAlign w:val="center"/>
          </w:tcPr>
          <w:p w14:paraId="34A45EE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0.0248</w:t>
            </w:r>
          </w:p>
        </w:tc>
        <w:tc>
          <w:tcPr>
            <w:tcW w:w="845" w:type="dxa"/>
            <w:tcBorders>
              <w:top w:val="nil"/>
              <w:left w:val="nil"/>
              <w:bottom w:val="nil"/>
              <w:right w:val="nil"/>
            </w:tcBorders>
            <w:shd w:val="clear" w:color="auto" w:fill="FFFFFF"/>
            <w:vAlign w:val="center"/>
          </w:tcPr>
          <w:p w14:paraId="5A0D530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70.5</w:t>
            </w:r>
          </w:p>
        </w:tc>
      </w:tr>
      <w:tr w14:paraId="46C9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2" w:type="dxa"/>
            <w:tcBorders>
              <w:top w:val="nil"/>
              <w:left w:val="nil"/>
              <w:bottom w:val="nil"/>
              <w:right w:val="nil"/>
            </w:tcBorders>
            <w:shd w:val="clear" w:color="auto" w:fill="FFFFFF"/>
            <w:vAlign w:val="center"/>
          </w:tcPr>
          <w:p w14:paraId="704C0B2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Main analysis</w:t>
            </w:r>
          </w:p>
        </w:tc>
        <w:tc>
          <w:tcPr>
            <w:tcW w:w="1977" w:type="dxa"/>
            <w:tcBorders>
              <w:top w:val="nil"/>
              <w:left w:val="nil"/>
              <w:bottom w:val="nil"/>
              <w:right w:val="nil"/>
            </w:tcBorders>
            <w:shd w:val="clear" w:color="auto" w:fill="FFFFFF"/>
            <w:vAlign w:val="center"/>
          </w:tcPr>
          <w:p w14:paraId="79AF0C52">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additional PA</w:t>
            </w:r>
          </w:p>
        </w:tc>
        <w:tc>
          <w:tcPr>
            <w:tcW w:w="2046" w:type="dxa"/>
            <w:tcBorders>
              <w:top w:val="nil"/>
              <w:left w:val="nil"/>
              <w:bottom w:val="nil"/>
              <w:right w:val="nil"/>
            </w:tcBorders>
            <w:shd w:val="clear" w:color="auto" w:fill="FFFFFF"/>
            <w:vAlign w:val="center"/>
          </w:tcPr>
          <w:p w14:paraId="61FF262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0.07 [−0.05</w:t>
            </w:r>
            <w:r>
              <w:rPr>
                <w:rFonts w:hint="eastAsia" w:ascii="Times New Roman" w:hAnsi="Times New Roman" w:cs="Times New Roman"/>
                <w:b w:val="0"/>
                <w:color w:val="000000"/>
                <w:sz w:val="24"/>
                <w:szCs w:val="24"/>
                <w:vertAlign w:val="baseline"/>
                <w:lang w:val="en-US" w:eastAsia="zh-CN"/>
              </w:rPr>
              <w:t>,</w:t>
            </w:r>
            <w:r>
              <w:rPr>
                <w:rFonts w:hint="default" w:ascii="Times New Roman" w:hAnsi="Times New Roman" w:cs="Times New Roman"/>
                <w:b w:val="0"/>
                <w:color w:val="000000"/>
                <w:sz w:val="24"/>
                <w:szCs w:val="24"/>
                <w:vertAlign w:val="baseline"/>
              </w:rPr>
              <w:t xml:space="preserve"> 0.18]</w:t>
            </w:r>
          </w:p>
        </w:tc>
        <w:tc>
          <w:tcPr>
            <w:tcW w:w="1070" w:type="dxa"/>
            <w:tcBorders>
              <w:top w:val="nil"/>
              <w:left w:val="nil"/>
              <w:bottom w:val="nil"/>
              <w:right w:val="nil"/>
            </w:tcBorders>
            <w:shd w:val="clear" w:color="auto" w:fill="FFFFFF"/>
            <w:vAlign w:val="center"/>
          </w:tcPr>
          <w:p w14:paraId="7710F8D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0.267</w:t>
            </w:r>
          </w:p>
        </w:tc>
        <w:tc>
          <w:tcPr>
            <w:tcW w:w="1023" w:type="dxa"/>
            <w:tcBorders>
              <w:top w:val="nil"/>
              <w:left w:val="nil"/>
              <w:bottom w:val="nil"/>
              <w:right w:val="nil"/>
            </w:tcBorders>
            <w:shd w:val="clear" w:color="auto" w:fill="FFFFFF"/>
            <w:vAlign w:val="center"/>
          </w:tcPr>
          <w:p w14:paraId="7757545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0.33</w:t>
            </w:r>
          </w:p>
        </w:tc>
        <w:tc>
          <w:tcPr>
            <w:tcW w:w="989" w:type="dxa"/>
            <w:tcBorders>
              <w:top w:val="nil"/>
              <w:left w:val="nil"/>
              <w:bottom w:val="nil"/>
              <w:right w:val="nil"/>
            </w:tcBorders>
            <w:shd w:val="clear" w:color="auto" w:fill="FFFFFF"/>
            <w:vAlign w:val="center"/>
          </w:tcPr>
          <w:p w14:paraId="0EB2DC7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0.0248</w:t>
            </w:r>
          </w:p>
        </w:tc>
        <w:tc>
          <w:tcPr>
            <w:tcW w:w="845" w:type="dxa"/>
            <w:tcBorders>
              <w:top w:val="nil"/>
              <w:left w:val="nil"/>
              <w:bottom w:val="nil"/>
              <w:right w:val="nil"/>
            </w:tcBorders>
            <w:shd w:val="clear" w:color="auto" w:fill="FFFFFF"/>
            <w:vAlign w:val="center"/>
          </w:tcPr>
          <w:p w14:paraId="684458D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70.5</w:t>
            </w:r>
          </w:p>
        </w:tc>
      </w:tr>
      <w:tr w14:paraId="14D8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2" w:type="dxa"/>
            <w:tcBorders>
              <w:top w:val="nil"/>
              <w:left w:val="nil"/>
              <w:bottom w:val="nil"/>
              <w:right w:val="nil"/>
            </w:tcBorders>
            <w:shd w:val="clear" w:color="auto" w:fill="FFFFFF"/>
            <w:vAlign w:val="center"/>
          </w:tcPr>
          <w:p w14:paraId="3AC5055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school-time MVPA</w:t>
            </w:r>
          </w:p>
        </w:tc>
        <w:tc>
          <w:tcPr>
            <w:tcW w:w="1977" w:type="dxa"/>
            <w:tcBorders>
              <w:top w:val="nil"/>
              <w:left w:val="nil"/>
              <w:bottom w:val="nil"/>
              <w:right w:val="nil"/>
            </w:tcBorders>
            <w:shd w:val="clear" w:color="auto" w:fill="FFFFFF"/>
            <w:vAlign w:val="center"/>
          </w:tcPr>
          <w:p w14:paraId="7F033E9C">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whole-school</w:t>
            </w:r>
          </w:p>
        </w:tc>
        <w:tc>
          <w:tcPr>
            <w:tcW w:w="2046" w:type="dxa"/>
            <w:tcBorders>
              <w:top w:val="nil"/>
              <w:left w:val="nil"/>
              <w:bottom w:val="nil"/>
              <w:right w:val="nil"/>
            </w:tcBorders>
            <w:shd w:val="clear" w:color="auto" w:fill="FFFFFF"/>
            <w:vAlign w:val="center"/>
          </w:tcPr>
          <w:p w14:paraId="18DD19F2">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 [0.06</w:t>
            </w:r>
            <w:r>
              <w:rPr>
                <w:rFonts w:hint="eastAsia" w:ascii="Times New Roman" w:hAnsi="Times New Roman" w:cs="Times New Roman"/>
                <w:b w:val="0"/>
                <w:color w:val="000000"/>
                <w:sz w:val="24"/>
                <w:szCs w:val="24"/>
                <w:vertAlign w:val="baseline"/>
                <w:lang w:val="en-US" w:eastAsia="zh-CN"/>
              </w:rPr>
              <w:t>,</w:t>
            </w:r>
            <w:r>
              <w:rPr>
                <w:rFonts w:hint="default" w:ascii="Times New Roman" w:hAnsi="Times New Roman" w:cs="Times New Roman"/>
                <w:b w:val="0"/>
                <w:color w:val="000000"/>
                <w:sz w:val="24"/>
                <w:szCs w:val="24"/>
                <w:vertAlign w:val="baseline"/>
              </w:rPr>
              <w:t xml:space="preserve"> 0.36]</w:t>
            </w:r>
          </w:p>
        </w:tc>
        <w:tc>
          <w:tcPr>
            <w:tcW w:w="1070" w:type="dxa"/>
            <w:tcBorders>
              <w:top w:val="nil"/>
              <w:left w:val="nil"/>
              <w:bottom w:val="nil"/>
              <w:right w:val="nil"/>
            </w:tcBorders>
            <w:shd w:val="clear" w:color="auto" w:fill="FFFFFF"/>
            <w:vAlign w:val="center"/>
          </w:tcPr>
          <w:p w14:paraId="78D0E92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0.006</w:t>
            </w:r>
          </w:p>
        </w:tc>
        <w:tc>
          <w:tcPr>
            <w:tcW w:w="1023" w:type="dxa"/>
            <w:tcBorders>
              <w:top w:val="nil"/>
              <w:left w:val="nil"/>
              <w:bottom w:val="nil"/>
              <w:right w:val="nil"/>
            </w:tcBorders>
            <w:shd w:val="clear" w:color="auto" w:fill="FFFFFF"/>
            <w:vAlign w:val="center"/>
          </w:tcPr>
          <w:p w14:paraId="01C1DC4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0.87</w:t>
            </w:r>
          </w:p>
        </w:tc>
        <w:tc>
          <w:tcPr>
            <w:tcW w:w="989" w:type="dxa"/>
            <w:tcBorders>
              <w:top w:val="nil"/>
              <w:left w:val="nil"/>
              <w:bottom w:val="nil"/>
              <w:right w:val="nil"/>
            </w:tcBorders>
            <w:shd w:val="clear" w:color="auto" w:fill="FFFFFF"/>
            <w:vAlign w:val="center"/>
          </w:tcPr>
          <w:p w14:paraId="6F83B4FB">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0.0208</w:t>
            </w:r>
          </w:p>
        </w:tc>
        <w:tc>
          <w:tcPr>
            <w:tcW w:w="845" w:type="dxa"/>
            <w:tcBorders>
              <w:top w:val="nil"/>
              <w:left w:val="nil"/>
              <w:bottom w:val="nil"/>
              <w:right w:val="nil"/>
            </w:tcBorders>
            <w:shd w:val="clear" w:color="auto" w:fill="FFFFFF"/>
            <w:vAlign w:val="center"/>
          </w:tcPr>
          <w:p w14:paraId="7431C1A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63.8</w:t>
            </w:r>
          </w:p>
        </w:tc>
      </w:tr>
      <w:tr w14:paraId="53FF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2" w:type="dxa"/>
            <w:tcBorders>
              <w:top w:val="nil"/>
              <w:left w:val="nil"/>
              <w:bottom w:val="nil"/>
              <w:right w:val="nil"/>
            </w:tcBorders>
            <w:shd w:val="clear" w:color="auto" w:fill="FFFFFF"/>
            <w:vAlign w:val="center"/>
          </w:tcPr>
          <w:p w14:paraId="4BF625C3">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school-time MVPA</w:t>
            </w:r>
          </w:p>
        </w:tc>
        <w:tc>
          <w:tcPr>
            <w:tcW w:w="1977" w:type="dxa"/>
            <w:tcBorders>
              <w:top w:val="nil"/>
              <w:left w:val="nil"/>
              <w:bottom w:val="nil"/>
              <w:right w:val="nil"/>
            </w:tcBorders>
            <w:shd w:val="clear" w:color="auto" w:fill="FFFFFF"/>
            <w:vAlign w:val="center"/>
          </w:tcPr>
          <w:p w14:paraId="3939CDE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PE/curriculum</w:t>
            </w:r>
          </w:p>
        </w:tc>
        <w:tc>
          <w:tcPr>
            <w:tcW w:w="2046" w:type="dxa"/>
            <w:tcBorders>
              <w:top w:val="nil"/>
              <w:left w:val="nil"/>
              <w:bottom w:val="nil"/>
              <w:right w:val="nil"/>
            </w:tcBorders>
            <w:shd w:val="clear" w:color="auto" w:fill="FFFFFF"/>
            <w:vAlign w:val="center"/>
          </w:tcPr>
          <w:p w14:paraId="5BE5CA30">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0.16 [0.03</w:t>
            </w:r>
            <w:r>
              <w:rPr>
                <w:rFonts w:hint="eastAsia" w:ascii="Times New Roman" w:hAnsi="Times New Roman" w:cs="Times New Roman"/>
                <w:b w:val="0"/>
                <w:color w:val="000000"/>
                <w:sz w:val="24"/>
                <w:szCs w:val="24"/>
                <w:vertAlign w:val="baseline"/>
                <w:lang w:val="en-US" w:eastAsia="zh-CN"/>
              </w:rPr>
              <w:t>,</w:t>
            </w:r>
            <w:r>
              <w:rPr>
                <w:rFonts w:hint="default" w:ascii="Times New Roman" w:hAnsi="Times New Roman" w:cs="Times New Roman"/>
                <w:b w:val="0"/>
                <w:color w:val="000000"/>
                <w:sz w:val="24"/>
                <w:szCs w:val="24"/>
                <w:vertAlign w:val="baseline"/>
              </w:rPr>
              <w:t xml:space="preserve"> 0.29]</w:t>
            </w:r>
          </w:p>
        </w:tc>
        <w:tc>
          <w:tcPr>
            <w:tcW w:w="1070" w:type="dxa"/>
            <w:tcBorders>
              <w:top w:val="nil"/>
              <w:left w:val="nil"/>
              <w:bottom w:val="nil"/>
              <w:right w:val="nil"/>
            </w:tcBorders>
            <w:shd w:val="clear" w:color="auto" w:fill="FFFFFF"/>
            <w:vAlign w:val="center"/>
          </w:tcPr>
          <w:p w14:paraId="32DA9C9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0.014</w:t>
            </w:r>
          </w:p>
        </w:tc>
        <w:tc>
          <w:tcPr>
            <w:tcW w:w="1023" w:type="dxa"/>
            <w:tcBorders>
              <w:top w:val="nil"/>
              <w:left w:val="nil"/>
              <w:bottom w:val="nil"/>
              <w:right w:val="nil"/>
            </w:tcBorders>
            <w:shd w:val="clear" w:color="auto" w:fill="FFFFFF"/>
            <w:vAlign w:val="center"/>
          </w:tcPr>
          <w:p w14:paraId="36716AB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0.74</w:t>
            </w:r>
          </w:p>
        </w:tc>
        <w:tc>
          <w:tcPr>
            <w:tcW w:w="989" w:type="dxa"/>
            <w:tcBorders>
              <w:top w:val="nil"/>
              <w:left w:val="nil"/>
              <w:bottom w:val="nil"/>
              <w:right w:val="nil"/>
            </w:tcBorders>
            <w:shd w:val="clear" w:color="auto" w:fill="FFFFFF"/>
            <w:vAlign w:val="center"/>
          </w:tcPr>
          <w:p w14:paraId="78103F6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0.0208</w:t>
            </w:r>
          </w:p>
        </w:tc>
        <w:tc>
          <w:tcPr>
            <w:tcW w:w="845" w:type="dxa"/>
            <w:tcBorders>
              <w:top w:val="nil"/>
              <w:left w:val="nil"/>
              <w:bottom w:val="nil"/>
              <w:right w:val="nil"/>
            </w:tcBorders>
            <w:shd w:val="clear" w:color="auto" w:fill="FFFFFF"/>
            <w:vAlign w:val="center"/>
          </w:tcPr>
          <w:p w14:paraId="4203D79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63.8</w:t>
            </w:r>
          </w:p>
        </w:tc>
      </w:tr>
      <w:tr w14:paraId="4B40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2" w:type="dxa"/>
            <w:tcBorders>
              <w:top w:val="nil"/>
              <w:left w:val="nil"/>
              <w:bottom w:val="nil"/>
              <w:right w:val="nil"/>
            </w:tcBorders>
            <w:shd w:val="clear" w:color="auto" w:fill="FFFFFF"/>
            <w:vAlign w:val="center"/>
          </w:tcPr>
          <w:p w14:paraId="7D6E49E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Excluding school-time MVPA</w:t>
            </w:r>
          </w:p>
        </w:tc>
        <w:tc>
          <w:tcPr>
            <w:tcW w:w="1977" w:type="dxa"/>
            <w:tcBorders>
              <w:top w:val="nil"/>
              <w:left w:val="nil"/>
              <w:bottom w:val="nil"/>
              <w:right w:val="nil"/>
            </w:tcBorders>
            <w:shd w:val="clear" w:color="auto" w:fill="FFFFFF"/>
            <w:vAlign w:val="center"/>
          </w:tcPr>
          <w:p w14:paraId="075AA2B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additional PA</w:t>
            </w:r>
          </w:p>
        </w:tc>
        <w:tc>
          <w:tcPr>
            <w:tcW w:w="2046" w:type="dxa"/>
            <w:tcBorders>
              <w:top w:val="nil"/>
              <w:left w:val="nil"/>
              <w:bottom w:val="nil"/>
              <w:right w:val="nil"/>
            </w:tcBorders>
            <w:shd w:val="clear" w:color="auto" w:fill="FFFFFF"/>
            <w:vAlign w:val="center"/>
          </w:tcPr>
          <w:p w14:paraId="37ABBE0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0.06 [−0.05</w:t>
            </w:r>
            <w:r>
              <w:rPr>
                <w:rFonts w:hint="eastAsia" w:ascii="Times New Roman" w:hAnsi="Times New Roman" w:cs="Times New Roman"/>
                <w:b w:val="0"/>
                <w:color w:val="000000"/>
                <w:sz w:val="24"/>
                <w:szCs w:val="24"/>
                <w:vertAlign w:val="baseline"/>
                <w:lang w:val="en-US" w:eastAsia="zh-CN"/>
              </w:rPr>
              <w:t>,</w:t>
            </w:r>
            <w:r>
              <w:rPr>
                <w:rFonts w:hint="default" w:ascii="Times New Roman" w:hAnsi="Times New Roman" w:cs="Times New Roman"/>
                <w:b w:val="0"/>
                <w:color w:val="000000"/>
                <w:sz w:val="24"/>
                <w:szCs w:val="24"/>
                <w:vertAlign w:val="baseline"/>
              </w:rPr>
              <w:t xml:space="preserve"> 0.17]</w:t>
            </w:r>
          </w:p>
        </w:tc>
        <w:tc>
          <w:tcPr>
            <w:tcW w:w="1070" w:type="dxa"/>
            <w:tcBorders>
              <w:top w:val="nil"/>
              <w:left w:val="nil"/>
              <w:bottom w:val="nil"/>
              <w:right w:val="nil"/>
            </w:tcBorders>
            <w:shd w:val="clear" w:color="auto" w:fill="FFFFFF"/>
            <w:vAlign w:val="center"/>
          </w:tcPr>
          <w:p w14:paraId="2DCE2D20">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0.286</w:t>
            </w:r>
          </w:p>
        </w:tc>
        <w:tc>
          <w:tcPr>
            <w:tcW w:w="1023" w:type="dxa"/>
            <w:tcBorders>
              <w:top w:val="nil"/>
              <w:left w:val="nil"/>
              <w:bottom w:val="nil"/>
              <w:right w:val="nil"/>
            </w:tcBorders>
            <w:shd w:val="clear" w:color="auto" w:fill="FFFFFF"/>
            <w:vAlign w:val="center"/>
          </w:tcPr>
          <w:p w14:paraId="4456CDF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0.34</w:t>
            </w:r>
          </w:p>
        </w:tc>
        <w:tc>
          <w:tcPr>
            <w:tcW w:w="989" w:type="dxa"/>
            <w:tcBorders>
              <w:top w:val="nil"/>
              <w:left w:val="nil"/>
              <w:bottom w:val="nil"/>
              <w:right w:val="nil"/>
            </w:tcBorders>
            <w:shd w:val="clear" w:color="auto" w:fill="FFFFFF"/>
            <w:vAlign w:val="center"/>
          </w:tcPr>
          <w:p w14:paraId="08A1D1AC">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0.0208</w:t>
            </w:r>
          </w:p>
        </w:tc>
        <w:tc>
          <w:tcPr>
            <w:tcW w:w="845" w:type="dxa"/>
            <w:tcBorders>
              <w:top w:val="nil"/>
              <w:left w:val="nil"/>
              <w:bottom w:val="nil"/>
              <w:right w:val="nil"/>
            </w:tcBorders>
            <w:shd w:val="clear" w:color="auto" w:fill="FFFFFF"/>
            <w:vAlign w:val="center"/>
          </w:tcPr>
          <w:p w14:paraId="6534504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63.8</w:t>
            </w:r>
          </w:p>
        </w:tc>
      </w:tr>
      <w:tr w14:paraId="67FD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2" w:type="dxa"/>
            <w:tcBorders>
              <w:top w:val="nil"/>
              <w:left w:val="nil"/>
              <w:bottom w:val="nil"/>
              <w:right w:val="nil"/>
            </w:tcBorders>
            <w:shd w:val="clear" w:color="auto" w:fill="FFFFFF"/>
            <w:vAlign w:val="center"/>
          </w:tcPr>
          <w:p w14:paraId="0FD7D2D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Daily MVPA only</w:t>
            </w:r>
          </w:p>
        </w:tc>
        <w:tc>
          <w:tcPr>
            <w:tcW w:w="1977" w:type="dxa"/>
            <w:tcBorders>
              <w:top w:val="nil"/>
              <w:left w:val="nil"/>
              <w:bottom w:val="nil"/>
              <w:right w:val="nil"/>
            </w:tcBorders>
            <w:shd w:val="clear" w:color="auto" w:fill="FFFFFF"/>
            <w:vAlign w:val="center"/>
          </w:tcPr>
          <w:p w14:paraId="3C410023">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whole-school</w:t>
            </w:r>
          </w:p>
        </w:tc>
        <w:tc>
          <w:tcPr>
            <w:tcW w:w="2046" w:type="dxa"/>
            <w:tcBorders>
              <w:top w:val="nil"/>
              <w:left w:val="nil"/>
              <w:bottom w:val="nil"/>
              <w:right w:val="nil"/>
            </w:tcBorders>
            <w:shd w:val="clear" w:color="auto" w:fill="FFFFFF"/>
            <w:vAlign w:val="center"/>
          </w:tcPr>
          <w:p w14:paraId="2AC53F5C">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0.20 [0.04</w:t>
            </w:r>
            <w:r>
              <w:rPr>
                <w:rFonts w:hint="eastAsia" w:ascii="Times New Roman" w:hAnsi="Times New Roman" w:cs="Times New Roman"/>
                <w:b w:val="0"/>
                <w:color w:val="000000"/>
                <w:sz w:val="24"/>
                <w:szCs w:val="24"/>
                <w:vertAlign w:val="baseline"/>
                <w:lang w:val="en-US" w:eastAsia="zh-CN"/>
              </w:rPr>
              <w:t>,</w:t>
            </w:r>
            <w:r>
              <w:rPr>
                <w:rFonts w:hint="default" w:ascii="Times New Roman" w:hAnsi="Times New Roman" w:cs="Times New Roman"/>
                <w:b w:val="0"/>
                <w:color w:val="000000"/>
                <w:sz w:val="24"/>
                <w:szCs w:val="24"/>
                <w:vertAlign w:val="baseline"/>
              </w:rPr>
              <w:t xml:space="preserve"> 0.35]</w:t>
            </w:r>
          </w:p>
        </w:tc>
        <w:tc>
          <w:tcPr>
            <w:tcW w:w="1070" w:type="dxa"/>
            <w:tcBorders>
              <w:top w:val="nil"/>
              <w:left w:val="nil"/>
              <w:bottom w:val="nil"/>
              <w:right w:val="nil"/>
            </w:tcBorders>
            <w:shd w:val="clear" w:color="auto" w:fill="FFFFFF"/>
            <w:vAlign w:val="center"/>
          </w:tcPr>
          <w:p w14:paraId="4C7E4C92">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0.015</w:t>
            </w:r>
          </w:p>
        </w:tc>
        <w:tc>
          <w:tcPr>
            <w:tcW w:w="1023" w:type="dxa"/>
            <w:tcBorders>
              <w:top w:val="nil"/>
              <w:left w:val="nil"/>
              <w:bottom w:val="nil"/>
              <w:right w:val="nil"/>
            </w:tcBorders>
            <w:shd w:val="clear" w:color="auto" w:fill="FFFFFF"/>
            <w:vAlign w:val="center"/>
          </w:tcPr>
          <w:p w14:paraId="122C6A1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0.89</w:t>
            </w:r>
          </w:p>
        </w:tc>
        <w:tc>
          <w:tcPr>
            <w:tcW w:w="989" w:type="dxa"/>
            <w:tcBorders>
              <w:top w:val="nil"/>
              <w:left w:val="nil"/>
              <w:bottom w:val="nil"/>
              <w:right w:val="nil"/>
            </w:tcBorders>
            <w:shd w:val="clear" w:color="auto" w:fill="FFFFFF"/>
            <w:vAlign w:val="center"/>
          </w:tcPr>
          <w:p w14:paraId="1B5CFBF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0.0215</w:t>
            </w:r>
          </w:p>
        </w:tc>
        <w:tc>
          <w:tcPr>
            <w:tcW w:w="845" w:type="dxa"/>
            <w:tcBorders>
              <w:top w:val="nil"/>
              <w:left w:val="nil"/>
              <w:bottom w:val="nil"/>
              <w:right w:val="nil"/>
            </w:tcBorders>
            <w:shd w:val="clear" w:color="auto" w:fill="FFFFFF"/>
            <w:vAlign w:val="center"/>
          </w:tcPr>
          <w:p w14:paraId="19C5AD2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64.7</w:t>
            </w:r>
          </w:p>
        </w:tc>
      </w:tr>
      <w:tr w14:paraId="2106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2" w:type="dxa"/>
            <w:tcBorders>
              <w:top w:val="nil"/>
              <w:left w:val="nil"/>
              <w:bottom w:val="nil"/>
              <w:right w:val="nil"/>
            </w:tcBorders>
            <w:shd w:val="clear" w:color="auto" w:fill="FFFFFF"/>
            <w:vAlign w:val="center"/>
          </w:tcPr>
          <w:p w14:paraId="109B8A6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Daily MVPA only</w:t>
            </w:r>
          </w:p>
        </w:tc>
        <w:tc>
          <w:tcPr>
            <w:tcW w:w="1977" w:type="dxa"/>
            <w:tcBorders>
              <w:top w:val="nil"/>
              <w:left w:val="nil"/>
              <w:bottom w:val="nil"/>
              <w:right w:val="nil"/>
            </w:tcBorders>
            <w:shd w:val="clear" w:color="auto" w:fill="FFFFFF"/>
            <w:vAlign w:val="center"/>
          </w:tcPr>
          <w:p w14:paraId="62C9417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PE/curriculum</w:t>
            </w:r>
          </w:p>
        </w:tc>
        <w:tc>
          <w:tcPr>
            <w:tcW w:w="2046" w:type="dxa"/>
            <w:tcBorders>
              <w:top w:val="nil"/>
              <w:left w:val="nil"/>
              <w:bottom w:val="nil"/>
              <w:right w:val="nil"/>
            </w:tcBorders>
            <w:shd w:val="clear" w:color="auto" w:fill="FFFFFF"/>
            <w:vAlign w:val="center"/>
          </w:tcPr>
          <w:p w14:paraId="7236B030">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0.11 [−0.05</w:t>
            </w:r>
            <w:r>
              <w:rPr>
                <w:rFonts w:hint="eastAsia" w:ascii="Times New Roman" w:hAnsi="Times New Roman" w:cs="Times New Roman"/>
                <w:b w:val="0"/>
                <w:color w:val="000000"/>
                <w:sz w:val="24"/>
                <w:szCs w:val="24"/>
                <w:vertAlign w:val="baseline"/>
                <w:lang w:val="en-US" w:eastAsia="zh-CN"/>
              </w:rPr>
              <w:t>,</w:t>
            </w:r>
            <w:r>
              <w:rPr>
                <w:rFonts w:hint="default" w:ascii="Times New Roman" w:hAnsi="Times New Roman" w:cs="Times New Roman"/>
                <w:b w:val="0"/>
                <w:color w:val="000000"/>
                <w:sz w:val="24"/>
                <w:szCs w:val="24"/>
                <w:vertAlign w:val="baseline"/>
              </w:rPr>
              <w:t xml:space="preserve"> 0.26]</w:t>
            </w:r>
          </w:p>
        </w:tc>
        <w:tc>
          <w:tcPr>
            <w:tcW w:w="1070" w:type="dxa"/>
            <w:tcBorders>
              <w:top w:val="nil"/>
              <w:left w:val="nil"/>
              <w:bottom w:val="nil"/>
              <w:right w:val="nil"/>
            </w:tcBorders>
            <w:shd w:val="clear" w:color="auto" w:fill="FFFFFF"/>
            <w:vAlign w:val="center"/>
          </w:tcPr>
          <w:p w14:paraId="4B5C86C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0.185</w:t>
            </w:r>
          </w:p>
        </w:tc>
        <w:tc>
          <w:tcPr>
            <w:tcW w:w="1023" w:type="dxa"/>
            <w:tcBorders>
              <w:top w:val="nil"/>
              <w:left w:val="nil"/>
              <w:bottom w:val="nil"/>
              <w:right w:val="nil"/>
            </w:tcBorders>
            <w:shd w:val="clear" w:color="auto" w:fill="FFFFFF"/>
            <w:vAlign w:val="center"/>
          </w:tcPr>
          <w:p w14:paraId="51C3E88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0.59</w:t>
            </w:r>
          </w:p>
        </w:tc>
        <w:tc>
          <w:tcPr>
            <w:tcW w:w="989" w:type="dxa"/>
            <w:tcBorders>
              <w:top w:val="nil"/>
              <w:left w:val="nil"/>
              <w:bottom w:val="nil"/>
              <w:right w:val="nil"/>
            </w:tcBorders>
            <w:shd w:val="clear" w:color="auto" w:fill="FFFFFF"/>
            <w:vAlign w:val="center"/>
          </w:tcPr>
          <w:p w14:paraId="00A2C51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0.0215</w:t>
            </w:r>
          </w:p>
        </w:tc>
        <w:tc>
          <w:tcPr>
            <w:tcW w:w="845" w:type="dxa"/>
            <w:tcBorders>
              <w:top w:val="nil"/>
              <w:left w:val="nil"/>
              <w:bottom w:val="nil"/>
              <w:right w:val="nil"/>
            </w:tcBorders>
            <w:shd w:val="clear" w:color="auto" w:fill="FFFFFF"/>
            <w:vAlign w:val="center"/>
          </w:tcPr>
          <w:p w14:paraId="6774678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64.7</w:t>
            </w:r>
          </w:p>
        </w:tc>
      </w:tr>
      <w:tr w14:paraId="4DAB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2" w:type="dxa"/>
            <w:tcBorders>
              <w:top w:val="nil"/>
              <w:left w:val="nil"/>
              <w:bottom w:val="single" w:color="000000" w:sz="12" w:space="0"/>
              <w:right w:val="nil"/>
            </w:tcBorders>
            <w:shd w:val="clear" w:color="auto" w:fill="FFFFFF"/>
            <w:vAlign w:val="center"/>
          </w:tcPr>
          <w:p w14:paraId="21AA61D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Daily MVPA only</w:t>
            </w:r>
          </w:p>
        </w:tc>
        <w:tc>
          <w:tcPr>
            <w:tcW w:w="1977" w:type="dxa"/>
            <w:tcBorders>
              <w:top w:val="nil"/>
              <w:left w:val="nil"/>
              <w:bottom w:val="single" w:color="000000" w:sz="12" w:space="0"/>
              <w:right w:val="nil"/>
            </w:tcBorders>
            <w:shd w:val="clear" w:color="auto" w:fill="FFFFFF"/>
            <w:vAlign w:val="center"/>
          </w:tcPr>
          <w:p w14:paraId="1661685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additional PA</w:t>
            </w:r>
          </w:p>
        </w:tc>
        <w:tc>
          <w:tcPr>
            <w:tcW w:w="2046" w:type="dxa"/>
            <w:tcBorders>
              <w:top w:val="nil"/>
              <w:left w:val="nil"/>
              <w:bottom w:val="single" w:color="000000" w:sz="12" w:space="0"/>
              <w:right w:val="nil"/>
            </w:tcBorders>
            <w:shd w:val="clear" w:color="auto" w:fill="FFFFFF"/>
            <w:vAlign w:val="center"/>
          </w:tcPr>
          <w:p w14:paraId="4312E920">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0.06 [−0.08</w:t>
            </w:r>
            <w:r>
              <w:rPr>
                <w:rFonts w:hint="eastAsia" w:ascii="Times New Roman" w:hAnsi="Times New Roman" w:cs="Times New Roman"/>
                <w:b w:val="0"/>
                <w:color w:val="000000"/>
                <w:sz w:val="24"/>
                <w:szCs w:val="24"/>
                <w:vertAlign w:val="baseline"/>
                <w:lang w:val="en-US" w:eastAsia="zh-CN"/>
              </w:rPr>
              <w:t>,</w:t>
            </w:r>
            <w:r>
              <w:rPr>
                <w:rFonts w:hint="default" w:ascii="Times New Roman" w:hAnsi="Times New Roman" w:cs="Times New Roman"/>
                <w:b w:val="0"/>
                <w:color w:val="000000"/>
                <w:sz w:val="24"/>
                <w:szCs w:val="24"/>
                <w:vertAlign w:val="baseline"/>
              </w:rPr>
              <w:t xml:space="preserve"> 0.21]</w:t>
            </w:r>
          </w:p>
        </w:tc>
        <w:tc>
          <w:tcPr>
            <w:tcW w:w="1070" w:type="dxa"/>
            <w:tcBorders>
              <w:top w:val="nil"/>
              <w:left w:val="nil"/>
              <w:bottom w:val="single" w:color="000000" w:sz="12" w:space="0"/>
              <w:right w:val="nil"/>
            </w:tcBorders>
            <w:shd w:val="clear" w:color="auto" w:fill="FFFFFF"/>
            <w:vAlign w:val="center"/>
          </w:tcPr>
          <w:p w14:paraId="67583002">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0.382</w:t>
            </w:r>
          </w:p>
        </w:tc>
        <w:tc>
          <w:tcPr>
            <w:tcW w:w="1023" w:type="dxa"/>
            <w:tcBorders>
              <w:top w:val="nil"/>
              <w:left w:val="nil"/>
              <w:bottom w:val="single" w:color="000000" w:sz="12" w:space="0"/>
              <w:right w:val="nil"/>
            </w:tcBorders>
            <w:shd w:val="clear" w:color="auto" w:fill="FFFFFF"/>
            <w:vAlign w:val="center"/>
          </w:tcPr>
          <w:p w14:paraId="46669050">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0.42</w:t>
            </w:r>
          </w:p>
        </w:tc>
        <w:tc>
          <w:tcPr>
            <w:tcW w:w="989" w:type="dxa"/>
            <w:tcBorders>
              <w:top w:val="nil"/>
              <w:left w:val="nil"/>
              <w:bottom w:val="single" w:color="000000" w:sz="12" w:space="0"/>
              <w:right w:val="nil"/>
            </w:tcBorders>
            <w:shd w:val="clear" w:color="auto" w:fill="FFFFFF"/>
            <w:vAlign w:val="center"/>
          </w:tcPr>
          <w:p w14:paraId="6BDD64F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0.0215</w:t>
            </w:r>
          </w:p>
        </w:tc>
        <w:tc>
          <w:tcPr>
            <w:tcW w:w="845" w:type="dxa"/>
            <w:tcBorders>
              <w:top w:val="nil"/>
              <w:left w:val="nil"/>
              <w:bottom w:val="single" w:color="000000" w:sz="12" w:space="0"/>
              <w:right w:val="nil"/>
            </w:tcBorders>
            <w:shd w:val="clear" w:color="auto" w:fill="FFFFFF"/>
            <w:vAlign w:val="center"/>
          </w:tcPr>
          <w:p w14:paraId="40EE5D8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64.7</w:t>
            </w:r>
          </w:p>
        </w:tc>
      </w:tr>
    </w:tbl>
    <w:p w14:paraId="396D030C">
      <w:pPr>
        <w:jc w:val="left"/>
        <w:rPr>
          <w:rFonts w:hint="default" w:ascii="Times New Roman" w:hAnsi="Times New Roman" w:cs="Times New Roman"/>
          <w:sz w:val="24"/>
          <w:szCs w:val="24"/>
        </w:rPr>
      </w:pPr>
    </w:p>
    <w:p w14:paraId="28ABAEB1">
      <w:pPr>
        <w:jc w:val="left"/>
        <w:rPr>
          <w:rFonts w:hint="default" w:ascii="Times New Roman" w:hAnsi="Times New Roman" w:cs="Times New Roman"/>
          <w:sz w:val="24"/>
          <w:szCs w:val="24"/>
        </w:rPr>
      </w:pPr>
      <w:r>
        <w:rPr>
          <w:rFonts w:hint="default" w:ascii="Times New Roman" w:hAnsi="Times New Roman" w:cs="Times New Roman"/>
          <w:sz w:val="24"/>
          <w:szCs w:val="24"/>
        </w:rPr>
        <w:t xml:space="preserve">Additional file </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Table S</w:t>
      </w:r>
      <w:r>
        <w:rPr>
          <w:rFonts w:hint="eastAsia" w:ascii="Times New Roman" w:hAnsi="Times New Roman" w:cs="Times New Roman"/>
          <w:sz w:val="24"/>
          <w:szCs w:val="24"/>
          <w:lang w:val="en-US" w:eastAsia="zh-CN"/>
        </w:rPr>
        <w:t>7</w:t>
      </w:r>
      <w:r>
        <w:rPr>
          <w:rFonts w:hint="default" w:ascii="Times New Roman" w:hAnsi="Times New Roman" w:cs="Times New Roman"/>
          <w:sz w:val="24"/>
          <w:szCs w:val="24"/>
        </w:rPr>
        <w:t>. Sensitivity analyses using alternative intraclass correlation coefficient values</w:t>
      </w:r>
    </w:p>
    <w:tbl>
      <w:tblPr>
        <w:tblStyle w:val="3"/>
        <w:tblW w:w="11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9"/>
        <w:gridCol w:w="1839"/>
        <w:gridCol w:w="2530"/>
        <w:gridCol w:w="1214"/>
        <w:gridCol w:w="1145"/>
        <w:gridCol w:w="1110"/>
        <w:gridCol w:w="866"/>
      </w:tblGrid>
      <w:tr w14:paraId="1633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9" w:type="dxa"/>
            <w:tcBorders>
              <w:top w:val="single" w:color="000000" w:sz="12" w:space="0"/>
              <w:left w:val="nil"/>
              <w:bottom w:val="single" w:color="000000" w:sz="4" w:space="0"/>
              <w:right w:val="nil"/>
              <w:tl2br w:val="nil"/>
            </w:tcBorders>
            <w:shd w:val="clear" w:color="auto" w:fill="FFFFFF"/>
            <w:vAlign w:val="center"/>
          </w:tcPr>
          <w:p w14:paraId="485D285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ICC assumption</w:t>
            </w:r>
          </w:p>
        </w:tc>
        <w:tc>
          <w:tcPr>
            <w:tcW w:w="1839" w:type="dxa"/>
            <w:tcBorders>
              <w:top w:val="single" w:color="000000" w:sz="12" w:space="0"/>
              <w:left w:val="nil"/>
              <w:bottom w:val="single" w:color="000000" w:sz="4" w:space="0"/>
              <w:right w:val="nil"/>
            </w:tcBorders>
            <w:shd w:val="clear" w:color="auto" w:fill="FFFFFF"/>
            <w:vAlign w:val="center"/>
          </w:tcPr>
          <w:p w14:paraId="375715F0">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Intervention</w:t>
            </w:r>
          </w:p>
        </w:tc>
        <w:tc>
          <w:tcPr>
            <w:tcW w:w="2530" w:type="dxa"/>
            <w:tcBorders>
              <w:top w:val="single" w:color="000000" w:sz="12" w:space="0"/>
              <w:left w:val="nil"/>
              <w:bottom w:val="single" w:color="000000" w:sz="4" w:space="0"/>
              <w:right w:val="nil"/>
            </w:tcBorders>
            <w:shd w:val="clear" w:color="auto" w:fill="FFFFFF"/>
            <w:vAlign w:val="center"/>
          </w:tcPr>
          <w:p w14:paraId="50FE7A3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NMA estimate</w:t>
            </w:r>
          </w:p>
          <w:p w14:paraId="6A92AF47">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(95% CI)</w:t>
            </w:r>
          </w:p>
        </w:tc>
        <w:tc>
          <w:tcPr>
            <w:tcW w:w="1214" w:type="dxa"/>
            <w:tcBorders>
              <w:top w:val="single" w:color="000000" w:sz="12" w:space="0"/>
              <w:left w:val="nil"/>
              <w:bottom w:val="single" w:color="000000" w:sz="4" w:space="0"/>
              <w:right w:val="nil"/>
            </w:tcBorders>
            <w:shd w:val="clear" w:color="auto" w:fill="FFFFFF"/>
            <w:vAlign w:val="center"/>
          </w:tcPr>
          <w:p w14:paraId="3375A61F">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p value</w:t>
            </w:r>
          </w:p>
        </w:tc>
        <w:tc>
          <w:tcPr>
            <w:tcW w:w="1145" w:type="dxa"/>
            <w:tcBorders>
              <w:top w:val="single" w:color="000000" w:sz="12" w:space="0"/>
              <w:left w:val="nil"/>
              <w:bottom w:val="single" w:color="000000" w:sz="4" w:space="0"/>
              <w:right w:val="nil"/>
            </w:tcBorders>
            <w:shd w:val="clear" w:color="auto" w:fill="FFFFFF"/>
            <w:vAlign w:val="center"/>
          </w:tcPr>
          <w:p w14:paraId="1B39ED62">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P-score</w:t>
            </w:r>
          </w:p>
        </w:tc>
        <w:tc>
          <w:tcPr>
            <w:tcW w:w="1110" w:type="dxa"/>
            <w:tcBorders>
              <w:top w:val="single" w:color="000000" w:sz="12" w:space="0"/>
              <w:left w:val="nil"/>
              <w:bottom w:val="single" w:color="000000" w:sz="4" w:space="0"/>
              <w:right w:val="nil"/>
            </w:tcBorders>
            <w:shd w:val="clear" w:color="auto" w:fill="FFFFFF"/>
            <w:vAlign w:val="center"/>
          </w:tcPr>
          <w:p w14:paraId="55CB1098">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tau²</w:t>
            </w:r>
          </w:p>
        </w:tc>
        <w:tc>
          <w:tcPr>
            <w:tcW w:w="866" w:type="dxa"/>
            <w:tcBorders>
              <w:top w:val="single" w:color="000000" w:sz="12" w:space="0"/>
              <w:left w:val="nil"/>
              <w:bottom w:val="single" w:color="000000" w:sz="4" w:space="0"/>
              <w:right w:val="nil"/>
            </w:tcBorders>
            <w:shd w:val="clear" w:color="auto" w:fill="FFFFFF"/>
            <w:vAlign w:val="center"/>
          </w:tcPr>
          <w:p w14:paraId="4102290B">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I² (%)</w:t>
            </w:r>
          </w:p>
        </w:tc>
      </w:tr>
      <w:tr w14:paraId="106D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9" w:type="dxa"/>
            <w:tcBorders>
              <w:top w:val="single" w:color="000000" w:sz="4" w:space="0"/>
              <w:left w:val="nil"/>
              <w:bottom w:val="nil"/>
              <w:right w:val="nil"/>
            </w:tcBorders>
            <w:shd w:val="clear" w:color="auto" w:fill="FFFFFF"/>
            <w:vAlign w:val="center"/>
          </w:tcPr>
          <w:p w14:paraId="60C8B8AE">
            <w:pPr>
              <w:jc w:val="center"/>
              <w:rPr>
                <w:rFonts w:hint="eastAsia" w:ascii="Times New Roman" w:hAnsi="Times New Roman" w:eastAsia="宋体"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rPr>
              <w:t>0.018</w:t>
            </w:r>
            <w:r>
              <w:rPr>
                <w:rFonts w:hint="eastAsia" w:ascii="Times New Roman" w:hAnsi="Times New Roman" w:cs="Times New Roman"/>
                <w:b w:val="0"/>
                <w:color w:val="000000"/>
                <w:sz w:val="24"/>
                <w:szCs w:val="24"/>
                <w:vertAlign w:val="baseline"/>
                <w:lang w:val="en-US" w:eastAsia="zh-CN"/>
              </w:rPr>
              <w:t xml:space="preserve"> </w:t>
            </w:r>
            <w:r>
              <w:rPr>
                <w:rFonts w:hint="default" w:ascii="Times New Roman" w:hAnsi="Times New Roman" w:cs="Times New Roman"/>
                <w:b w:val="0"/>
                <w:color w:val="000000"/>
                <w:sz w:val="24"/>
                <w:szCs w:val="24"/>
                <w:vertAlign w:val="baseline"/>
              </w:rPr>
              <w:t>(</w:t>
            </w:r>
            <w:r>
              <w:rPr>
                <w:rFonts w:hint="eastAsia" w:ascii="Times New Roman" w:hAnsi="Times New Roman" w:cs="Times New Roman"/>
                <w:b w:val="0"/>
                <w:color w:val="000000"/>
                <w:sz w:val="24"/>
                <w:szCs w:val="24"/>
                <w:vertAlign w:val="baseline"/>
                <w:lang w:val="en-US" w:eastAsia="zh-CN"/>
              </w:rPr>
              <w:t>m</w:t>
            </w:r>
            <w:r>
              <w:rPr>
                <w:rFonts w:hint="default" w:ascii="Times New Roman" w:hAnsi="Times New Roman" w:cs="Times New Roman"/>
                <w:b w:val="0"/>
                <w:color w:val="000000"/>
                <w:sz w:val="24"/>
                <w:szCs w:val="24"/>
                <w:vertAlign w:val="baseline"/>
              </w:rPr>
              <w:t>ain analysis)</w:t>
            </w:r>
          </w:p>
        </w:tc>
        <w:tc>
          <w:tcPr>
            <w:tcW w:w="1839" w:type="dxa"/>
            <w:tcBorders>
              <w:top w:val="single" w:color="000000" w:sz="4" w:space="0"/>
              <w:left w:val="nil"/>
              <w:bottom w:val="nil"/>
              <w:right w:val="nil"/>
            </w:tcBorders>
            <w:shd w:val="clear" w:color="auto" w:fill="FFFFFF"/>
            <w:vAlign w:val="center"/>
          </w:tcPr>
          <w:p w14:paraId="336C467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PE/curriculum</w:t>
            </w:r>
          </w:p>
        </w:tc>
        <w:tc>
          <w:tcPr>
            <w:tcW w:w="2530" w:type="dxa"/>
            <w:tcBorders>
              <w:top w:val="single" w:color="000000" w:sz="4" w:space="0"/>
              <w:left w:val="nil"/>
              <w:bottom w:val="nil"/>
              <w:right w:val="nil"/>
            </w:tcBorders>
            <w:shd w:val="clear" w:color="auto" w:fill="FFFFFF"/>
            <w:vAlign w:val="center"/>
          </w:tcPr>
          <w:p w14:paraId="574CF1F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 [0.07, 0.35]</w:t>
            </w:r>
          </w:p>
        </w:tc>
        <w:tc>
          <w:tcPr>
            <w:tcW w:w="1214" w:type="dxa"/>
            <w:tcBorders>
              <w:top w:val="single" w:color="000000" w:sz="4" w:space="0"/>
              <w:left w:val="nil"/>
              <w:bottom w:val="nil"/>
              <w:right w:val="nil"/>
            </w:tcBorders>
            <w:shd w:val="clear" w:color="auto" w:fill="FFFFFF"/>
            <w:vAlign w:val="center"/>
          </w:tcPr>
          <w:p w14:paraId="660566D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0.003</w:t>
            </w:r>
          </w:p>
        </w:tc>
        <w:tc>
          <w:tcPr>
            <w:tcW w:w="1145" w:type="dxa"/>
            <w:tcBorders>
              <w:top w:val="single" w:color="000000" w:sz="4" w:space="0"/>
              <w:left w:val="nil"/>
              <w:bottom w:val="nil"/>
              <w:right w:val="nil"/>
            </w:tcBorders>
            <w:shd w:val="clear" w:color="auto" w:fill="FFFFFF"/>
            <w:vAlign w:val="center"/>
          </w:tcPr>
          <w:p w14:paraId="2AABFC52">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0.82</w:t>
            </w:r>
          </w:p>
        </w:tc>
        <w:tc>
          <w:tcPr>
            <w:tcW w:w="1110" w:type="dxa"/>
            <w:tcBorders>
              <w:top w:val="single" w:color="000000" w:sz="4" w:space="0"/>
              <w:left w:val="nil"/>
              <w:bottom w:val="nil"/>
              <w:right w:val="nil"/>
            </w:tcBorders>
            <w:shd w:val="clear" w:color="auto" w:fill="FFFFFF"/>
            <w:vAlign w:val="center"/>
          </w:tcPr>
          <w:p w14:paraId="42FBC770">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0.0248</w:t>
            </w:r>
          </w:p>
        </w:tc>
        <w:tc>
          <w:tcPr>
            <w:tcW w:w="866" w:type="dxa"/>
            <w:tcBorders>
              <w:top w:val="single" w:color="000000" w:sz="4" w:space="0"/>
              <w:left w:val="nil"/>
              <w:bottom w:val="nil"/>
              <w:right w:val="nil"/>
            </w:tcBorders>
            <w:shd w:val="clear" w:color="auto" w:fill="FFFFFF"/>
            <w:vAlign w:val="center"/>
          </w:tcPr>
          <w:p w14:paraId="432F632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70.5</w:t>
            </w:r>
          </w:p>
        </w:tc>
      </w:tr>
      <w:tr w14:paraId="497A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9" w:type="dxa"/>
            <w:tcBorders>
              <w:top w:val="nil"/>
              <w:left w:val="nil"/>
              <w:bottom w:val="nil"/>
              <w:right w:val="nil"/>
            </w:tcBorders>
            <w:shd w:val="clear" w:color="auto" w:fill="FFFFFF"/>
            <w:vAlign w:val="center"/>
          </w:tcPr>
          <w:p w14:paraId="240BAFE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0.018</w:t>
            </w:r>
            <w:r>
              <w:rPr>
                <w:rFonts w:hint="eastAsia" w:ascii="Times New Roman" w:hAnsi="Times New Roman" w:cs="Times New Roman"/>
                <w:b w:val="0"/>
                <w:color w:val="000000"/>
                <w:sz w:val="24"/>
                <w:szCs w:val="24"/>
                <w:vertAlign w:val="baseline"/>
                <w:lang w:val="en-US" w:eastAsia="zh-CN"/>
              </w:rPr>
              <w:t xml:space="preserve"> </w:t>
            </w:r>
            <w:r>
              <w:rPr>
                <w:rFonts w:hint="default" w:ascii="Times New Roman" w:hAnsi="Times New Roman" w:cs="Times New Roman"/>
                <w:b w:val="0"/>
                <w:color w:val="000000"/>
                <w:sz w:val="24"/>
                <w:szCs w:val="24"/>
                <w:vertAlign w:val="baseline"/>
              </w:rPr>
              <w:t>(</w:t>
            </w:r>
            <w:r>
              <w:rPr>
                <w:rFonts w:hint="eastAsia" w:ascii="Times New Roman" w:hAnsi="Times New Roman" w:cs="Times New Roman"/>
                <w:b w:val="0"/>
                <w:color w:val="000000"/>
                <w:sz w:val="24"/>
                <w:szCs w:val="24"/>
                <w:vertAlign w:val="baseline"/>
                <w:lang w:val="en-US" w:eastAsia="zh-CN"/>
              </w:rPr>
              <w:t>m</w:t>
            </w:r>
            <w:r>
              <w:rPr>
                <w:rFonts w:hint="default" w:ascii="Times New Roman" w:hAnsi="Times New Roman" w:cs="Times New Roman"/>
                <w:b w:val="0"/>
                <w:color w:val="000000"/>
                <w:sz w:val="24"/>
                <w:szCs w:val="24"/>
                <w:vertAlign w:val="baseline"/>
              </w:rPr>
              <w:t>ain analysis)</w:t>
            </w:r>
          </w:p>
        </w:tc>
        <w:tc>
          <w:tcPr>
            <w:tcW w:w="1839" w:type="dxa"/>
            <w:tcBorders>
              <w:top w:val="nil"/>
              <w:left w:val="nil"/>
              <w:bottom w:val="nil"/>
              <w:right w:val="nil"/>
            </w:tcBorders>
            <w:shd w:val="clear" w:color="auto" w:fill="FFFFFF"/>
            <w:vAlign w:val="center"/>
          </w:tcPr>
          <w:p w14:paraId="735AE00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whole-school</w:t>
            </w:r>
          </w:p>
        </w:tc>
        <w:tc>
          <w:tcPr>
            <w:tcW w:w="2530" w:type="dxa"/>
            <w:tcBorders>
              <w:top w:val="nil"/>
              <w:left w:val="nil"/>
              <w:bottom w:val="nil"/>
              <w:right w:val="nil"/>
            </w:tcBorders>
            <w:shd w:val="clear" w:color="auto" w:fill="FFFFFF"/>
            <w:vAlign w:val="center"/>
          </w:tcPr>
          <w:p w14:paraId="32B4132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 [0.07, 0.34]</w:t>
            </w:r>
          </w:p>
        </w:tc>
        <w:tc>
          <w:tcPr>
            <w:tcW w:w="1214" w:type="dxa"/>
            <w:tcBorders>
              <w:top w:val="nil"/>
              <w:left w:val="nil"/>
              <w:bottom w:val="nil"/>
              <w:right w:val="nil"/>
            </w:tcBorders>
            <w:shd w:val="clear" w:color="auto" w:fill="FFFFFF"/>
            <w:vAlign w:val="center"/>
          </w:tcPr>
          <w:p w14:paraId="0887ED5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0.004</w:t>
            </w:r>
          </w:p>
        </w:tc>
        <w:tc>
          <w:tcPr>
            <w:tcW w:w="1145" w:type="dxa"/>
            <w:tcBorders>
              <w:top w:val="nil"/>
              <w:left w:val="nil"/>
              <w:bottom w:val="nil"/>
              <w:right w:val="nil"/>
            </w:tcBorders>
            <w:shd w:val="clear" w:color="auto" w:fill="FFFFFF"/>
            <w:vAlign w:val="center"/>
          </w:tcPr>
          <w:p w14:paraId="2DD5B18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0.81</w:t>
            </w:r>
          </w:p>
        </w:tc>
        <w:tc>
          <w:tcPr>
            <w:tcW w:w="1110" w:type="dxa"/>
            <w:tcBorders>
              <w:top w:val="nil"/>
              <w:left w:val="nil"/>
              <w:bottom w:val="nil"/>
              <w:right w:val="nil"/>
            </w:tcBorders>
            <w:shd w:val="clear" w:color="auto" w:fill="FFFFFF"/>
            <w:vAlign w:val="center"/>
          </w:tcPr>
          <w:p w14:paraId="039CF2A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0.0248</w:t>
            </w:r>
          </w:p>
        </w:tc>
        <w:tc>
          <w:tcPr>
            <w:tcW w:w="866" w:type="dxa"/>
            <w:tcBorders>
              <w:top w:val="nil"/>
              <w:left w:val="nil"/>
              <w:bottom w:val="nil"/>
              <w:right w:val="nil"/>
            </w:tcBorders>
            <w:shd w:val="clear" w:color="auto" w:fill="FFFFFF"/>
            <w:vAlign w:val="center"/>
          </w:tcPr>
          <w:p w14:paraId="79BE3B8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70.5</w:t>
            </w:r>
          </w:p>
        </w:tc>
      </w:tr>
      <w:tr w14:paraId="4DE4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9" w:type="dxa"/>
            <w:tcBorders>
              <w:top w:val="nil"/>
              <w:left w:val="nil"/>
              <w:bottom w:val="nil"/>
              <w:right w:val="nil"/>
            </w:tcBorders>
            <w:shd w:val="clear" w:color="auto" w:fill="FFFFFF"/>
            <w:vAlign w:val="center"/>
          </w:tcPr>
          <w:p w14:paraId="2D615B9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0.018</w:t>
            </w:r>
            <w:r>
              <w:rPr>
                <w:rFonts w:hint="eastAsia" w:ascii="Times New Roman" w:hAnsi="Times New Roman" w:cs="Times New Roman"/>
                <w:b w:val="0"/>
                <w:color w:val="000000"/>
                <w:sz w:val="24"/>
                <w:szCs w:val="24"/>
                <w:vertAlign w:val="baseline"/>
                <w:lang w:val="en-US" w:eastAsia="zh-CN"/>
              </w:rPr>
              <w:t xml:space="preserve"> </w:t>
            </w:r>
            <w:r>
              <w:rPr>
                <w:rFonts w:hint="default" w:ascii="Times New Roman" w:hAnsi="Times New Roman" w:cs="Times New Roman"/>
                <w:b w:val="0"/>
                <w:color w:val="000000"/>
                <w:sz w:val="24"/>
                <w:szCs w:val="24"/>
                <w:vertAlign w:val="baseline"/>
              </w:rPr>
              <w:t>(</w:t>
            </w:r>
            <w:r>
              <w:rPr>
                <w:rFonts w:hint="eastAsia" w:ascii="Times New Roman" w:hAnsi="Times New Roman" w:cs="Times New Roman"/>
                <w:b w:val="0"/>
                <w:color w:val="000000"/>
                <w:sz w:val="24"/>
                <w:szCs w:val="24"/>
                <w:vertAlign w:val="baseline"/>
                <w:lang w:val="en-US" w:eastAsia="zh-CN"/>
              </w:rPr>
              <w:t>m</w:t>
            </w:r>
            <w:r>
              <w:rPr>
                <w:rFonts w:hint="default" w:ascii="Times New Roman" w:hAnsi="Times New Roman" w:cs="Times New Roman"/>
                <w:b w:val="0"/>
                <w:color w:val="000000"/>
                <w:sz w:val="24"/>
                <w:szCs w:val="24"/>
                <w:vertAlign w:val="baseline"/>
              </w:rPr>
              <w:t>ain analysis)</w:t>
            </w:r>
          </w:p>
        </w:tc>
        <w:tc>
          <w:tcPr>
            <w:tcW w:w="1839" w:type="dxa"/>
            <w:tcBorders>
              <w:top w:val="nil"/>
              <w:left w:val="nil"/>
              <w:bottom w:val="nil"/>
              <w:right w:val="nil"/>
            </w:tcBorders>
            <w:shd w:val="clear" w:color="auto" w:fill="FFFFFF"/>
            <w:vAlign w:val="center"/>
          </w:tcPr>
          <w:p w14:paraId="3AE8E4B0">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additional PA</w:t>
            </w:r>
          </w:p>
        </w:tc>
        <w:tc>
          <w:tcPr>
            <w:tcW w:w="2530" w:type="dxa"/>
            <w:tcBorders>
              <w:top w:val="nil"/>
              <w:left w:val="nil"/>
              <w:bottom w:val="nil"/>
              <w:right w:val="nil"/>
            </w:tcBorders>
            <w:shd w:val="clear" w:color="auto" w:fill="FFFFFF"/>
            <w:vAlign w:val="center"/>
          </w:tcPr>
          <w:p w14:paraId="310E875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0.07 [−0.05, 0.18]</w:t>
            </w:r>
          </w:p>
        </w:tc>
        <w:tc>
          <w:tcPr>
            <w:tcW w:w="1214" w:type="dxa"/>
            <w:tcBorders>
              <w:top w:val="nil"/>
              <w:left w:val="nil"/>
              <w:bottom w:val="nil"/>
              <w:right w:val="nil"/>
            </w:tcBorders>
            <w:shd w:val="clear" w:color="auto" w:fill="FFFFFF"/>
            <w:vAlign w:val="center"/>
          </w:tcPr>
          <w:p w14:paraId="42554CC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0.267</w:t>
            </w:r>
          </w:p>
        </w:tc>
        <w:tc>
          <w:tcPr>
            <w:tcW w:w="1145" w:type="dxa"/>
            <w:tcBorders>
              <w:top w:val="nil"/>
              <w:left w:val="nil"/>
              <w:bottom w:val="nil"/>
              <w:right w:val="nil"/>
            </w:tcBorders>
            <w:shd w:val="clear" w:color="auto" w:fill="FFFFFF"/>
            <w:vAlign w:val="center"/>
          </w:tcPr>
          <w:p w14:paraId="25DC5A4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0.33</w:t>
            </w:r>
          </w:p>
        </w:tc>
        <w:tc>
          <w:tcPr>
            <w:tcW w:w="1110" w:type="dxa"/>
            <w:tcBorders>
              <w:top w:val="nil"/>
              <w:left w:val="nil"/>
              <w:bottom w:val="nil"/>
              <w:right w:val="nil"/>
            </w:tcBorders>
            <w:shd w:val="clear" w:color="auto" w:fill="FFFFFF"/>
            <w:vAlign w:val="center"/>
          </w:tcPr>
          <w:p w14:paraId="6C0A90FB">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0.0248</w:t>
            </w:r>
          </w:p>
        </w:tc>
        <w:tc>
          <w:tcPr>
            <w:tcW w:w="866" w:type="dxa"/>
            <w:tcBorders>
              <w:top w:val="nil"/>
              <w:left w:val="nil"/>
              <w:bottom w:val="nil"/>
              <w:right w:val="nil"/>
            </w:tcBorders>
            <w:shd w:val="clear" w:color="auto" w:fill="FFFFFF"/>
            <w:vAlign w:val="center"/>
          </w:tcPr>
          <w:p w14:paraId="2A6EF7A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70.5</w:t>
            </w:r>
          </w:p>
        </w:tc>
      </w:tr>
      <w:tr w14:paraId="609A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9" w:type="dxa"/>
            <w:tcBorders>
              <w:top w:val="nil"/>
              <w:left w:val="nil"/>
              <w:bottom w:val="nil"/>
              <w:right w:val="nil"/>
            </w:tcBorders>
            <w:shd w:val="clear" w:color="auto" w:fill="FFFFFF"/>
            <w:vAlign w:val="center"/>
          </w:tcPr>
          <w:p w14:paraId="5037A50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w:t>
            </w:r>
          </w:p>
        </w:tc>
        <w:tc>
          <w:tcPr>
            <w:tcW w:w="1839" w:type="dxa"/>
            <w:tcBorders>
              <w:top w:val="nil"/>
              <w:left w:val="nil"/>
              <w:bottom w:val="nil"/>
              <w:right w:val="nil"/>
            </w:tcBorders>
            <w:shd w:val="clear" w:color="auto" w:fill="FFFFFF"/>
            <w:vAlign w:val="center"/>
          </w:tcPr>
          <w:p w14:paraId="77424C5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PE/curriculum</w:t>
            </w:r>
          </w:p>
        </w:tc>
        <w:tc>
          <w:tcPr>
            <w:tcW w:w="2530" w:type="dxa"/>
            <w:tcBorders>
              <w:top w:val="nil"/>
              <w:left w:val="nil"/>
              <w:bottom w:val="nil"/>
              <w:right w:val="nil"/>
            </w:tcBorders>
            <w:shd w:val="clear" w:color="auto" w:fill="FFFFFF"/>
            <w:vAlign w:val="center"/>
          </w:tcPr>
          <w:p w14:paraId="58C9F1A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0.22 [0.08, 0.35]</w:t>
            </w:r>
          </w:p>
        </w:tc>
        <w:tc>
          <w:tcPr>
            <w:tcW w:w="1214" w:type="dxa"/>
            <w:tcBorders>
              <w:top w:val="nil"/>
              <w:left w:val="nil"/>
              <w:bottom w:val="nil"/>
              <w:right w:val="nil"/>
            </w:tcBorders>
            <w:shd w:val="clear" w:color="auto" w:fill="FFFFFF"/>
            <w:vAlign w:val="center"/>
          </w:tcPr>
          <w:p w14:paraId="07FFFA2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0.002</w:t>
            </w:r>
          </w:p>
        </w:tc>
        <w:tc>
          <w:tcPr>
            <w:tcW w:w="1145" w:type="dxa"/>
            <w:tcBorders>
              <w:top w:val="nil"/>
              <w:left w:val="nil"/>
              <w:bottom w:val="nil"/>
              <w:right w:val="nil"/>
            </w:tcBorders>
            <w:shd w:val="clear" w:color="auto" w:fill="FFFFFF"/>
            <w:vAlign w:val="center"/>
          </w:tcPr>
          <w:p w14:paraId="6F76B3E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0.83</w:t>
            </w:r>
          </w:p>
        </w:tc>
        <w:tc>
          <w:tcPr>
            <w:tcW w:w="1110" w:type="dxa"/>
            <w:tcBorders>
              <w:top w:val="nil"/>
              <w:left w:val="nil"/>
              <w:bottom w:val="nil"/>
              <w:right w:val="nil"/>
            </w:tcBorders>
            <w:shd w:val="clear" w:color="auto" w:fill="FFFFFF"/>
            <w:vAlign w:val="center"/>
          </w:tcPr>
          <w:p w14:paraId="50ED9CC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0.0266</w:t>
            </w:r>
          </w:p>
        </w:tc>
        <w:tc>
          <w:tcPr>
            <w:tcW w:w="866" w:type="dxa"/>
            <w:tcBorders>
              <w:top w:val="nil"/>
              <w:left w:val="nil"/>
              <w:bottom w:val="nil"/>
              <w:right w:val="nil"/>
            </w:tcBorders>
            <w:shd w:val="clear" w:color="auto" w:fill="FFFFFF"/>
            <w:vAlign w:val="center"/>
          </w:tcPr>
          <w:p w14:paraId="1ACA2B4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72.1</w:t>
            </w:r>
          </w:p>
        </w:tc>
      </w:tr>
      <w:tr w14:paraId="0BF9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9" w:type="dxa"/>
            <w:tcBorders>
              <w:top w:val="nil"/>
              <w:left w:val="nil"/>
              <w:bottom w:val="nil"/>
              <w:right w:val="nil"/>
            </w:tcBorders>
            <w:shd w:val="clear" w:color="auto" w:fill="FFFFFF"/>
            <w:vAlign w:val="center"/>
          </w:tcPr>
          <w:p w14:paraId="73DB322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w:t>
            </w:r>
          </w:p>
        </w:tc>
        <w:tc>
          <w:tcPr>
            <w:tcW w:w="1839" w:type="dxa"/>
            <w:tcBorders>
              <w:top w:val="nil"/>
              <w:left w:val="nil"/>
              <w:bottom w:val="nil"/>
              <w:right w:val="nil"/>
            </w:tcBorders>
            <w:shd w:val="clear" w:color="auto" w:fill="FFFFFF"/>
            <w:vAlign w:val="center"/>
          </w:tcPr>
          <w:p w14:paraId="7351CCF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whole-school</w:t>
            </w:r>
          </w:p>
        </w:tc>
        <w:tc>
          <w:tcPr>
            <w:tcW w:w="2530" w:type="dxa"/>
            <w:tcBorders>
              <w:top w:val="nil"/>
              <w:left w:val="nil"/>
              <w:bottom w:val="nil"/>
              <w:right w:val="nil"/>
            </w:tcBorders>
            <w:shd w:val="clear" w:color="auto" w:fill="FFFFFF"/>
            <w:vAlign w:val="center"/>
          </w:tcPr>
          <w:p w14:paraId="58EBB0CD">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0.20 [0.06, 0.34]</w:t>
            </w:r>
          </w:p>
        </w:tc>
        <w:tc>
          <w:tcPr>
            <w:tcW w:w="1214" w:type="dxa"/>
            <w:tcBorders>
              <w:top w:val="nil"/>
              <w:left w:val="nil"/>
              <w:bottom w:val="nil"/>
              <w:right w:val="nil"/>
            </w:tcBorders>
            <w:shd w:val="clear" w:color="auto" w:fill="FFFFFF"/>
            <w:vAlign w:val="center"/>
          </w:tcPr>
          <w:p w14:paraId="54548B7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0.005</w:t>
            </w:r>
          </w:p>
        </w:tc>
        <w:tc>
          <w:tcPr>
            <w:tcW w:w="1145" w:type="dxa"/>
            <w:tcBorders>
              <w:top w:val="nil"/>
              <w:left w:val="nil"/>
              <w:bottom w:val="nil"/>
              <w:right w:val="nil"/>
            </w:tcBorders>
            <w:shd w:val="clear" w:color="auto" w:fill="FFFFFF"/>
            <w:vAlign w:val="center"/>
          </w:tcPr>
          <w:p w14:paraId="0F1F8A4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0.79</w:t>
            </w:r>
          </w:p>
        </w:tc>
        <w:tc>
          <w:tcPr>
            <w:tcW w:w="1110" w:type="dxa"/>
            <w:tcBorders>
              <w:top w:val="nil"/>
              <w:left w:val="nil"/>
              <w:bottom w:val="nil"/>
              <w:right w:val="nil"/>
            </w:tcBorders>
            <w:shd w:val="clear" w:color="auto" w:fill="FFFFFF"/>
            <w:vAlign w:val="center"/>
          </w:tcPr>
          <w:p w14:paraId="54478F8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0.0266</w:t>
            </w:r>
          </w:p>
        </w:tc>
        <w:tc>
          <w:tcPr>
            <w:tcW w:w="866" w:type="dxa"/>
            <w:tcBorders>
              <w:top w:val="nil"/>
              <w:left w:val="nil"/>
              <w:bottom w:val="nil"/>
              <w:right w:val="nil"/>
            </w:tcBorders>
            <w:shd w:val="clear" w:color="auto" w:fill="FFFFFF"/>
            <w:vAlign w:val="center"/>
          </w:tcPr>
          <w:p w14:paraId="4D7C9F83">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72.1</w:t>
            </w:r>
          </w:p>
        </w:tc>
      </w:tr>
      <w:tr w14:paraId="7FB9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9" w:type="dxa"/>
            <w:tcBorders>
              <w:top w:val="nil"/>
              <w:left w:val="nil"/>
              <w:bottom w:val="nil"/>
              <w:right w:val="nil"/>
            </w:tcBorders>
            <w:shd w:val="clear" w:color="auto" w:fill="FFFFFF"/>
            <w:vAlign w:val="center"/>
          </w:tcPr>
          <w:p w14:paraId="78E3D9B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0.01</w:t>
            </w:r>
          </w:p>
        </w:tc>
        <w:tc>
          <w:tcPr>
            <w:tcW w:w="1839" w:type="dxa"/>
            <w:tcBorders>
              <w:top w:val="nil"/>
              <w:left w:val="nil"/>
              <w:bottom w:val="nil"/>
              <w:right w:val="nil"/>
            </w:tcBorders>
            <w:shd w:val="clear" w:color="auto" w:fill="FFFFFF"/>
            <w:vAlign w:val="center"/>
          </w:tcPr>
          <w:p w14:paraId="0A8D96E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additional PA</w:t>
            </w:r>
          </w:p>
        </w:tc>
        <w:tc>
          <w:tcPr>
            <w:tcW w:w="2530" w:type="dxa"/>
            <w:tcBorders>
              <w:top w:val="nil"/>
              <w:left w:val="nil"/>
              <w:bottom w:val="nil"/>
              <w:right w:val="nil"/>
            </w:tcBorders>
            <w:shd w:val="clear" w:color="auto" w:fill="FFFFFF"/>
            <w:vAlign w:val="center"/>
          </w:tcPr>
          <w:p w14:paraId="108F1670">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0.07 [−0.05, 0.19]</w:t>
            </w:r>
          </w:p>
        </w:tc>
        <w:tc>
          <w:tcPr>
            <w:tcW w:w="1214" w:type="dxa"/>
            <w:tcBorders>
              <w:top w:val="nil"/>
              <w:left w:val="nil"/>
              <w:bottom w:val="nil"/>
              <w:right w:val="nil"/>
            </w:tcBorders>
            <w:shd w:val="clear" w:color="auto" w:fill="FFFFFF"/>
            <w:vAlign w:val="center"/>
          </w:tcPr>
          <w:p w14:paraId="79DD0DDB">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0.251</w:t>
            </w:r>
          </w:p>
        </w:tc>
        <w:tc>
          <w:tcPr>
            <w:tcW w:w="1145" w:type="dxa"/>
            <w:tcBorders>
              <w:top w:val="nil"/>
              <w:left w:val="nil"/>
              <w:bottom w:val="nil"/>
              <w:right w:val="nil"/>
            </w:tcBorders>
            <w:shd w:val="clear" w:color="auto" w:fill="FFFFFF"/>
            <w:vAlign w:val="center"/>
          </w:tcPr>
          <w:p w14:paraId="5017E90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0.34</w:t>
            </w:r>
          </w:p>
        </w:tc>
        <w:tc>
          <w:tcPr>
            <w:tcW w:w="1110" w:type="dxa"/>
            <w:tcBorders>
              <w:top w:val="nil"/>
              <w:left w:val="nil"/>
              <w:bottom w:val="nil"/>
              <w:right w:val="nil"/>
            </w:tcBorders>
            <w:shd w:val="clear" w:color="auto" w:fill="FFFFFF"/>
            <w:vAlign w:val="center"/>
          </w:tcPr>
          <w:p w14:paraId="5361DA3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0.0266</w:t>
            </w:r>
          </w:p>
        </w:tc>
        <w:tc>
          <w:tcPr>
            <w:tcW w:w="866" w:type="dxa"/>
            <w:tcBorders>
              <w:top w:val="nil"/>
              <w:left w:val="nil"/>
              <w:bottom w:val="nil"/>
              <w:right w:val="nil"/>
            </w:tcBorders>
            <w:shd w:val="clear" w:color="auto" w:fill="FFFFFF"/>
            <w:vAlign w:val="center"/>
          </w:tcPr>
          <w:p w14:paraId="6DEDC8AE">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72.1</w:t>
            </w:r>
          </w:p>
        </w:tc>
      </w:tr>
      <w:tr w14:paraId="0392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9" w:type="dxa"/>
            <w:tcBorders>
              <w:top w:val="nil"/>
              <w:left w:val="nil"/>
              <w:bottom w:val="nil"/>
              <w:right w:val="nil"/>
            </w:tcBorders>
            <w:shd w:val="clear" w:color="auto" w:fill="FFFFFF"/>
            <w:vAlign w:val="center"/>
          </w:tcPr>
          <w:p w14:paraId="1806D11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0.05</w:t>
            </w:r>
          </w:p>
        </w:tc>
        <w:tc>
          <w:tcPr>
            <w:tcW w:w="1839" w:type="dxa"/>
            <w:tcBorders>
              <w:top w:val="nil"/>
              <w:left w:val="nil"/>
              <w:bottom w:val="nil"/>
              <w:right w:val="nil"/>
            </w:tcBorders>
            <w:shd w:val="clear" w:color="auto" w:fill="FFFFFF"/>
            <w:vAlign w:val="center"/>
          </w:tcPr>
          <w:p w14:paraId="438407E2">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whole-school</w:t>
            </w:r>
          </w:p>
        </w:tc>
        <w:tc>
          <w:tcPr>
            <w:tcW w:w="2530" w:type="dxa"/>
            <w:tcBorders>
              <w:top w:val="nil"/>
              <w:left w:val="nil"/>
              <w:bottom w:val="nil"/>
              <w:right w:val="nil"/>
            </w:tcBorders>
            <w:shd w:val="clear" w:color="auto" w:fill="FFFFFF"/>
            <w:vAlign w:val="center"/>
          </w:tcPr>
          <w:p w14:paraId="1172D5D8">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 [0.08, 0.34]</w:t>
            </w:r>
          </w:p>
        </w:tc>
        <w:tc>
          <w:tcPr>
            <w:tcW w:w="1214" w:type="dxa"/>
            <w:tcBorders>
              <w:top w:val="nil"/>
              <w:left w:val="nil"/>
              <w:bottom w:val="nil"/>
              <w:right w:val="nil"/>
            </w:tcBorders>
            <w:shd w:val="clear" w:color="auto" w:fill="FFFFFF"/>
            <w:vAlign w:val="center"/>
          </w:tcPr>
          <w:p w14:paraId="0B362EF3">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0.002</w:t>
            </w:r>
          </w:p>
        </w:tc>
        <w:tc>
          <w:tcPr>
            <w:tcW w:w="1145" w:type="dxa"/>
            <w:tcBorders>
              <w:top w:val="nil"/>
              <w:left w:val="nil"/>
              <w:bottom w:val="nil"/>
              <w:right w:val="nil"/>
            </w:tcBorders>
            <w:shd w:val="clear" w:color="auto" w:fill="FFFFFF"/>
            <w:vAlign w:val="center"/>
          </w:tcPr>
          <w:p w14:paraId="0D257C1B">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0.84</w:t>
            </w:r>
          </w:p>
        </w:tc>
        <w:tc>
          <w:tcPr>
            <w:tcW w:w="1110" w:type="dxa"/>
            <w:tcBorders>
              <w:top w:val="nil"/>
              <w:left w:val="nil"/>
              <w:bottom w:val="nil"/>
              <w:right w:val="nil"/>
            </w:tcBorders>
            <w:shd w:val="clear" w:color="auto" w:fill="FFFFFF"/>
            <w:vAlign w:val="center"/>
          </w:tcPr>
          <w:p w14:paraId="131F9C8A">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0.0206</w:t>
            </w:r>
          </w:p>
        </w:tc>
        <w:tc>
          <w:tcPr>
            <w:tcW w:w="866" w:type="dxa"/>
            <w:tcBorders>
              <w:top w:val="nil"/>
              <w:left w:val="nil"/>
              <w:bottom w:val="nil"/>
              <w:right w:val="nil"/>
            </w:tcBorders>
            <w:shd w:val="clear" w:color="auto" w:fill="FFFFFF"/>
            <w:vAlign w:val="center"/>
          </w:tcPr>
          <w:p w14:paraId="77F5557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66.0</w:t>
            </w:r>
          </w:p>
        </w:tc>
      </w:tr>
      <w:tr w14:paraId="0DA9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9" w:type="dxa"/>
            <w:tcBorders>
              <w:top w:val="nil"/>
              <w:left w:val="nil"/>
              <w:bottom w:val="nil"/>
              <w:right w:val="nil"/>
            </w:tcBorders>
            <w:shd w:val="clear" w:color="auto" w:fill="FFFFFF"/>
            <w:vAlign w:val="center"/>
          </w:tcPr>
          <w:p w14:paraId="13FD4026">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0.05</w:t>
            </w:r>
          </w:p>
        </w:tc>
        <w:tc>
          <w:tcPr>
            <w:tcW w:w="1839" w:type="dxa"/>
            <w:tcBorders>
              <w:top w:val="nil"/>
              <w:left w:val="nil"/>
              <w:bottom w:val="nil"/>
              <w:right w:val="nil"/>
            </w:tcBorders>
            <w:shd w:val="clear" w:color="auto" w:fill="FFFFFF"/>
            <w:vAlign w:val="center"/>
          </w:tcPr>
          <w:p w14:paraId="1E48BF82">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PE/curriculum</w:t>
            </w:r>
          </w:p>
        </w:tc>
        <w:tc>
          <w:tcPr>
            <w:tcW w:w="2530" w:type="dxa"/>
            <w:tcBorders>
              <w:top w:val="nil"/>
              <w:left w:val="nil"/>
              <w:bottom w:val="nil"/>
              <w:right w:val="nil"/>
            </w:tcBorders>
            <w:shd w:val="clear" w:color="auto" w:fill="FFFFFF"/>
            <w:vAlign w:val="center"/>
          </w:tcPr>
          <w:p w14:paraId="33804C7C">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0.20 [0.06, 0.33]</w:t>
            </w:r>
          </w:p>
        </w:tc>
        <w:tc>
          <w:tcPr>
            <w:tcW w:w="1214" w:type="dxa"/>
            <w:tcBorders>
              <w:top w:val="nil"/>
              <w:left w:val="nil"/>
              <w:bottom w:val="nil"/>
              <w:right w:val="nil"/>
            </w:tcBorders>
            <w:shd w:val="clear" w:color="auto" w:fill="FFFFFF"/>
            <w:vAlign w:val="center"/>
          </w:tcPr>
          <w:p w14:paraId="2FDA13B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0.004</w:t>
            </w:r>
          </w:p>
        </w:tc>
        <w:tc>
          <w:tcPr>
            <w:tcW w:w="1145" w:type="dxa"/>
            <w:tcBorders>
              <w:top w:val="nil"/>
              <w:left w:val="nil"/>
              <w:bottom w:val="nil"/>
              <w:right w:val="nil"/>
            </w:tcBorders>
            <w:shd w:val="clear" w:color="auto" w:fill="FFFFFF"/>
            <w:vAlign w:val="center"/>
          </w:tcPr>
          <w:p w14:paraId="2392C7F7">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0.79</w:t>
            </w:r>
          </w:p>
        </w:tc>
        <w:tc>
          <w:tcPr>
            <w:tcW w:w="1110" w:type="dxa"/>
            <w:tcBorders>
              <w:top w:val="nil"/>
              <w:left w:val="nil"/>
              <w:bottom w:val="nil"/>
              <w:right w:val="nil"/>
            </w:tcBorders>
            <w:shd w:val="clear" w:color="auto" w:fill="FFFFFF"/>
            <w:vAlign w:val="center"/>
          </w:tcPr>
          <w:p w14:paraId="688A63BF">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0.0206</w:t>
            </w:r>
          </w:p>
        </w:tc>
        <w:tc>
          <w:tcPr>
            <w:tcW w:w="866" w:type="dxa"/>
            <w:tcBorders>
              <w:top w:val="nil"/>
              <w:left w:val="nil"/>
              <w:bottom w:val="nil"/>
              <w:right w:val="nil"/>
            </w:tcBorders>
            <w:shd w:val="clear" w:color="auto" w:fill="FFFFFF"/>
            <w:vAlign w:val="center"/>
          </w:tcPr>
          <w:p w14:paraId="01CE71C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66.0</w:t>
            </w:r>
          </w:p>
        </w:tc>
      </w:tr>
      <w:tr w14:paraId="513C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9" w:type="dxa"/>
            <w:tcBorders>
              <w:top w:val="nil"/>
              <w:left w:val="nil"/>
              <w:bottom w:val="single" w:color="000000" w:sz="12" w:space="0"/>
              <w:right w:val="nil"/>
            </w:tcBorders>
            <w:shd w:val="clear" w:color="auto" w:fill="FFFFFF"/>
            <w:vAlign w:val="center"/>
          </w:tcPr>
          <w:p w14:paraId="636D3DA1">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0.05</w:t>
            </w:r>
          </w:p>
        </w:tc>
        <w:tc>
          <w:tcPr>
            <w:tcW w:w="1839" w:type="dxa"/>
            <w:tcBorders>
              <w:top w:val="nil"/>
              <w:left w:val="nil"/>
              <w:bottom w:val="single" w:color="000000" w:sz="12" w:space="0"/>
              <w:right w:val="nil"/>
            </w:tcBorders>
            <w:shd w:val="clear" w:color="auto" w:fill="FFFFFF"/>
            <w:vAlign w:val="center"/>
          </w:tcPr>
          <w:p w14:paraId="3F6BFF40">
            <w:pPr>
              <w:jc w:val="center"/>
              <w:rPr>
                <w:rFonts w:hint="default" w:ascii="Times New Roman" w:hAnsi="Times New Roman" w:eastAsia="宋体"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rPr>
              <w:t>additional PA</w:t>
            </w:r>
          </w:p>
        </w:tc>
        <w:tc>
          <w:tcPr>
            <w:tcW w:w="2530" w:type="dxa"/>
            <w:tcBorders>
              <w:top w:val="nil"/>
              <w:left w:val="nil"/>
              <w:bottom w:val="single" w:color="000000" w:sz="12" w:space="0"/>
              <w:right w:val="nil"/>
            </w:tcBorders>
            <w:shd w:val="clear" w:color="auto" w:fill="FFFFFF"/>
            <w:vAlign w:val="center"/>
          </w:tcPr>
          <w:p w14:paraId="29AF0C25">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0.05 [−0.06, 0.16]</w:t>
            </w:r>
          </w:p>
        </w:tc>
        <w:tc>
          <w:tcPr>
            <w:tcW w:w="1214" w:type="dxa"/>
            <w:tcBorders>
              <w:top w:val="nil"/>
              <w:left w:val="nil"/>
              <w:bottom w:val="single" w:color="000000" w:sz="12" w:space="0"/>
              <w:right w:val="nil"/>
            </w:tcBorders>
            <w:shd w:val="clear" w:color="auto" w:fill="FFFFFF"/>
            <w:vAlign w:val="center"/>
          </w:tcPr>
          <w:p w14:paraId="0D1366DB">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0.329</w:t>
            </w:r>
          </w:p>
        </w:tc>
        <w:tc>
          <w:tcPr>
            <w:tcW w:w="1145" w:type="dxa"/>
            <w:tcBorders>
              <w:top w:val="nil"/>
              <w:left w:val="nil"/>
              <w:bottom w:val="single" w:color="000000" w:sz="12" w:space="0"/>
              <w:right w:val="nil"/>
            </w:tcBorders>
            <w:shd w:val="clear" w:color="auto" w:fill="FFFFFF"/>
            <w:vAlign w:val="center"/>
          </w:tcPr>
          <w:p w14:paraId="1BA22934">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0.31</w:t>
            </w:r>
          </w:p>
        </w:tc>
        <w:tc>
          <w:tcPr>
            <w:tcW w:w="1110" w:type="dxa"/>
            <w:tcBorders>
              <w:top w:val="nil"/>
              <w:left w:val="nil"/>
              <w:bottom w:val="single" w:color="000000" w:sz="12" w:space="0"/>
              <w:right w:val="nil"/>
            </w:tcBorders>
            <w:shd w:val="clear" w:color="auto" w:fill="FFFFFF"/>
            <w:vAlign w:val="center"/>
          </w:tcPr>
          <w:p w14:paraId="5EF4A662">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0.0206</w:t>
            </w:r>
          </w:p>
        </w:tc>
        <w:tc>
          <w:tcPr>
            <w:tcW w:w="866" w:type="dxa"/>
            <w:tcBorders>
              <w:top w:val="nil"/>
              <w:left w:val="nil"/>
              <w:bottom w:val="single" w:color="000000" w:sz="12" w:space="0"/>
              <w:right w:val="nil"/>
            </w:tcBorders>
            <w:shd w:val="clear" w:color="auto" w:fill="FFFFFF"/>
            <w:vAlign w:val="center"/>
          </w:tcPr>
          <w:p w14:paraId="7EABDB79">
            <w:pPr>
              <w:jc w:val="cente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66.0</w:t>
            </w:r>
          </w:p>
        </w:tc>
      </w:tr>
    </w:tbl>
    <w:p w14:paraId="27810A42">
      <w:pPr>
        <w:jc w:val="left"/>
        <w:rPr>
          <w:rFonts w:hint="default" w:ascii="Times New Roman" w:hAnsi="Times New Roman" w:cs="Times New Roman"/>
          <w:sz w:val="24"/>
          <w:szCs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8E670CB">
      <w:pPr>
        <w:jc w:val="left"/>
        <w:rPr>
          <w:rFonts w:hint="default" w:ascii="Times New Roman" w:hAnsi="Times New Roman" w:cs="Times New Roman"/>
          <w:sz w:val="24"/>
          <w:szCs w:val="24"/>
        </w:rPr>
      </w:pPr>
      <w:r>
        <w:rPr>
          <w:rFonts w:hint="default" w:ascii="Times New Roman" w:hAnsi="Times New Roman" w:cs="Times New Roman"/>
          <w:sz w:val="24"/>
          <w:szCs w:val="24"/>
        </w:rPr>
        <w:t xml:space="preserve">Additional file </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Table S</w:t>
      </w:r>
      <w:r>
        <w:rPr>
          <w:rFonts w:hint="eastAsia" w:ascii="Times New Roman" w:hAnsi="Times New Roman" w:cs="Times New Roman"/>
          <w:sz w:val="24"/>
          <w:szCs w:val="24"/>
          <w:lang w:val="en-US" w:eastAsia="zh-CN"/>
        </w:rPr>
        <w:t>8</w:t>
      </w:r>
      <w:r>
        <w:rPr>
          <w:rFonts w:hint="default" w:ascii="Times New Roman" w:hAnsi="Times New Roman" w:cs="Times New Roman"/>
          <w:sz w:val="24"/>
          <w:szCs w:val="24"/>
        </w:rPr>
        <w:t>. Certainty of evidence</w:t>
      </w:r>
    </w:p>
    <w:tbl>
      <w:tblPr>
        <w:tblStyle w:val="3"/>
        <w:tblW w:w="16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2"/>
        <w:gridCol w:w="1956"/>
        <w:gridCol w:w="1927"/>
        <w:gridCol w:w="1665"/>
        <w:gridCol w:w="1440"/>
        <w:gridCol w:w="1778"/>
        <w:gridCol w:w="1777"/>
        <w:gridCol w:w="1808"/>
        <w:gridCol w:w="1414"/>
      </w:tblGrid>
      <w:tr w14:paraId="5BD4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2" w:type="dxa"/>
            <w:tcBorders>
              <w:top w:val="single" w:color="000000" w:sz="12" w:space="0"/>
              <w:left w:val="nil"/>
              <w:bottom w:val="single" w:color="000000" w:sz="4" w:space="0"/>
              <w:right w:val="nil"/>
              <w:tl2br w:val="nil"/>
            </w:tcBorders>
            <w:shd w:val="clear" w:color="auto" w:fill="FFFFFF"/>
            <w:noWrap w:val="0"/>
            <w:vAlign w:val="top"/>
          </w:tcPr>
          <w:p w14:paraId="30B88B9B">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Comparison</w:t>
            </w:r>
          </w:p>
        </w:tc>
        <w:tc>
          <w:tcPr>
            <w:tcW w:w="1956" w:type="dxa"/>
            <w:tcBorders>
              <w:top w:val="single" w:color="000000" w:sz="12" w:space="0"/>
              <w:left w:val="nil"/>
              <w:bottom w:val="single" w:color="000000" w:sz="4" w:space="0"/>
              <w:right w:val="nil"/>
            </w:tcBorders>
            <w:shd w:val="clear" w:color="auto" w:fill="FFFFFF"/>
            <w:noWrap w:val="0"/>
            <w:vAlign w:val="top"/>
          </w:tcPr>
          <w:p w14:paraId="2EC973FD">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NMA estimate (95% CI)</w:t>
            </w:r>
          </w:p>
        </w:tc>
        <w:tc>
          <w:tcPr>
            <w:tcW w:w="1927" w:type="dxa"/>
            <w:tcBorders>
              <w:top w:val="single" w:color="000000" w:sz="12" w:space="0"/>
              <w:left w:val="nil"/>
              <w:bottom w:val="single" w:color="000000" w:sz="4" w:space="0"/>
              <w:right w:val="nil"/>
            </w:tcBorders>
            <w:shd w:val="clear" w:color="auto" w:fill="FFFFFF"/>
            <w:noWrap w:val="0"/>
            <w:vAlign w:val="top"/>
          </w:tcPr>
          <w:p w14:paraId="719DEE0A">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Within-study bias</w:t>
            </w:r>
          </w:p>
        </w:tc>
        <w:tc>
          <w:tcPr>
            <w:tcW w:w="1665" w:type="dxa"/>
            <w:tcBorders>
              <w:top w:val="single" w:color="000000" w:sz="12" w:space="0"/>
              <w:left w:val="nil"/>
              <w:bottom w:val="single" w:color="000000" w:sz="4" w:space="0"/>
              <w:right w:val="nil"/>
            </w:tcBorders>
            <w:shd w:val="clear" w:color="auto" w:fill="FFFFFF"/>
            <w:noWrap w:val="0"/>
            <w:vAlign w:val="top"/>
          </w:tcPr>
          <w:p w14:paraId="213FAF33">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Reporting bias</w:t>
            </w:r>
          </w:p>
        </w:tc>
        <w:tc>
          <w:tcPr>
            <w:tcW w:w="1440" w:type="dxa"/>
            <w:tcBorders>
              <w:top w:val="single" w:color="000000" w:sz="12" w:space="0"/>
              <w:left w:val="nil"/>
              <w:bottom w:val="single" w:color="000000" w:sz="4" w:space="0"/>
              <w:right w:val="nil"/>
            </w:tcBorders>
            <w:shd w:val="clear" w:color="auto" w:fill="FFFFFF"/>
            <w:noWrap w:val="0"/>
            <w:vAlign w:val="top"/>
          </w:tcPr>
          <w:p w14:paraId="28E37EC6">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Indirectness</w:t>
            </w:r>
          </w:p>
        </w:tc>
        <w:tc>
          <w:tcPr>
            <w:tcW w:w="1778" w:type="dxa"/>
            <w:tcBorders>
              <w:top w:val="single" w:color="000000" w:sz="12" w:space="0"/>
              <w:left w:val="nil"/>
              <w:bottom w:val="single" w:color="000000" w:sz="4" w:space="0"/>
              <w:right w:val="nil"/>
            </w:tcBorders>
            <w:shd w:val="clear" w:color="auto" w:fill="FFFFFF"/>
            <w:noWrap w:val="0"/>
            <w:vAlign w:val="top"/>
          </w:tcPr>
          <w:p w14:paraId="129CD978">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Imprecision</w:t>
            </w:r>
          </w:p>
        </w:tc>
        <w:tc>
          <w:tcPr>
            <w:tcW w:w="1777" w:type="dxa"/>
            <w:tcBorders>
              <w:top w:val="single" w:color="000000" w:sz="12" w:space="0"/>
              <w:left w:val="nil"/>
              <w:bottom w:val="single" w:color="000000" w:sz="4" w:space="0"/>
              <w:right w:val="nil"/>
            </w:tcBorders>
            <w:shd w:val="clear" w:color="auto" w:fill="FFFFFF"/>
            <w:noWrap w:val="0"/>
            <w:vAlign w:val="top"/>
          </w:tcPr>
          <w:p w14:paraId="719C32F8">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Heterogeneity</w:t>
            </w:r>
          </w:p>
        </w:tc>
        <w:tc>
          <w:tcPr>
            <w:tcW w:w="1808" w:type="dxa"/>
            <w:tcBorders>
              <w:top w:val="single" w:color="000000" w:sz="12" w:space="0"/>
              <w:left w:val="nil"/>
              <w:bottom w:val="single" w:color="000000" w:sz="4" w:space="0"/>
              <w:right w:val="nil"/>
            </w:tcBorders>
            <w:shd w:val="clear" w:color="auto" w:fill="FFFFFF"/>
            <w:noWrap w:val="0"/>
            <w:vAlign w:val="top"/>
          </w:tcPr>
          <w:p w14:paraId="4622BA9D">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Incoherence</w:t>
            </w:r>
          </w:p>
        </w:tc>
        <w:tc>
          <w:tcPr>
            <w:tcW w:w="1414" w:type="dxa"/>
            <w:tcBorders>
              <w:top w:val="single" w:color="000000" w:sz="12" w:space="0"/>
              <w:left w:val="nil"/>
              <w:bottom w:val="single" w:color="000000" w:sz="4" w:space="0"/>
              <w:right w:val="nil"/>
            </w:tcBorders>
            <w:shd w:val="clear" w:color="auto" w:fill="FFFFFF"/>
            <w:noWrap w:val="0"/>
            <w:vAlign w:val="top"/>
          </w:tcPr>
          <w:p w14:paraId="01551714">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Overall certainty</w:t>
            </w:r>
          </w:p>
        </w:tc>
      </w:tr>
      <w:tr w14:paraId="059E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2" w:type="dxa"/>
            <w:tcBorders>
              <w:top w:val="single" w:color="000000" w:sz="4" w:space="0"/>
              <w:left w:val="nil"/>
              <w:bottom w:val="nil"/>
              <w:right w:val="nil"/>
            </w:tcBorders>
            <w:shd w:val="clear" w:color="auto" w:fill="FFFFFF"/>
            <w:noWrap w:val="0"/>
            <w:vAlign w:val="top"/>
          </w:tcPr>
          <w:p w14:paraId="1260A7A2">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PE/curriculum vs control</w:t>
            </w:r>
          </w:p>
        </w:tc>
        <w:tc>
          <w:tcPr>
            <w:tcW w:w="1956" w:type="dxa"/>
            <w:tcBorders>
              <w:top w:val="single" w:color="000000" w:sz="4" w:space="0"/>
              <w:left w:val="nil"/>
              <w:bottom w:val="nil"/>
              <w:right w:val="nil"/>
            </w:tcBorders>
            <w:shd w:val="clear" w:color="auto" w:fill="FFFFFF"/>
            <w:noWrap w:val="0"/>
            <w:vAlign w:val="top"/>
          </w:tcPr>
          <w:p w14:paraId="0FC479A0">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 [0.07, 0.35]</w:t>
            </w:r>
          </w:p>
        </w:tc>
        <w:tc>
          <w:tcPr>
            <w:tcW w:w="1927" w:type="dxa"/>
            <w:tcBorders>
              <w:top w:val="single" w:color="000000" w:sz="4" w:space="0"/>
              <w:left w:val="nil"/>
              <w:bottom w:val="nil"/>
              <w:right w:val="nil"/>
            </w:tcBorders>
            <w:shd w:val="clear" w:color="auto" w:fill="FFFFFF"/>
            <w:noWrap w:val="0"/>
            <w:vAlign w:val="top"/>
          </w:tcPr>
          <w:p w14:paraId="6624E8D2">
            <w:pPr>
              <w:rPr>
                <w:rFonts w:hint="default" w:ascii="Times New Roman" w:hAnsi="Times New Roman" w:eastAsia="宋体"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rPr>
              <w:t>Some concerns</w:t>
            </w:r>
            <w:r>
              <w:rPr>
                <w:rFonts w:hint="default" w:ascii="Times New Roman" w:hAnsi="Times New Roman" w:cs="Times New Roman"/>
                <w:b w:val="0"/>
                <w:color w:val="000000"/>
                <w:sz w:val="24"/>
                <w:szCs w:val="24"/>
                <w:vertAlign w:val="superscript"/>
                <w:lang w:val="en-US" w:eastAsia="zh-CN"/>
              </w:rPr>
              <w:t>a</w:t>
            </w:r>
          </w:p>
        </w:tc>
        <w:tc>
          <w:tcPr>
            <w:tcW w:w="1665" w:type="dxa"/>
            <w:tcBorders>
              <w:top w:val="single" w:color="000000" w:sz="4" w:space="0"/>
              <w:left w:val="nil"/>
              <w:bottom w:val="nil"/>
              <w:right w:val="nil"/>
            </w:tcBorders>
            <w:shd w:val="clear" w:color="auto" w:fill="FFFFFF"/>
            <w:noWrap w:val="0"/>
            <w:vAlign w:val="top"/>
          </w:tcPr>
          <w:p w14:paraId="796A1033">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No concerns</w:t>
            </w:r>
          </w:p>
        </w:tc>
        <w:tc>
          <w:tcPr>
            <w:tcW w:w="1440" w:type="dxa"/>
            <w:tcBorders>
              <w:top w:val="single" w:color="000000" w:sz="4" w:space="0"/>
              <w:left w:val="nil"/>
              <w:bottom w:val="nil"/>
              <w:right w:val="nil"/>
            </w:tcBorders>
            <w:shd w:val="clear" w:color="auto" w:fill="FFFFFF"/>
            <w:noWrap w:val="0"/>
            <w:vAlign w:val="top"/>
          </w:tcPr>
          <w:p w14:paraId="0877FB56">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No concerns</w:t>
            </w:r>
          </w:p>
        </w:tc>
        <w:tc>
          <w:tcPr>
            <w:tcW w:w="1778" w:type="dxa"/>
            <w:tcBorders>
              <w:top w:val="single" w:color="000000" w:sz="4" w:space="0"/>
              <w:left w:val="nil"/>
              <w:bottom w:val="nil"/>
              <w:right w:val="nil"/>
            </w:tcBorders>
            <w:shd w:val="clear" w:color="auto" w:fill="FFFFFF"/>
            <w:noWrap w:val="0"/>
            <w:vAlign w:val="top"/>
          </w:tcPr>
          <w:p w14:paraId="3FAFDC2F">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No concerns</w:t>
            </w:r>
          </w:p>
        </w:tc>
        <w:tc>
          <w:tcPr>
            <w:tcW w:w="1777" w:type="dxa"/>
            <w:tcBorders>
              <w:top w:val="single" w:color="000000" w:sz="4" w:space="0"/>
              <w:left w:val="nil"/>
              <w:bottom w:val="nil"/>
              <w:right w:val="nil"/>
            </w:tcBorders>
            <w:shd w:val="clear" w:color="auto" w:fill="FFFFFF"/>
            <w:noWrap w:val="0"/>
            <w:vAlign w:val="top"/>
          </w:tcPr>
          <w:p w14:paraId="1EA6415F">
            <w:pPr>
              <w:rPr>
                <w:rFonts w:hint="default" w:ascii="Times New Roman" w:hAnsi="Times New Roman" w:eastAsia="宋体"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rPr>
              <w:t>Some concerns</w:t>
            </w:r>
            <w:r>
              <w:rPr>
                <w:rFonts w:hint="default" w:ascii="Times New Roman" w:hAnsi="Times New Roman" w:cs="Times New Roman"/>
                <w:b w:val="0"/>
                <w:color w:val="000000"/>
                <w:sz w:val="24"/>
                <w:szCs w:val="24"/>
                <w:vertAlign w:val="superscript"/>
                <w:lang w:val="en-US" w:eastAsia="zh-CN"/>
              </w:rPr>
              <w:t>b</w:t>
            </w:r>
          </w:p>
        </w:tc>
        <w:tc>
          <w:tcPr>
            <w:tcW w:w="1808" w:type="dxa"/>
            <w:tcBorders>
              <w:top w:val="single" w:color="000000" w:sz="4" w:space="0"/>
              <w:left w:val="nil"/>
              <w:bottom w:val="nil"/>
              <w:right w:val="nil"/>
            </w:tcBorders>
            <w:shd w:val="clear" w:color="auto" w:fill="FFFFFF"/>
            <w:noWrap w:val="0"/>
            <w:vAlign w:val="top"/>
          </w:tcPr>
          <w:p w14:paraId="172CE9B6">
            <w:pPr>
              <w:rPr>
                <w:rFonts w:hint="default" w:ascii="Times New Roman" w:hAnsi="Times New Roman" w:eastAsia="宋体"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rPr>
              <w:t>Some concerns</w:t>
            </w:r>
            <w:r>
              <w:rPr>
                <w:rFonts w:hint="default" w:ascii="Times New Roman" w:hAnsi="Times New Roman" w:cs="Times New Roman"/>
                <w:b w:val="0"/>
                <w:color w:val="000000"/>
                <w:sz w:val="24"/>
                <w:szCs w:val="24"/>
                <w:vertAlign w:val="superscript"/>
                <w:lang w:val="en-US" w:eastAsia="zh-CN"/>
              </w:rPr>
              <w:t>c</w:t>
            </w:r>
          </w:p>
        </w:tc>
        <w:tc>
          <w:tcPr>
            <w:tcW w:w="1414" w:type="dxa"/>
            <w:tcBorders>
              <w:top w:val="single" w:color="000000" w:sz="4" w:space="0"/>
              <w:left w:val="nil"/>
              <w:bottom w:val="nil"/>
              <w:right w:val="nil"/>
            </w:tcBorders>
            <w:shd w:val="clear" w:color="auto" w:fill="FFFFFF"/>
            <w:noWrap w:val="0"/>
            <w:vAlign w:val="top"/>
          </w:tcPr>
          <w:p w14:paraId="432C8842">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 xml:space="preserve">⊕⊕⊕○ </w:t>
            </w:r>
            <w:r>
              <w:rPr>
                <w:rFonts w:hint="default" w:ascii="Times New Roman" w:hAnsi="Times New Roman" w:cs="Times New Roman"/>
                <w:b w:val="0"/>
                <w:color w:val="000000"/>
                <w:sz w:val="24"/>
                <w:szCs w:val="24"/>
                <w:vertAlign w:val="baseline"/>
                <w:lang w:val="en-US" w:eastAsia="zh-CN"/>
              </w:rPr>
              <w:t>M</w:t>
            </w:r>
            <w:r>
              <w:rPr>
                <w:rFonts w:hint="default" w:ascii="Times New Roman" w:hAnsi="Times New Roman" w:cs="Times New Roman"/>
                <w:b w:val="0"/>
                <w:color w:val="000000"/>
                <w:sz w:val="24"/>
                <w:szCs w:val="24"/>
                <w:vertAlign w:val="baseline"/>
              </w:rPr>
              <w:t>oderate</w:t>
            </w:r>
          </w:p>
        </w:tc>
      </w:tr>
      <w:tr w14:paraId="4589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2" w:type="dxa"/>
            <w:tcBorders>
              <w:top w:val="nil"/>
              <w:left w:val="nil"/>
              <w:bottom w:val="nil"/>
              <w:right w:val="nil"/>
            </w:tcBorders>
            <w:shd w:val="clear" w:color="auto" w:fill="FFFFFF"/>
            <w:noWrap w:val="0"/>
            <w:vAlign w:val="top"/>
          </w:tcPr>
          <w:p w14:paraId="2F162685">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whole-school vs control</w:t>
            </w:r>
          </w:p>
        </w:tc>
        <w:tc>
          <w:tcPr>
            <w:tcW w:w="1956" w:type="dxa"/>
            <w:tcBorders>
              <w:top w:val="nil"/>
              <w:left w:val="nil"/>
              <w:bottom w:val="nil"/>
              <w:right w:val="nil"/>
            </w:tcBorders>
            <w:shd w:val="clear" w:color="auto" w:fill="FFFFFF"/>
            <w:noWrap w:val="0"/>
            <w:vAlign w:val="top"/>
          </w:tcPr>
          <w:p w14:paraId="5F1E2CB0">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0.21 [0.07, 0.34]</w:t>
            </w:r>
          </w:p>
        </w:tc>
        <w:tc>
          <w:tcPr>
            <w:tcW w:w="1927" w:type="dxa"/>
            <w:tcBorders>
              <w:top w:val="nil"/>
              <w:left w:val="nil"/>
              <w:bottom w:val="nil"/>
              <w:right w:val="nil"/>
            </w:tcBorders>
            <w:shd w:val="clear" w:color="auto" w:fill="FFFFFF"/>
            <w:noWrap w:val="0"/>
            <w:vAlign w:val="top"/>
          </w:tcPr>
          <w:p w14:paraId="597523E3">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Some concerns</w:t>
            </w:r>
            <w:r>
              <w:rPr>
                <w:rFonts w:hint="default" w:ascii="Times New Roman" w:hAnsi="Times New Roman" w:cs="Times New Roman"/>
                <w:b w:val="0"/>
                <w:color w:val="000000"/>
                <w:sz w:val="24"/>
                <w:szCs w:val="24"/>
                <w:vertAlign w:val="superscript"/>
                <w:lang w:val="en-US" w:eastAsia="zh-CN"/>
              </w:rPr>
              <w:t>a</w:t>
            </w:r>
          </w:p>
        </w:tc>
        <w:tc>
          <w:tcPr>
            <w:tcW w:w="1665" w:type="dxa"/>
            <w:tcBorders>
              <w:top w:val="nil"/>
              <w:left w:val="nil"/>
              <w:bottom w:val="nil"/>
              <w:right w:val="nil"/>
            </w:tcBorders>
            <w:shd w:val="clear" w:color="auto" w:fill="FFFFFF"/>
            <w:noWrap w:val="0"/>
            <w:vAlign w:val="top"/>
          </w:tcPr>
          <w:p w14:paraId="35BDFE45">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No concerns</w:t>
            </w:r>
          </w:p>
        </w:tc>
        <w:tc>
          <w:tcPr>
            <w:tcW w:w="1440" w:type="dxa"/>
            <w:tcBorders>
              <w:top w:val="nil"/>
              <w:left w:val="nil"/>
              <w:bottom w:val="nil"/>
              <w:right w:val="nil"/>
            </w:tcBorders>
            <w:shd w:val="clear" w:color="auto" w:fill="FFFFFF"/>
            <w:noWrap w:val="0"/>
            <w:vAlign w:val="top"/>
          </w:tcPr>
          <w:p w14:paraId="04B8C774">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No concerns</w:t>
            </w:r>
          </w:p>
        </w:tc>
        <w:tc>
          <w:tcPr>
            <w:tcW w:w="1778" w:type="dxa"/>
            <w:tcBorders>
              <w:top w:val="nil"/>
              <w:left w:val="nil"/>
              <w:bottom w:val="nil"/>
              <w:right w:val="nil"/>
            </w:tcBorders>
            <w:shd w:val="clear" w:color="auto" w:fill="FFFFFF"/>
            <w:noWrap w:val="0"/>
            <w:vAlign w:val="top"/>
          </w:tcPr>
          <w:p w14:paraId="1A5D41A9">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No concerns</w:t>
            </w:r>
          </w:p>
        </w:tc>
        <w:tc>
          <w:tcPr>
            <w:tcW w:w="1777" w:type="dxa"/>
            <w:tcBorders>
              <w:top w:val="nil"/>
              <w:left w:val="nil"/>
              <w:bottom w:val="nil"/>
              <w:right w:val="nil"/>
            </w:tcBorders>
            <w:shd w:val="clear" w:color="auto" w:fill="FFFFFF"/>
            <w:noWrap w:val="0"/>
            <w:vAlign w:val="top"/>
          </w:tcPr>
          <w:p w14:paraId="3218834F">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Some concerns</w:t>
            </w:r>
            <w:r>
              <w:rPr>
                <w:rFonts w:hint="default" w:ascii="Times New Roman" w:hAnsi="Times New Roman" w:cs="Times New Roman"/>
                <w:b w:val="0"/>
                <w:color w:val="000000"/>
                <w:sz w:val="24"/>
                <w:szCs w:val="24"/>
                <w:vertAlign w:val="superscript"/>
                <w:lang w:val="en-US" w:eastAsia="zh-CN"/>
              </w:rPr>
              <w:t>b</w:t>
            </w:r>
          </w:p>
        </w:tc>
        <w:tc>
          <w:tcPr>
            <w:tcW w:w="1808" w:type="dxa"/>
            <w:tcBorders>
              <w:top w:val="nil"/>
              <w:left w:val="nil"/>
              <w:bottom w:val="nil"/>
              <w:right w:val="nil"/>
            </w:tcBorders>
            <w:shd w:val="clear" w:color="auto" w:fill="FFFFFF"/>
            <w:noWrap w:val="0"/>
            <w:vAlign w:val="top"/>
          </w:tcPr>
          <w:p w14:paraId="04EEF9FB">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Some concerns</w:t>
            </w:r>
            <w:r>
              <w:rPr>
                <w:rFonts w:hint="default" w:ascii="Times New Roman" w:hAnsi="Times New Roman" w:cs="Times New Roman"/>
                <w:b w:val="0"/>
                <w:color w:val="000000"/>
                <w:sz w:val="24"/>
                <w:szCs w:val="24"/>
                <w:vertAlign w:val="superscript"/>
                <w:lang w:val="en-US" w:eastAsia="zh-CN"/>
              </w:rPr>
              <w:t>c</w:t>
            </w:r>
          </w:p>
        </w:tc>
        <w:tc>
          <w:tcPr>
            <w:tcW w:w="1414" w:type="dxa"/>
            <w:tcBorders>
              <w:top w:val="nil"/>
              <w:left w:val="nil"/>
              <w:bottom w:val="nil"/>
              <w:right w:val="nil"/>
            </w:tcBorders>
            <w:shd w:val="clear" w:color="auto" w:fill="FFFFFF"/>
            <w:noWrap w:val="0"/>
            <w:vAlign w:val="top"/>
          </w:tcPr>
          <w:p w14:paraId="1C673A0E">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 xml:space="preserve">⊕⊕⊕○ </w:t>
            </w:r>
            <w:r>
              <w:rPr>
                <w:rFonts w:hint="default" w:ascii="Times New Roman" w:hAnsi="Times New Roman" w:cs="Times New Roman"/>
                <w:b w:val="0"/>
                <w:color w:val="000000"/>
                <w:sz w:val="24"/>
                <w:szCs w:val="24"/>
                <w:vertAlign w:val="baseline"/>
                <w:lang w:val="en-US" w:eastAsia="zh-CN"/>
              </w:rPr>
              <w:t>M</w:t>
            </w:r>
            <w:r>
              <w:rPr>
                <w:rFonts w:hint="default" w:ascii="Times New Roman" w:hAnsi="Times New Roman" w:cs="Times New Roman"/>
                <w:b w:val="0"/>
                <w:color w:val="000000"/>
                <w:sz w:val="24"/>
                <w:szCs w:val="24"/>
                <w:vertAlign w:val="baseline"/>
              </w:rPr>
              <w:t>oderate</w:t>
            </w:r>
          </w:p>
        </w:tc>
      </w:tr>
      <w:tr w14:paraId="0863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2" w:type="dxa"/>
            <w:tcBorders>
              <w:top w:val="nil"/>
              <w:left w:val="nil"/>
              <w:bottom w:val="single" w:color="000000" w:sz="12" w:space="0"/>
              <w:right w:val="nil"/>
            </w:tcBorders>
            <w:shd w:val="clear" w:color="auto" w:fill="FFFFFF"/>
            <w:noWrap w:val="0"/>
            <w:vAlign w:val="top"/>
          </w:tcPr>
          <w:p w14:paraId="7F73D153">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additional PA vs control</w:t>
            </w:r>
          </w:p>
        </w:tc>
        <w:tc>
          <w:tcPr>
            <w:tcW w:w="1956" w:type="dxa"/>
            <w:tcBorders>
              <w:top w:val="nil"/>
              <w:left w:val="nil"/>
              <w:bottom w:val="single" w:color="000000" w:sz="12" w:space="0"/>
              <w:right w:val="nil"/>
            </w:tcBorders>
            <w:shd w:val="clear" w:color="auto" w:fill="FFFFFF"/>
            <w:noWrap w:val="0"/>
            <w:vAlign w:val="top"/>
          </w:tcPr>
          <w:p w14:paraId="351446BD">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0.07 [</w:t>
            </w:r>
            <w:r>
              <w:rPr>
                <w:rFonts w:hint="default" w:ascii="Times New Roman" w:hAnsi="Times New Roman" w:cs="Times New Roman" w:eastAsiaTheme="minorHAnsi"/>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b w:val="0"/>
                <w:color w:val="000000"/>
                <w:sz w:val="24"/>
                <w:szCs w:val="24"/>
                <w:vertAlign w:val="baseline"/>
              </w:rPr>
              <w:t>0.05, 0.18]</w:t>
            </w:r>
          </w:p>
        </w:tc>
        <w:tc>
          <w:tcPr>
            <w:tcW w:w="1927" w:type="dxa"/>
            <w:tcBorders>
              <w:top w:val="nil"/>
              <w:left w:val="nil"/>
              <w:bottom w:val="single" w:color="000000" w:sz="12" w:space="0"/>
              <w:right w:val="nil"/>
            </w:tcBorders>
            <w:shd w:val="clear" w:color="auto" w:fill="FFFFFF"/>
            <w:noWrap w:val="0"/>
            <w:vAlign w:val="top"/>
          </w:tcPr>
          <w:p w14:paraId="141B7BA8">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Some concerns</w:t>
            </w:r>
            <w:r>
              <w:rPr>
                <w:rFonts w:hint="default" w:ascii="Times New Roman" w:hAnsi="Times New Roman" w:cs="Times New Roman"/>
                <w:b w:val="0"/>
                <w:color w:val="000000"/>
                <w:sz w:val="24"/>
                <w:szCs w:val="24"/>
                <w:vertAlign w:val="superscript"/>
                <w:lang w:val="en-US" w:eastAsia="zh-CN"/>
              </w:rPr>
              <w:t>a</w:t>
            </w:r>
          </w:p>
        </w:tc>
        <w:tc>
          <w:tcPr>
            <w:tcW w:w="1665" w:type="dxa"/>
            <w:tcBorders>
              <w:top w:val="nil"/>
              <w:left w:val="nil"/>
              <w:bottom w:val="single" w:color="000000" w:sz="12" w:space="0"/>
              <w:right w:val="nil"/>
            </w:tcBorders>
            <w:shd w:val="clear" w:color="auto" w:fill="FFFFFF"/>
            <w:noWrap w:val="0"/>
            <w:vAlign w:val="top"/>
          </w:tcPr>
          <w:p w14:paraId="42A43B36">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No concerns</w:t>
            </w:r>
          </w:p>
        </w:tc>
        <w:tc>
          <w:tcPr>
            <w:tcW w:w="1440" w:type="dxa"/>
            <w:tcBorders>
              <w:top w:val="nil"/>
              <w:left w:val="nil"/>
              <w:bottom w:val="single" w:color="000000" w:sz="12" w:space="0"/>
              <w:right w:val="nil"/>
            </w:tcBorders>
            <w:shd w:val="clear" w:color="auto" w:fill="FFFFFF"/>
            <w:noWrap w:val="0"/>
            <w:vAlign w:val="top"/>
          </w:tcPr>
          <w:p w14:paraId="7607EED8">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No concerns</w:t>
            </w:r>
          </w:p>
        </w:tc>
        <w:tc>
          <w:tcPr>
            <w:tcW w:w="1778" w:type="dxa"/>
            <w:tcBorders>
              <w:top w:val="nil"/>
              <w:left w:val="nil"/>
              <w:bottom w:val="single" w:color="000000" w:sz="12" w:space="0"/>
              <w:right w:val="nil"/>
            </w:tcBorders>
            <w:shd w:val="clear" w:color="auto" w:fill="FFFFFF"/>
            <w:noWrap w:val="0"/>
            <w:vAlign w:val="top"/>
          </w:tcPr>
          <w:p w14:paraId="7477D331">
            <w:pPr>
              <w:rPr>
                <w:rFonts w:hint="default" w:ascii="Times New Roman" w:hAnsi="Times New Roman" w:eastAsia="宋体"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rPr>
              <w:t>Some concerns</w:t>
            </w:r>
            <w:r>
              <w:rPr>
                <w:rFonts w:hint="default" w:ascii="Times New Roman" w:hAnsi="Times New Roman" w:cs="Times New Roman"/>
                <w:b w:val="0"/>
                <w:color w:val="000000"/>
                <w:sz w:val="24"/>
                <w:szCs w:val="24"/>
                <w:vertAlign w:val="superscript"/>
                <w:lang w:val="en-US" w:eastAsia="zh-CN"/>
              </w:rPr>
              <w:t>d</w:t>
            </w:r>
          </w:p>
        </w:tc>
        <w:tc>
          <w:tcPr>
            <w:tcW w:w="1777" w:type="dxa"/>
            <w:tcBorders>
              <w:top w:val="nil"/>
              <w:left w:val="nil"/>
              <w:bottom w:val="single" w:color="000000" w:sz="12" w:space="0"/>
              <w:right w:val="nil"/>
            </w:tcBorders>
            <w:shd w:val="clear" w:color="auto" w:fill="FFFFFF"/>
            <w:noWrap w:val="0"/>
            <w:vAlign w:val="top"/>
          </w:tcPr>
          <w:p w14:paraId="3D94ACD2">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Some concerns</w:t>
            </w:r>
            <w:r>
              <w:rPr>
                <w:rFonts w:hint="default" w:ascii="Times New Roman" w:hAnsi="Times New Roman" w:cs="Times New Roman"/>
                <w:b w:val="0"/>
                <w:color w:val="000000"/>
                <w:sz w:val="24"/>
                <w:szCs w:val="24"/>
                <w:vertAlign w:val="superscript"/>
                <w:lang w:val="en-US" w:eastAsia="zh-CN"/>
              </w:rPr>
              <w:t>b</w:t>
            </w:r>
          </w:p>
        </w:tc>
        <w:tc>
          <w:tcPr>
            <w:tcW w:w="1808" w:type="dxa"/>
            <w:tcBorders>
              <w:top w:val="nil"/>
              <w:left w:val="nil"/>
              <w:bottom w:val="single" w:color="000000" w:sz="12" w:space="0"/>
              <w:right w:val="nil"/>
            </w:tcBorders>
            <w:shd w:val="clear" w:color="auto" w:fill="FFFFFF"/>
            <w:noWrap w:val="0"/>
            <w:vAlign w:val="top"/>
          </w:tcPr>
          <w:p w14:paraId="7DF1AA93">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Some concerns</w:t>
            </w:r>
            <w:r>
              <w:rPr>
                <w:rFonts w:hint="default" w:ascii="Times New Roman" w:hAnsi="Times New Roman" w:cs="Times New Roman"/>
                <w:b w:val="0"/>
                <w:color w:val="000000"/>
                <w:sz w:val="24"/>
                <w:szCs w:val="24"/>
                <w:vertAlign w:val="superscript"/>
                <w:lang w:val="en-US" w:eastAsia="zh-CN"/>
              </w:rPr>
              <w:t>c</w:t>
            </w:r>
          </w:p>
        </w:tc>
        <w:tc>
          <w:tcPr>
            <w:tcW w:w="1414" w:type="dxa"/>
            <w:tcBorders>
              <w:top w:val="nil"/>
              <w:left w:val="nil"/>
              <w:bottom w:val="single" w:color="000000" w:sz="12" w:space="0"/>
              <w:right w:val="nil"/>
            </w:tcBorders>
            <w:shd w:val="clear" w:color="auto" w:fill="FFFFFF"/>
            <w:noWrap w:val="0"/>
            <w:vAlign w:val="top"/>
          </w:tcPr>
          <w:p w14:paraId="4CAA1719">
            <w:pPr>
              <w:rPr>
                <w:rFonts w:hint="default" w:ascii="Times New Roman" w:hAnsi="Times New Roman" w:cs="Times New Roman"/>
                <w:b w:val="0"/>
                <w:color w:val="000000"/>
                <w:sz w:val="24"/>
                <w:szCs w:val="24"/>
                <w:vertAlign w:val="baseline"/>
              </w:rPr>
            </w:pPr>
            <w:r>
              <w:rPr>
                <w:rFonts w:hint="default" w:ascii="Times New Roman" w:hAnsi="Times New Roman" w:cs="Times New Roman"/>
                <w:b w:val="0"/>
                <w:color w:val="000000"/>
                <w:sz w:val="24"/>
                <w:szCs w:val="24"/>
                <w:vertAlign w:val="baseline"/>
              </w:rPr>
              <w:t xml:space="preserve">⊕⊕○○ </w:t>
            </w:r>
            <w:r>
              <w:rPr>
                <w:rFonts w:hint="default" w:ascii="Times New Roman" w:hAnsi="Times New Roman" w:cs="Times New Roman"/>
                <w:b w:val="0"/>
                <w:color w:val="000000"/>
                <w:sz w:val="24"/>
                <w:szCs w:val="24"/>
                <w:vertAlign w:val="baseline"/>
                <w:lang w:val="en-US" w:eastAsia="zh-CN"/>
              </w:rPr>
              <w:t>L</w:t>
            </w:r>
            <w:r>
              <w:rPr>
                <w:rFonts w:hint="default" w:ascii="Times New Roman" w:hAnsi="Times New Roman" w:cs="Times New Roman"/>
                <w:b w:val="0"/>
                <w:color w:val="000000"/>
                <w:sz w:val="24"/>
                <w:szCs w:val="24"/>
                <w:vertAlign w:val="baseline"/>
              </w:rPr>
              <w:t>ow</w:t>
            </w:r>
          </w:p>
        </w:tc>
      </w:tr>
    </w:tbl>
    <w:p w14:paraId="4A1AFA14">
      <w:pPr>
        <w:rPr>
          <w:rFonts w:hint="default" w:ascii="Times New Roman" w:hAnsi="Times New Roman" w:cs="Times New Roman"/>
          <w:sz w:val="22"/>
          <w:szCs w:val="22"/>
        </w:rPr>
      </w:pPr>
      <w:r>
        <w:rPr>
          <w:rFonts w:hint="default" w:ascii="Times New Roman" w:hAnsi="Times New Roman" w:cs="Times New Roman"/>
          <w:sz w:val="22"/>
          <w:szCs w:val="22"/>
        </w:rPr>
        <w:t>Notes: a</w:t>
      </w:r>
      <w:r>
        <w:rPr>
          <w:rFonts w:hint="default" w:ascii="Times New Roman" w:hAnsi="Times New Roman" w:cs="Times New Roman"/>
          <w:sz w:val="22"/>
          <w:szCs w:val="22"/>
          <w:lang w:val="en-US" w:eastAsia="zh-CN"/>
        </w:rPr>
        <w:t>.</w:t>
      </w:r>
      <w:r>
        <w:rPr>
          <w:rFonts w:hint="default" w:ascii="Times New Roman" w:hAnsi="Times New Roman" w:cs="Times New Roman"/>
          <w:sz w:val="22"/>
          <w:szCs w:val="22"/>
        </w:rPr>
        <w:t xml:space="preserve"> Most contributing studies were judged as low risk or some concerns in RoB</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rPr>
        <w:t>2; excluding high-risk studies did not materially change the estimates.</w:t>
      </w:r>
    </w:p>
    <w:p w14:paraId="26AD5469">
      <w:pPr>
        <w:rPr>
          <w:rFonts w:hint="default" w:ascii="Times New Roman" w:hAnsi="Times New Roman" w:cs="Times New Roman"/>
          <w:sz w:val="22"/>
          <w:szCs w:val="22"/>
        </w:rPr>
      </w:pPr>
      <w:r>
        <w:rPr>
          <w:rFonts w:hint="default" w:ascii="Times New Roman" w:hAnsi="Times New Roman" w:cs="Times New Roman"/>
          <w:sz w:val="22"/>
          <w:szCs w:val="22"/>
          <w:lang w:val="en-US" w:eastAsia="zh-CN"/>
        </w:rPr>
        <w:t>b.</w:t>
      </w:r>
      <w:r>
        <w:rPr>
          <w:rFonts w:hint="default" w:ascii="Times New Roman" w:hAnsi="Times New Roman" w:cs="Times New Roman"/>
          <w:sz w:val="22"/>
          <w:szCs w:val="22"/>
        </w:rPr>
        <w:t xml:space="preserve"> Substantial heterogeneity was observed in the overall network and in direct comparisons.</w:t>
      </w:r>
    </w:p>
    <w:p w14:paraId="2683208C">
      <w:pPr>
        <w:rPr>
          <w:rFonts w:hint="default" w:ascii="Times New Roman" w:hAnsi="Times New Roman" w:cs="Times New Roman"/>
          <w:sz w:val="22"/>
          <w:szCs w:val="22"/>
        </w:rPr>
      </w:pPr>
      <w:r>
        <w:rPr>
          <w:rFonts w:hint="default" w:ascii="Times New Roman" w:hAnsi="Times New Roman" w:cs="Times New Roman"/>
          <w:sz w:val="22"/>
          <w:szCs w:val="22"/>
          <w:lang w:val="en-US" w:eastAsia="zh-CN"/>
        </w:rPr>
        <w:t>c.</w:t>
      </w:r>
      <w:r>
        <w:rPr>
          <w:rFonts w:hint="default" w:ascii="Times New Roman" w:hAnsi="Times New Roman" w:cs="Times New Roman"/>
          <w:sz w:val="22"/>
          <w:szCs w:val="22"/>
        </w:rPr>
        <w:t xml:space="preserve"> Global network incoherence was detected, but sensitivity analyses did not materially change the main conclusions.</w:t>
      </w:r>
    </w:p>
    <w:p w14:paraId="080D8A8B">
      <w:pPr>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lang w:val="en-US" w:eastAsia="zh-CN"/>
        </w:rPr>
        <w:t>d.</w:t>
      </w:r>
      <w:r>
        <w:rPr>
          <w:rFonts w:hint="default" w:ascii="Times New Roman" w:hAnsi="Times New Roman" w:cs="Times New Roman"/>
          <w:sz w:val="22"/>
          <w:szCs w:val="22"/>
        </w:rPr>
        <w:t xml:space="preserve"> The 95% confidence interval crossed the line of no effect</w:t>
      </w:r>
      <w:r>
        <w:rPr>
          <w:rFonts w:hint="default" w:ascii="Times New Roman" w:hAnsi="Times New Roman" w:cs="Times New Roman"/>
          <w:sz w:val="22"/>
          <w:szCs w:val="22"/>
          <w:lang w:val="en-US" w:eastAsia="zh-CN"/>
        </w:rPr>
        <w:t>.</w:t>
      </w:r>
    </w:p>
    <w:p w14:paraId="133ABE7E">
      <w:pPr>
        <w:rPr>
          <w:rFonts w:hint="default" w:ascii="Times New Roman" w:hAnsi="Times New Roman" w:cs="Times New Roman"/>
          <w:sz w:val="22"/>
          <w:szCs w:val="22"/>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BF501F"/>
    <w:multiLevelType w:val="multilevel"/>
    <w:tmpl w:val="51BF50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D1E2198"/>
    <w:multiLevelType w:val="multilevel"/>
    <w:tmpl w:val="5D1E2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3144"/>
    <w:rsid w:val="004D1BDB"/>
    <w:rsid w:val="00546EE0"/>
    <w:rsid w:val="0060564D"/>
    <w:rsid w:val="006D5913"/>
    <w:rsid w:val="007F27CB"/>
    <w:rsid w:val="00875216"/>
    <w:rsid w:val="00A3453A"/>
    <w:rsid w:val="00AD6C6A"/>
    <w:rsid w:val="00AF0311"/>
    <w:rsid w:val="00BC57CD"/>
    <w:rsid w:val="00CD3181"/>
    <w:rsid w:val="00CF6793"/>
    <w:rsid w:val="00EC3065"/>
    <w:rsid w:val="00FF29DE"/>
    <w:rsid w:val="013E3B04"/>
    <w:rsid w:val="01492049"/>
    <w:rsid w:val="015441C7"/>
    <w:rsid w:val="01761E20"/>
    <w:rsid w:val="01791910"/>
    <w:rsid w:val="01902E7F"/>
    <w:rsid w:val="01B32E2C"/>
    <w:rsid w:val="01B97F5E"/>
    <w:rsid w:val="01D8482B"/>
    <w:rsid w:val="01DB6340"/>
    <w:rsid w:val="01E65E62"/>
    <w:rsid w:val="02034764"/>
    <w:rsid w:val="0210551B"/>
    <w:rsid w:val="02223D56"/>
    <w:rsid w:val="023D2BB0"/>
    <w:rsid w:val="0249087C"/>
    <w:rsid w:val="024A0BB7"/>
    <w:rsid w:val="024A7CF6"/>
    <w:rsid w:val="024C69A3"/>
    <w:rsid w:val="025625C0"/>
    <w:rsid w:val="026147F8"/>
    <w:rsid w:val="02652434"/>
    <w:rsid w:val="026B1746"/>
    <w:rsid w:val="026D3950"/>
    <w:rsid w:val="027A76EE"/>
    <w:rsid w:val="02957C67"/>
    <w:rsid w:val="02984B68"/>
    <w:rsid w:val="02A163F2"/>
    <w:rsid w:val="02C34F7C"/>
    <w:rsid w:val="02CD03AC"/>
    <w:rsid w:val="02DA63DE"/>
    <w:rsid w:val="02EA64EA"/>
    <w:rsid w:val="02EE3F58"/>
    <w:rsid w:val="03054293"/>
    <w:rsid w:val="031E451D"/>
    <w:rsid w:val="031F1E48"/>
    <w:rsid w:val="03286120"/>
    <w:rsid w:val="033F1242"/>
    <w:rsid w:val="0358779D"/>
    <w:rsid w:val="03597128"/>
    <w:rsid w:val="036B065E"/>
    <w:rsid w:val="036D1515"/>
    <w:rsid w:val="03771E7F"/>
    <w:rsid w:val="0379087F"/>
    <w:rsid w:val="03824AAC"/>
    <w:rsid w:val="03A2437D"/>
    <w:rsid w:val="03A74512"/>
    <w:rsid w:val="03AA6F26"/>
    <w:rsid w:val="03AC218F"/>
    <w:rsid w:val="03B204F8"/>
    <w:rsid w:val="03B56B55"/>
    <w:rsid w:val="03C76963"/>
    <w:rsid w:val="03EA7565"/>
    <w:rsid w:val="040A0E91"/>
    <w:rsid w:val="042711AF"/>
    <w:rsid w:val="043E4D27"/>
    <w:rsid w:val="04497709"/>
    <w:rsid w:val="045D72C7"/>
    <w:rsid w:val="046B5540"/>
    <w:rsid w:val="047D1717"/>
    <w:rsid w:val="048C3708"/>
    <w:rsid w:val="049F45F7"/>
    <w:rsid w:val="04A077C9"/>
    <w:rsid w:val="04D87E54"/>
    <w:rsid w:val="04D94F4A"/>
    <w:rsid w:val="04DB0EDA"/>
    <w:rsid w:val="04E0642F"/>
    <w:rsid w:val="05085485"/>
    <w:rsid w:val="05101823"/>
    <w:rsid w:val="051F632A"/>
    <w:rsid w:val="052676B9"/>
    <w:rsid w:val="052D0A47"/>
    <w:rsid w:val="05303405"/>
    <w:rsid w:val="05306517"/>
    <w:rsid w:val="053578FC"/>
    <w:rsid w:val="056326BB"/>
    <w:rsid w:val="05776F18"/>
    <w:rsid w:val="057E5747"/>
    <w:rsid w:val="0581188E"/>
    <w:rsid w:val="05AD26FE"/>
    <w:rsid w:val="05B64EE1"/>
    <w:rsid w:val="05D4266F"/>
    <w:rsid w:val="05D739D0"/>
    <w:rsid w:val="05DC659A"/>
    <w:rsid w:val="05E06897"/>
    <w:rsid w:val="05EB1A64"/>
    <w:rsid w:val="05F512E4"/>
    <w:rsid w:val="05F81837"/>
    <w:rsid w:val="05FE4192"/>
    <w:rsid w:val="064A2712"/>
    <w:rsid w:val="064F762F"/>
    <w:rsid w:val="06523C1F"/>
    <w:rsid w:val="065D1653"/>
    <w:rsid w:val="065F7326"/>
    <w:rsid w:val="06732DD2"/>
    <w:rsid w:val="06DA4BFF"/>
    <w:rsid w:val="06E15F8D"/>
    <w:rsid w:val="06E65352"/>
    <w:rsid w:val="06EE4206"/>
    <w:rsid w:val="06F7340F"/>
    <w:rsid w:val="06FA704F"/>
    <w:rsid w:val="07097292"/>
    <w:rsid w:val="072158D6"/>
    <w:rsid w:val="072440CC"/>
    <w:rsid w:val="07464042"/>
    <w:rsid w:val="07471DAD"/>
    <w:rsid w:val="074A740D"/>
    <w:rsid w:val="07513835"/>
    <w:rsid w:val="07516F74"/>
    <w:rsid w:val="075A73FE"/>
    <w:rsid w:val="07697D31"/>
    <w:rsid w:val="078113CB"/>
    <w:rsid w:val="07847FD1"/>
    <w:rsid w:val="07982AC3"/>
    <w:rsid w:val="079E3E7E"/>
    <w:rsid w:val="07AA1533"/>
    <w:rsid w:val="07AA2823"/>
    <w:rsid w:val="07B000B2"/>
    <w:rsid w:val="07B62F76"/>
    <w:rsid w:val="07CF0A31"/>
    <w:rsid w:val="07D94DA0"/>
    <w:rsid w:val="07F71207"/>
    <w:rsid w:val="07FB4E2D"/>
    <w:rsid w:val="07FF173C"/>
    <w:rsid w:val="08066CE9"/>
    <w:rsid w:val="08206846"/>
    <w:rsid w:val="08300C31"/>
    <w:rsid w:val="083D21A6"/>
    <w:rsid w:val="084179B6"/>
    <w:rsid w:val="084F604B"/>
    <w:rsid w:val="085227E4"/>
    <w:rsid w:val="08527D54"/>
    <w:rsid w:val="08560334"/>
    <w:rsid w:val="0865674A"/>
    <w:rsid w:val="086E4A5F"/>
    <w:rsid w:val="08711B2D"/>
    <w:rsid w:val="08762739"/>
    <w:rsid w:val="08934ABA"/>
    <w:rsid w:val="0896239A"/>
    <w:rsid w:val="089704FB"/>
    <w:rsid w:val="089F1C5C"/>
    <w:rsid w:val="08B45FA6"/>
    <w:rsid w:val="08C86F74"/>
    <w:rsid w:val="08CC67C9"/>
    <w:rsid w:val="08D76B6B"/>
    <w:rsid w:val="08EA1B9A"/>
    <w:rsid w:val="09141315"/>
    <w:rsid w:val="092E5A7D"/>
    <w:rsid w:val="095515FB"/>
    <w:rsid w:val="095552CC"/>
    <w:rsid w:val="095D5673"/>
    <w:rsid w:val="097B3AC0"/>
    <w:rsid w:val="0983332C"/>
    <w:rsid w:val="09840476"/>
    <w:rsid w:val="09910C71"/>
    <w:rsid w:val="09AC7A39"/>
    <w:rsid w:val="09BA58D5"/>
    <w:rsid w:val="09C53944"/>
    <w:rsid w:val="09DE3141"/>
    <w:rsid w:val="09E1369E"/>
    <w:rsid w:val="09EB7C6D"/>
    <w:rsid w:val="09F44A01"/>
    <w:rsid w:val="0A125155"/>
    <w:rsid w:val="0A200B7B"/>
    <w:rsid w:val="0A206906"/>
    <w:rsid w:val="0A21076C"/>
    <w:rsid w:val="0A2D5127"/>
    <w:rsid w:val="0A454E42"/>
    <w:rsid w:val="0A524FC0"/>
    <w:rsid w:val="0A5B142C"/>
    <w:rsid w:val="0A650916"/>
    <w:rsid w:val="0A6A629A"/>
    <w:rsid w:val="0A6F3FF2"/>
    <w:rsid w:val="0A8C12DD"/>
    <w:rsid w:val="0A935B49"/>
    <w:rsid w:val="0A9C3E06"/>
    <w:rsid w:val="0AA20ADD"/>
    <w:rsid w:val="0AAA48E8"/>
    <w:rsid w:val="0AAB11A5"/>
    <w:rsid w:val="0AC32E0E"/>
    <w:rsid w:val="0AC343B5"/>
    <w:rsid w:val="0ACB1A9F"/>
    <w:rsid w:val="0AE20644"/>
    <w:rsid w:val="0AF87110"/>
    <w:rsid w:val="0B087AB6"/>
    <w:rsid w:val="0B0A397A"/>
    <w:rsid w:val="0B1A23BD"/>
    <w:rsid w:val="0B2C6C7D"/>
    <w:rsid w:val="0B350656"/>
    <w:rsid w:val="0B3978B1"/>
    <w:rsid w:val="0B460AB5"/>
    <w:rsid w:val="0B5547DD"/>
    <w:rsid w:val="0B5F3925"/>
    <w:rsid w:val="0B6669A8"/>
    <w:rsid w:val="0B70153D"/>
    <w:rsid w:val="0BA81279"/>
    <w:rsid w:val="0BBA4FFF"/>
    <w:rsid w:val="0BC72B31"/>
    <w:rsid w:val="0BD30662"/>
    <w:rsid w:val="0BD76628"/>
    <w:rsid w:val="0BE502CE"/>
    <w:rsid w:val="0C001B93"/>
    <w:rsid w:val="0C0F43F6"/>
    <w:rsid w:val="0C1110C3"/>
    <w:rsid w:val="0C117D6A"/>
    <w:rsid w:val="0C140A0D"/>
    <w:rsid w:val="0C2F6EBE"/>
    <w:rsid w:val="0C324B95"/>
    <w:rsid w:val="0C3B09CF"/>
    <w:rsid w:val="0C50326D"/>
    <w:rsid w:val="0C5079F2"/>
    <w:rsid w:val="0C66546E"/>
    <w:rsid w:val="0C741652"/>
    <w:rsid w:val="0C781F9A"/>
    <w:rsid w:val="0C790A16"/>
    <w:rsid w:val="0C8C6EE7"/>
    <w:rsid w:val="0C992E66"/>
    <w:rsid w:val="0C9C4A53"/>
    <w:rsid w:val="0CB554E8"/>
    <w:rsid w:val="0CC0529A"/>
    <w:rsid w:val="0CDB522D"/>
    <w:rsid w:val="0CE20074"/>
    <w:rsid w:val="0CE24873"/>
    <w:rsid w:val="0CE945CF"/>
    <w:rsid w:val="0CEF3565"/>
    <w:rsid w:val="0D030FB7"/>
    <w:rsid w:val="0D0A630A"/>
    <w:rsid w:val="0D140B3D"/>
    <w:rsid w:val="0D3B033E"/>
    <w:rsid w:val="0D3B3F1D"/>
    <w:rsid w:val="0D612945"/>
    <w:rsid w:val="0D697AF2"/>
    <w:rsid w:val="0D6A3D50"/>
    <w:rsid w:val="0D6A77C6"/>
    <w:rsid w:val="0D7C7FA1"/>
    <w:rsid w:val="0D7D2A45"/>
    <w:rsid w:val="0D8C2C02"/>
    <w:rsid w:val="0D9C49BC"/>
    <w:rsid w:val="0DB02216"/>
    <w:rsid w:val="0DB31D06"/>
    <w:rsid w:val="0DB461AA"/>
    <w:rsid w:val="0DC47B9B"/>
    <w:rsid w:val="0DCB5C81"/>
    <w:rsid w:val="0DD02AC3"/>
    <w:rsid w:val="0DD35616"/>
    <w:rsid w:val="0DDE19E2"/>
    <w:rsid w:val="0DE34399"/>
    <w:rsid w:val="0DED39A6"/>
    <w:rsid w:val="0DED543C"/>
    <w:rsid w:val="0DF56A41"/>
    <w:rsid w:val="0E1F7D62"/>
    <w:rsid w:val="0E206074"/>
    <w:rsid w:val="0E2A2B83"/>
    <w:rsid w:val="0E344BF5"/>
    <w:rsid w:val="0E3C619F"/>
    <w:rsid w:val="0E3C7F4D"/>
    <w:rsid w:val="0E464928"/>
    <w:rsid w:val="0E6F3E7F"/>
    <w:rsid w:val="0E715E49"/>
    <w:rsid w:val="0E934903"/>
    <w:rsid w:val="0E9E3BDC"/>
    <w:rsid w:val="0EA74826"/>
    <w:rsid w:val="0EB75826"/>
    <w:rsid w:val="0EC26326"/>
    <w:rsid w:val="0EC51CF1"/>
    <w:rsid w:val="0EC6316E"/>
    <w:rsid w:val="0EC63AD8"/>
    <w:rsid w:val="0ED16A55"/>
    <w:rsid w:val="0ED25547"/>
    <w:rsid w:val="0ED460A1"/>
    <w:rsid w:val="0EFE5EC9"/>
    <w:rsid w:val="0F030EC5"/>
    <w:rsid w:val="0F071ED7"/>
    <w:rsid w:val="0F072309"/>
    <w:rsid w:val="0F1B1280"/>
    <w:rsid w:val="0F24110D"/>
    <w:rsid w:val="0F2B6633"/>
    <w:rsid w:val="0F2C0FC4"/>
    <w:rsid w:val="0F42245A"/>
    <w:rsid w:val="0F5F08BA"/>
    <w:rsid w:val="0F81261B"/>
    <w:rsid w:val="0F895414"/>
    <w:rsid w:val="0F9C08BF"/>
    <w:rsid w:val="0FA1275E"/>
    <w:rsid w:val="0FBA2CEF"/>
    <w:rsid w:val="0FBC0D99"/>
    <w:rsid w:val="0FBF4992"/>
    <w:rsid w:val="0FFA4211"/>
    <w:rsid w:val="100827DD"/>
    <w:rsid w:val="100D394F"/>
    <w:rsid w:val="101271B8"/>
    <w:rsid w:val="101E5CAB"/>
    <w:rsid w:val="10231CCC"/>
    <w:rsid w:val="103C1573"/>
    <w:rsid w:val="10475B08"/>
    <w:rsid w:val="1065378B"/>
    <w:rsid w:val="10741C20"/>
    <w:rsid w:val="107F5F35"/>
    <w:rsid w:val="108F560A"/>
    <w:rsid w:val="109167D7"/>
    <w:rsid w:val="109F6EE4"/>
    <w:rsid w:val="10A61C56"/>
    <w:rsid w:val="10B60D59"/>
    <w:rsid w:val="10C009C2"/>
    <w:rsid w:val="10CA6CD3"/>
    <w:rsid w:val="10D510E7"/>
    <w:rsid w:val="10DC626B"/>
    <w:rsid w:val="10E723F2"/>
    <w:rsid w:val="10EB3BE0"/>
    <w:rsid w:val="11020FDA"/>
    <w:rsid w:val="110F305C"/>
    <w:rsid w:val="11111FC5"/>
    <w:rsid w:val="11124F95"/>
    <w:rsid w:val="11262D97"/>
    <w:rsid w:val="11290C5D"/>
    <w:rsid w:val="113203DB"/>
    <w:rsid w:val="113345DA"/>
    <w:rsid w:val="1134315E"/>
    <w:rsid w:val="113A0D57"/>
    <w:rsid w:val="11423ACC"/>
    <w:rsid w:val="1145536B"/>
    <w:rsid w:val="11746369"/>
    <w:rsid w:val="117D2AF0"/>
    <w:rsid w:val="117F262B"/>
    <w:rsid w:val="11840FCA"/>
    <w:rsid w:val="11862CAD"/>
    <w:rsid w:val="119B6BAD"/>
    <w:rsid w:val="119C0C8C"/>
    <w:rsid w:val="11CC4421"/>
    <w:rsid w:val="11D31935"/>
    <w:rsid w:val="11D43451"/>
    <w:rsid w:val="11DC43AD"/>
    <w:rsid w:val="11E85CAC"/>
    <w:rsid w:val="11FF4462"/>
    <w:rsid w:val="12085941"/>
    <w:rsid w:val="12185725"/>
    <w:rsid w:val="12395857"/>
    <w:rsid w:val="1241266B"/>
    <w:rsid w:val="125C1712"/>
    <w:rsid w:val="125F245C"/>
    <w:rsid w:val="12651BC7"/>
    <w:rsid w:val="126A1567"/>
    <w:rsid w:val="127E28E2"/>
    <w:rsid w:val="128D3018"/>
    <w:rsid w:val="129A6FC0"/>
    <w:rsid w:val="129F0C93"/>
    <w:rsid w:val="12A07066"/>
    <w:rsid w:val="12B44EC1"/>
    <w:rsid w:val="12B764F1"/>
    <w:rsid w:val="12BA7692"/>
    <w:rsid w:val="12C34CB5"/>
    <w:rsid w:val="12C47E40"/>
    <w:rsid w:val="12D22C2E"/>
    <w:rsid w:val="12DE4E65"/>
    <w:rsid w:val="12E12E71"/>
    <w:rsid w:val="12F952BF"/>
    <w:rsid w:val="12FC6B17"/>
    <w:rsid w:val="13053004"/>
    <w:rsid w:val="13160D6D"/>
    <w:rsid w:val="135F054E"/>
    <w:rsid w:val="13624C16"/>
    <w:rsid w:val="137361BF"/>
    <w:rsid w:val="13830445"/>
    <w:rsid w:val="138E2FF9"/>
    <w:rsid w:val="138F0B1F"/>
    <w:rsid w:val="139B6553"/>
    <w:rsid w:val="139D413C"/>
    <w:rsid w:val="13B21112"/>
    <w:rsid w:val="13B74477"/>
    <w:rsid w:val="13BE32AE"/>
    <w:rsid w:val="13C05D7D"/>
    <w:rsid w:val="13D92A88"/>
    <w:rsid w:val="140B7062"/>
    <w:rsid w:val="1410248B"/>
    <w:rsid w:val="1411632F"/>
    <w:rsid w:val="141E3E66"/>
    <w:rsid w:val="14264FE0"/>
    <w:rsid w:val="142904F6"/>
    <w:rsid w:val="14372323"/>
    <w:rsid w:val="143F34B9"/>
    <w:rsid w:val="14467430"/>
    <w:rsid w:val="144731A8"/>
    <w:rsid w:val="144C34EC"/>
    <w:rsid w:val="1450109B"/>
    <w:rsid w:val="145B3D28"/>
    <w:rsid w:val="145F3B55"/>
    <w:rsid w:val="1463060D"/>
    <w:rsid w:val="14745E50"/>
    <w:rsid w:val="14860174"/>
    <w:rsid w:val="1497446F"/>
    <w:rsid w:val="14A32AD4"/>
    <w:rsid w:val="14A81E98"/>
    <w:rsid w:val="14A8633C"/>
    <w:rsid w:val="14A979BF"/>
    <w:rsid w:val="14B00D4D"/>
    <w:rsid w:val="14BC5944"/>
    <w:rsid w:val="14CA2169"/>
    <w:rsid w:val="14CA70C5"/>
    <w:rsid w:val="15093866"/>
    <w:rsid w:val="150C156C"/>
    <w:rsid w:val="151D4F70"/>
    <w:rsid w:val="152368AA"/>
    <w:rsid w:val="15263383"/>
    <w:rsid w:val="154F7DB0"/>
    <w:rsid w:val="15520BFB"/>
    <w:rsid w:val="15614A8E"/>
    <w:rsid w:val="15655A65"/>
    <w:rsid w:val="15853F88"/>
    <w:rsid w:val="158D4079"/>
    <w:rsid w:val="15953105"/>
    <w:rsid w:val="159F56D0"/>
    <w:rsid w:val="15A9236C"/>
    <w:rsid w:val="15C14CA7"/>
    <w:rsid w:val="15C43833"/>
    <w:rsid w:val="15CC6C3B"/>
    <w:rsid w:val="15DD1C87"/>
    <w:rsid w:val="15E6711C"/>
    <w:rsid w:val="160872FD"/>
    <w:rsid w:val="160F0A98"/>
    <w:rsid w:val="16173C50"/>
    <w:rsid w:val="1641669A"/>
    <w:rsid w:val="164B2EEB"/>
    <w:rsid w:val="16524579"/>
    <w:rsid w:val="16556050"/>
    <w:rsid w:val="165C0DE8"/>
    <w:rsid w:val="166167A3"/>
    <w:rsid w:val="166B13D0"/>
    <w:rsid w:val="166E0EC0"/>
    <w:rsid w:val="167A3263"/>
    <w:rsid w:val="168E07BC"/>
    <w:rsid w:val="16922C06"/>
    <w:rsid w:val="169854BE"/>
    <w:rsid w:val="16AF517D"/>
    <w:rsid w:val="16B109AD"/>
    <w:rsid w:val="16BC3FE0"/>
    <w:rsid w:val="16C63917"/>
    <w:rsid w:val="16CE4C05"/>
    <w:rsid w:val="16DB3F78"/>
    <w:rsid w:val="16FD3019"/>
    <w:rsid w:val="1700357D"/>
    <w:rsid w:val="1705580D"/>
    <w:rsid w:val="17147CB9"/>
    <w:rsid w:val="172F029B"/>
    <w:rsid w:val="1738541D"/>
    <w:rsid w:val="173C70B8"/>
    <w:rsid w:val="174F3FBB"/>
    <w:rsid w:val="175646D2"/>
    <w:rsid w:val="175F53CE"/>
    <w:rsid w:val="17672697"/>
    <w:rsid w:val="176A1687"/>
    <w:rsid w:val="177D585E"/>
    <w:rsid w:val="1780534F"/>
    <w:rsid w:val="17810388"/>
    <w:rsid w:val="178312AC"/>
    <w:rsid w:val="17833069"/>
    <w:rsid w:val="179147E6"/>
    <w:rsid w:val="17C75113"/>
    <w:rsid w:val="17D81670"/>
    <w:rsid w:val="17DA7BC9"/>
    <w:rsid w:val="17E67B60"/>
    <w:rsid w:val="17EF2145"/>
    <w:rsid w:val="17F35AFB"/>
    <w:rsid w:val="17FE20C9"/>
    <w:rsid w:val="18075128"/>
    <w:rsid w:val="180B3C2C"/>
    <w:rsid w:val="181161C5"/>
    <w:rsid w:val="181D494B"/>
    <w:rsid w:val="181F11FC"/>
    <w:rsid w:val="182317F8"/>
    <w:rsid w:val="183028D1"/>
    <w:rsid w:val="183A54FD"/>
    <w:rsid w:val="1840688C"/>
    <w:rsid w:val="185C3242"/>
    <w:rsid w:val="18613F2D"/>
    <w:rsid w:val="18822A00"/>
    <w:rsid w:val="188B0405"/>
    <w:rsid w:val="189B7EFC"/>
    <w:rsid w:val="18AD6BE7"/>
    <w:rsid w:val="18AD7C69"/>
    <w:rsid w:val="18B2778A"/>
    <w:rsid w:val="18B91DA5"/>
    <w:rsid w:val="18CB43A7"/>
    <w:rsid w:val="18D67C68"/>
    <w:rsid w:val="18E2653C"/>
    <w:rsid w:val="18E31DFA"/>
    <w:rsid w:val="18E83AEE"/>
    <w:rsid w:val="18F172BE"/>
    <w:rsid w:val="18FD2731"/>
    <w:rsid w:val="190154F4"/>
    <w:rsid w:val="190355CB"/>
    <w:rsid w:val="19135096"/>
    <w:rsid w:val="191E4561"/>
    <w:rsid w:val="192561AE"/>
    <w:rsid w:val="193463F1"/>
    <w:rsid w:val="19494DF0"/>
    <w:rsid w:val="195522CF"/>
    <w:rsid w:val="196640D0"/>
    <w:rsid w:val="19866520"/>
    <w:rsid w:val="19912511"/>
    <w:rsid w:val="199724DC"/>
    <w:rsid w:val="19AA220F"/>
    <w:rsid w:val="19B7360F"/>
    <w:rsid w:val="19CC03D7"/>
    <w:rsid w:val="19D14DFB"/>
    <w:rsid w:val="19E07999"/>
    <w:rsid w:val="19E60BBA"/>
    <w:rsid w:val="19FE0820"/>
    <w:rsid w:val="19FF6A97"/>
    <w:rsid w:val="1A0A36FB"/>
    <w:rsid w:val="1A344501"/>
    <w:rsid w:val="1A3B730B"/>
    <w:rsid w:val="1A3E7813"/>
    <w:rsid w:val="1A5326EA"/>
    <w:rsid w:val="1A752C84"/>
    <w:rsid w:val="1A8A0D65"/>
    <w:rsid w:val="1A9D6217"/>
    <w:rsid w:val="1AA90C0C"/>
    <w:rsid w:val="1AAF7927"/>
    <w:rsid w:val="1AB05F4B"/>
    <w:rsid w:val="1ABC48F0"/>
    <w:rsid w:val="1AD25EC1"/>
    <w:rsid w:val="1AD30CBB"/>
    <w:rsid w:val="1AD52F9A"/>
    <w:rsid w:val="1AD5624F"/>
    <w:rsid w:val="1ADC04A2"/>
    <w:rsid w:val="1AE479A2"/>
    <w:rsid w:val="1AEE7241"/>
    <w:rsid w:val="1AF22E8F"/>
    <w:rsid w:val="1AF87441"/>
    <w:rsid w:val="1AFD0A64"/>
    <w:rsid w:val="1B033BED"/>
    <w:rsid w:val="1B0F5A05"/>
    <w:rsid w:val="1B16078E"/>
    <w:rsid w:val="1B16314C"/>
    <w:rsid w:val="1B243CE0"/>
    <w:rsid w:val="1B46290E"/>
    <w:rsid w:val="1B475782"/>
    <w:rsid w:val="1B496063"/>
    <w:rsid w:val="1B4B5C73"/>
    <w:rsid w:val="1B520A8E"/>
    <w:rsid w:val="1B525307"/>
    <w:rsid w:val="1B8A22F8"/>
    <w:rsid w:val="1B8E0CA7"/>
    <w:rsid w:val="1B8E4B73"/>
    <w:rsid w:val="1B8E4C74"/>
    <w:rsid w:val="1B9A62B3"/>
    <w:rsid w:val="1BA62365"/>
    <w:rsid w:val="1BB84D7A"/>
    <w:rsid w:val="1BB97274"/>
    <w:rsid w:val="1BBC0700"/>
    <w:rsid w:val="1BC53330"/>
    <w:rsid w:val="1BDC68CC"/>
    <w:rsid w:val="1BE07EC6"/>
    <w:rsid w:val="1BE12B26"/>
    <w:rsid w:val="1C010ACC"/>
    <w:rsid w:val="1C01523F"/>
    <w:rsid w:val="1C0E2F29"/>
    <w:rsid w:val="1C136791"/>
    <w:rsid w:val="1C306AB1"/>
    <w:rsid w:val="1C452192"/>
    <w:rsid w:val="1C4A1A87"/>
    <w:rsid w:val="1C514CE8"/>
    <w:rsid w:val="1C551F63"/>
    <w:rsid w:val="1C557456"/>
    <w:rsid w:val="1C5B3C94"/>
    <w:rsid w:val="1C69471C"/>
    <w:rsid w:val="1C6C3DAC"/>
    <w:rsid w:val="1C73559F"/>
    <w:rsid w:val="1C771DDB"/>
    <w:rsid w:val="1C955821"/>
    <w:rsid w:val="1CBE2B17"/>
    <w:rsid w:val="1CCA0D2C"/>
    <w:rsid w:val="1CD7061E"/>
    <w:rsid w:val="1CDA105D"/>
    <w:rsid w:val="1CDB41F6"/>
    <w:rsid w:val="1CFC53A9"/>
    <w:rsid w:val="1D010991"/>
    <w:rsid w:val="1D28483B"/>
    <w:rsid w:val="1D2B351D"/>
    <w:rsid w:val="1D2E1647"/>
    <w:rsid w:val="1D3C3DAC"/>
    <w:rsid w:val="1D4A42D6"/>
    <w:rsid w:val="1D550582"/>
    <w:rsid w:val="1D676B98"/>
    <w:rsid w:val="1D6C5027"/>
    <w:rsid w:val="1D8A2A83"/>
    <w:rsid w:val="1D8B67FB"/>
    <w:rsid w:val="1DA97EE2"/>
    <w:rsid w:val="1DBD77C0"/>
    <w:rsid w:val="1DC13948"/>
    <w:rsid w:val="1DC51A59"/>
    <w:rsid w:val="1DE657E0"/>
    <w:rsid w:val="1DF73268"/>
    <w:rsid w:val="1E0345E3"/>
    <w:rsid w:val="1E0A5972"/>
    <w:rsid w:val="1E137A9E"/>
    <w:rsid w:val="1E1B26AD"/>
    <w:rsid w:val="1E3F6268"/>
    <w:rsid w:val="1E4C7AFD"/>
    <w:rsid w:val="1E5F5735"/>
    <w:rsid w:val="1E636E30"/>
    <w:rsid w:val="1E650DFA"/>
    <w:rsid w:val="1E657244"/>
    <w:rsid w:val="1E6A6411"/>
    <w:rsid w:val="1E6C03DB"/>
    <w:rsid w:val="1E6E7CDB"/>
    <w:rsid w:val="1E911BEF"/>
    <w:rsid w:val="1E937EC2"/>
    <w:rsid w:val="1EB26492"/>
    <w:rsid w:val="1EB630C2"/>
    <w:rsid w:val="1ECA6F9D"/>
    <w:rsid w:val="1EDC4E97"/>
    <w:rsid w:val="1EDD508B"/>
    <w:rsid w:val="1EE36F04"/>
    <w:rsid w:val="1F197A47"/>
    <w:rsid w:val="1F2B5BA0"/>
    <w:rsid w:val="1F2C26CB"/>
    <w:rsid w:val="1F2D7B6A"/>
    <w:rsid w:val="1F424448"/>
    <w:rsid w:val="1F5C656F"/>
    <w:rsid w:val="1F5E3523"/>
    <w:rsid w:val="1F5E41C7"/>
    <w:rsid w:val="1F667B8A"/>
    <w:rsid w:val="1F9A21FA"/>
    <w:rsid w:val="1F9E0E74"/>
    <w:rsid w:val="1FB042F7"/>
    <w:rsid w:val="1FB11964"/>
    <w:rsid w:val="1FB77434"/>
    <w:rsid w:val="1FBB33C8"/>
    <w:rsid w:val="1FCC5E5E"/>
    <w:rsid w:val="1FE9242C"/>
    <w:rsid w:val="1FEF1AC6"/>
    <w:rsid w:val="1FF93EF0"/>
    <w:rsid w:val="1FF97A4C"/>
    <w:rsid w:val="20036FD5"/>
    <w:rsid w:val="200B5AA3"/>
    <w:rsid w:val="20116E7F"/>
    <w:rsid w:val="201F792F"/>
    <w:rsid w:val="203A702A"/>
    <w:rsid w:val="203B1E13"/>
    <w:rsid w:val="205559AD"/>
    <w:rsid w:val="205C21BD"/>
    <w:rsid w:val="20651798"/>
    <w:rsid w:val="20760B1C"/>
    <w:rsid w:val="20897CCA"/>
    <w:rsid w:val="20A14778"/>
    <w:rsid w:val="20AE4CDA"/>
    <w:rsid w:val="20C4005A"/>
    <w:rsid w:val="20CE61D9"/>
    <w:rsid w:val="20FE1450"/>
    <w:rsid w:val="210F62C1"/>
    <w:rsid w:val="2113762E"/>
    <w:rsid w:val="21220FAD"/>
    <w:rsid w:val="2122400A"/>
    <w:rsid w:val="213165CF"/>
    <w:rsid w:val="21357E07"/>
    <w:rsid w:val="21366A7E"/>
    <w:rsid w:val="21526D01"/>
    <w:rsid w:val="2153566F"/>
    <w:rsid w:val="216332BA"/>
    <w:rsid w:val="21777AF0"/>
    <w:rsid w:val="2197751D"/>
    <w:rsid w:val="21B72703"/>
    <w:rsid w:val="21BA114E"/>
    <w:rsid w:val="21BA6897"/>
    <w:rsid w:val="21C356ED"/>
    <w:rsid w:val="21D43DCC"/>
    <w:rsid w:val="21E2174E"/>
    <w:rsid w:val="21E247CF"/>
    <w:rsid w:val="21ED538F"/>
    <w:rsid w:val="21F93D33"/>
    <w:rsid w:val="2207790D"/>
    <w:rsid w:val="2209227A"/>
    <w:rsid w:val="221943D6"/>
    <w:rsid w:val="221B63A0"/>
    <w:rsid w:val="221E6406"/>
    <w:rsid w:val="222A213F"/>
    <w:rsid w:val="222A721B"/>
    <w:rsid w:val="22416182"/>
    <w:rsid w:val="22482F0D"/>
    <w:rsid w:val="224D0523"/>
    <w:rsid w:val="226A2E83"/>
    <w:rsid w:val="22716146"/>
    <w:rsid w:val="22766A31"/>
    <w:rsid w:val="22792D38"/>
    <w:rsid w:val="229121BE"/>
    <w:rsid w:val="229C2FED"/>
    <w:rsid w:val="229F57E8"/>
    <w:rsid w:val="22BD2D98"/>
    <w:rsid w:val="22BF31CF"/>
    <w:rsid w:val="22E17A6B"/>
    <w:rsid w:val="2302564C"/>
    <w:rsid w:val="2307511C"/>
    <w:rsid w:val="231352C9"/>
    <w:rsid w:val="232560BF"/>
    <w:rsid w:val="232B0864"/>
    <w:rsid w:val="232D5B2F"/>
    <w:rsid w:val="232E788D"/>
    <w:rsid w:val="23400203"/>
    <w:rsid w:val="23405F88"/>
    <w:rsid w:val="234731C4"/>
    <w:rsid w:val="234B77EF"/>
    <w:rsid w:val="234C1912"/>
    <w:rsid w:val="23587B85"/>
    <w:rsid w:val="235C0A1E"/>
    <w:rsid w:val="23621DAC"/>
    <w:rsid w:val="23710039"/>
    <w:rsid w:val="23790901"/>
    <w:rsid w:val="238830E2"/>
    <w:rsid w:val="23A63742"/>
    <w:rsid w:val="23BB49CD"/>
    <w:rsid w:val="23C1670C"/>
    <w:rsid w:val="23C73D15"/>
    <w:rsid w:val="23CE2F9E"/>
    <w:rsid w:val="23DA7B95"/>
    <w:rsid w:val="24015C07"/>
    <w:rsid w:val="241417F7"/>
    <w:rsid w:val="24212E33"/>
    <w:rsid w:val="24327598"/>
    <w:rsid w:val="24335886"/>
    <w:rsid w:val="2433655A"/>
    <w:rsid w:val="24370C8F"/>
    <w:rsid w:val="244D56B8"/>
    <w:rsid w:val="2450126D"/>
    <w:rsid w:val="2453076C"/>
    <w:rsid w:val="245639EE"/>
    <w:rsid w:val="2456429A"/>
    <w:rsid w:val="246E28B9"/>
    <w:rsid w:val="24812816"/>
    <w:rsid w:val="248A0BE2"/>
    <w:rsid w:val="248A5117"/>
    <w:rsid w:val="249146F7"/>
    <w:rsid w:val="249D7540"/>
    <w:rsid w:val="249F24CC"/>
    <w:rsid w:val="24B05704"/>
    <w:rsid w:val="24BC2F46"/>
    <w:rsid w:val="24CD45E5"/>
    <w:rsid w:val="24D26ABE"/>
    <w:rsid w:val="24E35398"/>
    <w:rsid w:val="24F853E9"/>
    <w:rsid w:val="251175E6"/>
    <w:rsid w:val="252A72C7"/>
    <w:rsid w:val="253357AE"/>
    <w:rsid w:val="253B247A"/>
    <w:rsid w:val="253B4663"/>
    <w:rsid w:val="253E73C0"/>
    <w:rsid w:val="255057EB"/>
    <w:rsid w:val="2558746A"/>
    <w:rsid w:val="25592D3B"/>
    <w:rsid w:val="257162D7"/>
    <w:rsid w:val="25925F52"/>
    <w:rsid w:val="25A41EED"/>
    <w:rsid w:val="25B72F5A"/>
    <w:rsid w:val="25DA20CE"/>
    <w:rsid w:val="25DB0CEB"/>
    <w:rsid w:val="25DE7649"/>
    <w:rsid w:val="260817BF"/>
    <w:rsid w:val="260B63AF"/>
    <w:rsid w:val="26117BB3"/>
    <w:rsid w:val="261A071C"/>
    <w:rsid w:val="262377CE"/>
    <w:rsid w:val="2630419C"/>
    <w:rsid w:val="26356EBC"/>
    <w:rsid w:val="26365C5D"/>
    <w:rsid w:val="264048FF"/>
    <w:rsid w:val="267063E8"/>
    <w:rsid w:val="267267AA"/>
    <w:rsid w:val="267A11BB"/>
    <w:rsid w:val="26855886"/>
    <w:rsid w:val="26A71338"/>
    <w:rsid w:val="26AD4AD4"/>
    <w:rsid w:val="26BE587B"/>
    <w:rsid w:val="26BE72FA"/>
    <w:rsid w:val="26CF7759"/>
    <w:rsid w:val="26F96AAD"/>
    <w:rsid w:val="27055ECB"/>
    <w:rsid w:val="2705653C"/>
    <w:rsid w:val="27182420"/>
    <w:rsid w:val="27204030"/>
    <w:rsid w:val="272349C2"/>
    <w:rsid w:val="27265FC3"/>
    <w:rsid w:val="27271427"/>
    <w:rsid w:val="272A2BE1"/>
    <w:rsid w:val="2730685A"/>
    <w:rsid w:val="276205CD"/>
    <w:rsid w:val="27781B9E"/>
    <w:rsid w:val="277B571F"/>
    <w:rsid w:val="278666C4"/>
    <w:rsid w:val="278E443B"/>
    <w:rsid w:val="27A27634"/>
    <w:rsid w:val="27B05B28"/>
    <w:rsid w:val="27B65362"/>
    <w:rsid w:val="27C178BD"/>
    <w:rsid w:val="27C6290A"/>
    <w:rsid w:val="27DA6837"/>
    <w:rsid w:val="27EA51A6"/>
    <w:rsid w:val="27EB7C9D"/>
    <w:rsid w:val="27F356C9"/>
    <w:rsid w:val="27F538DF"/>
    <w:rsid w:val="28132A46"/>
    <w:rsid w:val="283F090E"/>
    <w:rsid w:val="28406798"/>
    <w:rsid w:val="284114F4"/>
    <w:rsid w:val="28665E9B"/>
    <w:rsid w:val="28670377"/>
    <w:rsid w:val="28687E65"/>
    <w:rsid w:val="28695A0E"/>
    <w:rsid w:val="287C2FC9"/>
    <w:rsid w:val="288F4F38"/>
    <w:rsid w:val="288F76D5"/>
    <w:rsid w:val="2891372D"/>
    <w:rsid w:val="289A1D80"/>
    <w:rsid w:val="28A10582"/>
    <w:rsid w:val="28A84275"/>
    <w:rsid w:val="28A95D87"/>
    <w:rsid w:val="28A9691F"/>
    <w:rsid w:val="28B745E9"/>
    <w:rsid w:val="28B74948"/>
    <w:rsid w:val="28BE7A85"/>
    <w:rsid w:val="28CD6CD8"/>
    <w:rsid w:val="28D67767"/>
    <w:rsid w:val="28D9041B"/>
    <w:rsid w:val="28E363B9"/>
    <w:rsid w:val="28E53263"/>
    <w:rsid w:val="29395682"/>
    <w:rsid w:val="294A4577"/>
    <w:rsid w:val="294A6A70"/>
    <w:rsid w:val="29657F00"/>
    <w:rsid w:val="296D01F4"/>
    <w:rsid w:val="2984482A"/>
    <w:rsid w:val="29C036EB"/>
    <w:rsid w:val="29D44EB1"/>
    <w:rsid w:val="29D865C9"/>
    <w:rsid w:val="29DA0E77"/>
    <w:rsid w:val="29E251B8"/>
    <w:rsid w:val="29E928DF"/>
    <w:rsid w:val="29F55728"/>
    <w:rsid w:val="2A07545B"/>
    <w:rsid w:val="2A1326D5"/>
    <w:rsid w:val="2A3F0038"/>
    <w:rsid w:val="2A426363"/>
    <w:rsid w:val="2A523081"/>
    <w:rsid w:val="2A692AB5"/>
    <w:rsid w:val="2A8E628F"/>
    <w:rsid w:val="2A9C2048"/>
    <w:rsid w:val="2AA704A3"/>
    <w:rsid w:val="2AAD6003"/>
    <w:rsid w:val="2AB7478C"/>
    <w:rsid w:val="2AC62C21"/>
    <w:rsid w:val="2ACC1046"/>
    <w:rsid w:val="2AD4673B"/>
    <w:rsid w:val="2AE23DBA"/>
    <w:rsid w:val="2AE632C3"/>
    <w:rsid w:val="2B0166F7"/>
    <w:rsid w:val="2B020ADF"/>
    <w:rsid w:val="2B0B6EA0"/>
    <w:rsid w:val="2B12230A"/>
    <w:rsid w:val="2B283BFC"/>
    <w:rsid w:val="2B3A5040"/>
    <w:rsid w:val="2B487A3C"/>
    <w:rsid w:val="2B4C614C"/>
    <w:rsid w:val="2B54288F"/>
    <w:rsid w:val="2B5A7C54"/>
    <w:rsid w:val="2B98280F"/>
    <w:rsid w:val="2BA54C62"/>
    <w:rsid w:val="2BA628C7"/>
    <w:rsid w:val="2BA7339A"/>
    <w:rsid w:val="2BA968A5"/>
    <w:rsid w:val="2BBD4B5B"/>
    <w:rsid w:val="2BD34EB2"/>
    <w:rsid w:val="2BE23A8A"/>
    <w:rsid w:val="2BE879B1"/>
    <w:rsid w:val="2BEF1804"/>
    <w:rsid w:val="2BF21DF9"/>
    <w:rsid w:val="2BF4175B"/>
    <w:rsid w:val="2BF612E4"/>
    <w:rsid w:val="2BFA39F7"/>
    <w:rsid w:val="2C1C566B"/>
    <w:rsid w:val="2C414B23"/>
    <w:rsid w:val="2C4C091C"/>
    <w:rsid w:val="2C504E98"/>
    <w:rsid w:val="2C6B7F24"/>
    <w:rsid w:val="2C732653"/>
    <w:rsid w:val="2C7700AA"/>
    <w:rsid w:val="2C9E20A7"/>
    <w:rsid w:val="2C9F197B"/>
    <w:rsid w:val="2CBE3900"/>
    <w:rsid w:val="2CCB6C14"/>
    <w:rsid w:val="2CD055F1"/>
    <w:rsid w:val="2CE02707"/>
    <w:rsid w:val="2CF065E3"/>
    <w:rsid w:val="2D000DED"/>
    <w:rsid w:val="2D055440"/>
    <w:rsid w:val="2D19172E"/>
    <w:rsid w:val="2D324F3E"/>
    <w:rsid w:val="2D635B27"/>
    <w:rsid w:val="2DA67C01"/>
    <w:rsid w:val="2DAD00C8"/>
    <w:rsid w:val="2DB80F46"/>
    <w:rsid w:val="2DD415A5"/>
    <w:rsid w:val="2E0028ED"/>
    <w:rsid w:val="2E1C7468"/>
    <w:rsid w:val="2E2E1597"/>
    <w:rsid w:val="2E5F358D"/>
    <w:rsid w:val="2E6235A6"/>
    <w:rsid w:val="2E67471B"/>
    <w:rsid w:val="2E68422F"/>
    <w:rsid w:val="2E693FEF"/>
    <w:rsid w:val="2E6B020F"/>
    <w:rsid w:val="2E70537D"/>
    <w:rsid w:val="2E8E4CE9"/>
    <w:rsid w:val="2EA119DB"/>
    <w:rsid w:val="2EA23B69"/>
    <w:rsid w:val="2EA43279"/>
    <w:rsid w:val="2EA432A8"/>
    <w:rsid w:val="2EA84BFA"/>
    <w:rsid w:val="2EAB237A"/>
    <w:rsid w:val="2EAD63A4"/>
    <w:rsid w:val="2EBD202B"/>
    <w:rsid w:val="2ED741E5"/>
    <w:rsid w:val="2EDF739F"/>
    <w:rsid w:val="2EF27956"/>
    <w:rsid w:val="2F0106CB"/>
    <w:rsid w:val="2F071E4E"/>
    <w:rsid w:val="2F3B228F"/>
    <w:rsid w:val="2F702358"/>
    <w:rsid w:val="2F967065"/>
    <w:rsid w:val="2FB652D6"/>
    <w:rsid w:val="2FB67616"/>
    <w:rsid w:val="2FBE65BC"/>
    <w:rsid w:val="2FCA6940"/>
    <w:rsid w:val="2FEC07F3"/>
    <w:rsid w:val="300644C7"/>
    <w:rsid w:val="300E2CCD"/>
    <w:rsid w:val="30146073"/>
    <w:rsid w:val="30174C1D"/>
    <w:rsid w:val="303E4D2C"/>
    <w:rsid w:val="30432E18"/>
    <w:rsid w:val="30586A11"/>
    <w:rsid w:val="3072539E"/>
    <w:rsid w:val="30801EB2"/>
    <w:rsid w:val="30847A53"/>
    <w:rsid w:val="30896BCA"/>
    <w:rsid w:val="308C4C3F"/>
    <w:rsid w:val="30AE3EC3"/>
    <w:rsid w:val="30BA4FD6"/>
    <w:rsid w:val="30BF083E"/>
    <w:rsid w:val="30CC6AB7"/>
    <w:rsid w:val="30CD60B3"/>
    <w:rsid w:val="30D140CD"/>
    <w:rsid w:val="30D51B1C"/>
    <w:rsid w:val="30D63028"/>
    <w:rsid w:val="30D97FE5"/>
    <w:rsid w:val="30E04607"/>
    <w:rsid w:val="30F97BB0"/>
    <w:rsid w:val="30FA7AC8"/>
    <w:rsid w:val="31093867"/>
    <w:rsid w:val="310A663A"/>
    <w:rsid w:val="310B6562"/>
    <w:rsid w:val="3120277A"/>
    <w:rsid w:val="3145482B"/>
    <w:rsid w:val="3146272C"/>
    <w:rsid w:val="316025BD"/>
    <w:rsid w:val="31673CAF"/>
    <w:rsid w:val="31995959"/>
    <w:rsid w:val="319B6BB5"/>
    <w:rsid w:val="31A20E32"/>
    <w:rsid w:val="31C83722"/>
    <w:rsid w:val="31C942AB"/>
    <w:rsid w:val="31CA6E34"/>
    <w:rsid w:val="31F93533"/>
    <w:rsid w:val="3203480F"/>
    <w:rsid w:val="320D55D9"/>
    <w:rsid w:val="320F30FF"/>
    <w:rsid w:val="32180673"/>
    <w:rsid w:val="32244DFC"/>
    <w:rsid w:val="32361631"/>
    <w:rsid w:val="32376EAF"/>
    <w:rsid w:val="324B37F7"/>
    <w:rsid w:val="324E3C33"/>
    <w:rsid w:val="32540EA8"/>
    <w:rsid w:val="325A72B8"/>
    <w:rsid w:val="326351F9"/>
    <w:rsid w:val="326F2F2C"/>
    <w:rsid w:val="32760442"/>
    <w:rsid w:val="32792DC0"/>
    <w:rsid w:val="327D2483"/>
    <w:rsid w:val="3283135E"/>
    <w:rsid w:val="328460A9"/>
    <w:rsid w:val="32904240"/>
    <w:rsid w:val="32976AE9"/>
    <w:rsid w:val="32AC57B2"/>
    <w:rsid w:val="32B67A1F"/>
    <w:rsid w:val="32D37FE7"/>
    <w:rsid w:val="32ED0F4E"/>
    <w:rsid w:val="32F10F66"/>
    <w:rsid w:val="32F27449"/>
    <w:rsid w:val="32FD03F4"/>
    <w:rsid w:val="330E3DC1"/>
    <w:rsid w:val="330F0ECF"/>
    <w:rsid w:val="331A7FAD"/>
    <w:rsid w:val="332A2D93"/>
    <w:rsid w:val="332B159B"/>
    <w:rsid w:val="332C45B7"/>
    <w:rsid w:val="333077D1"/>
    <w:rsid w:val="333C43C8"/>
    <w:rsid w:val="33521C63"/>
    <w:rsid w:val="3371753B"/>
    <w:rsid w:val="337235EC"/>
    <w:rsid w:val="338C52B9"/>
    <w:rsid w:val="338C5DD8"/>
    <w:rsid w:val="33A12F47"/>
    <w:rsid w:val="33A37FA3"/>
    <w:rsid w:val="33AB0A87"/>
    <w:rsid w:val="33AC5AAC"/>
    <w:rsid w:val="33B0446E"/>
    <w:rsid w:val="33EC5C2F"/>
    <w:rsid w:val="34140EA1"/>
    <w:rsid w:val="342118C0"/>
    <w:rsid w:val="343C0E9E"/>
    <w:rsid w:val="34425D4D"/>
    <w:rsid w:val="34465234"/>
    <w:rsid w:val="34763909"/>
    <w:rsid w:val="34924C24"/>
    <w:rsid w:val="34A03282"/>
    <w:rsid w:val="34BD32E6"/>
    <w:rsid w:val="34C871C8"/>
    <w:rsid w:val="34E95304"/>
    <w:rsid w:val="350C3926"/>
    <w:rsid w:val="352B00A9"/>
    <w:rsid w:val="352B46F4"/>
    <w:rsid w:val="354633BF"/>
    <w:rsid w:val="356A1E5C"/>
    <w:rsid w:val="35835941"/>
    <w:rsid w:val="3598340C"/>
    <w:rsid w:val="35B935D1"/>
    <w:rsid w:val="35CD3B0F"/>
    <w:rsid w:val="35D07049"/>
    <w:rsid w:val="35E6686D"/>
    <w:rsid w:val="35F015DF"/>
    <w:rsid w:val="35FC7E3E"/>
    <w:rsid w:val="362C743B"/>
    <w:rsid w:val="36381434"/>
    <w:rsid w:val="36383D83"/>
    <w:rsid w:val="363922F8"/>
    <w:rsid w:val="363E5937"/>
    <w:rsid w:val="36541A28"/>
    <w:rsid w:val="366E0211"/>
    <w:rsid w:val="36703F22"/>
    <w:rsid w:val="36826596"/>
    <w:rsid w:val="368B78F1"/>
    <w:rsid w:val="369B7657"/>
    <w:rsid w:val="36A25594"/>
    <w:rsid w:val="36B129D7"/>
    <w:rsid w:val="36B43728"/>
    <w:rsid w:val="36BA38E3"/>
    <w:rsid w:val="36BC0533"/>
    <w:rsid w:val="36C03B47"/>
    <w:rsid w:val="36DA3559"/>
    <w:rsid w:val="36EC1C61"/>
    <w:rsid w:val="36F445E5"/>
    <w:rsid w:val="36FC655F"/>
    <w:rsid w:val="370F29F1"/>
    <w:rsid w:val="37296AA8"/>
    <w:rsid w:val="374911EB"/>
    <w:rsid w:val="376E08C8"/>
    <w:rsid w:val="37735067"/>
    <w:rsid w:val="377443CD"/>
    <w:rsid w:val="37800396"/>
    <w:rsid w:val="3789608C"/>
    <w:rsid w:val="378C0D4E"/>
    <w:rsid w:val="37911D67"/>
    <w:rsid w:val="37966022"/>
    <w:rsid w:val="37A25573"/>
    <w:rsid w:val="37BB6FB7"/>
    <w:rsid w:val="37C8622A"/>
    <w:rsid w:val="37DF0A8F"/>
    <w:rsid w:val="380A4B77"/>
    <w:rsid w:val="381C6576"/>
    <w:rsid w:val="38233460"/>
    <w:rsid w:val="383644D9"/>
    <w:rsid w:val="383C27D7"/>
    <w:rsid w:val="383C3982"/>
    <w:rsid w:val="383E266D"/>
    <w:rsid w:val="383F5796"/>
    <w:rsid w:val="3846446F"/>
    <w:rsid w:val="38471845"/>
    <w:rsid w:val="38507FCD"/>
    <w:rsid w:val="38543F62"/>
    <w:rsid w:val="385B0E4C"/>
    <w:rsid w:val="386E44A6"/>
    <w:rsid w:val="3878788A"/>
    <w:rsid w:val="387A07D9"/>
    <w:rsid w:val="387C0DC3"/>
    <w:rsid w:val="38807398"/>
    <w:rsid w:val="38881903"/>
    <w:rsid w:val="38951DBC"/>
    <w:rsid w:val="38955566"/>
    <w:rsid w:val="38A02D03"/>
    <w:rsid w:val="38A119D1"/>
    <w:rsid w:val="38B616EF"/>
    <w:rsid w:val="38CC3138"/>
    <w:rsid w:val="38CD161E"/>
    <w:rsid w:val="38CE3F42"/>
    <w:rsid w:val="38DA2F29"/>
    <w:rsid w:val="38F20625"/>
    <w:rsid w:val="38F26505"/>
    <w:rsid w:val="38F402F5"/>
    <w:rsid w:val="39010363"/>
    <w:rsid w:val="39065067"/>
    <w:rsid w:val="39227BBC"/>
    <w:rsid w:val="39361FEE"/>
    <w:rsid w:val="39596475"/>
    <w:rsid w:val="395A55A8"/>
    <w:rsid w:val="395C4E8F"/>
    <w:rsid w:val="396577BD"/>
    <w:rsid w:val="39720C7B"/>
    <w:rsid w:val="39730417"/>
    <w:rsid w:val="397B4F81"/>
    <w:rsid w:val="397B6D80"/>
    <w:rsid w:val="398134A2"/>
    <w:rsid w:val="39852BEE"/>
    <w:rsid w:val="39B8407C"/>
    <w:rsid w:val="39CB3DB0"/>
    <w:rsid w:val="39D529C1"/>
    <w:rsid w:val="39D77E80"/>
    <w:rsid w:val="39E41315"/>
    <w:rsid w:val="39F71049"/>
    <w:rsid w:val="39FE2691"/>
    <w:rsid w:val="39FE6A18"/>
    <w:rsid w:val="3A004ADF"/>
    <w:rsid w:val="3A0D3CA6"/>
    <w:rsid w:val="3A175F63"/>
    <w:rsid w:val="3A1A0893"/>
    <w:rsid w:val="3A342FE3"/>
    <w:rsid w:val="3A3E502E"/>
    <w:rsid w:val="3A415C70"/>
    <w:rsid w:val="3A42356C"/>
    <w:rsid w:val="3A52002D"/>
    <w:rsid w:val="3A552608"/>
    <w:rsid w:val="3A60099C"/>
    <w:rsid w:val="3A6648DF"/>
    <w:rsid w:val="3A6B10EF"/>
    <w:rsid w:val="3A7052EF"/>
    <w:rsid w:val="3A777434"/>
    <w:rsid w:val="3A7C08EF"/>
    <w:rsid w:val="3A7E52C6"/>
    <w:rsid w:val="3A88383C"/>
    <w:rsid w:val="3A96260F"/>
    <w:rsid w:val="3A9C7046"/>
    <w:rsid w:val="3AC058DE"/>
    <w:rsid w:val="3ACF1AF7"/>
    <w:rsid w:val="3AD2116E"/>
    <w:rsid w:val="3AFF6407"/>
    <w:rsid w:val="3B2064E2"/>
    <w:rsid w:val="3B227CE0"/>
    <w:rsid w:val="3B24701C"/>
    <w:rsid w:val="3B2A2D58"/>
    <w:rsid w:val="3B444D44"/>
    <w:rsid w:val="3B4958D4"/>
    <w:rsid w:val="3B535483"/>
    <w:rsid w:val="3B573EE8"/>
    <w:rsid w:val="3B6444BC"/>
    <w:rsid w:val="3B7566C9"/>
    <w:rsid w:val="3B893F22"/>
    <w:rsid w:val="3B8E26E7"/>
    <w:rsid w:val="3BA43A90"/>
    <w:rsid w:val="3BB82073"/>
    <w:rsid w:val="3BCB453B"/>
    <w:rsid w:val="3BD31641"/>
    <w:rsid w:val="3C103936"/>
    <w:rsid w:val="3C3C0A98"/>
    <w:rsid w:val="3C53008C"/>
    <w:rsid w:val="3C7326C8"/>
    <w:rsid w:val="3C770F7C"/>
    <w:rsid w:val="3C8560B0"/>
    <w:rsid w:val="3C8B7826"/>
    <w:rsid w:val="3C965DA9"/>
    <w:rsid w:val="3C9700B4"/>
    <w:rsid w:val="3CA9622D"/>
    <w:rsid w:val="3CAF1767"/>
    <w:rsid w:val="3CBC1403"/>
    <w:rsid w:val="3CC23BA5"/>
    <w:rsid w:val="3CDC5A84"/>
    <w:rsid w:val="3CE1490F"/>
    <w:rsid w:val="3CE55188"/>
    <w:rsid w:val="3D0221DE"/>
    <w:rsid w:val="3D230C5A"/>
    <w:rsid w:val="3D3561A5"/>
    <w:rsid w:val="3D377523"/>
    <w:rsid w:val="3D4C5253"/>
    <w:rsid w:val="3D7A183B"/>
    <w:rsid w:val="3D891FB8"/>
    <w:rsid w:val="3D892140"/>
    <w:rsid w:val="3D9A6E66"/>
    <w:rsid w:val="3D9B7F3D"/>
    <w:rsid w:val="3DA43295"/>
    <w:rsid w:val="3DAB4624"/>
    <w:rsid w:val="3DAC7C6D"/>
    <w:rsid w:val="3DAE7C70"/>
    <w:rsid w:val="3DC241D9"/>
    <w:rsid w:val="3DCB524C"/>
    <w:rsid w:val="3E156933"/>
    <w:rsid w:val="3E2C3159"/>
    <w:rsid w:val="3E2E0DB1"/>
    <w:rsid w:val="3E43354C"/>
    <w:rsid w:val="3E5A28E1"/>
    <w:rsid w:val="3E5F7A07"/>
    <w:rsid w:val="3E677E1A"/>
    <w:rsid w:val="3E7338B4"/>
    <w:rsid w:val="3E752743"/>
    <w:rsid w:val="3E7A58D2"/>
    <w:rsid w:val="3E9F580B"/>
    <w:rsid w:val="3EA00259"/>
    <w:rsid w:val="3EB55173"/>
    <w:rsid w:val="3EBA43F3"/>
    <w:rsid w:val="3EC1275C"/>
    <w:rsid w:val="3ED4321F"/>
    <w:rsid w:val="3ED527D9"/>
    <w:rsid w:val="3ED63D93"/>
    <w:rsid w:val="3EEE1A68"/>
    <w:rsid w:val="3EF2150B"/>
    <w:rsid w:val="3F013E57"/>
    <w:rsid w:val="3F0264C5"/>
    <w:rsid w:val="3F0A5CF5"/>
    <w:rsid w:val="3F0B4C4E"/>
    <w:rsid w:val="3F2E5F8A"/>
    <w:rsid w:val="3F375A43"/>
    <w:rsid w:val="3F4277A3"/>
    <w:rsid w:val="3F6C75E1"/>
    <w:rsid w:val="3F762A0F"/>
    <w:rsid w:val="3F7647BE"/>
    <w:rsid w:val="3F783C19"/>
    <w:rsid w:val="3F7A2500"/>
    <w:rsid w:val="3F7F5B94"/>
    <w:rsid w:val="3F8A4F00"/>
    <w:rsid w:val="3F8E21F5"/>
    <w:rsid w:val="3F8F3AD1"/>
    <w:rsid w:val="3F91309B"/>
    <w:rsid w:val="3FC76DC7"/>
    <w:rsid w:val="3FC96FE3"/>
    <w:rsid w:val="3FCA2AD2"/>
    <w:rsid w:val="3FEA01F0"/>
    <w:rsid w:val="3FEC0F24"/>
    <w:rsid w:val="400C551E"/>
    <w:rsid w:val="404F4B7A"/>
    <w:rsid w:val="405F5252"/>
    <w:rsid w:val="406C28FF"/>
    <w:rsid w:val="40774C91"/>
    <w:rsid w:val="408D645E"/>
    <w:rsid w:val="40A04A63"/>
    <w:rsid w:val="40A220A4"/>
    <w:rsid w:val="40B35B7B"/>
    <w:rsid w:val="40B437EF"/>
    <w:rsid w:val="40C50351"/>
    <w:rsid w:val="40C94646"/>
    <w:rsid w:val="40EE50F7"/>
    <w:rsid w:val="40F20C0C"/>
    <w:rsid w:val="40F703F1"/>
    <w:rsid w:val="40FC5196"/>
    <w:rsid w:val="40FD37DA"/>
    <w:rsid w:val="41160006"/>
    <w:rsid w:val="41205EF0"/>
    <w:rsid w:val="41344930"/>
    <w:rsid w:val="414D0AD2"/>
    <w:rsid w:val="4169603C"/>
    <w:rsid w:val="4172588D"/>
    <w:rsid w:val="41887001"/>
    <w:rsid w:val="418B4854"/>
    <w:rsid w:val="41936DF6"/>
    <w:rsid w:val="419F2EE4"/>
    <w:rsid w:val="41AC2719"/>
    <w:rsid w:val="41B17B13"/>
    <w:rsid w:val="41B371DD"/>
    <w:rsid w:val="41D320D8"/>
    <w:rsid w:val="41DE664A"/>
    <w:rsid w:val="41E84D8F"/>
    <w:rsid w:val="41F923BA"/>
    <w:rsid w:val="4205007B"/>
    <w:rsid w:val="420A743F"/>
    <w:rsid w:val="4230418C"/>
    <w:rsid w:val="42402E61"/>
    <w:rsid w:val="42482C99"/>
    <w:rsid w:val="4264330C"/>
    <w:rsid w:val="427460F6"/>
    <w:rsid w:val="42804BAD"/>
    <w:rsid w:val="428216CB"/>
    <w:rsid w:val="42927B60"/>
    <w:rsid w:val="42B30C06"/>
    <w:rsid w:val="42B50B61"/>
    <w:rsid w:val="42BB7CFA"/>
    <w:rsid w:val="42C844F6"/>
    <w:rsid w:val="42C95468"/>
    <w:rsid w:val="42CD6DEA"/>
    <w:rsid w:val="42EE0B0F"/>
    <w:rsid w:val="42FD3004"/>
    <w:rsid w:val="4314385B"/>
    <w:rsid w:val="431F2E51"/>
    <w:rsid w:val="43286E2A"/>
    <w:rsid w:val="43592667"/>
    <w:rsid w:val="436A0219"/>
    <w:rsid w:val="43872E0A"/>
    <w:rsid w:val="43884ABF"/>
    <w:rsid w:val="43AA1A23"/>
    <w:rsid w:val="43B35FE0"/>
    <w:rsid w:val="43C33D49"/>
    <w:rsid w:val="43EC5DE9"/>
    <w:rsid w:val="43EF55A3"/>
    <w:rsid w:val="43FD4969"/>
    <w:rsid w:val="44093E52"/>
    <w:rsid w:val="440A43E4"/>
    <w:rsid w:val="44150A49"/>
    <w:rsid w:val="44155C8E"/>
    <w:rsid w:val="441B1DD7"/>
    <w:rsid w:val="44283E4C"/>
    <w:rsid w:val="443A04B0"/>
    <w:rsid w:val="4446303C"/>
    <w:rsid w:val="445039DD"/>
    <w:rsid w:val="4453331F"/>
    <w:rsid w:val="445D0D6E"/>
    <w:rsid w:val="44781E36"/>
    <w:rsid w:val="448636F5"/>
    <w:rsid w:val="44884C4F"/>
    <w:rsid w:val="448B6F39"/>
    <w:rsid w:val="449C6A74"/>
    <w:rsid w:val="449E2B06"/>
    <w:rsid w:val="44B244EA"/>
    <w:rsid w:val="44B35C58"/>
    <w:rsid w:val="44C05CCB"/>
    <w:rsid w:val="44CB138E"/>
    <w:rsid w:val="44DE6ECD"/>
    <w:rsid w:val="44E437F0"/>
    <w:rsid w:val="44EA70CE"/>
    <w:rsid w:val="44F546BA"/>
    <w:rsid w:val="44FD4E49"/>
    <w:rsid w:val="450506C7"/>
    <w:rsid w:val="450B4281"/>
    <w:rsid w:val="45181E73"/>
    <w:rsid w:val="45467D75"/>
    <w:rsid w:val="45515F3F"/>
    <w:rsid w:val="45521829"/>
    <w:rsid w:val="455519B4"/>
    <w:rsid w:val="456D315E"/>
    <w:rsid w:val="45723C79"/>
    <w:rsid w:val="459739D1"/>
    <w:rsid w:val="459A5BC5"/>
    <w:rsid w:val="459C5A99"/>
    <w:rsid w:val="45BB09D0"/>
    <w:rsid w:val="45C251FB"/>
    <w:rsid w:val="45C8494A"/>
    <w:rsid w:val="45CD1440"/>
    <w:rsid w:val="45D62F4C"/>
    <w:rsid w:val="45D90A4B"/>
    <w:rsid w:val="45E44B5F"/>
    <w:rsid w:val="460D5A4B"/>
    <w:rsid w:val="462E6545"/>
    <w:rsid w:val="46301DCE"/>
    <w:rsid w:val="463077C6"/>
    <w:rsid w:val="463864B3"/>
    <w:rsid w:val="46430750"/>
    <w:rsid w:val="46465DEA"/>
    <w:rsid w:val="464949DA"/>
    <w:rsid w:val="464B69A4"/>
    <w:rsid w:val="464E4BD8"/>
    <w:rsid w:val="46515741"/>
    <w:rsid w:val="465313B5"/>
    <w:rsid w:val="466B2BA2"/>
    <w:rsid w:val="46813A86"/>
    <w:rsid w:val="46B37277"/>
    <w:rsid w:val="46C031C0"/>
    <w:rsid w:val="46D55635"/>
    <w:rsid w:val="46D616D2"/>
    <w:rsid w:val="46DD15C6"/>
    <w:rsid w:val="46E06064"/>
    <w:rsid w:val="46F7464B"/>
    <w:rsid w:val="46F806C3"/>
    <w:rsid w:val="46FC302B"/>
    <w:rsid w:val="46FE1EDD"/>
    <w:rsid w:val="47046B53"/>
    <w:rsid w:val="470D2D84"/>
    <w:rsid w:val="4728564B"/>
    <w:rsid w:val="473302F3"/>
    <w:rsid w:val="473B14AC"/>
    <w:rsid w:val="475758FD"/>
    <w:rsid w:val="475C698F"/>
    <w:rsid w:val="47657CE0"/>
    <w:rsid w:val="47746DFC"/>
    <w:rsid w:val="47794DF0"/>
    <w:rsid w:val="478D2CB4"/>
    <w:rsid w:val="47C321AA"/>
    <w:rsid w:val="47F51C89"/>
    <w:rsid w:val="47F90CB2"/>
    <w:rsid w:val="47FA248F"/>
    <w:rsid w:val="4812777F"/>
    <w:rsid w:val="481B3B38"/>
    <w:rsid w:val="482867C9"/>
    <w:rsid w:val="483E0AEB"/>
    <w:rsid w:val="48436C01"/>
    <w:rsid w:val="484D5A1D"/>
    <w:rsid w:val="48643D4D"/>
    <w:rsid w:val="4879364F"/>
    <w:rsid w:val="488167F4"/>
    <w:rsid w:val="48831686"/>
    <w:rsid w:val="48873E80"/>
    <w:rsid w:val="48E76B14"/>
    <w:rsid w:val="48E81942"/>
    <w:rsid w:val="48F6071D"/>
    <w:rsid w:val="49153299"/>
    <w:rsid w:val="4922240F"/>
    <w:rsid w:val="493D3A93"/>
    <w:rsid w:val="493F3E72"/>
    <w:rsid w:val="49441489"/>
    <w:rsid w:val="494B2817"/>
    <w:rsid w:val="49525694"/>
    <w:rsid w:val="495E4201"/>
    <w:rsid w:val="49683B92"/>
    <w:rsid w:val="498D72D3"/>
    <w:rsid w:val="499917D4"/>
    <w:rsid w:val="499A7EBF"/>
    <w:rsid w:val="499E460F"/>
    <w:rsid w:val="49A16EDC"/>
    <w:rsid w:val="49A54040"/>
    <w:rsid w:val="49AC7353"/>
    <w:rsid w:val="49B2476E"/>
    <w:rsid w:val="49BC3715"/>
    <w:rsid w:val="49C73F22"/>
    <w:rsid w:val="49CB3958"/>
    <w:rsid w:val="49D30462"/>
    <w:rsid w:val="49F04A08"/>
    <w:rsid w:val="4A164ADA"/>
    <w:rsid w:val="4A2D4613"/>
    <w:rsid w:val="4A372676"/>
    <w:rsid w:val="4A3B0B4A"/>
    <w:rsid w:val="4A435D68"/>
    <w:rsid w:val="4A480A9C"/>
    <w:rsid w:val="4A5625D5"/>
    <w:rsid w:val="4A6465F7"/>
    <w:rsid w:val="4A6873F9"/>
    <w:rsid w:val="4A792970"/>
    <w:rsid w:val="4A794B9E"/>
    <w:rsid w:val="4A930919"/>
    <w:rsid w:val="4A9326C8"/>
    <w:rsid w:val="4A96356D"/>
    <w:rsid w:val="4AA54826"/>
    <w:rsid w:val="4AA743C5"/>
    <w:rsid w:val="4AB55857"/>
    <w:rsid w:val="4AB76EA8"/>
    <w:rsid w:val="4AC42881"/>
    <w:rsid w:val="4AC662D2"/>
    <w:rsid w:val="4AD161A0"/>
    <w:rsid w:val="4AF06DE9"/>
    <w:rsid w:val="4AFD4655"/>
    <w:rsid w:val="4B125D2F"/>
    <w:rsid w:val="4B24690A"/>
    <w:rsid w:val="4B2D38B2"/>
    <w:rsid w:val="4B3B5376"/>
    <w:rsid w:val="4B407A42"/>
    <w:rsid w:val="4B550183"/>
    <w:rsid w:val="4B651724"/>
    <w:rsid w:val="4B6978CC"/>
    <w:rsid w:val="4B6B0F4E"/>
    <w:rsid w:val="4B9C630B"/>
    <w:rsid w:val="4BC65F83"/>
    <w:rsid w:val="4BD14B8A"/>
    <w:rsid w:val="4BDB2578"/>
    <w:rsid w:val="4BE065FE"/>
    <w:rsid w:val="4BEB50F9"/>
    <w:rsid w:val="4BEE70F5"/>
    <w:rsid w:val="4BEF6F44"/>
    <w:rsid w:val="4BF268AE"/>
    <w:rsid w:val="4BF70A34"/>
    <w:rsid w:val="4C03562B"/>
    <w:rsid w:val="4C07336D"/>
    <w:rsid w:val="4C131A89"/>
    <w:rsid w:val="4C1415E6"/>
    <w:rsid w:val="4C1B61B8"/>
    <w:rsid w:val="4C213D03"/>
    <w:rsid w:val="4C3329E7"/>
    <w:rsid w:val="4C38015D"/>
    <w:rsid w:val="4C447804"/>
    <w:rsid w:val="4C4E4971"/>
    <w:rsid w:val="4C5225B6"/>
    <w:rsid w:val="4C566867"/>
    <w:rsid w:val="4C6F0F12"/>
    <w:rsid w:val="4C810F21"/>
    <w:rsid w:val="4C840E8D"/>
    <w:rsid w:val="4C87757F"/>
    <w:rsid w:val="4C9C5955"/>
    <w:rsid w:val="4CA31A7D"/>
    <w:rsid w:val="4CA87CFE"/>
    <w:rsid w:val="4CD43982"/>
    <w:rsid w:val="4CD82BE4"/>
    <w:rsid w:val="4CE53B41"/>
    <w:rsid w:val="4CF31EBF"/>
    <w:rsid w:val="4CF51DBC"/>
    <w:rsid w:val="4CFC3505"/>
    <w:rsid w:val="4CFD207A"/>
    <w:rsid w:val="4D1633E6"/>
    <w:rsid w:val="4D357A66"/>
    <w:rsid w:val="4D3F08E5"/>
    <w:rsid w:val="4D45257C"/>
    <w:rsid w:val="4D4718AD"/>
    <w:rsid w:val="4D495CB2"/>
    <w:rsid w:val="4D4D1254"/>
    <w:rsid w:val="4D53613E"/>
    <w:rsid w:val="4D567B5B"/>
    <w:rsid w:val="4D853E58"/>
    <w:rsid w:val="4D9118CB"/>
    <w:rsid w:val="4D9E25AB"/>
    <w:rsid w:val="4DBB3A5B"/>
    <w:rsid w:val="4DBD6EE7"/>
    <w:rsid w:val="4DC33F3D"/>
    <w:rsid w:val="4DC45034"/>
    <w:rsid w:val="4DC61225"/>
    <w:rsid w:val="4DC72DDC"/>
    <w:rsid w:val="4DD9685A"/>
    <w:rsid w:val="4DDB0C62"/>
    <w:rsid w:val="4DFB29E2"/>
    <w:rsid w:val="4DFF0810"/>
    <w:rsid w:val="4E060F3A"/>
    <w:rsid w:val="4E220A3A"/>
    <w:rsid w:val="4E221E28"/>
    <w:rsid w:val="4E276AC7"/>
    <w:rsid w:val="4E30731D"/>
    <w:rsid w:val="4E4E45A7"/>
    <w:rsid w:val="4E701CBF"/>
    <w:rsid w:val="4E771829"/>
    <w:rsid w:val="4E7823DE"/>
    <w:rsid w:val="4E796713"/>
    <w:rsid w:val="4E9F7E6D"/>
    <w:rsid w:val="4EA306AE"/>
    <w:rsid w:val="4EA50069"/>
    <w:rsid w:val="4EA56E6D"/>
    <w:rsid w:val="4ECF1FCC"/>
    <w:rsid w:val="4ED01C2A"/>
    <w:rsid w:val="4ED212E5"/>
    <w:rsid w:val="4EEE4EEE"/>
    <w:rsid w:val="4EF179BD"/>
    <w:rsid w:val="4EF867EB"/>
    <w:rsid w:val="4EFA307E"/>
    <w:rsid w:val="4F006555"/>
    <w:rsid w:val="4F050AC6"/>
    <w:rsid w:val="4F0771E0"/>
    <w:rsid w:val="4F111E0D"/>
    <w:rsid w:val="4F1D6A04"/>
    <w:rsid w:val="4F1F30B6"/>
    <w:rsid w:val="4F2953A8"/>
    <w:rsid w:val="4F2E33A6"/>
    <w:rsid w:val="4F374409"/>
    <w:rsid w:val="4F3B332E"/>
    <w:rsid w:val="4F3B6A17"/>
    <w:rsid w:val="4F4246BC"/>
    <w:rsid w:val="4F433C63"/>
    <w:rsid w:val="4F662A1F"/>
    <w:rsid w:val="4F70034A"/>
    <w:rsid w:val="4F8B6063"/>
    <w:rsid w:val="4F92376A"/>
    <w:rsid w:val="4F9B7000"/>
    <w:rsid w:val="4FB21842"/>
    <w:rsid w:val="4FB56C3C"/>
    <w:rsid w:val="4FBB7FCB"/>
    <w:rsid w:val="4FBD06F8"/>
    <w:rsid w:val="4FBE01E7"/>
    <w:rsid w:val="4FC357FD"/>
    <w:rsid w:val="4FD60910"/>
    <w:rsid w:val="4FE15C85"/>
    <w:rsid w:val="4FF260E2"/>
    <w:rsid w:val="5008701F"/>
    <w:rsid w:val="500F2A77"/>
    <w:rsid w:val="501A102A"/>
    <w:rsid w:val="501A1333"/>
    <w:rsid w:val="504562DA"/>
    <w:rsid w:val="50510C81"/>
    <w:rsid w:val="50563226"/>
    <w:rsid w:val="506B7C43"/>
    <w:rsid w:val="506C1FEF"/>
    <w:rsid w:val="50804D24"/>
    <w:rsid w:val="50891970"/>
    <w:rsid w:val="50AB7828"/>
    <w:rsid w:val="50B30CAF"/>
    <w:rsid w:val="50B61C9A"/>
    <w:rsid w:val="50C26B7C"/>
    <w:rsid w:val="50EA7B34"/>
    <w:rsid w:val="51036696"/>
    <w:rsid w:val="5118132B"/>
    <w:rsid w:val="5153495F"/>
    <w:rsid w:val="515A7C25"/>
    <w:rsid w:val="515A7DFC"/>
    <w:rsid w:val="516426C9"/>
    <w:rsid w:val="51644DBE"/>
    <w:rsid w:val="51754751"/>
    <w:rsid w:val="517E6564"/>
    <w:rsid w:val="51824B46"/>
    <w:rsid w:val="51937F64"/>
    <w:rsid w:val="51960CEF"/>
    <w:rsid w:val="519D5BDA"/>
    <w:rsid w:val="51B8703F"/>
    <w:rsid w:val="51C05787"/>
    <w:rsid w:val="51C23892"/>
    <w:rsid w:val="51DB71CB"/>
    <w:rsid w:val="51E11F6A"/>
    <w:rsid w:val="51F21239"/>
    <w:rsid w:val="52075749"/>
    <w:rsid w:val="52183BD2"/>
    <w:rsid w:val="5221680B"/>
    <w:rsid w:val="522229AB"/>
    <w:rsid w:val="522332CF"/>
    <w:rsid w:val="523522B6"/>
    <w:rsid w:val="52575319"/>
    <w:rsid w:val="525A6DEF"/>
    <w:rsid w:val="52664450"/>
    <w:rsid w:val="526A25D9"/>
    <w:rsid w:val="526E4730"/>
    <w:rsid w:val="526F4106"/>
    <w:rsid w:val="526F61E8"/>
    <w:rsid w:val="52814C53"/>
    <w:rsid w:val="528B6C17"/>
    <w:rsid w:val="52950FA7"/>
    <w:rsid w:val="52975E65"/>
    <w:rsid w:val="52A10774"/>
    <w:rsid w:val="52A509B9"/>
    <w:rsid w:val="52AF2069"/>
    <w:rsid w:val="52B134B9"/>
    <w:rsid w:val="52C5363A"/>
    <w:rsid w:val="52C731B4"/>
    <w:rsid w:val="52D63A99"/>
    <w:rsid w:val="52D97D5D"/>
    <w:rsid w:val="52DD52AA"/>
    <w:rsid w:val="52DF3401"/>
    <w:rsid w:val="52E141EC"/>
    <w:rsid w:val="52E34615"/>
    <w:rsid w:val="52E904C0"/>
    <w:rsid w:val="52FA32ED"/>
    <w:rsid w:val="52FA6A71"/>
    <w:rsid w:val="530374BA"/>
    <w:rsid w:val="53132BF7"/>
    <w:rsid w:val="53202F66"/>
    <w:rsid w:val="532B4AA4"/>
    <w:rsid w:val="533407C0"/>
    <w:rsid w:val="534B0F19"/>
    <w:rsid w:val="534C78B7"/>
    <w:rsid w:val="534E5ADA"/>
    <w:rsid w:val="5358625C"/>
    <w:rsid w:val="537471AE"/>
    <w:rsid w:val="537C1634"/>
    <w:rsid w:val="537D451D"/>
    <w:rsid w:val="539A4DD8"/>
    <w:rsid w:val="53B611D5"/>
    <w:rsid w:val="53C360E0"/>
    <w:rsid w:val="53DF24DA"/>
    <w:rsid w:val="53E27D72"/>
    <w:rsid w:val="53E50220"/>
    <w:rsid w:val="53F16ADE"/>
    <w:rsid w:val="53F641AA"/>
    <w:rsid w:val="53F86BF3"/>
    <w:rsid w:val="53FF0968"/>
    <w:rsid w:val="54003717"/>
    <w:rsid w:val="5402378B"/>
    <w:rsid w:val="54027024"/>
    <w:rsid w:val="54120B01"/>
    <w:rsid w:val="54154EB6"/>
    <w:rsid w:val="541A79B6"/>
    <w:rsid w:val="54201425"/>
    <w:rsid w:val="542645AC"/>
    <w:rsid w:val="54593FBB"/>
    <w:rsid w:val="545A24A8"/>
    <w:rsid w:val="545C31CB"/>
    <w:rsid w:val="545F7ABE"/>
    <w:rsid w:val="54613836"/>
    <w:rsid w:val="546D0CE7"/>
    <w:rsid w:val="54721D56"/>
    <w:rsid w:val="54792782"/>
    <w:rsid w:val="549225C9"/>
    <w:rsid w:val="54942314"/>
    <w:rsid w:val="54AD6E43"/>
    <w:rsid w:val="54BE231D"/>
    <w:rsid w:val="54C920BB"/>
    <w:rsid w:val="54DE09E3"/>
    <w:rsid w:val="54FD5C0D"/>
    <w:rsid w:val="550E3200"/>
    <w:rsid w:val="553A6AC3"/>
    <w:rsid w:val="553B06C9"/>
    <w:rsid w:val="553B7BE4"/>
    <w:rsid w:val="554A082F"/>
    <w:rsid w:val="554F7D1B"/>
    <w:rsid w:val="555B6DD2"/>
    <w:rsid w:val="555E38D2"/>
    <w:rsid w:val="556F5AB5"/>
    <w:rsid w:val="5574697B"/>
    <w:rsid w:val="55894639"/>
    <w:rsid w:val="55A707EE"/>
    <w:rsid w:val="55AE668E"/>
    <w:rsid w:val="55BC34FD"/>
    <w:rsid w:val="55C20305"/>
    <w:rsid w:val="55CB0F89"/>
    <w:rsid w:val="55CD2EF2"/>
    <w:rsid w:val="55DA38A0"/>
    <w:rsid w:val="560A5808"/>
    <w:rsid w:val="56101070"/>
    <w:rsid w:val="56321027"/>
    <w:rsid w:val="565076BF"/>
    <w:rsid w:val="56513437"/>
    <w:rsid w:val="566273F2"/>
    <w:rsid w:val="566D314C"/>
    <w:rsid w:val="56A95021"/>
    <w:rsid w:val="56B934B6"/>
    <w:rsid w:val="56CB143B"/>
    <w:rsid w:val="56D41480"/>
    <w:rsid w:val="56DB78D0"/>
    <w:rsid w:val="56E36785"/>
    <w:rsid w:val="56E65B19"/>
    <w:rsid w:val="56F61825"/>
    <w:rsid w:val="57050E8F"/>
    <w:rsid w:val="57266671"/>
    <w:rsid w:val="5728512E"/>
    <w:rsid w:val="57324B75"/>
    <w:rsid w:val="573729F0"/>
    <w:rsid w:val="573F4A69"/>
    <w:rsid w:val="57417911"/>
    <w:rsid w:val="574A2360"/>
    <w:rsid w:val="574E1C40"/>
    <w:rsid w:val="57542E08"/>
    <w:rsid w:val="57576295"/>
    <w:rsid w:val="577E61AF"/>
    <w:rsid w:val="57810928"/>
    <w:rsid w:val="578C4726"/>
    <w:rsid w:val="57953B57"/>
    <w:rsid w:val="579B5D3E"/>
    <w:rsid w:val="579E445A"/>
    <w:rsid w:val="579F087A"/>
    <w:rsid w:val="57A24B5A"/>
    <w:rsid w:val="57A72D43"/>
    <w:rsid w:val="57AA1D66"/>
    <w:rsid w:val="57C0260E"/>
    <w:rsid w:val="57D47B7F"/>
    <w:rsid w:val="57F22AB7"/>
    <w:rsid w:val="580746F5"/>
    <w:rsid w:val="58122699"/>
    <w:rsid w:val="58140376"/>
    <w:rsid w:val="58170039"/>
    <w:rsid w:val="58256929"/>
    <w:rsid w:val="582817E1"/>
    <w:rsid w:val="583F391C"/>
    <w:rsid w:val="58407CE3"/>
    <w:rsid w:val="584414A5"/>
    <w:rsid w:val="5846521D"/>
    <w:rsid w:val="584E6096"/>
    <w:rsid w:val="58506CCF"/>
    <w:rsid w:val="585B234B"/>
    <w:rsid w:val="585F5A9B"/>
    <w:rsid w:val="587627BB"/>
    <w:rsid w:val="588C1000"/>
    <w:rsid w:val="588F009C"/>
    <w:rsid w:val="58961234"/>
    <w:rsid w:val="589C4B82"/>
    <w:rsid w:val="58AA207D"/>
    <w:rsid w:val="58AD08EA"/>
    <w:rsid w:val="58B36E6E"/>
    <w:rsid w:val="58BD6B62"/>
    <w:rsid w:val="58BF32AE"/>
    <w:rsid w:val="58D11DCE"/>
    <w:rsid w:val="58D24649"/>
    <w:rsid w:val="58E467E4"/>
    <w:rsid w:val="58E8168D"/>
    <w:rsid w:val="58F20084"/>
    <w:rsid w:val="58F6222F"/>
    <w:rsid w:val="58FA6008"/>
    <w:rsid w:val="590A2302"/>
    <w:rsid w:val="59186786"/>
    <w:rsid w:val="593B6F1F"/>
    <w:rsid w:val="59401047"/>
    <w:rsid w:val="59491199"/>
    <w:rsid w:val="59591B0F"/>
    <w:rsid w:val="596548A1"/>
    <w:rsid w:val="596678B2"/>
    <w:rsid w:val="596C0CB3"/>
    <w:rsid w:val="59770A11"/>
    <w:rsid w:val="597754AB"/>
    <w:rsid w:val="59777658"/>
    <w:rsid w:val="597816FE"/>
    <w:rsid w:val="599B7990"/>
    <w:rsid w:val="59A13DC4"/>
    <w:rsid w:val="59B77A55"/>
    <w:rsid w:val="59BB046B"/>
    <w:rsid w:val="59D44C5C"/>
    <w:rsid w:val="59EF14C4"/>
    <w:rsid w:val="59F80616"/>
    <w:rsid w:val="5A032C9A"/>
    <w:rsid w:val="5A382944"/>
    <w:rsid w:val="5A3B4A9A"/>
    <w:rsid w:val="5A533C21"/>
    <w:rsid w:val="5A63351F"/>
    <w:rsid w:val="5A846266"/>
    <w:rsid w:val="5A94715C"/>
    <w:rsid w:val="5A9578BB"/>
    <w:rsid w:val="5AAB11CA"/>
    <w:rsid w:val="5AED3FAE"/>
    <w:rsid w:val="5AF156A2"/>
    <w:rsid w:val="5B0378AF"/>
    <w:rsid w:val="5B0D5B7E"/>
    <w:rsid w:val="5B1E422F"/>
    <w:rsid w:val="5B351579"/>
    <w:rsid w:val="5B3F35B6"/>
    <w:rsid w:val="5B454580"/>
    <w:rsid w:val="5B6E3833"/>
    <w:rsid w:val="5B7F14D7"/>
    <w:rsid w:val="5B86052F"/>
    <w:rsid w:val="5B8A1601"/>
    <w:rsid w:val="5B9C7F41"/>
    <w:rsid w:val="5BB17E6A"/>
    <w:rsid w:val="5BBC399B"/>
    <w:rsid w:val="5BC8038A"/>
    <w:rsid w:val="5BDD0FD4"/>
    <w:rsid w:val="5BE750B7"/>
    <w:rsid w:val="5BEC60DC"/>
    <w:rsid w:val="5BFB1E7B"/>
    <w:rsid w:val="5BFF20DD"/>
    <w:rsid w:val="5C136122"/>
    <w:rsid w:val="5C3962C0"/>
    <w:rsid w:val="5C3A2476"/>
    <w:rsid w:val="5C4C0928"/>
    <w:rsid w:val="5C647473"/>
    <w:rsid w:val="5C6C31DB"/>
    <w:rsid w:val="5C727D71"/>
    <w:rsid w:val="5C796291"/>
    <w:rsid w:val="5C865FFB"/>
    <w:rsid w:val="5C9347A9"/>
    <w:rsid w:val="5C97674E"/>
    <w:rsid w:val="5CA564BB"/>
    <w:rsid w:val="5CA6075C"/>
    <w:rsid w:val="5CB62246"/>
    <w:rsid w:val="5CD85EBC"/>
    <w:rsid w:val="5CE244CE"/>
    <w:rsid w:val="5CE7411F"/>
    <w:rsid w:val="5CEB1554"/>
    <w:rsid w:val="5CF60894"/>
    <w:rsid w:val="5D1941F1"/>
    <w:rsid w:val="5D333896"/>
    <w:rsid w:val="5D35760E"/>
    <w:rsid w:val="5D3E51F5"/>
    <w:rsid w:val="5D4D3F92"/>
    <w:rsid w:val="5D4F19B5"/>
    <w:rsid w:val="5D505DB1"/>
    <w:rsid w:val="5D605FEA"/>
    <w:rsid w:val="5D687528"/>
    <w:rsid w:val="5D6D2707"/>
    <w:rsid w:val="5D7C175B"/>
    <w:rsid w:val="5D9E1D88"/>
    <w:rsid w:val="5DAA2A99"/>
    <w:rsid w:val="5DCA19B7"/>
    <w:rsid w:val="5DD874E7"/>
    <w:rsid w:val="5DE710CE"/>
    <w:rsid w:val="5DF372DC"/>
    <w:rsid w:val="5E075446"/>
    <w:rsid w:val="5E0C2076"/>
    <w:rsid w:val="5E174F32"/>
    <w:rsid w:val="5E366BE9"/>
    <w:rsid w:val="5E493496"/>
    <w:rsid w:val="5E4C006B"/>
    <w:rsid w:val="5E74723D"/>
    <w:rsid w:val="5E7B5E0B"/>
    <w:rsid w:val="5E832A0B"/>
    <w:rsid w:val="5E856C6C"/>
    <w:rsid w:val="5E88276C"/>
    <w:rsid w:val="5E8E2BBD"/>
    <w:rsid w:val="5E99597B"/>
    <w:rsid w:val="5E9C7B49"/>
    <w:rsid w:val="5EA35EA8"/>
    <w:rsid w:val="5EBC7140"/>
    <w:rsid w:val="5EC7698C"/>
    <w:rsid w:val="5EDC2437"/>
    <w:rsid w:val="5EED0212"/>
    <w:rsid w:val="5EF1747B"/>
    <w:rsid w:val="5EF21524"/>
    <w:rsid w:val="5EF24450"/>
    <w:rsid w:val="5F0B0627"/>
    <w:rsid w:val="5F2E7A1B"/>
    <w:rsid w:val="5F343ACA"/>
    <w:rsid w:val="5F3759A0"/>
    <w:rsid w:val="5F3C3B02"/>
    <w:rsid w:val="5F516B5E"/>
    <w:rsid w:val="5F557AF4"/>
    <w:rsid w:val="5F622BF9"/>
    <w:rsid w:val="5F645F89"/>
    <w:rsid w:val="5F70492E"/>
    <w:rsid w:val="5F8B5C0B"/>
    <w:rsid w:val="5F925C6F"/>
    <w:rsid w:val="5F9F6B53"/>
    <w:rsid w:val="5FAC7003"/>
    <w:rsid w:val="5FB362B5"/>
    <w:rsid w:val="5FC85451"/>
    <w:rsid w:val="5FCC02EA"/>
    <w:rsid w:val="5FE315A4"/>
    <w:rsid w:val="5FE5768E"/>
    <w:rsid w:val="5FFA069B"/>
    <w:rsid w:val="60170067"/>
    <w:rsid w:val="602B6371"/>
    <w:rsid w:val="602D6D24"/>
    <w:rsid w:val="603A43AE"/>
    <w:rsid w:val="603B318E"/>
    <w:rsid w:val="60406D48"/>
    <w:rsid w:val="60461C08"/>
    <w:rsid w:val="605816EF"/>
    <w:rsid w:val="6079179D"/>
    <w:rsid w:val="60A1105A"/>
    <w:rsid w:val="60A26D69"/>
    <w:rsid w:val="60A56859"/>
    <w:rsid w:val="60B86721"/>
    <w:rsid w:val="60B96F28"/>
    <w:rsid w:val="60C018E5"/>
    <w:rsid w:val="60D07C75"/>
    <w:rsid w:val="60E81DBB"/>
    <w:rsid w:val="60EB404E"/>
    <w:rsid w:val="60EB4BB4"/>
    <w:rsid w:val="610744A1"/>
    <w:rsid w:val="611A0EA3"/>
    <w:rsid w:val="61326CF7"/>
    <w:rsid w:val="61574463"/>
    <w:rsid w:val="616016FF"/>
    <w:rsid w:val="61630BEE"/>
    <w:rsid w:val="6166423A"/>
    <w:rsid w:val="617964C8"/>
    <w:rsid w:val="61824F87"/>
    <w:rsid w:val="618459CD"/>
    <w:rsid w:val="61A513DB"/>
    <w:rsid w:val="61A65959"/>
    <w:rsid w:val="61AA0DFC"/>
    <w:rsid w:val="61D2367E"/>
    <w:rsid w:val="61F01FB5"/>
    <w:rsid w:val="61F45CEA"/>
    <w:rsid w:val="62035F43"/>
    <w:rsid w:val="62063C72"/>
    <w:rsid w:val="621077B4"/>
    <w:rsid w:val="622D1793"/>
    <w:rsid w:val="624502F4"/>
    <w:rsid w:val="62476AF5"/>
    <w:rsid w:val="624A3B5C"/>
    <w:rsid w:val="62797F9D"/>
    <w:rsid w:val="6280132C"/>
    <w:rsid w:val="628E3C20"/>
    <w:rsid w:val="62984E50"/>
    <w:rsid w:val="629A6256"/>
    <w:rsid w:val="629B40CC"/>
    <w:rsid w:val="62A6099C"/>
    <w:rsid w:val="62AC4824"/>
    <w:rsid w:val="62AE7F7D"/>
    <w:rsid w:val="62D45B1E"/>
    <w:rsid w:val="62D76390"/>
    <w:rsid w:val="62F46C83"/>
    <w:rsid w:val="631C462A"/>
    <w:rsid w:val="63224166"/>
    <w:rsid w:val="63224191"/>
    <w:rsid w:val="63302501"/>
    <w:rsid w:val="633F3CCB"/>
    <w:rsid w:val="634A17BF"/>
    <w:rsid w:val="635F7193"/>
    <w:rsid w:val="635F7373"/>
    <w:rsid w:val="63676048"/>
    <w:rsid w:val="636A7D47"/>
    <w:rsid w:val="637944C8"/>
    <w:rsid w:val="637A5D7B"/>
    <w:rsid w:val="63957059"/>
    <w:rsid w:val="63A23982"/>
    <w:rsid w:val="63A429E7"/>
    <w:rsid w:val="63A73744"/>
    <w:rsid w:val="63A94908"/>
    <w:rsid w:val="63AB2695"/>
    <w:rsid w:val="63B44A9A"/>
    <w:rsid w:val="63C1648A"/>
    <w:rsid w:val="63C7695C"/>
    <w:rsid w:val="63D0686F"/>
    <w:rsid w:val="63DD455C"/>
    <w:rsid w:val="63E47698"/>
    <w:rsid w:val="63E8362C"/>
    <w:rsid w:val="640665A4"/>
    <w:rsid w:val="640C772B"/>
    <w:rsid w:val="64181B12"/>
    <w:rsid w:val="641D66C5"/>
    <w:rsid w:val="642663F5"/>
    <w:rsid w:val="64287ECD"/>
    <w:rsid w:val="642C10C6"/>
    <w:rsid w:val="6430026A"/>
    <w:rsid w:val="6439136A"/>
    <w:rsid w:val="643D1D7D"/>
    <w:rsid w:val="64430863"/>
    <w:rsid w:val="644D2584"/>
    <w:rsid w:val="645411FD"/>
    <w:rsid w:val="64546008"/>
    <w:rsid w:val="6455558E"/>
    <w:rsid w:val="645E569D"/>
    <w:rsid w:val="64616CD9"/>
    <w:rsid w:val="646253C5"/>
    <w:rsid w:val="646B101A"/>
    <w:rsid w:val="646F55FF"/>
    <w:rsid w:val="64845590"/>
    <w:rsid w:val="648D52AE"/>
    <w:rsid w:val="64994927"/>
    <w:rsid w:val="64AB6342"/>
    <w:rsid w:val="64C31088"/>
    <w:rsid w:val="64CB4F33"/>
    <w:rsid w:val="64EF2799"/>
    <w:rsid w:val="64FB0F62"/>
    <w:rsid w:val="65026D32"/>
    <w:rsid w:val="65042DB8"/>
    <w:rsid w:val="65063082"/>
    <w:rsid w:val="651808E9"/>
    <w:rsid w:val="651D0DB1"/>
    <w:rsid w:val="65221D09"/>
    <w:rsid w:val="652E506F"/>
    <w:rsid w:val="65304AEF"/>
    <w:rsid w:val="65350ED2"/>
    <w:rsid w:val="653D73FE"/>
    <w:rsid w:val="65423103"/>
    <w:rsid w:val="654E7431"/>
    <w:rsid w:val="655F16CC"/>
    <w:rsid w:val="656723FC"/>
    <w:rsid w:val="656960A7"/>
    <w:rsid w:val="657508C3"/>
    <w:rsid w:val="6582762B"/>
    <w:rsid w:val="659304A5"/>
    <w:rsid w:val="65972779"/>
    <w:rsid w:val="659E1B26"/>
    <w:rsid w:val="65A06D28"/>
    <w:rsid w:val="65D0589D"/>
    <w:rsid w:val="65D11E9E"/>
    <w:rsid w:val="65D35FF4"/>
    <w:rsid w:val="66124B44"/>
    <w:rsid w:val="66193F30"/>
    <w:rsid w:val="661B5377"/>
    <w:rsid w:val="662B5A52"/>
    <w:rsid w:val="66313B1B"/>
    <w:rsid w:val="663C598D"/>
    <w:rsid w:val="66482180"/>
    <w:rsid w:val="6650370B"/>
    <w:rsid w:val="665B1185"/>
    <w:rsid w:val="66651F46"/>
    <w:rsid w:val="66714B49"/>
    <w:rsid w:val="66815EC0"/>
    <w:rsid w:val="668E54F0"/>
    <w:rsid w:val="66A73043"/>
    <w:rsid w:val="66BB0B84"/>
    <w:rsid w:val="66CF4AA4"/>
    <w:rsid w:val="66D116AF"/>
    <w:rsid w:val="66D201F7"/>
    <w:rsid w:val="66D26407"/>
    <w:rsid w:val="66DE0721"/>
    <w:rsid w:val="66E4352F"/>
    <w:rsid w:val="66FF032E"/>
    <w:rsid w:val="67030D86"/>
    <w:rsid w:val="670C0772"/>
    <w:rsid w:val="67103065"/>
    <w:rsid w:val="67104B9F"/>
    <w:rsid w:val="67166A1C"/>
    <w:rsid w:val="674B32C5"/>
    <w:rsid w:val="6761455E"/>
    <w:rsid w:val="67755645"/>
    <w:rsid w:val="67797154"/>
    <w:rsid w:val="67892A30"/>
    <w:rsid w:val="67920F92"/>
    <w:rsid w:val="679320F9"/>
    <w:rsid w:val="679E11FA"/>
    <w:rsid w:val="67A96C2F"/>
    <w:rsid w:val="67BC1058"/>
    <w:rsid w:val="67C522AA"/>
    <w:rsid w:val="67C65A33"/>
    <w:rsid w:val="67D73EE3"/>
    <w:rsid w:val="67D84705"/>
    <w:rsid w:val="67DB3351"/>
    <w:rsid w:val="67E37904"/>
    <w:rsid w:val="67F01640"/>
    <w:rsid w:val="67F43D55"/>
    <w:rsid w:val="68035634"/>
    <w:rsid w:val="68064DA5"/>
    <w:rsid w:val="6809591F"/>
    <w:rsid w:val="6810743C"/>
    <w:rsid w:val="682317B6"/>
    <w:rsid w:val="68295FC1"/>
    <w:rsid w:val="682C238D"/>
    <w:rsid w:val="682F74A8"/>
    <w:rsid w:val="6832131A"/>
    <w:rsid w:val="683926A8"/>
    <w:rsid w:val="68456A72"/>
    <w:rsid w:val="686B0388"/>
    <w:rsid w:val="68720132"/>
    <w:rsid w:val="688651C2"/>
    <w:rsid w:val="68993DD2"/>
    <w:rsid w:val="689D3AA4"/>
    <w:rsid w:val="68B05B70"/>
    <w:rsid w:val="68BE4F4A"/>
    <w:rsid w:val="68D93544"/>
    <w:rsid w:val="68DE6EBF"/>
    <w:rsid w:val="68DF7071"/>
    <w:rsid w:val="68E230B0"/>
    <w:rsid w:val="68E503E3"/>
    <w:rsid w:val="69004F74"/>
    <w:rsid w:val="69072B32"/>
    <w:rsid w:val="69232093"/>
    <w:rsid w:val="69344F5A"/>
    <w:rsid w:val="69415426"/>
    <w:rsid w:val="69594684"/>
    <w:rsid w:val="696777B1"/>
    <w:rsid w:val="698519E9"/>
    <w:rsid w:val="698945DB"/>
    <w:rsid w:val="69A00505"/>
    <w:rsid w:val="69A040D3"/>
    <w:rsid w:val="69A5132F"/>
    <w:rsid w:val="69A93E53"/>
    <w:rsid w:val="69AA01DF"/>
    <w:rsid w:val="69AC6EAA"/>
    <w:rsid w:val="69B048DF"/>
    <w:rsid w:val="69BC058D"/>
    <w:rsid w:val="69CB4B89"/>
    <w:rsid w:val="69D062CD"/>
    <w:rsid w:val="69E95A08"/>
    <w:rsid w:val="69EF25F5"/>
    <w:rsid w:val="69F92FCB"/>
    <w:rsid w:val="69FD1DCE"/>
    <w:rsid w:val="6A09708F"/>
    <w:rsid w:val="6A2447BF"/>
    <w:rsid w:val="6A2A6C48"/>
    <w:rsid w:val="6A435E2C"/>
    <w:rsid w:val="6A445335"/>
    <w:rsid w:val="6A48145B"/>
    <w:rsid w:val="6A4D71A4"/>
    <w:rsid w:val="6A552E93"/>
    <w:rsid w:val="6A630C9D"/>
    <w:rsid w:val="6A876FCF"/>
    <w:rsid w:val="6A8A0439"/>
    <w:rsid w:val="6A8D6CDC"/>
    <w:rsid w:val="6A9E2C97"/>
    <w:rsid w:val="6A9F1A60"/>
    <w:rsid w:val="6AC6248F"/>
    <w:rsid w:val="6AF02DC7"/>
    <w:rsid w:val="6AF52309"/>
    <w:rsid w:val="6AF5602F"/>
    <w:rsid w:val="6B1D4565"/>
    <w:rsid w:val="6B1F0297"/>
    <w:rsid w:val="6B2A1EDE"/>
    <w:rsid w:val="6B2E46DA"/>
    <w:rsid w:val="6B33662C"/>
    <w:rsid w:val="6B5E2426"/>
    <w:rsid w:val="6B5F4984"/>
    <w:rsid w:val="6B706FCA"/>
    <w:rsid w:val="6B7176B2"/>
    <w:rsid w:val="6B9A670B"/>
    <w:rsid w:val="6B9C48DA"/>
    <w:rsid w:val="6B9D3B88"/>
    <w:rsid w:val="6BA11E52"/>
    <w:rsid w:val="6BB41797"/>
    <w:rsid w:val="6BC9041D"/>
    <w:rsid w:val="6BD13690"/>
    <w:rsid w:val="6BDA1668"/>
    <w:rsid w:val="6BE066CF"/>
    <w:rsid w:val="6C0446BE"/>
    <w:rsid w:val="6C086B4D"/>
    <w:rsid w:val="6C186C69"/>
    <w:rsid w:val="6C1D309E"/>
    <w:rsid w:val="6C24541E"/>
    <w:rsid w:val="6C245DDF"/>
    <w:rsid w:val="6C3E00B9"/>
    <w:rsid w:val="6C47629E"/>
    <w:rsid w:val="6C4B4758"/>
    <w:rsid w:val="6C4C4ACD"/>
    <w:rsid w:val="6C597945"/>
    <w:rsid w:val="6C5A2BED"/>
    <w:rsid w:val="6C73625B"/>
    <w:rsid w:val="6C740E12"/>
    <w:rsid w:val="6C757A27"/>
    <w:rsid w:val="6C857B7D"/>
    <w:rsid w:val="6C8B2B2B"/>
    <w:rsid w:val="6C8D2FC3"/>
    <w:rsid w:val="6C8D3AD6"/>
    <w:rsid w:val="6CB95B66"/>
    <w:rsid w:val="6CC148AA"/>
    <w:rsid w:val="6CC90437"/>
    <w:rsid w:val="6CEB21D2"/>
    <w:rsid w:val="6D053765"/>
    <w:rsid w:val="6D2A46B0"/>
    <w:rsid w:val="6D363429"/>
    <w:rsid w:val="6D473ED7"/>
    <w:rsid w:val="6D486981"/>
    <w:rsid w:val="6D5A4C16"/>
    <w:rsid w:val="6D655DC6"/>
    <w:rsid w:val="6D766DB4"/>
    <w:rsid w:val="6D8819DC"/>
    <w:rsid w:val="6D894927"/>
    <w:rsid w:val="6D920732"/>
    <w:rsid w:val="6DA84E46"/>
    <w:rsid w:val="6DD10C8D"/>
    <w:rsid w:val="6DF81F0C"/>
    <w:rsid w:val="6DFD1145"/>
    <w:rsid w:val="6DFE3AFD"/>
    <w:rsid w:val="6E0A74C0"/>
    <w:rsid w:val="6E0E1EE1"/>
    <w:rsid w:val="6E0E5A3E"/>
    <w:rsid w:val="6E11535C"/>
    <w:rsid w:val="6E3979B3"/>
    <w:rsid w:val="6E3F1995"/>
    <w:rsid w:val="6E4B25D0"/>
    <w:rsid w:val="6E670005"/>
    <w:rsid w:val="6E6D2FC2"/>
    <w:rsid w:val="6E9217B4"/>
    <w:rsid w:val="6EA148D7"/>
    <w:rsid w:val="6EB26D11"/>
    <w:rsid w:val="6EB51B6F"/>
    <w:rsid w:val="6EB54747"/>
    <w:rsid w:val="6EC161B6"/>
    <w:rsid w:val="6EC32FFE"/>
    <w:rsid w:val="6ED07197"/>
    <w:rsid w:val="6ED15CBD"/>
    <w:rsid w:val="6ED77D73"/>
    <w:rsid w:val="6EEE4775"/>
    <w:rsid w:val="6EF235B1"/>
    <w:rsid w:val="6F01376B"/>
    <w:rsid w:val="6F103A37"/>
    <w:rsid w:val="6F1B2B08"/>
    <w:rsid w:val="6F1D5ED9"/>
    <w:rsid w:val="6F286FD3"/>
    <w:rsid w:val="6F2A5FC2"/>
    <w:rsid w:val="6F321C00"/>
    <w:rsid w:val="6F403E16"/>
    <w:rsid w:val="6F512CF4"/>
    <w:rsid w:val="6F53707B"/>
    <w:rsid w:val="6F6660F5"/>
    <w:rsid w:val="6F666B14"/>
    <w:rsid w:val="6F7014AB"/>
    <w:rsid w:val="6F836709"/>
    <w:rsid w:val="6F91318D"/>
    <w:rsid w:val="6F923D08"/>
    <w:rsid w:val="6FA523D2"/>
    <w:rsid w:val="6FBE16E5"/>
    <w:rsid w:val="6FC13D92"/>
    <w:rsid w:val="6FC20A7D"/>
    <w:rsid w:val="6FCE7B7A"/>
    <w:rsid w:val="6FD36675"/>
    <w:rsid w:val="6FDE7692"/>
    <w:rsid w:val="6FE0340A"/>
    <w:rsid w:val="6FE76624"/>
    <w:rsid w:val="6FEB4843"/>
    <w:rsid w:val="6FF702B8"/>
    <w:rsid w:val="70134C80"/>
    <w:rsid w:val="70314426"/>
    <w:rsid w:val="703553F3"/>
    <w:rsid w:val="70485A21"/>
    <w:rsid w:val="70757F1B"/>
    <w:rsid w:val="707F3122"/>
    <w:rsid w:val="70812E3F"/>
    <w:rsid w:val="70815935"/>
    <w:rsid w:val="70854711"/>
    <w:rsid w:val="70877D29"/>
    <w:rsid w:val="7091533F"/>
    <w:rsid w:val="709D6470"/>
    <w:rsid w:val="70A26C1F"/>
    <w:rsid w:val="70AA39E6"/>
    <w:rsid w:val="70BA5C3A"/>
    <w:rsid w:val="70CC354D"/>
    <w:rsid w:val="70D50190"/>
    <w:rsid w:val="70EB1DA0"/>
    <w:rsid w:val="70EC491F"/>
    <w:rsid w:val="70F01D72"/>
    <w:rsid w:val="70F34F89"/>
    <w:rsid w:val="70FC0C91"/>
    <w:rsid w:val="710444AC"/>
    <w:rsid w:val="71235CA4"/>
    <w:rsid w:val="714B36AC"/>
    <w:rsid w:val="71541679"/>
    <w:rsid w:val="715614B6"/>
    <w:rsid w:val="715C0DE6"/>
    <w:rsid w:val="716342F2"/>
    <w:rsid w:val="716351A7"/>
    <w:rsid w:val="717804FA"/>
    <w:rsid w:val="718B3849"/>
    <w:rsid w:val="718B3D19"/>
    <w:rsid w:val="718B6378"/>
    <w:rsid w:val="71A85C8C"/>
    <w:rsid w:val="71B64600"/>
    <w:rsid w:val="71C54FAD"/>
    <w:rsid w:val="71D07284"/>
    <w:rsid w:val="71EB49B5"/>
    <w:rsid w:val="71ED0060"/>
    <w:rsid w:val="71EF202A"/>
    <w:rsid w:val="71F530D6"/>
    <w:rsid w:val="720D425E"/>
    <w:rsid w:val="720F7FD6"/>
    <w:rsid w:val="7212098F"/>
    <w:rsid w:val="72220CCD"/>
    <w:rsid w:val="722C7F38"/>
    <w:rsid w:val="723863AB"/>
    <w:rsid w:val="72591C54"/>
    <w:rsid w:val="72875A4C"/>
    <w:rsid w:val="72951C64"/>
    <w:rsid w:val="72973F03"/>
    <w:rsid w:val="729A52BD"/>
    <w:rsid w:val="729C1C9D"/>
    <w:rsid w:val="72CA214F"/>
    <w:rsid w:val="72CD0CA2"/>
    <w:rsid w:val="72CE7D42"/>
    <w:rsid w:val="72DF3A89"/>
    <w:rsid w:val="72E2393D"/>
    <w:rsid w:val="72EB1378"/>
    <w:rsid w:val="73037EBC"/>
    <w:rsid w:val="730618E4"/>
    <w:rsid w:val="730F1287"/>
    <w:rsid w:val="73190894"/>
    <w:rsid w:val="731A1328"/>
    <w:rsid w:val="733E6DC5"/>
    <w:rsid w:val="73414EBA"/>
    <w:rsid w:val="734F3A63"/>
    <w:rsid w:val="73516364"/>
    <w:rsid w:val="736133B4"/>
    <w:rsid w:val="7361418E"/>
    <w:rsid w:val="737427E7"/>
    <w:rsid w:val="737D01A5"/>
    <w:rsid w:val="738145DF"/>
    <w:rsid w:val="73844677"/>
    <w:rsid w:val="73903399"/>
    <w:rsid w:val="73927111"/>
    <w:rsid w:val="73943F1B"/>
    <w:rsid w:val="739509AF"/>
    <w:rsid w:val="73A86934"/>
    <w:rsid w:val="73B61051"/>
    <w:rsid w:val="73BC254E"/>
    <w:rsid w:val="73C01A6F"/>
    <w:rsid w:val="73C13E27"/>
    <w:rsid w:val="73CF1B71"/>
    <w:rsid w:val="73D23BB6"/>
    <w:rsid w:val="73D70E85"/>
    <w:rsid w:val="73DB57E8"/>
    <w:rsid w:val="73E337B5"/>
    <w:rsid w:val="73E76004"/>
    <w:rsid w:val="73F01DD3"/>
    <w:rsid w:val="73F41B79"/>
    <w:rsid w:val="74082F2F"/>
    <w:rsid w:val="740E1E63"/>
    <w:rsid w:val="740F4BCC"/>
    <w:rsid w:val="7410138E"/>
    <w:rsid w:val="74220495"/>
    <w:rsid w:val="74446D7D"/>
    <w:rsid w:val="744C3D47"/>
    <w:rsid w:val="746565D3"/>
    <w:rsid w:val="746E36DA"/>
    <w:rsid w:val="7474467C"/>
    <w:rsid w:val="7476000A"/>
    <w:rsid w:val="74784559"/>
    <w:rsid w:val="747D2888"/>
    <w:rsid w:val="74873012"/>
    <w:rsid w:val="749339CB"/>
    <w:rsid w:val="7495339A"/>
    <w:rsid w:val="749630DC"/>
    <w:rsid w:val="74987F0D"/>
    <w:rsid w:val="74AA56BA"/>
    <w:rsid w:val="74AF5AA0"/>
    <w:rsid w:val="74F636CF"/>
    <w:rsid w:val="751F6EE7"/>
    <w:rsid w:val="75260BD6"/>
    <w:rsid w:val="753D343C"/>
    <w:rsid w:val="75501EC5"/>
    <w:rsid w:val="755038B5"/>
    <w:rsid w:val="755213F4"/>
    <w:rsid w:val="75750A98"/>
    <w:rsid w:val="75783C93"/>
    <w:rsid w:val="75786F3E"/>
    <w:rsid w:val="757F1917"/>
    <w:rsid w:val="759C73E8"/>
    <w:rsid w:val="759D75C8"/>
    <w:rsid w:val="759F0D1C"/>
    <w:rsid w:val="75A04810"/>
    <w:rsid w:val="75A4312B"/>
    <w:rsid w:val="75AC0DD4"/>
    <w:rsid w:val="75CD0925"/>
    <w:rsid w:val="75CD558D"/>
    <w:rsid w:val="75D4152A"/>
    <w:rsid w:val="75DF5F11"/>
    <w:rsid w:val="75E56C72"/>
    <w:rsid w:val="75E92C27"/>
    <w:rsid w:val="75F75548"/>
    <w:rsid w:val="76094526"/>
    <w:rsid w:val="761061BB"/>
    <w:rsid w:val="7610650E"/>
    <w:rsid w:val="762251EF"/>
    <w:rsid w:val="762878B8"/>
    <w:rsid w:val="76296086"/>
    <w:rsid w:val="76366479"/>
    <w:rsid w:val="763C6907"/>
    <w:rsid w:val="7646130B"/>
    <w:rsid w:val="764A2B85"/>
    <w:rsid w:val="764D5571"/>
    <w:rsid w:val="76521A35"/>
    <w:rsid w:val="765E4224"/>
    <w:rsid w:val="76700DEA"/>
    <w:rsid w:val="768837EF"/>
    <w:rsid w:val="768D550B"/>
    <w:rsid w:val="769515F9"/>
    <w:rsid w:val="76965BB3"/>
    <w:rsid w:val="769A65B7"/>
    <w:rsid w:val="76C23B57"/>
    <w:rsid w:val="76C26D16"/>
    <w:rsid w:val="76CA4E14"/>
    <w:rsid w:val="76D54425"/>
    <w:rsid w:val="76D812DE"/>
    <w:rsid w:val="76DA111E"/>
    <w:rsid w:val="76DD36D1"/>
    <w:rsid w:val="76DE441B"/>
    <w:rsid w:val="76EB7E51"/>
    <w:rsid w:val="77106CCA"/>
    <w:rsid w:val="771629F6"/>
    <w:rsid w:val="77163BB5"/>
    <w:rsid w:val="77175D9A"/>
    <w:rsid w:val="77265A11"/>
    <w:rsid w:val="773209DC"/>
    <w:rsid w:val="77352BFE"/>
    <w:rsid w:val="773C7ABF"/>
    <w:rsid w:val="774E700A"/>
    <w:rsid w:val="77503566"/>
    <w:rsid w:val="776D3056"/>
    <w:rsid w:val="7770036B"/>
    <w:rsid w:val="77712A87"/>
    <w:rsid w:val="77980A6E"/>
    <w:rsid w:val="77AE0291"/>
    <w:rsid w:val="77B23988"/>
    <w:rsid w:val="77BB5458"/>
    <w:rsid w:val="77C373E9"/>
    <w:rsid w:val="77CD4BBB"/>
    <w:rsid w:val="77D7158E"/>
    <w:rsid w:val="77FC4001"/>
    <w:rsid w:val="781E2934"/>
    <w:rsid w:val="78234083"/>
    <w:rsid w:val="782D7084"/>
    <w:rsid w:val="784A6499"/>
    <w:rsid w:val="784B1359"/>
    <w:rsid w:val="784B227D"/>
    <w:rsid w:val="785030F6"/>
    <w:rsid w:val="78516A1A"/>
    <w:rsid w:val="785E00D6"/>
    <w:rsid w:val="786819F4"/>
    <w:rsid w:val="786A065C"/>
    <w:rsid w:val="787105A3"/>
    <w:rsid w:val="787C2643"/>
    <w:rsid w:val="78811502"/>
    <w:rsid w:val="788E4765"/>
    <w:rsid w:val="788F3C1F"/>
    <w:rsid w:val="78A060FF"/>
    <w:rsid w:val="78A3591C"/>
    <w:rsid w:val="78A930D9"/>
    <w:rsid w:val="78AE2903"/>
    <w:rsid w:val="78CE5CB9"/>
    <w:rsid w:val="78DE5BD4"/>
    <w:rsid w:val="78DF579D"/>
    <w:rsid w:val="78F31AF9"/>
    <w:rsid w:val="78F760C5"/>
    <w:rsid w:val="7907299F"/>
    <w:rsid w:val="79092391"/>
    <w:rsid w:val="790E2D96"/>
    <w:rsid w:val="79171EE2"/>
    <w:rsid w:val="791C4E5B"/>
    <w:rsid w:val="793B7903"/>
    <w:rsid w:val="793D7E07"/>
    <w:rsid w:val="79465412"/>
    <w:rsid w:val="794853FF"/>
    <w:rsid w:val="794C2200"/>
    <w:rsid w:val="79630B21"/>
    <w:rsid w:val="79654980"/>
    <w:rsid w:val="79742989"/>
    <w:rsid w:val="798A0A30"/>
    <w:rsid w:val="79AA134E"/>
    <w:rsid w:val="79C43073"/>
    <w:rsid w:val="79CF22BC"/>
    <w:rsid w:val="79D00527"/>
    <w:rsid w:val="79E1494E"/>
    <w:rsid w:val="7A147213"/>
    <w:rsid w:val="7A15114F"/>
    <w:rsid w:val="7A214CA2"/>
    <w:rsid w:val="7A293BFF"/>
    <w:rsid w:val="7A3D744D"/>
    <w:rsid w:val="7A3E2826"/>
    <w:rsid w:val="7A635363"/>
    <w:rsid w:val="7A6549EE"/>
    <w:rsid w:val="7A6E7E9D"/>
    <w:rsid w:val="7A762E2E"/>
    <w:rsid w:val="7A7C2461"/>
    <w:rsid w:val="7A97325F"/>
    <w:rsid w:val="7A9814B1"/>
    <w:rsid w:val="7A9B4AFD"/>
    <w:rsid w:val="7AAA7F5B"/>
    <w:rsid w:val="7AAC3B13"/>
    <w:rsid w:val="7AAC7DED"/>
    <w:rsid w:val="7AB46198"/>
    <w:rsid w:val="7AF1471D"/>
    <w:rsid w:val="7AF64429"/>
    <w:rsid w:val="7AFF25BB"/>
    <w:rsid w:val="7B0B2ED3"/>
    <w:rsid w:val="7B0C6EC4"/>
    <w:rsid w:val="7B3B3792"/>
    <w:rsid w:val="7B4A56E6"/>
    <w:rsid w:val="7B4E1B6F"/>
    <w:rsid w:val="7B6E3FBF"/>
    <w:rsid w:val="7B7C58EE"/>
    <w:rsid w:val="7B8A3D23"/>
    <w:rsid w:val="7B8E588B"/>
    <w:rsid w:val="7BA375BE"/>
    <w:rsid w:val="7BA9313C"/>
    <w:rsid w:val="7BC7705B"/>
    <w:rsid w:val="7BDB4237"/>
    <w:rsid w:val="7BE21AE9"/>
    <w:rsid w:val="7C003F30"/>
    <w:rsid w:val="7C114875"/>
    <w:rsid w:val="7C154D8E"/>
    <w:rsid w:val="7C18217D"/>
    <w:rsid w:val="7C1C1C6D"/>
    <w:rsid w:val="7C5735FF"/>
    <w:rsid w:val="7C647170"/>
    <w:rsid w:val="7C750AA9"/>
    <w:rsid w:val="7C8617DD"/>
    <w:rsid w:val="7C8B0BA1"/>
    <w:rsid w:val="7C947A56"/>
    <w:rsid w:val="7CAD0B66"/>
    <w:rsid w:val="7CB504FC"/>
    <w:rsid w:val="7CBB49DC"/>
    <w:rsid w:val="7CC8486F"/>
    <w:rsid w:val="7CCA3477"/>
    <w:rsid w:val="7CE502B1"/>
    <w:rsid w:val="7CE84B48"/>
    <w:rsid w:val="7CEE2BCE"/>
    <w:rsid w:val="7D074C15"/>
    <w:rsid w:val="7D3C7D45"/>
    <w:rsid w:val="7D45405C"/>
    <w:rsid w:val="7D4D5E56"/>
    <w:rsid w:val="7D4F7E21"/>
    <w:rsid w:val="7D637F38"/>
    <w:rsid w:val="7D6F2271"/>
    <w:rsid w:val="7D7F24B4"/>
    <w:rsid w:val="7DB35D85"/>
    <w:rsid w:val="7DC27591"/>
    <w:rsid w:val="7DCD246C"/>
    <w:rsid w:val="7DD90904"/>
    <w:rsid w:val="7DDF19C1"/>
    <w:rsid w:val="7DE22649"/>
    <w:rsid w:val="7DEE7639"/>
    <w:rsid w:val="7E0546E1"/>
    <w:rsid w:val="7E175878"/>
    <w:rsid w:val="7E1D744A"/>
    <w:rsid w:val="7E3F60E7"/>
    <w:rsid w:val="7E402EFE"/>
    <w:rsid w:val="7E41708A"/>
    <w:rsid w:val="7E4768F6"/>
    <w:rsid w:val="7E646698"/>
    <w:rsid w:val="7E8448A6"/>
    <w:rsid w:val="7E8C1E49"/>
    <w:rsid w:val="7E8D746E"/>
    <w:rsid w:val="7E90249F"/>
    <w:rsid w:val="7E994EF5"/>
    <w:rsid w:val="7EA8642E"/>
    <w:rsid w:val="7EAD3045"/>
    <w:rsid w:val="7EB8337C"/>
    <w:rsid w:val="7EBB4972"/>
    <w:rsid w:val="7EC64112"/>
    <w:rsid w:val="7EDC3F6D"/>
    <w:rsid w:val="7EDC6B65"/>
    <w:rsid w:val="7EE0038A"/>
    <w:rsid w:val="7EEA2B6E"/>
    <w:rsid w:val="7EEC1DCB"/>
    <w:rsid w:val="7F032C71"/>
    <w:rsid w:val="7F090F21"/>
    <w:rsid w:val="7F1255AA"/>
    <w:rsid w:val="7F282DC1"/>
    <w:rsid w:val="7F3661AD"/>
    <w:rsid w:val="7F4135CC"/>
    <w:rsid w:val="7F4A08A0"/>
    <w:rsid w:val="7F4D0390"/>
    <w:rsid w:val="7F4E4CC2"/>
    <w:rsid w:val="7F523EB4"/>
    <w:rsid w:val="7F590AE3"/>
    <w:rsid w:val="7F624772"/>
    <w:rsid w:val="7F6C4CBA"/>
    <w:rsid w:val="7F732C6B"/>
    <w:rsid w:val="7F77209D"/>
    <w:rsid w:val="7F9F2868"/>
    <w:rsid w:val="7FAC50B6"/>
    <w:rsid w:val="7FB573B6"/>
    <w:rsid w:val="7FBE6A49"/>
    <w:rsid w:val="7FC92087"/>
    <w:rsid w:val="7FE10A82"/>
    <w:rsid w:val="7FEA5A3E"/>
    <w:rsid w:val="7FEF0A25"/>
    <w:rsid w:val="7FF01447"/>
    <w:rsid w:val="7FFF7A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paragraph" w:customStyle="1" w:styleId="6">
    <w:name w:val="Default"/>
    <w:qFormat/>
    <w:uiPriority w:val="0"/>
    <w:pPr>
      <w:widowControl w:val="0"/>
      <w:autoSpaceDE w:val="0"/>
      <w:autoSpaceDN w:val="0"/>
      <w:adjustRightInd w:val="0"/>
      <w:spacing w:after="0" w:line="240" w:lineRule="auto"/>
    </w:pPr>
    <w:rPr>
      <w:rFonts w:ascii="Calibri" w:hAnsi="Calibri" w:eastAsia="Times New Roman" w:cs="Calibri"/>
      <w:color w:val="000000"/>
      <w:sz w:val="24"/>
      <w:szCs w:val="24"/>
      <w:lang w:val="en-US" w:eastAsia="en-CA"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1450</Words>
  <Characters>8895</Characters>
  <Lines>0</Lines>
  <Paragraphs>0</Paragraphs>
  <TotalTime>1</TotalTime>
  <ScaleCrop>false</ScaleCrop>
  <LinksUpToDate>false</LinksUpToDate>
  <CharactersWithSpaces>10235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2024-11-29T16:06:00Z</dcterms:created>
  <dc:creator>16969</dc:creator>
  <cp:lastModifiedBy>qq上神</cp:lastModifiedBy>
  <dcterms:modified xsi:type="dcterms:W3CDTF">2026-07-16T03:30:04Z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229043685D3F4A22BC82F4FDD434725D_13</vt:lpwstr>
  </property>
  <property fmtid="{D5CDD505-2E9C-101B-9397-08002B2CF9AE}" pid="4" name="KSOTemplateDocerSaveRecord">
    <vt:lpwstr>eyJoZGlkIjoiYTIyZTQ2YjQxNzlhMDgzYzk0NzYwOWJjNWUzNmU2NWUiLCJ1c2VySWQiOiIzNjA0NTY3ODQifQ==</vt:lpwstr>
  </property>
</Properties>
</file>