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CE0CC" w14:textId="77777777" w:rsidR="00FD139C" w:rsidRPr="00FD139C" w:rsidRDefault="00FD139C" w:rsidP="00FD139C">
      <w:pPr>
        <w:keepNext/>
        <w:keepLines/>
        <w:spacing w:line="276" w:lineRule="auto"/>
        <w:jc w:val="left"/>
        <w:outlineLvl w:val="2"/>
        <w:rPr>
          <w:rFonts w:cs="Times New Roman"/>
          <w:b/>
          <w:bCs/>
          <w:color w:val="4472C4"/>
          <w:sz w:val="24"/>
          <w:szCs w:val="32"/>
        </w:rPr>
      </w:pPr>
      <w:r w:rsidRPr="00FD139C">
        <w:rPr>
          <w:rFonts w:cs="Times New Roman"/>
          <w:b/>
          <w:bCs/>
          <w:color w:val="4472C4"/>
          <w:sz w:val="24"/>
          <w:szCs w:val="32"/>
        </w:rPr>
        <w:t>Appendix B. Full list of indicator weights</w:t>
      </w:r>
    </w:p>
    <w:p w14:paraId="7C78C2A7" w14:textId="77777777" w:rsidR="00FD139C" w:rsidRPr="00FD139C" w:rsidRDefault="00FD139C" w:rsidP="00FD139C">
      <w:pPr>
        <w:jc w:val="center"/>
        <w:rPr>
          <w:rFonts w:cs="Times New Roman"/>
          <w:bCs/>
          <w:color w:val="4472C4"/>
          <w:szCs w:val="21"/>
        </w:rPr>
      </w:pPr>
      <w:r w:rsidRPr="00FD139C">
        <w:rPr>
          <w:rFonts w:cs="Times New Roman"/>
          <w:b/>
          <w:color w:val="4472C4"/>
          <w:szCs w:val="21"/>
        </w:rPr>
        <w:t xml:space="preserve">Table </w:t>
      </w:r>
      <w:r w:rsidRPr="00FD139C">
        <w:rPr>
          <w:rFonts w:cs="Times New Roman" w:hint="eastAsia"/>
          <w:b/>
          <w:color w:val="4472C4"/>
          <w:szCs w:val="21"/>
        </w:rPr>
        <w:t xml:space="preserve">B1 </w:t>
      </w:r>
      <w:r w:rsidRPr="00FD139C">
        <w:rPr>
          <w:rFonts w:cs="Times New Roman"/>
          <w:bCs/>
          <w:color w:val="4472C4"/>
          <w:szCs w:val="21"/>
        </w:rPr>
        <w:t>Weights of the evaluation indicator system</w:t>
      </w:r>
    </w:p>
    <w:tbl>
      <w:tblPr>
        <w:tblStyle w:val="af2"/>
        <w:tblW w:w="5000" w:type="pct"/>
        <w:jc w:val="center"/>
        <w:tblLook w:val="04A0" w:firstRow="1" w:lastRow="0" w:firstColumn="1" w:lastColumn="0" w:noHBand="0" w:noVBand="1"/>
      </w:tblPr>
      <w:tblGrid>
        <w:gridCol w:w="1036"/>
        <w:gridCol w:w="1121"/>
        <w:gridCol w:w="2781"/>
        <w:gridCol w:w="706"/>
        <w:gridCol w:w="899"/>
        <w:gridCol w:w="796"/>
        <w:gridCol w:w="967"/>
      </w:tblGrid>
      <w:tr w:rsidR="00FD139C" w:rsidRPr="00FD139C" w14:paraId="1FBD41A2" w14:textId="77777777" w:rsidTr="00FD139C">
        <w:trPr>
          <w:trHeight w:val="290"/>
          <w:jc w:val="center"/>
        </w:trPr>
        <w:tc>
          <w:tcPr>
            <w:tcW w:w="624" w:type="pct"/>
            <w:tcBorders>
              <w:top w:val="single" w:sz="12" w:space="0" w:color="auto"/>
              <w:left w:val="nil"/>
              <w:bottom w:val="single" w:sz="6" w:space="0" w:color="auto"/>
            </w:tcBorders>
            <w:vAlign w:val="center"/>
          </w:tcPr>
          <w:p w14:paraId="3FD08AFC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Level 1 indicators</w:t>
            </w:r>
          </w:p>
        </w:tc>
        <w:tc>
          <w:tcPr>
            <w:tcW w:w="675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E70CB60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Level 2 indicators</w:t>
            </w:r>
          </w:p>
        </w:tc>
        <w:tc>
          <w:tcPr>
            <w:tcW w:w="1674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836F5F3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Level 3 indicators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F86171C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AHP weight (%)</w:t>
            </w:r>
          </w:p>
        </w:tc>
        <w:tc>
          <w:tcPr>
            <w:tcW w:w="541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63170FB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CRITIC weight (%)</w:t>
            </w:r>
          </w:p>
        </w:tc>
        <w:tc>
          <w:tcPr>
            <w:tcW w:w="479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1C7FE91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Entropy weight (%)</w:t>
            </w:r>
          </w:p>
        </w:tc>
        <w:tc>
          <w:tcPr>
            <w:tcW w:w="582" w:type="pct"/>
            <w:tcBorders>
              <w:top w:val="single" w:sz="12" w:space="0" w:color="auto"/>
              <w:bottom w:val="single" w:sz="6" w:space="0" w:color="auto"/>
              <w:right w:val="nil"/>
            </w:tcBorders>
            <w:vAlign w:val="center"/>
          </w:tcPr>
          <w:p w14:paraId="707DA8AF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Combined weight (%)</w:t>
            </w:r>
          </w:p>
        </w:tc>
      </w:tr>
      <w:tr w:rsidR="00FD139C" w:rsidRPr="00FD139C" w14:paraId="5DD29E5F" w14:textId="77777777" w:rsidTr="00FD139C">
        <w:trPr>
          <w:trHeight w:val="313"/>
          <w:jc w:val="center"/>
        </w:trPr>
        <w:tc>
          <w:tcPr>
            <w:tcW w:w="624" w:type="pct"/>
            <w:vMerge w:val="restart"/>
            <w:tcBorders>
              <w:top w:val="single" w:sz="6" w:space="0" w:color="auto"/>
              <w:left w:val="nil"/>
            </w:tcBorders>
            <w:vAlign w:val="center"/>
          </w:tcPr>
          <w:p w14:paraId="3A8B983A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Pre-preparation (29.73)</w:t>
            </w:r>
          </w:p>
        </w:tc>
        <w:tc>
          <w:tcPr>
            <w:tcW w:w="675" w:type="pct"/>
            <w:vMerge w:val="restart"/>
            <w:tcBorders>
              <w:top w:val="single" w:sz="6" w:space="0" w:color="auto"/>
            </w:tcBorders>
            <w:vAlign w:val="center"/>
          </w:tcPr>
          <w:p w14:paraId="185BC1A3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Physical space (33.33)</w:t>
            </w:r>
          </w:p>
        </w:tc>
        <w:tc>
          <w:tcPr>
            <w:tcW w:w="1674" w:type="pct"/>
            <w:tcBorders>
              <w:top w:val="single" w:sz="6" w:space="0" w:color="auto"/>
            </w:tcBorders>
            <w:vAlign w:val="center"/>
          </w:tcPr>
          <w:p w14:paraId="13205885" w14:textId="77777777" w:rsidR="00FD139C" w:rsidRPr="00FD139C" w:rsidRDefault="00FD139C" w:rsidP="00FD139C">
            <w:pPr>
              <w:spacing w:after="0" w:line="240" w:lineRule="auto"/>
              <w:jc w:val="left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 xml:space="preserve">Centers for Disease Control and </w:t>
            </w:r>
            <w:proofErr w:type="gramStart"/>
            <w:r w:rsidRPr="00FD139C">
              <w:rPr>
                <w:rFonts w:cs="Times New Roman"/>
                <w:color w:val="4472C4"/>
                <w:sz w:val="18"/>
                <w:szCs w:val="18"/>
              </w:rPr>
              <w:t>Prevention(</w:t>
            </w:r>
            <w:proofErr w:type="gramEnd"/>
            <w:r w:rsidRPr="00FD139C">
              <w:rPr>
                <w:rFonts w:cs="Times New Roman"/>
                <w:color w:val="4472C4"/>
                <w:sz w:val="18"/>
                <w:szCs w:val="18"/>
              </w:rPr>
              <w:t>CDC) per 10,000 population</w:t>
            </w:r>
          </w:p>
        </w:tc>
        <w:tc>
          <w:tcPr>
            <w:tcW w:w="425" w:type="pct"/>
            <w:tcBorders>
              <w:top w:val="single" w:sz="6" w:space="0" w:color="auto"/>
            </w:tcBorders>
            <w:vAlign w:val="center"/>
          </w:tcPr>
          <w:p w14:paraId="5AF092AC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2.48</w:t>
            </w:r>
          </w:p>
        </w:tc>
        <w:tc>
          <w:tcPr>
            <w:tcW w:w="541" w:type="pct"/>
            <w:tcBorders>
              <w:top w:val="single" w:sz="6" w:space="0" w:color="auto"/>
            </w:tcBorders>
            <w:vAlign w:val="center"/>
          </w:tcPr>
          <w:p w14:paraId="5A37BEB4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2.4</w:t>
            </w:r>
          </w:p>
        </w:tc>
        <w:tc>
          <w:tcPr>
            <w:tcW w:w="479" w:type="pct"/>
            <w:tcBorders>
              <w:top w:val="single" w:sz="6" w:space="0" w:color="auto"/>
            </w:tcBorders>
            <w:vAlign w:val="center"/>
          </w:tcPr>
          <w:p w14:paraId="279BE0A6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4.02</w:t>
            </w:r>
          </w:p>
        </w:tc>
        <w:tc>
          <w:tcPr>
            <w:tcW w:w="582" w:type="pct"/>
            <w:tcBorders>
              <w:top w:val="single" w:sz="6" w:space="0" w:color="auto"/>
              <w:right w:val="nil"/>
            </w:tcBorders>
            <w:vAlign w:val="center"/>
          </w:tcPr>
          <w:p w14:paraId="2206114E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3.11</w:t>
            </w:r>
          </w:p>
        </w:tc>
      </w:tr>
      <w:tr w:rsidR="00FD139C" w:rsidRPr="00FD139C" w14:paraId="6C725687" w14:textId="77777777" w:rsidTr="00FD139C">
        <w:trPr>
          <w:trHeight w:val="144"/>
          <w:jc w:val="center"/>
        </w:trPr>
        <w:tc>
          <w:tcPr>
            <w:tcW w:w="624" w:type="pct"/>
            <w:vMerge/>
            <w:tcBorders>
              <w:left w:val="nil"/>
            </w:tcBorders>
            <w:vAlign w:val="center"/>
          </w:tcPr>
          <w:p w14:paraId="741295D3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</w:p>
        </w:tc>
        <w:tc>
          <w:tcPr>
            <w:tcW w:w="675" w:type="pct"/>
            <w:vMerge/>
            <w:vAlign w:val="center"/>
          </w:tcPr>
          <w:p w14:paraId="080AAE66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</w:p>
        </w:tc>
        <w:tc>
          <w:tcPr>
            <w:tcW w:w="1674" w:type="pct"/>
            <w:vAlign w:val="center"/>
          </w:tcPr>
          <w:p w14:paraId="1CD14484" w14:textId="77777777" w:rsidR="00FD139C" w:rsidRPr="00FD139C" w:rsidRDefault="00FD139C" w:rsidP="00FD139C">
            <w:pPr>
              <w:spacing w:after="0" w:line="240" w:lineRule="auto"/>
              <w:jc w:val="left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Agglomeration degree of CDC</w:t>
            </w:r>
          </w:p>
        </w:tc>
        <w:tc>
          <w:tcPr>
            <w:tcW w:w="425" w:type="pct"/>
            <w:vAlign w:val="center"/>
          </w:tcPr>
          <w:p w14:paraId="233E3E0B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3.77</w:t>
            </w:r>
          </w:p>
        </w:tc>
        <w:tc>
          <w:tcPr>
            <w:tcW w:w="541" w:type="pct"/>
            <w:vAlign w:val="center"/>
          </w:tcPr>
          <w:p w14:paraId="25DEE76B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2.39</w:t>
            </w:r>
          </w:p>
        </w:tc>
        <w:tc>
          <w:tcPr>
            <w:tcW w:w="479" w:type="pct"/>
            <w:vAlign w:val="center"/>
          </w:tcPr>
          <w:p w14:paraId="7360A8EB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2.28</w:t>
            </w:r>
          </w:p>
        </w:tc>
        <w:tc>
          <w:tcPr>
            <w:tcW w:w="582" w:type="pct"/>
            <w:tcBorders>
              <w:right w:val="nil"/>
            </w:tcBorders>
            <w:vAlign w:val="center"/>
          </w:tcPr>
          <w:p w14:paraId="5E3D3049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2.97</w:t>
            </w:r>
          </w:p>
        </w:tc>
      </w:tr>
      <w:tr w:rsidR="00FD139C" w:rsidRPr="00FD139C" w14:paraId="7EBABFA0" w14:textId="77777777" w:rsidTr="00FD139C">
        <w:trPr>
          <w:trHeight w:val="144"/>
          <w:jc w:val="center"/>
        </w:trPr>
        <w:tc>
          <w:tcPr>
            <w:tcW w:w="624" w:type="pct"/>
            <w:vMerge/>
            <w:tcBorders>
              <w:left w:val="nil"/>
            </w:tcBorders>
            <w:vAlign w:val="center"/>
          </w:tcPr>
          <w:p w14:paraId="796E7C77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</w:p>
        </w:tc>
        <w:tc>
          <w:tcPr>
            <w:tcW w:w="675" w:type="pct"/>
            <w:vMerge/>
            <w:vAlign w:val="center"/>
          </w:tcPr>
          <w:p w14:paraId="1EA9D226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</w:p>
        </w:tc>
        <w:tc>
          <w:tcPr>
            <w:tcW w:w="1674" w:type="pct"/>
            <w:vAlign w:val="center"/>
          </w:tcPr>
          <w:p w14:paraId="73EFCB73" w14:textId="77777777" w:rsidR="00FD139C" w:rsidRPr="00FD139C" w:rsidRDefault="00FD139C" w:rsidP="00FD139C">
            <w:pPr>
              <w:spacing w:after="0" w:line="240" w:lineRule="auto"/>
              <w:jc w:val="left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Share of health supervision institute in professional public health institutions</w:t>
            </w:r>
          </w:p>
        </w:tc>
        <w:tc>
          <w:tcPr>
            <w:tcW w:w="425" w:type="pct"/>
            <w:vAlign w:val="center"/>
          </w:tcPr>
          <w:p w14:paraId="515CFE33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1.03</w:t>
            </w:r>
          </w:p>
        </w:tc>
        <w:tc>
          <w:tcPr>
            <w:tcW w:w="541" w:type="pct"/>
            <w:vAlign w:val="center"/>
          </w:tcPr>
          <w:p w14:paraId="7790DB71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3.34</w:t>
            </w:r>
          </w:p>
        </w:tc>
        <w:tc>
          <w:tcPr>
            <w:tcW w:w="479" w:type="pct"/>
            <w:vAlign w:val="center"/>
          </w:tcPr>
          <w:p w14:paraId="0B3F73FE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1.05</w:t>
            </w:r>
          </w:p>
        </w:tc>
        <w:tc>
          <w:tcPr>
            <w:tcW w:w="582" w:type="pct"/>
            <w:tcBorders>
              <w:right w:val="nil"/>
            </w:tcBorders>
            <w:vAlign w:val="center"/>
          </w:tcPr>
          <w:p w14:paraId="1C518728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1.33</w:t>
            </w:r>
          </w:p>
        </w:tc>
      </w:tr>
      <w:tr w:rsidR="00FD139C" w:rsidRPr="00FD139C" w14:paraId="746F7DC2" w14:textId="77777777" w:rsidTr="00FD139C">
        <w:trPr>
          <w:trHeight w:val="144"/>
          <w:jc w:val="center"/>
        </w:trPr>
        <w:tc>
          <w:tcPr>
            <w:tcW w:w="624" w:type="pct"/>
            <w:vMerge/>
            <w:tcBorders>
              <w:left w:val="nil"/>
            </w:tcBorders>
            <w:vAlign w:val="center"/>
          </w:tcPr>
          <w:p w14:paraId="5D5662DF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</w:p>
        </w:tc>
        <w:tc>
          <w:tcPr>
            <w:tcW w:w="675" w:type="pct"/>
            <w:vMerge/>
            <w:vAlign w:val="center"/>
          </w:tcPr>
          <w:p w14:paraId="561BE7B1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</w:p>
        </w:tc>
        <w:tc>
          <w:tcPr>
            <w:tcW w:w="1674" w:type="pct"/>
            <w:vAlign w:val="center"/>
          </w:tcPr>
          <w:p w14:paraId="0794539C" w14:textId="77777777" w:rsidR="00FD139C" w:rsidRPr="00FD139C" w:rsidRDefault="00FD139C" w:rsidP="00FD139C">
            <w:pPr>
              <w:spacing w:after="0" w:line="240" w:lineRule="auto"/>
              <w:jc w:val="left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Share of level A tertiary hospitals in the number of hospitals</w:t>
            </w:r>
          </w:p>
        </w:tc>
        <w:tc>
          <w:tcPr>
            <w:tcW w:w="425" w:type="pct"/>
            <w:vAlign w:val="center"/>
          </w:tcPr>
          <w:p w14:paraId="60584722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1.52</w:t>
            </w:r>
          </w:p>
        </w:tc>
        <w:tc>
          <w:tcPr>
            <w:tcW w:w="541" w:type="pct"/>
            <w:vAlign w:val="center"/>
          </w:tcPr>
          <w:p w14:paraId="35ADDDC9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2.72</w:t>
            </w:r>
          </w:p>
        </w:tc>
        <w:tc>
          <w:tcPr>
            <w:tcW w:w="479" w:type="pct"/>
            <w:vAlign w:val="center"/>
          </w:tcPr>
          <w:p w14:paraId="6A223A37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1.2</w:t>
            </w:r>
          </w:p>
        </w:tc>
        <w:tc>
          <w:tcPr>
            <w:tcW w:w="582" w:type="pct"/>
            <w:tcBorders>
              <w:right w:val="nil"/>
            </w:tcBorders>
            <w:vAlign w:val="center"/>
          </w:tcPr>
          <w:p w14:paraId="3E2033C9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1.54</w:t>
            </w:r>
          </w:p>
        </w:tc>
      </w:tr>
      <w:tr w:rsidR="00FD139C" w:rsidRPr="00FD139C" w14:paraId="67EE6EBC" w14:textId="77777777" w:rsidTr="00FD139C">
        <w:trPr>
          <w:trHeight w:val="144"/>
          <w:jc w:val="center"/>
        </w:trPr>
        <w:tc>
          <w:tcPr>
            <w:tcW w:w="624" w:type="pct"/>
            <w:vMerge/>
            <w:tcBorders>
              <w:left w:val="nil"/>
            </w:tcBorders>
            <w:vAlign w:val="center"/>
          </w:tcPr>
          <w:p w14:paraId="74387036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</w:p>
        </w:tc>
        <w:tc>
          <w:tcPr>
            <w:tcW w:w="675" w:type="pct"/>
            <w:vMerge/>
            <w:vAlign w:val="center"/>
          </w:tcPr>
          <w:p w14:paraId="3435C7D2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</w:p>
        </w:tc>
        <w:tc>
          <w:tcPr>
            <w:tcW w:w="1674" w:type="pct"/>
            <w:vAlign w:val="center"/>
          </w:tcPr>
          <w:p w14:paraId="0E3F950A" w14:textId="77777777" w:rsidR="00FD139C" w:rsidRPr="00FD139C" w:rsidRDefault="00FD139C" w:rsidP="00FD139C">
            <w:pPr>
              <w:spacing w:after="0" w:line="240" w:lineRule="auto"/>
              <w:jc w:val="left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Number of beds in preventive health departments per 10,000 population</w:t>
            </w:r>
          </w:p>
        </w:tc>
        <w:tc>
          <w:tcPr>
            <w:tcW w:w="425" w:type="pct"/>
            <w:vAlign w:val="center"/>
          </w:tcPr>
          <w:p w14:paraId="38455AA1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0.45</w:t>
            </w:r>
          </w:p>
        </w:tc>
        <w:tc>
          <w:tcPr>
            <w:tcW w:w="541" w:type="pct"/>
            <w:vAlign w:val="center"/>
          </w:tcPr>
          <w:p w14:paraId="57B29C97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2.12</w:t>
            </w:r>
          </w:p>
        </w:tc>
        <w:tc>
          <w:tcPr>
            <w:tcW w:w="479" w:type="pct"/>
            <w:vAlign w:val="center"/>
          </w:tcPr>
          <w:p w14:paraId="7A2E3F58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4.74</w:t>
            </w:r>
          </w:p>
        </w:tc>
        <w:tc>
          <w:tcPr>
            <w:tcW w:w="582" w:type="pct"/>
            <w:tcBorders>
              <w:right w:val="nil"/>
            </w:tcBorders>
            <w:vAlign w:val="center"/>
          </w:tcPr>
          <w:p w14:paraId="5B4101C9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2.46</w:t>
            </w:r>
          </w:p>
        </w:tc>
      </w:tr>
      <w:tr w:rsidR="00FD139C" w:rsidRPr="00FD139C" w14:paraId="7CA2B8DD" w14:textId="77777777" w:rsidTr="00FD139C">
        <w:trPr>
          <w:trHeight w:val="144"/>
          <w:jc w:val="center"/>
        </w:trPr>
        <w:tc>
          <w:tcPr>
            <w:tcW w:w="624" w:type="pct"/>
            <w:vMerge/>
            <w:tcBorders>
              <w:left w:val="nil"/>
            </w:tcBorders>
            <w:vAlign w:val="center"/>
          </w:tcPr>
          <w:p w14:paraId="411AFFA8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</w:p>
        </w:tc>
        <w:tc>
          <w:tcPr>
            <w:tcW w:w="675" w:type="pct"/>
            <w:vMerge/>
            <w:vAlign w:val="center"/>
          </w:tcPr>
          <w:p w14:paraId="43CEB64F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</w:p>
        </w:tc>
        <w:tc>
          <w:tcPr>
            <w:tcW w:w="1674" w:type="pct"/>
            <w:vAlign w:val="center"/>
          </w:tcPr>
          <w:p w14:paraId="6C34CC37" w14:textId="77777777" w:rsidR="00FD139C" w:rsidRPr="00FD139C" w:rsidRDefault="00FD139C" w:rsidP="00FD139C">
            <w:pPr>
              <w:spacing w:after="0" w:line="240" w:lineRule="auto"/>
              <w:jc w:val="left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Agglomeration degree of beds in preventive health departments</w:t>
            </w:r>
          </w:p>
        </w:tc>
        <w:tc>
          <w:tcPr>
            <w:tcW w:w="425" w:type="pct"/>
            <w:vAlign w:val="center"/>
          </w:tcPr>
          <w:p w14:paraId="408B39D0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0.66</w:t>
            </w:r>
          </w:p>
        </w:tc>
        <w:tc>
          <w:tcPr>
            <w:tcW w:w="541" w:type="pct"/>
            <w:vAlign w:val="center"/>
          </w:tcPr>
          <w:p w14:paraId="3835C6B1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1.24</w:t>
            </w:r>
          </w:p>
        </w:tc>
        <w:tc>
          <w:tcPr>
            <w:tcW w:w="479" w:type="pct"/>
            <w:vAlign w:val="center"/>
          </w:tcPr>
          <w:p w14:paraId="02143DE2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6.94</w:t>
            </w:r>
          </w:p>
        </w:tc>
        <w:tc>
          <w:tcPr>
            <w:tcW w:w="582" w:type="pct"/>
            <w:tcBorders>
              <w:right w:val="nil"/>
            </w:tcBorders>
            <w:vAlign w:val="center"/>
          </w:tcPr>
          <w:p w14:paraId="5D96C8D0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3.36</w:t>
            </w:r>
          </w:p>
        </w:tc>
      </w:tr>
      <w:tr w:rsidR="00FD139C" w:rsidRPr="00FD139C" w14:paraId="3A59B461" w14:textId="77777777" w:rsidTr="00FD139C">
        <w:trPr>
          <w:trHeight w:val="144"/>
          <w:jc w:val="center"/>
        </w:trPr>
        <w:tc>
          <w:tcPr>
            <w:tcW w:w="624" w:type="pct"/>
            <w:vMerge/>
            <w:tcBorders>
              <w:left w:val="nil"/>
            </w:tcBorders>
            <w:vAlign w:val="center"/>
          </w:tcPr>
          <w:p w14:paraId="099AFD4F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</w:p>
        </w:tc>
        <w:tc>
          <w:tcPr>
            <w:tcW w:w="675" w:type="pct"/>
            <w:vMerge w:val="restart"/>
            <w:vAlign w:val="center"/>
          </w:tcPr>
          <w:p w14:paraId="19F47F77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Social space</w:t>
            </w:r>
          </w:p>
          <w:p w14:paraId="53CAC1CF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(33.33)</w:t>
            </w:r>
          </w:p>
        </w:tc>
        <w:tc>
          <w:tcPr>
            <w:tcW w:w="1674" w:type="pct"/>
            <w:vAlign w:val="center"/>
          </w:tcPr>
          <w:p w14:paraId="247A0A47" w14:textId="77777777" w:rsidR="00FD139C" w:rsidRPr="00FD139C" w:rsidRDefault="00FD139C" w:rsidP="00FD139C">
            <w:pPr>
              <w:spacing w:after="0" w:line="240" w:lineRule="auto"/>
              <w:jc w:val="left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CDC personnel per 10,000 population</w:t>
            </w:r>
          </w:p>
        </w:tc>
        <w:tc>
          <w:tcPr>
            <w:tcW w:w="425" w:type="pct"/>
            <w:vAlign w:val="center"/>
          </w:tcPr>
          <w:p w14:paraId="78E904BB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2.35</w:t>
            </w:r>
          </w:p>
        </w:tc>
        <w:tc>
          <w:tcPr>
            <w:tcW w:w="541" w:type="pct"/>
            <w:vAlign w:val="center"/>
          </w:tcPr>
          <w:p w14:paraId="1E6769F4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2.39</w:t>
            </w:r>
          </w:p>
        </w:tc>
        <w:tc>
          <w:tcPr>
            <w:tcW w:w="479" w:type="pct"/>
            <w:vAlign w:val="center"/>
          </w:tcPr>
          <w:p w14:paraId="00587E66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1.64</w:t>
            </w:r>
          </w:p>
        </w:tc>
        <w:tc>
          <w:tcPr>
            <w:tcW w:w="582" w:type="pct"/>
            <w:tcBorders>
              <w:right w:val="nil"/>
            </w:tcBorders>
            <w:vAlign w:val="center"/>
          </w:tcPr>
          <w:p w14:paraId="5DF5D0D7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2.06</w:t>
            </w:r>
          </w:p>
        </w:tc>
      </w:tr>
      <w:tr w:rsidR="00FD139C" w:rsidRPr="00FD139C" w14:paraId="11365120" w14:textId="77777777" w:rsidTr="00FD139C">
        <w:trPr>
          <w:trHeight w:val="144"/>
          <w:jc w:val="center"/>
        </w:trPr>
        <w:tc>
          <w:tcPr>
            <w:tcW w:w="624" w:type="pct"/>
            <w:vMerge/>
            <w:tcBorders>
              <w:left w:val="nil"/>
            </w:tcBorders>
            <w:vAlign w:val="center"/>
          </w:tcPr>
          <w:p w14:paraId="1E69C129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</w:p>
        </w:tc>
        <w:tc>
          <w:tcPr>
            <w:tcW w:w="675" w:type="pct"/>
            <w:vMerge/>
            <w:vAlign w:val="center"/>
          </w:tcPr>
          <w:p w14:paraId="5A240627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</w:p>
        </w:tc>
        <w:tc>
          <w:tcPr>
            <w:tcW w:w="1674" w:type="pct"/>
            <w:vAlign w:val="center"/>
          </w:tcPr>
          <w:p w14:paraId="330CF237" w14:textId="77777777" w:rsidR="00FD139C" w:rsidRPr="00FD139C" w:rsidRDefault="00FD139C" w:rsidP="00FD139C">
            <w:pPr>
              <w:spacing w:after="0" w:line="240" w:lineRule="auto"/>
              <w:jc w:val="left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Agglomeration degree of CDC personnel</w:t>
            </w:r>
          </w:p>
        </w:tc>
        <w:tc>
          <w:tcPr>
            <w:tcW w:w="425" w:type="pct"/>
            <w:vAlign w:val="center"/>
          </w:tcPr>
          <w:p w14:paraId="12B4FEFA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3.47</w:t>
            </w:r>
          </w:p>
        </w:tc>
        <w:tc>
          <w:tcPr>
            <w:tcW w:w="541" w:type="pct"/>
            <w:vAlign w:val="center"/>
          </w:tcPr>
          <w:p w14:paraId="44A66BE0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2.13</w:t>
            </w:r>
          </w:p>
        </w:tc>
        <w:tc>
          <w:tcPr>
            <w:tcW w:w="479" w:type="pct"/>
            <w:vAlign w:val="center"/>
          </w:tcPr>
          <w:p w14:paraId="3F854CE9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4.61</w:t>
            </w:r>
          </w:p>
        </w:tc>
        <w:tc>
          <w:tcPr>
            <w:tcW w:w="582" w:type="pct"/>
            <w:tcBorders>
              <w:right w:val="nil"/>
            </w:tcBorders>
            <w:vAlign w:val="center"/>
          </w:tcPr>
          <w:p w14:paraId="77E46CFE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3.78</w:t>
            </w:r>
          </w:p>
        </w:tc>
      </w:tr>
      <w:tr w:rsidR="00FD139C" w:rsidRPr="00FD139C" w14:paraId="1FB1218B" w14:textId="77777777" w:rsidTr="00FD139C">
        <w:trPr>
          <w:trHeight w:val="144"/>
          <w:jc w:val="center"/>
        </w:trPr>
        <w:tc>
          <w:tcPr>
            <w:tcW w:w="624" w:type="pct"/>
            <w:vMerge/>
            <w:tcBorders>
              <w:left w:val="nil"/>
            </w:tcBorders>
            <w:vAlign w:val="center"/>
          </w:tcPr>
          <w:p w14:paraId="6BD2EE0C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</w:p>
        </w:tc>
        <w:tc>
          <w:tcPr>
            <w:tcW w:w="675" w:type="pct"/>
            <w:vMerge/>
            <w:vAlign w:val="center"/>
          </w:tcPr>
          <w:p w14:paraId="16032FC2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</w:p>
        </w:tc>
        <w:tc>
          <w:tcPr>
            <w:tcW w:w="1674" w:type="pct"/>
            <w:vAlign w:val="center"/>
          </w:tcPr>
          <w:p w14:paraId="134BE073" w14:textId="77777777" w:rsidR="00FD139C" w:rsidRPr="00FD139C" w:rsidRDefault="00FD139C" w:rsidP="00FD139C">
            <w:pPr>
              <w:spacing w:after="0" w:line="240" w:lineRule="auto"/>
              <w:jc w:val="left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Annual health check-ups as a proportion of the population</w:t>
            </w:r>
          </w:p>
        </w:tc>
        <w:tc>
          <w:tcPr>
            <w:tcW w:w="425" w:type="pct"/>
            <w:vAlign w:val="center"/>
          </w:tcPr>
          <w:p w14:paraId="60EE4D61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1.05</w:t>
            </w:r>
          </w:p>
        </w:tc>
        <w:tc>
          <w:tcPr>
            <w:tcW w:w="541" w:type="pct"/>
            <w:vAlign w:val="center"/>
          </w:tcPr>
          <w:p w14:paraId="311B6585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1.18</w:t>
            </w:r>
          </w:p>
        </w:tc>
        <w:tc>
          <w:tcPr>
            <w:tcW w:w="479" w:type="pct"/>
            <w:vAlign w:val="center"/>
          </w:tcPr>
          <w:p w14:paraId="03126CA5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1.57</w:t>
            </w:r>
          </w:p>
        </w:tc>
        <w:tc>
          <w:tcPr>
            <w:tcW w:w="582" w:type="pct"/>
            <w:tcBorders>
              <w:right w:val="nil"/>
            </w:tcBorders>
            <w:vAlign w:val="center"/>
          </w:tcPr>
          <w:p w14:paraId="74DEBACC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1.28</w:t>
            </w:r>
          </w:p>
        </w:tc>
      </w:tr>
      <w:tr w:rsidR="00FD139C" w:rsidRPr="00FD139C" w14:paraId="5A9B5A6C" w14:textId="77777777" w:rsidTr="00FD139C">
        <w:trPr>
          <w:trHeight w:val="144"/>
          <w:jc w:val="center"/>
        </w:trPr>
        <w:tc>
          <w:tcPr>
            <w:tcW w:w="624" w:type="pct"/>
            <w:vMerge/>
            <w:tcBorders>
              <w:left w:val="nil"/>
            </w:tcBorders>
            <w:vAlign w:val="center"/>
          </w:tcPr>
          <w:p w14:paraId="69609E98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</w:p>
        </w:tc>
        <w:tc>
          <w:tcPr>
            <w:tcW w:w="675" w:type="pct"/>
            <w:vMerge/>
            <w:vAlign w:val="center"/>
          </w:tcPr>
          <w:p w14:paraId="3AB129E6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</w:p>
        </w:tc>
        <w:tc>
          <w:tcPr>
            <w:tcW w:w="1674" w:type="pct"/>
            <w:vAlign w:val="center"/>
          </w:tcPr>
          <w:p w14:paraId="39A13FFC" w14:textId="77777777" w:rsidR="00FD139C" w:rsidRPr="00FD139C" w:rsidRDefault="00FD139C" w:rsidP="00FD139C">
            <w:pPr>
              <w:spacing w:after="0" w:line="240" w:lineRule="auto"/>
              <w:jc w:val="left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Number of promotional materials per 10,000 population</w:t>
            </w:r>
          </w:p>
        </w:tc>
        <w:tc>
          <w:tcPr>
            <w:tcW w:w="425" w:type="pct"/>
            <w:vAlign w:val="center"/>
          </w:tcPr>
          <w:p w14:paraId="7A2081CE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0.32</w:t>
            </w:r>
          </w:p>
        </w:tc>
        <w:tc>
          <w:tcPr>
            <w:tcW w:w="541" w:type="pct"/>
            <w:vAlign w:val="center"/>
          </w:tcPr>
          <w:p w14:paraId="4C20C52E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1.5</w:t>
            </w:r>
          </w:p>
        </w:tc>
        <w:tc>
          <w:tcPr>
            <w:tcW w:w="479" w:type="pct"/>
            <w:vAlign w:val="center"/>
          </w:tcPr>
          <w:p w14:paraId="20394D9B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1.48</w:t>
            </w:r>
          </w:p>
        </w:tc>
        <w:tc>
          <w:tcPr>
            <w:tcW w:w="582" w:type="pct"/>
            <w:tcBorders>
              <w:right w:val="nil"/>
            </w:tcBorders>
            <w:vAlign w:val="center"/>
          </w:tcPr>
          <w:p w14:paraId="5162E942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0.96</w:t>
            </w:r>
          </w:p>
        </w:tc>
      </w:tr>
      <w:tr w:rsidR="00FD139C" w:rsidRPr="00FD139C" w14:paraId="0628B883" w14:textId="77777777" w:rsidTr="00FD139C">
        <w:trPr>
          <w:trHeight w:val="144"/>
          <w:jc w:val="center"/>
        </w:trPr>
        <w:tc>
          <w:tcPr>
            <w:tcW w:w="624" w:type="pct"/>
            <w:vMerge/>
            <w:tcBorders>
              <w:left w:val="nil"/>
            </w:tcBorders>
            <w:vAlign w:val="center"/>
          </w:tcPr>
          <w:p w14:paraId="14E8CC16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</w:p>
        </w:tc>
        <w:tc>
          <w:tcPr>
            <w:tcW w:w="675" w:type="pct"/>
            <w:vMerge/>
            <w:vAlign w:val="center"/>
          </w:tcPr>
          <w:p w14:paraId="41EA1C38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</w:p>
        </w:tc>
        <w:tc>
          <w:tcPr>
            <w:tcW w:w="1674" w:type="pct"/>
            <w:vAlign w:val="center"/>
          </w:tcPr>
          <w:p w14:paraId="4D495AF9" w14:textId="77777777" w:rsidR="00FD139C" w:rsidRPr="00FD139C" w:rsidRDefault="00FD139C" w:rsidP="00FD139C">
            <w:pPr>
              <w:spacing w:after="0" w:line="240" w:lineRule="auto"/>
              <w:jc w:val="left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Number of public health education activities per 10,000 population</w:t>
            </w:r>
          </w:p>
        </w:tc>
        <w:tc>
          <w:tcPr>
            <w:tcW w:w="425" w:type="pct"/>
            <w:vAlign w:val="center"/>
          </w:tcPr>
          <w:p w14:paraId="1233D901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0.69</w:t>
            </w:r>
          </w:p>
        </w:tc>
        <w:tc>
          <w:tcPr>
            <w:tcW w:w="541" w:type="pct"/>
            <w:vAlign w:val="center"/>
          </w:tcPr>
          <w:p w14:paraId="6A18A6F8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1.91</w:t>
            </w:r>
          </w:p>
        </w:tc>
        <w:tc>
          <w:tcPr>
            <w:tcW w:w="479" w:type="pct"/>
            <w:vAlign w:val="center"/>
          </w:tcPr>
          <w:p w14:paraId="4ECA6D5B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3.42</w:t>
            </w:r>
          </w:p>
        </w:tc>
        <w:tc>
          <w:tcPr>
            <w:tcW w:w="582" w:type="pct"/>
            <w:tcBorders>
              <w:right w:val="nil"/>
            </w:tcBorders>
            <w:vAlign w:val="center"/>
          </w:tcPr>
          <w:p w14:paraId="46D2202A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1.99</w:t>
            </w:r>
          </w:p>
        </w:tc>
      </w:tr>
      <w:tr w:rsidR="00FD139C" w:rsidRPr="00FD139C" w14:paraId="43B6031D" w14:textId="77777777" w:rsidTr="00FD139C">
        <w:trPr>
          <w:trHeight w:val="144"/>
          <w:jc w:val="center"/>
        </w:trPr>
        <w:tc>
          <w:tcPr>
            <w:tcW w:w="624" w:type="pct"/>
            <w:vMerge/>
            <w:tcBorders>
              <w:left w:val="nil"/>
            </w:tcBorders>
            <w:vAlign w:val="center"/>
          </w:tcPr>
          <w:p w14:paraId="633B377B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</w:p>
        </w:tc>
        <w:tc>
          <w:tcPr>
            <w:tcW w:w="675" w:type="pct"/>
            <w:vMerge/>
            <w:vAlign w:val="center"/>
          </w:tcPr>
          <w:p w14:paraId="71CC44DE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</w:p>
        </w:tc>
        <w:tc>
          <w:tcPr>
            <w:tcW w:w="1674" w:type="pct"/>
            <w:vAlign w:val="center"/>
          </w:tcPr>
          <w:p w14:paraId="447AFB06" w14:textId="77777777" w:rsidR="00FD139C" w:rsidRPr="00FD139C" w:rsidRDefault="00FD139C" w:rsidP="00FD139C">
            <w:pPr>
              <w:spacing w:after="0" w:line="240" w:lineRule="auto"/>
              <w:jc w:val="left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Share of medical expenditure in fiscal expenditure</w:t>
            </w:r>
          </w:p>
        </w:tc>
        <w:tc>
          <w:tcPr>
            <w:tcW w:w="425" w:type="pct"/>
            <w:vAlign w:val="center"/>
          </w:tcPr>
          <w:p w14:paraId="3CFCF11E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1.58</w:t>
            </w:r>
          </w:p>
        </w:tc>
        <w:tc>
          <w:tcPr>
            <w:tcW w:w="541" w:type="pct"/>
            <w:vAlign w:val="center"/>
          </w:tcPr>
          <w:p w14:paraId="4EBAE0DE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2.89</w:t>
            </w:r>
          </w:p>
        </w:tc>
        <w:tc>
          <w:tcPr>
            <w:tcW w:w="479" w:type="pct"/>
            <w:vAlign w:val="center"/>
          </w:tcPr>
          <w:p w14:paraId="72517DBC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0.57</w:t>
            </w:r>
          </w:p>
        </w:tc>
        <w:tc>
          <w:tcPr>
            <w:tcW w:w="582" w:type="pct"/>
            <w:tcBorders>
              <w:right w:val="nil"/>
            </w:tcBorders>
            <w:vAlign w:val="center"/>
          </w:tcPr>
          <w:p w14:paraId="3B519460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1.32</w:t>
            </w:r>
          </w:p>
        </w:tc>
      </w:tr>
      <w:tr w:rsidR="00FD139C" w:rsidRPr="00FD139C" w14:paraId="0BA3A940" w14:textId="77777777" w:rsidTr="00FD139C">
        <w:trPr>
          <w:trHeight w:val="144"/>
          <w:jc w:val="center"/>
        </w:trPr>
        <w:tc>
          <w:tcPr>
            <w:tcW w:w="624" w:type="pct"/>
            <w:vMerge/>
            <w:tcBorders>
              <w:left w:val="nil"/>
            </w:tcBorders>
            <w:vAlign w:val="center"/>
          </w:tcPr>
          <w:p w14:paraId="38A23A04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</w:p>
        </w:tc>
        <w:tc>
          <w:tcPr>
            <w:tcW w:w="675" w:type="pct"/>
            <w:vMerge/>
            <w:vAlign w:val="center"/>
          </w:tcPr>
          <w:p w14:paraId="4298740F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</w:p>
        </w:tc>
        <w:tc>
          <w:tcPr>
            <w:tcW w:w="1674" w:type="pct"/>
            <w:vAlign w:val="center"/>
          </w:tcPr>
          <w:p w14:paraId="6DA93DA9" w14:textId="77777777" w:rsidR="00FD139C" w:rsidRPr="00FD139C" w:rsidRDefault="00FD139C" w:rsidP="00FD139C">
            <w:pPr>
              <w:spacing w:after="0" w:line="240" w:lineRule="auto"/>
              <w:jc w:val="left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Number of family health services per 10,000 population</w:t>
            </w:r>
          </w:p>
        </w:tc>
        <w:tc>
          <w:tcPr>
            <w:tcW w:w="425" w:type="pct"/>
            <w:vAlign w:val="center"/>
          </w:tcPr>
          <w:p w14:paraId="10AF70E9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0.46</w:t>
            </w:r>
          </w:p>
        </w:tc>
        <w:tc>
          <w:tcPr>
            <w:tcW w:w="541" w:type="pct"/>
            <w:vAlign w:val="center"/>
          </w:tcPr>
          <w:p w14:paraId="358B5F81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1.47</w:t>
            </w:r>
          </w:p>
        </w:tc>
        <w:tc>
          <w:tcPr>
            <w:tcW w:w="479" w:type="pct"/>
            <w:vAlign w:val="center"/>
          </w:tcPr>
          <w:p w14:paraId="3EDBAEEE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3.26</w:t>
            </w:r>
          </w:p>
        </w:tc>
        <w:tc>
          <w:tcPr>
            <w:tcW w:w="582" w:type="pct"/>
            <w:tcBorders>
              <w:right w:val="nil"/>
            </w:tcBorders>
            <w:vAlign w:val="center"/>
          </w:tcPr>
          <w:p w14:paraId="0CD2BCDA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1.76</w:t>
            </w:r>
          </w:p>
        </w:tc>
      </w:tr>
      <w:tr w:rsidR="00FD139C" w:rsidRPr="00FD139C" w14:paraId="03729DA2" w14:textId="77777777" w:rsidTr="00FD139C">
        <w:trPr>
          <w:trHeight w:val="529"/>
          <w:jc w:val="center"/>
        </w:trPr>
        <w:tc>
          <w:tcPr>
            <w:tcW w:w="624" w:type="pct"/>
            <w:vMerge/>
            <w:tcBorders>
              <w:left w:val="nil"/>
            </w:tcBorders>
            <w:vAlign w:val="center"/>
          </w:tcPr>
          <w:p w14:paraId="20A0BC9E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</w:p>
        </w:tc>
        <w:tc>
          <w:tcPr>
            <w:tcW w:w="675" w:type="pct"/>
            <w:vMerge w:val="restart"/>
            <w:vAlign w:val="center"/>
          </w:tcPr>
          <w:p w14:paraId="5170ADFF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Information space</w:t>
            </w:r>
          </w:p>
          <w:p w14:paraId="6ACFFD1B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(33.33)</w:t>
            </w:r>
          </w:p>
        </w:tc>
        <w:tc>
          <w:tcPr>
            <w:tcW w:w="1674" w:type="pct"/>
            <w:vAlign w:val="center"/>
          </w:tcPr>
          <w:p w14:paraId="482DDD1C" w14:textId="77777777" w:rsidR="00FD139C" w:rsidRPr="00FD139C" w:rsidRDefault="00FD139C" w:rsidP="00FD139C">
            <w:pPr>
              <w:spacing w:after="0" w:line="240" w:lineRule="auto"/>
              <w:jc w:val="left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Coverage of websites hosted by health education professional bodies</w:t>
            </w:r>
          </w:p>
        </w:tc>
        <w:tc>
          <w:tcPr>
            <w:tcW w:w="425" w:type="pct"/>
            <w:vAlign w:val="center"/>
          </w:tcPr>
          <w:p w14:paraId="22884F05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2.48</w:t>
            </w:r>
          </w:p>
        </w:tc>
        <w:tc>
          <w:tcPr>
            <w:tcW w:w="541" w:type="pct"/>
            <w:vAlign w:val="center"/>
          </w:tcPr>
          <w:p w14:paraId="624C301B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1.55</w:t>
            </w:r>
          </w:p>
        </w:tc>
        <w:tc>
          <w:tcPr>
            <w:tcW w:w="479" w:type="pct"/>
            <w:vAlign w:val="center"/>
          </w:tcPr>
          <w:p w14:paraId="1FDE6BFB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1.55</w:t>
            </w:r>
          </w:p>
        </w:tc>
        <w:tc>
          <w:tcPr>
            <w:tcW w:w="582" w:type="pct"/>
            <w:tcBorders>
              <w:right w:val="nil"/>
            </w:tcBorders>
            <w:vAlign w:val="center"/>
          </w:tcPr>
          <w:p w14:paraId="32E12C70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1.97</w:t>
            </w:r>
          </w:p>
        </w:tc>
      </w:tr>
      <w:tr w:rsidR="00FD139C" w:rsidRPr="00FD139C" w14:paraId="7D036D88" w14:textId="77777777" w:rsidTr="00FD139C">
        <w:trPr>
          <w:trHeight w:val="227"/>
          <w:jc w:val="center"/>
        </w:trPr>
        <w:tc>
          <w:tcPr>
            <w:tcW w:w="624" w:type="pct"/>
            <w:vMerge/>
            <w:tcBorders>
              <w:left w:val="nil"/>
            </w:tcBorders>
            <w:vAlign w:val="center"/>
          </w:tcPr>
          <w:p w14:paraId="5F15F444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</w:p>
        </w:tc>
        <w:tc>
          <w:tcPr>
            <w:tcW w:w="675" w:type="pct"/>
            <w:vMerge/>
            <w:vAlign w:val="center"/>
          </w:tcPr>
          <w:p w14:paraId="6848B92E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</w:p>
        </w:tc>
        <w:tc>
          <w:tcPr>
            <w:tcW w:w="1674" w:type="pct"/>
            <w:vAlign w:val="center"/>
          </w:tcPr>
          <w:p w14:paraId="48F509CE" w14:textId="77777777" w:rsidR="00FD139C" w:rsidRPr="00FD139C" w:rsidRDefault="00FD139C" w:rsidP="00FD139C">
            <w:pPr>
              <w:spacing w:after="0" w:line="240" w:lineRule="auto"/>
              <w:jc w:val="left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Health Education Column Coverage</w:t>
            </w:r>
          </w:p>
        </w:tc>
        <w:tc>
          <w:tcPr>
            <w:tcW w:w="425" w:type="pct"/>
            <w:vAlign w:val="center"/>
          </w:tcPr>
          <w:p w14:paraId="7B85F37B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7.43</w:t>
            </w:r>
          </w:p>
        </w:tc>
        <w:tc>
          <w:tcPr>
            <w:tcW w:w="541" w:type="pct"/>
            <w:vAlign w:val="center"/>
          </w:tcPr>
          <w:p w14:paraId="5CDAB91B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2.23</w:t>
            </w:r>
          </w:p>
        </w:tc>
        <w:tc>
          <w:tcPr>
            <w:tcW w:w="479" w:type="pct"/>
            <w:vAlign w:val="center"/>
          </w:tcPr>
          <w:p w14:paraId="4DFC31BA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1.7</w:t>
            </w:r>
          </w:p>
        </w:tc>
        <w:tc>
          <w:tcPr>
            <w:tcW w:w="582" w:type="pct"/>
            <w:tcBorders>
              <w:right w:val="nil"/>
            </w:tcBorders>
            <w:vAlign w:val="center"/>
          </w:tcPr>
          <w:p w14:paraId="5F0C7C25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4.36</w:t>
            </w:r>
          </w:p>
        </w:tc>
      </w:tr>
      <w:tr w:rsidR="00FD139C" w:rsidRPr="00FD139C" w14:paraId="59EE8F8D" w14:textId="77777777" w:rsidTr="00FD139C">
        <w:trPr>
          <w:trHeight w:val="307"/>
          <w:jc w:val="center"/>
        </w:trPr>
        <w:tc>
          <w:tcPr>
            <w:tcW w:w="624" w:type="pct"/>
            <w:vMerge w:val="restart"/>
            <w:tcBorders>
              <w:left w:val="nil"/>
            </w:tcBorders>
            <w:vAlign w:val="center"/>
          </w:tcPr>
          <w:p w14:paraId="078DEF4C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In-process response (53.90)</w:t>
            </w:r>
          </w:p>
        </w:tc>
        <w:tc>
          <w:tcPr>
            <w:tcW w:w="675" w:type="pct"/>
            <w:vMerge w:val="restart"/>
            <w:vAlign w:val="center"/>
          </w:tcPr>
          <w:p w14:paraId="6B21F7DF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Physical space (33.33)</w:t>
            </w:r>
          </w:p>
        </w:tc>
        <w:tc>
          <w:tcPr>
            <w:tcW w:w="1674" w:type="pct"/>
            <w:vAlign w:val="center"/>
          </w:tcPr>
          <w:p w14:paraId="112F07DF" w14:textId="77777777" w:rsidR="00FD139C" w:rsidRPr="00FD139C" w:rsidRDefault="00FD139C" w:rsidP="00FD139C">
            <w:pPr>
              <w:spacing w:after="0" w:line="240" w:lineRule="auto"/>
              <w:jc w:val="left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Number of emergency medicine beds per 10,000 population</w:t>
            </w:r>
          </w:p>
        </w:tc>
        <w:tc>
          <w:tcPr>
            <w:tcW w:w="425" w:type="pct"/>
            <w:vAlign w:val="center"/>
          </w:tcPr>
          <w:p w14:paraId="544DB22E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5.87</w:t>
            </w:r>
          </w:p>
        </w:tc>
        <w:tc>
          <w:tcPr>
            <w:tcW w:w="541" w:type="pct"/>
            <w:vAlign w:val="center"/>
          </w:tcPr>
          <w:p w14:paraId="43B96315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2.09</w:t>
            </w:r>
          </w:p>
        </w:tc>
        <w:tc>
          <w:tcPr>
            <w:tcW w:w="479" w:type="pct"/>
            <w:vAlign w:val="center"/>
          </w:tcPr>
          <w:p w14:paraId="3A1AE456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1.84</w:t>
            </w:r>
          </w:p>
        </w:tc>
        <w:tc>
          <w:tcPr>
            <w:tcW w:w="582" w:type="pct"/>
            <w:tcBorders>
              <w:right w:val="nil"/>
            </w:tcBorders>
            <w:vAlign w:val="center"/>
          </w:tcPr>
          <w:p w14:paraId="34B68A90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3.70</w:t>
            </w:r>
          </w:p>
        </w:tc>
      </w:tr>
      <w:tr w:rsidR="00FD139C" w:rsidRPr="00FD139C" w14:paraId="18CD2301" w14:textId="77777777" w:rsidTr="00FD139C">
        <w:trPr>
          <w:trHeight w:val="144"/>
          <w:jc w:val="center"/>
        </w:trPr>
        <w:tc>
          <w:tcPr>
            <w:tcW w:w="624" w:type="pct"/>
            <w:vMerge/>
            <w:tcBorders>
              <w:left w:val="nil"/>
            </w:tcBorders>
            <w:vAlign w:val="center"/>
          </w:tcPr>
          <w:p w14:paraId="3005FAE0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</w:p>
        </w:tc>
        <w:tc>
          <w:tcPr>
            <w:tcW w:w="675" w:type="pct"/>
            <w:vMerge/>
            <w:vAlign w:val="center"/>
          </w:tcPr>
          <w:p w14:paraId="7076375E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</w:p>
        </w:tc>
        <w:tc>
          <w:tcPr>
            <w:tcW w:w="1674" w:type="pct"/>
            <w:vAlign w:val="center"/>
          </w:tcPr>
          <w:p w14:paraId="023702BE" w14:textId="77777777" w:rsidR="00FD139C" w:rsidRPr="00FD139C" w:rsidRDefault="00FD139C" w:rsidP="00FD139C">
            <w:pPr>
              <w:spacing w:after="0" w:line="240" w:lineRule="auto"/>
              <w:jc w:val="left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Number of infectious disease beds per 10,000 population</w:t>
            </w:r>
          </w:p>
        </w:tc>
        <w:tc>
          <w:tcPr>
            <w:tcW w:w="425" w:type="pct"/>
            <w:vAlign w:val="center"/>
          </w:tcPr>
          <w:p w14:paraId="1370F497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4.08</w:t>
            </w:r>
          </w:p>
        </w:tc>
        <w:tc>
          <w:tcPr>
            <w:tcW w:w="541" w:type="pct"/>
            <w:vAlign w:val="center"/>
          </w:tcPr>
          <w:p w14:paraId="6F63F5DC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2.95</w:t>
            </w:r>
          </w:p>
        </w:tc>
        <w:tc>
          <w:tcPr>
            <w:tcW w:w="479" w:type="pct"/>
            <w:vAlign w:val="center"/>
          </w:tcPr>
          <w:p w14:paraId="68DBE1D2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1.73</w:t>
            </w:r>
          </w:p>
        </w:tc>
        <w:tc>
          <w:tcPr>
            <w:tcW w:w="582" w:type="pct"/>
            <w:tcBorders>
              <w:right w:val="nil"/>
            </w:tcBorders>
            <w:vAlign w:val="center"/>
          </w:tcPr>
          <w:p w14:paraId="56731A84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2.95</w:t>
            </w:r>
          </w:p>
        </w:tc>
      </w:tr>
      <w:tr w:rsidR="00FD139C" w:rsidRPr="00FD139C" w14:paraId="5E8D5875" w14:textId="77777777" w:rsidTr="00FD139C">
        <w:trPr>
          <w:trHeight w:val="144"/>
          <w:jc w:val="center"/>
        </w:trPr>
        <w:tc>
          <w:tcPr>
            <w:tcW w:w="624" w:type="pct"/>
            <w:vMerge/>
            <w:tcBorders>
              <w:left w:val="nil"/>
            </w:tcBorders>
            <w:vAlign w:val="center"/>
          </w:tcPr>
          <w:p w14:paraId="10C4AA2B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</w:p>
        </w:tc>
        <w:tc>
          <w:tcPr>
            <w:tcW w:w="675" w:type="pct"/>
            <w:vMerge/>
            <w:vAlign w:val="center"/>
          </w:tcPr>
          <w:p w14:paraId="63C0EE10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</w:p>
        </w:tc>
        <w:tc>
          <w:tcPr>
            <w:tcW w:w="1674" w:type="pct"/>
            <w:vAlign w:val="center"/>
          </w:tcPr>
          <w:p w14:paraId="7B79CFB9" w14:textId="77777777" w:rsidR="00FD139C" w:rsidRPr="00FD139C" w:rsidRDefault="00FD139C" w:rsidP="00FD139C">
            <w:pPr>
              <w:spacing w:after="0" w:line="240" w:lineRule="auto"/>
              <w:jc w:val="left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Hospitals per 10,000 population</w:t>
            </w:r>
          </w:p>
        </w:tc>
        <w:tc>
          <w:tcPr>
            <w:tcW w:w="425" w:type="pct"/>
            <w:vAlign w:val="center"/>
          </w:tcPr>
          <w:p w14:paraId="0B22EC57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1.32</w:t>
            </w:r>
          </w:p>
        </w:tc>
        <w:tc>
          <w:tcPr>
            <w:tcW w:w="541" w:type="pct"/>
            <w:vAlign w:val="center"/>
          </w:tcPr>
          <w:p w14:paraId="55D16A18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2.77</w:t>
            </w:r>
          </w:p>
        </w:tc>
        <w:tc>
          <w:tcPr>
            <w:tcW w:w="479" w:type="pct"/>
            <w:vAlign w:val="center"/>
          </w:tcPr>
          <w:p w14:paraId="5DE0062A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1.2</w:t>
            </w:r>
          </w:p>
        </w:tc>
        <w:tc>
          <w:tcPr>
            <w:tcW w:w="582" w:type="pct"/>
            <w:tcBorders>
              <w:right w:val="nil"/>
            </w:tcBorders>
            <w:vAlign w:val="center"/>
          </w:tcPr>
          <w:p w14:paraId="7659653A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1.46</w:t>
            </w:r>
          </w:p>
        </w:tc>
      </w:tr>
      <w:tr w:rsidR="00FD139C" w:rsidRPr="00FD139C" w14:paraId="6D7990BE" w14:textId="77777777" w:rsidTr="00FD139C">
        <w:trPr>
          <w:trHeight w:val="144"/>
          <w:jc w:val="center"/>
        </w:trPr>
        <w:tc>
          <w:tcPr>
            <w:tcW w:w="624" w:type="pct"/>
            <w:vMerge/>
            <w:tcBorders>
              <w:left w:val="nil"/>
            </w:tcBorders>
            <w:vAlign w:val="center"/>
          </w:tcPr>
          <w:p w14:paraId="6F875A0A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</w:p>
        </w:tc>
        <w:tc>
          <w:tcPr>
            <w:tcW w:w="675" w:type="pct"/>
            <w:vMerge/>
            <w:vAlign w:val="center"/>
          </w:tcPr>
          <w:p w14:paraId="36963429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</w:p>
        </w:tc>
        <w:tc>
          <w:tcPr>
            <w:tcW w:w="1674" w:type="pct"/>
            <w:vAlign w:val="center"/>
          </w:tcPr>
          <w:p w14:paraId="3B5BCC8E" w14:textId="77777777" w:rsidR="00FD139C" w:rsidRPr="00FD139C" w:rsidRDefault="00FD139C" w:rsidP="00FD139C">
            <w:pPr>
              <w:spacing w:after="0" w:line="240" w:lineRule="auto"/>
              <w:jc w:val="left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Agglomeration degree of hospital</w:t>
            </w:r>
          </w:p>
        </w:tc>
        <w:tc>
          <w:tcPr>
            <w:tcW w:w="425" w:type="pct"/>
            <w:vAlign w:val="center"/>
          </w:tcPr>
          <w:p w14:paraId="4BC33E40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1.93</w:t>
            </w:r>
          </w:p>
        </w:tc>
        <w:tc>
          <w:tcPr>
            <w:tcW w:w="541" w:type="pct"/>
            <w:vAlign w:val="center"/>
          </w:tcPr>
          <w:p w14:paraId="1C37EED9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2.23</w:t>
            </w:r>
          </w:p>
        </w:tc>
        <w:tc>
          <w:tcPr>
            <w:tcW w:w="479" w:type="pct"/>
            <w:vAlign w:val="center"/>
          </w:tcPr>
          <w:p w14:paraId="28D2CD41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4.04</w:t>
            </w:r>
          </w:p>
        </w:tc>
        <w:tc>
          <w:tcPr>
            <w:tcW w:w="582" w:type="pct"/>
            <w:tcBorders>
              <w:right w:val="nil"/>
            </w:tcBorders>
            <w:vAlign w:val="center"/>
          </w:tcPr>
          <w:p w14:paraId="3A1908F6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2.85</w:t>
            </w:r>
          </w:p>
        </w:tc>
      </w:tr>
      <w:tr w:rsidR="00FD139C" w:rsidRPr="00FD139C" w14:paraId="0FBB60D7" w14:textId="77777777" w:rsidTr="00FD139C">
        <w:trPr>
          <w:trHeight w:val="144"/>
          <w:jc w:val="center"/>
        </w:trPr>
        <w:tc>
          <w:tcPr>
            <w:tcW w:w="624" w:type="pct"/>
            <w:vMerge/>
            <w:tcBorders>
              <w:left w:val="nil"/>
            </w:tcBorders>
            <w:vAlign w:val="center"/>
          </w:tcPr>
          <w:p w14:paraId="6BB2BEE2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</w:p>
        </w:tc>
        <w:tc>
          <w:tcPr>
            <w:tcW w:w="675" w:type="pct"/>
            <w:vMerge/>
            <w:vAlign w:val="center"/>
          </w:tcPr>
          <w:p w14:paraId="4351D9AA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</w:p>
        </w:tc>
        <w:tc>
          <w:tcPr>
            <w:tcW w:w="1674" w:type="pct"/>
            <w:vAlign w:val="center"/>
          </w:tcPr>
          <w:p w14:paraId="36182873" w14:textId="77777777" w:rsidR="00FD139C" w:rsidRPr="00FD139C" w:rsidRDefault="00FD139C" w:rsidP="00FD139C">
            <w:pPr>
              <w:spacing w:after="0" w:line="240" w:lineRule="auto"/>
              <w:jc w:val="left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Number of beds in other hospital departments per 10,000 population</w:t>
            </w:r>
          </w:p>
        </w:tc>
        <w:tc>
          <w:tcPr>
            <w:tcW w:w="425" w:type="pct"/>
            <w:vAlign w:val="center"/>
          </w:tcPr>
          <w:p w14:paraId="57D48783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0.43</w:t>
            </w:r>
          </w:p>
        </w:tc>
        <w:tc>
          <w:tcPr>
            <w:tcW w:w="541" w:type="pct"/>
            <w:vAlign w:val="center"/>
          </w:tcPr>
          <w:p w14:paraId="0F5F8E3A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2.47</w:t>
            </w:r>
          </w:p>
        </w:tc>
        <w:tc>
          <w:tcPr>
            <w:tcW w:w="479" w:type="pct"/>
            <w:vAlign w:val="center"/>
          </w:tcPr>
          <w:p w14:paraId="5FDFEE2E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0.95</w:t>
            </w:r>
          </w:p>
        </w:tc>
        <w:tc>
          <w:tcPr>
            <w:tcW w:w="582" w:type="pct"/>
            <w:vAlign w:val="center"/>
          </w:tcPr>
          <w:p w14:paraId="2CC153DF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0.91</w:t>
            </w:r>
          </w:p>
        </w:tc>
      </w:tr>
      <w:tr w:rsidR="00FD139C" w:rsidRPr="00FD139C" w14:paraId="63FC6BC3" w14:textId="77777777" w:rsidTr="00FD139C">
        <w:trPr>
          <w:trHeight w:val="144"/>
          <w:jc w:val="center"/>
        </w:trPr>
        <w:tc>
          <w:tcPr>
            <w:tcW w:w="624" w:type="pct"/>
            <w:vMerge/>
            <w:tcBorders>
              <w:left w:val="nil"/>
            </w:tcBorders>
            <w:vAlign w:val="center"/>
          </w:tcPr>
          <w:p w14:paraId="227ECEE1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</w:p>
        </w:tc>
        <w:tc>
          <w:tcPr>
            <w:tcW w:w="675" w:type="pct"/>
            <w:vMerge/>
            <w:vAlign w:val="center"/>
          </w:tcPr>
          <w:p w14:paraId="75D35F1C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</w:p>
        </w:tc>
        <w:tc>
          <w:tcPr>
            <w:tcW w:w="1674" w:type="pct"/>
            <w:vAlign w:val="center"/>
          </w:tcPr>
          <w:p w14:paraId="48F4990D" w14:textId="77777777" w:rsidR="00FD139C" w:rsidRPr="00FD139C" w:rsidRDefault="00FD139C" w:rsidP="00FD139C">
            <w:pPr>
              <w:spacing w:after="0" w:line="240" w:lineRule="auto"/>
              <w:jc w:val="left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Number of beds in primary healthcare institutions per 10,000 population</w:t>
            </w:r>
          </w:p>
        </w:tc>
        <w:tc>
          <w:tcPr>
            <w:tcW w:w="425" w:type="pct"/>
            <w:vAlign w:val="center"/>
          </w:tcPr>
          <w:p w14:paraId="6AA06681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0.89</w:t>
            </w:r>
          </w:p>
        </w:tc>
        <w:tc>
          <w:tcPr>
            <w:tcW w:w="541" w:type="pct"/>
            <w:vAlign w:val="center"/>
          </w:tcPr>
          <w:p w14:paraId="26895A73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3.4</w:t>
            </w:r>
          </w:p>
        </w:tc>
        <w:tc>
          <w:tcPr>
            <w:tcW w:w="479" w:type="pct"/>
            <w:vAlign w:val="center"/>
          </w:tcPr>
          <w:p w14:paraId="7E5FC3B7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0.82</w:t>
            </w:r>
          </w:p>
        </w:tc>
        <w:tc>
          <w:tcPr>
            <w:tcW w:w="582" w:type="pct"/>
            <w:tcBorders>
              <w:right w:val="nil"/>
            </w:tcBorders>
            <w:vAlign w:val="center"/>
          </w:tcPr>
          <w:p w14:paraId="3AE450CC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1.19</w:t>
            </w:r>
          </w:p>
        </w:tc>
      </w:tr>
      <w:tr w:rsidR="00FD139C" w:rsidRPr="00FD139C" w14:paraId="2B0FAFB3" w14:textId="77777777" w:rsidTr="00FD139C">
        <w:trPr>
          <w:trHeight w:val="144"/>
          <w:jc w:val="center"/>
        </w:trPr>
        <w:tc>
          <w:tcPr>
            <w:tcW w:w="624" w:type="pct"/>
            <w:vMerge/>
            <w:tcBorders>
              <w:left w:val="nil"/>
            </w:tcBorders>
            <w:vAlign w:val="center"/>
          </w:tcPr>
          <w:p w14:paraId="65BF06E2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</w:p>
        </w:tc>
        <w:tc>
          <w:tcPr>
            <w:tcW w:w="675" w:type="pct"/>
            <w:vMerge/>
            <w:vAlign w:val="center"/>
          </w:tcPr>
          <w:p w14:paraId="6C77ED48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</w:p>
        </w:tc>
        <w:tc>
          <w:tcPr>
            <w:tcW w:w="1674" w:type="pct"/>
            <w:vAlign w:val="center"/>
          </w:tcPr>
          <w:p w14:paraId="4FD6D38C" w14:textId="77777777" w:rsidR="00FD139C" w:rsidRPr="00FD139C" w:rsidRDefault="00FD139C" w:rsidP="00FD139C">
            <w:pPr>
              <w:spacing w:after="0" w:line="240" w:lineRule="auto"/>
              <w:jc w:val="left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Number of primary healthcare institutions as a proportion of the number of grassroots organizations in urban and rural areas</w:t>
            </w:r>
          </w:p>
        </w:tc>
        <w:tc>
          <w:tcPr>
            <w:tcW w:w="425" w:type="pct"/>
            <w:vAlign w:val="center"/>
          </w:tcPr>
          <w:p w14:paraId="7F7E8D61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0.61</w:t>
            </w:r>
          </w:p>
        </w:tc>
        <w:tc>
          <w:tcPr>
            <w:tcW w:w="541" w:type="pct"/>
            <w:vAlign w:val="center"/>
          </w:tcPr>
          <w:p w14:paraId="3502B52E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1</w:t>
            </w:r>
          </w:p>
        </w:tc>
        <w:tc>
          <w:tcPr>
            <w:tcW w:w="479" w:type="pct"/>
            <w:vAlign w:val="center"/>
          </w:tcPr>
          <w:p w14:paraId="43ED71C3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1.29</w:t>
            </w:r>
          </w:p>
        </w:tc>
        <w:tc>
          <w:tcPr>
            <w:tcW w:w="582" w:type="pct"/>
            <w:tcBorders>
              <w:right w:val="nil"/>
            </w:tcBorders>
            <w:vAlign w:val="center"/>
          </w:tcPr>
          <w:p w14:paraId="07322DB2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0.95</w:t>
            </w:r>
          </w:p>
        </w:tc>
      </w:tr>
      <w:tr w:rsidR="00FD139C" w:rsidRPr="00FD139C" w14:paraId="02EF79B1" w14:textId="77777777" w:rsidTr="00FD139C">
        <w:trPr>
          <w:trHeight w:val="144"/>
          <w:jc w:val="center"/>
        </w:trPr>
        <w:tc>
          <w:tcPr>
            <w:tcW w:w="624" w:type="pct"/>
            <w:vMerge/>
            <w:tcBorders>
              <w:left w:val="nil"/>
            </w:tcBorders>
            <w:vAlign w:val="center"/>
          </w:tcPr>
          <w:p w14:paraId="13D43C0C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</w:p>
        </w:tc>
        <w:tc>
          <w:tcPr>
            <w:tcW w:w="675" w:type="pct"/>
            <w:vMerge/>
            <w:vAlign w:val="center"/>
          </w:tcPr>
          <w:p w14:paraId="50105FEA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</w:p>
        </w:tc>
        <w:tc>
          <w:tcPr>
            <w:tcW w:w="1674" w:type="pct"/>
            <w:vAlign w:val="center"/>
          </w:tcPr>
          <w:p w14:paraId="1F3C7FC2" w14:textId="77777777" w:rsidR="00FD139C" w:rsidRPr="00FD139C" w:rsidRDefault="00FD139C" w:rsidP="00FD139C">
            <w:pPr>
              <w:spacing w:after="0" w:line="240" w:lineRule="auto"/>
              <w:jc w:val="left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Transport network density</w:t>
            </w:r>
          </w:p>
        </w:tc>
        <w:tc>
          <w:tcPr>
            <w:tcW w:w="425" w:type="pct"/>
            <w:vAlign w:val="center"/>
          </w:tcPr>
          <w:p w14:paraId="6EFDF098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2.82</w:t>
            </w:r>
          </w:p>
        </w:tc>
        <w:tc>
          <w:tcPr>
            <w:tcW w:w="541" w:type="pct"/>
            <w:vAlign w:val="center"/>
          </w:tcPr>
          <w:p w14:paraId="1F03DD20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3.23</w:t>
            </w:r>
          </w:p>
        </w:tc>
        <w:tc>
          <w:tcPr>
            <w:tcW w:w="479" w:type="pct"/>
            <w:vAlign w:val="center"/>
          </w:tcPr>
          <w:p w14:paraId="7246C94C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1.46</w:t>
            </w:r>
          </w:p>
        </w:tc>
        <w:tc>
          <w:tcPr>
            <w:tcW w:w="582" w:type="pct"/>
            <w:tcBorders>
              <w:right w:val="nil"/>
            </w:tcBorders>
            <w:vAlign w:val="center"/>
          </w:tcPr>
          <w:p w14:paraId="20A55D0D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2.30</w:t>
            </w:r>
          </w:p>
        </w:tc>
      </w:tr>
      <w:tr w:rsidR="00FD139C" w:rsidRPr="00FD139C" w14:paraId="468E5C02" w14:textId="77777777" w:rsidTr="00FD139C">
        <w:trPr>
          <w:trHeight w:val="144"/>
          <w:jc w:val="center"/>
        </w:trPr>
        <w:tc>
          <w:tcPr>
            <w:tcW w:w="624" w:type="pct"/>
            <w:vMerge/>
            <w:tcBorders>
              <w:left w:val="nil"/>
            </w:tcBorders>
            <w:vAlign w:val="center"/>
          </w:tcPr>
          <w:p w14:paraId="381C3718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</w:p>
        </w:tc>
        <w:tc>
          <w:tcPr>
            <w:tcW w:w="675" w:type="pct"/>
            <w:vMerge w:val="restart"/>
            <w:vAlign w:val="center"/>
          </w:tcPr>
          <w:p w14:paraId="2D7A6B9D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Social space</w:t>
            </w:r>
          </w:p>
          <w:p w14:paraId="4C7F32FC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(33.33)</w:t>
            </w:r>
          </w:p>
          <w:p w14:paraId="46D3DC4A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</w:p>
        </w:tc>
        <w:tc>
          <w:tcPr>
            <w:tcW w:w="1674" w:type="pct"/>
            <w:vAlign w:val="center"/>
          </w:tcPr>
          <w:p w14:paraId="48B6EE8E" w14:textId="77777777" w:rsidR="00FD139C" w:rsidRPr="00FD139C" w:rsidRDefault="00FD139C" w:rsidP="00FD139C">
            <w:pPr>
              <w:spacing w:after="0" w:line="240" w:lineRule="auto"/>
              <w:jc w:val="left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The utilization rate of hospital beds</w:t>
            </w:r>
          </w:p>
        </w:tc>
        <w:tc>
          <w:tcPr>
            <w:tcW w:w="425" w:type="pct"/>
            <w:vAlign w:val="center"/>
          </w:tcPr>
          <w:p w14:paraId="2CEA981A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0.43</w:t>
            </w:r>
          </w:p>
        </w:tc>
        <w:tc>
          <w:tcPr>
            <w:tcW w:w="541" w:type="pct"/>
            <w:vAlign w:val="center"/>
          </w:tcPr>
          <w:p w14:paraId="3ED9E11B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2.24</w:t>
            </w:r>
          </w:p>
        </w:tc>
        <w:tc>
          <w:tcPr>
            <w:tcW w:w="479" w:type="pct"/>
            <w:vAlign w:val="center"/>
          </w:tcPr>
          <w:p w14:paraId="479DA379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1.05</w:t>
            </w:r>
          </w:p>
        </w:tc>
        <w:tc>
          <w:tcPr>
            <w:tcW w:w="582" w:type="pct"/>
            <w:tcBorders>
              <w:right w:val="nil"/>
            </w:tcBorders>
            <w:vAlign w:val="center"/>
          </w:tcPr>
          <w:p w14:paraId="05952A8F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0.92</w:t>
            </w:r>
          </w:p>
        </w:tc>
      </w:tr>
      <w:tr w:rsidR="00FD139C" w:rsidRPr="00FD139C" w14:paraId="49737CFE" w14:textId="77777777" w:rsidTr="00FD139C">
        <w:trPr>
          <w:trHeight w:val="144"/>
          <w:jc w:val="center"/>
        </w:trPr>
        <w:tc>
          <w:tcPr>
            <w:tcW w:w="624" w:type="pct"/>
            <w:vMerge/>
            <w:tcBorders>
              <w:left w:val="nil"/>
            </w:tcBorders>
            <w:vAlign w:val="center"/>
          </w:tcPr>
          <w:p w14:paraId="5E6C8B12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</w:p>
        </w:tc>
        <w:tc>
          <w:tcPr>
            <w:tcW w:w="675" w:type="pct"/>
            <w:vMerge/>
            <w:vAlign w:val="center"/>
          </w:tcPr>
          <w:p w14:paraId="05202349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</w:p>
        </w:tc>
        <w:tc>
          <w:tcPr>
            <w:tcW w:w="1674" w:type="pct"/>
            <w:vAlign w:val="center"/>
          </w:tcPr>
          <w:p w14:paraId="3CF650A8" w14:textId="77777777" w:rsidR="00FD139C" w:rsidRPr="00FD139C" w:rsidRDefault="00FD139C" w:rsidP="00FD139C">
            <w:pPr>
              <w:spacing w:after="0" w:line="240" w:lineRule="auto"/>
              <w:jc w:val="left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 xml:space="preserve">The daily average workload of patient visits </w:t>
            </w:r>
            <w:proofErr w:type="gramStart"/>
            <w:r w:rsidRPr="00FD139C">
              <w:rPr>
                <w:rFonts w:cs="Times New Roman"/>
                <w:color w:val="4472C4"/>
                <w:sz w:val="18"/>
                <w:szCs w:val="18"/>
              </w:rPr>
              <w:t>of</w:t>
            </w:r>
            <w:proofErr w:type="gramEnd"/>
            <w:r w:rsidRPr="00FD139C">
              <w:rPr>
                <w:rFonts w:cs="Times New Roman"/>
                <w:color w:val="4472C4"/>
                <w:sz w:val="18"/>
                <w:szCs w:val="18"/>
              </w:rPr>
              <w:t xml:space="preserve"> physicians in the hospital</w:t>
            </w:r>
          </w:p>
        </w:tc>
        <w:tc>
          <w:tcPr>
            <w:tcW w:w="425" w:type="pct"/>
            <w:vAlign w:val="center"/>
          </w:tcPr>
          <w:p w14:paraId="50810C28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0.61</w:t>
            </w:r>
          </w:p>
        </w:tc>
        <w:tc>
          <w:tcPr>
            <w:tcW w:w="541" w:type="pct"/>
            <w:vAlign w:val="center"/>
          </w:tcPr>
          <w:p w14:paraId="01BC2D2E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3.52</w:t>
            </w:r>
          </w:p>
        </w:tc>
        <w:tc>
          <w:tcPr>
            <w:tcW w:w="479" w:type="pct"/>
            <w:vAlign w:val="center"/>
          </w:tcPr>
          <w:p w14:paraId="2B1DFE9A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0.51</w:t>
            </w:r>
          </w:p>
        </w:tc>
        <w:tc>
          <w:tcPr>
            <w:tcW w:w="582" w:type="pct"/>
            <w:tcBorders>
              <w:right w:val="nil"/>
            </w:tcBorders>
            <w:vAlign w:val="center"/>
          </w:tcPr>
          <w:p w14:paraId="38BD18F7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0.94</w:t>
            </w:r>
          </w:p>
        </w:tc>
      </w:tr>
      <w:tr w:rsidR="00FD139C" w:rsidRPr="00FD139C" w14:paraId="6EFE0208" w14:textId="77777777" w:rsidTr="00FD139C">
        <w:trPr>
          <w:trHeight w:val="144"/>
          <w:jc w:val="center"/>
        </w:trPr>
        <w:tc>
          <w:tcPr>
            <w:tcW w:w="624" w:type="pct"/>
            <w:vMerge/>
            <w:tcBorders>
              <w:left w:val="nil"/>
            </w:tcBorders>
            <w:vAlign w:val="center"/>
          </w:tcPr>
          <w:p w14:paraId="6E8EFE21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</w:p>
        </w:tc>
        <w:tc>
          <w:tcPr>
            <w:tcW w:w="675" w:type="pct"/>
            <w:vMerge/>
            <w:vAlign w:val="center"/>
          </w:tcPr>
          <w:p w14:paraId="7EB81A5E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</w:p>
        </w:tc>
        <w:tc>
          <w:tcPr>
            <w:tcW w:w="1674" w:type="pct"/>
            <w:vAlign w:val="center"/>
          </w:tcPr>
          <w:p w14:paraId="77D87504" w14:textId="77777777" w:rsidR="00FD139C" w:rsidRPr="00FD139C" w:rsidRDefault="00FD139C" w:rsidP="00FD139C">
            <w:pPr>
              <w:spacing w:after="0" w:line="240" w:lineRule="auto"/>
              <w:jc w:val="left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Primary healthcare institutions personnel per 10,000 population</w:t>
            </w:r>
          </w:p>
        </w:tc>
        <w:tc>
          <w:tcPr>
            <w:tcW w:w="425" w:type="pct"/>
            <w:vAlign w:val="center"/>
          </w:tcPr>
          <w:p w14:paraId="460E17CF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1.32</w:t>
            </w:r>
          </w:p>
        </w:tc>
        <w:tc>
          <w:tcPr>
            <w:tcW w:w="541" w:type="pct"/>
            <w:vAlign w:val="center"/>
          </w:tcPr>
          <w:p w14:paraId="25B435B2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1.96</w:t>
            </w:r>
          </w:p>
        </w:tc>
        <w:tc>
          <w:tcPr>
            <w:tcW w:w="479" w:type="pct"/>
            <w:vAlign w:val="center"/>
          </w:tcPr>
          <w:p w14:paraId="0D7CAACF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0.82</w:t>
            </w:r>
          </w:p>
        </w:tc>
        <w:tc>
          <w:tcPr>
            <w:tcW w:w="582" w:type="pct"/>
            <w:tcBorders>
              <w:right w:val="nil"/>
            </w:tcBorders>
            <w:vAlign w:val="center"/>
          </w:tcPr>
          <w:p w14:paraId="02B18312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1.19</w:t>
            </w:r>
          </w:p>
        </w:tc>
      </w:tr>
      <w:tr w:rsidR="00FD139C" w:rsidRPr="00FD139C" w14:paraId="75D8D7CF" w14:textId="77777777" w:rsidTr="00FD139C">
        <w:trPr>
          <w:trHeight w:val="144"/>
          <w:jc w:val="center"/>
        </w:trPr>
        <w:tc>
          <w:tcPr>
            <w:tcW w:w="624" w:type="pct"/>
            <w:vMerge/>
            <w:tcBorders>
              <w:left w:val="nil"/>
            </w:tcBorders>
            <w:vAlign w:val="center"/>
          </w:tcPr>
          <w:p w14:paraId="21A0EB77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</w:p>
        </w:tc>
        <w:tc>
          <w:tcPr>
            <w:tcW w:w="675" w:type="pct"/>
            <w:vMerge/>
            <w:vAlign w:val="center"/>
          </w:tcPr>
          <w:p w14:paraId="3575F6B1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</w:p>
        </w:tc>
        <w:tc>
          <w:tcPr>
            <w:tcW w:w="1674" w:type="pct"/>
            <w:vAlign w:val="center"/>
          </w:tcPr>
          <w:p w14:paraId="0985C290" w14:textId="77777777" w:rsidR="00FD139C" w:rsidRPr="00FD139C" w:rsidRDefault="00FD139C" w:rsidP="00FD139C">
            <w:pPr>
              <w:spacing w:after="0" w:line="240" w:lineRule="auto"/>
              <w:jc w:val="left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Agglomeration degree of personnel in primary healthcare institutions</w:t>
            </w:r>
          </w:p>
        </w:tc>
        <w:tc>
          <w:tcPr>
            <w:tcW w:w="425" w:type="pct"/>
            <w:vAlign w:val="center"/>
          </w:tcPr>
          <w:p w14:paraId="6B85D51E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1.93</w:t>
            </w:r>
          </w:p>
        </w:tc>
        <w:tc>
          <w:tcPr>
            <w:tcW w:w="541" w:type="pct"/>
            <w:vAlign w:val="center"/>
          </w:tcPr>
          <w:p w14:paraId="084DD2B1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1.83</w:t>
            </w:r>
          </w:p>
        </w:tc>
        <w:tc>
          <w:tcPr>
            <w:tcW w:w="479" w:type="pct"/>
            <w:vAlign w:val="center"/>
          </w:tcPr>
          <w:p w14:paraId="2C988E45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4.54</w:t>
            </w:r>
          </w:p>
        </w:tc>
        <w:tc>
          <w:tcPr>
            <w:tcW w:w="582" w:type="pct"/>
            <w:tcBorders>
              <w:right w:val="nil"/>
            </w:tcBorders>
            <w:vAlign w:val="center"/>
          </w:tcPr>
          <w:p w14:paraId="7396A8DB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3.01</w:t>
            </w:r>
          </w:p>
        </w:tc>
      </w:tr>
      <w:tr w:rsidR="00FD139C" w:rsidRPr="00FD139C" w14:paraId="21AB3645" w14:textId="77777777" w:rsidTr="00FD139C">
        <w:trPr>
          <w:trHeight w:val="144"/>
          <w:jc w:val="center"/>
        </w:trPr>
        <w:tc>
          <w:tcPr>
            <w:tcW w:w="624" w:type="pct"/>
            <w:vMerge/>
            <w:tcBorders>
              <w:left w:val="nil"/>
            </w:tcBorders>
            <w:vAlign w:val="center"/>
          </w:tcPr>
          <w:p w14:paraId="1ADC22F4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</w:p>
        </w:tc>
        <w:tc>
          <w:tcPr>
            <w:tcW w:w="675" w:type="pct"/>
            <w:vMerge/>
            <w:vAlign w:val="center"/>
          </w:tcPr>
          <w:p w14:paraId="0A359CC5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</w:p>
        </w:tc>
        <w:tc>
          <w:tcPr>
            <w:tcW w:w="1674" w:type="pct"/>
            <w:vAlign w:val="center"/>
          </w:tcPr>
          <w:p w14:paraId="45CBF8E6" w14:textId="77777777" w:rsidR="00FD139C" w:rsidRPr="00FD139C" w:rsidRDefault="00FD139C" w:rsidP="00FD139C">
            <w:pPr>
              <w:spacing w:after="0" w:line="240" w:lineRule="auto"/>
              <w:jc w:val="left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Hospital practicing physician (assistants) per 10,000 population</w:t>
            </w:r>
          </w:p>
        </w:tc>
        <w:tc>
          <w:tcPr>
            <w:tcW w:w="425" w:type="pct"/>
            <w:vAlign w:val="center"/>
          </w:tcPr>
          <w:p w14:paraId="3D186666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5.87</w:t>
            </w:r>
          </w:p>
        </w:tc>
        <w:tc>
          <w:tcPr>
            <w:tcW w:w="541" w:type="pct"/>
            <w:vAlign w:val="center"/>
          </w:tcPr>
          <w:p w14:paraId="6C1D1E89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1.75</w:t>
            </w:r>
          </w:p>
        </w:tc>
        <w:tc>
          <w:tcPr>
            <w:tcW w:w="479" w:type="pct"/>
            <w:vAlign w:val="center"/>
          </w:tcPr>
          <w:p w14:paraId="3429528D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1.24</w:t>
            </w:r>
          </w:p>
        </w:tc>
        <w:tc>
          <w:tcPr>
            <w:tcW w:w="582" w:type="pct"/>
            <w:tcBorders>
              <w:right w:val="nil"/>
            </w:tcBorders>
            <w:vAlign w:val="center"/>
          </w:tcPr>
          <w:p w14:paraId="3050AA8A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3.40</w:t>
            </w:r>
          </w:p>
        </w:tc>
      </w:tr>
      <w:tr w:rsidR="00FD139C" w:rsidRPr="00FD139C" w14:paraId="7EF30481" w14:textId="77777777" w:rsidTr="00FD139C">
        <w:trPr>
          <w:trHeight w:val="144"/>
          <w:jc w:val="center"/>
        </w:trPr>
        <w:tc>
          <w:tcPr>
            <w:tcW w:w="624" w:type="pct"/>
            <w:vMerge/>
            <w:tcBorders>
              <w:left w:val="nil"/>
            </w:tcBorders>
            <w:vAlign w:val="center"/>
          </w:tcPr>
          <w:p w14:paraId="404DA924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</w:p>
        </w:tc>
        <w:tc>
          <w:tcPr>
            <w:tcW w:w="675" w:type="pct"/>
            <w:vMerge/>
            <w:vAlign w:val="center"/>
          </w:tcPr>
          <w:p w14:paraId="7E5EAD21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</w:p>
        </w:tc>
        <w:tc>
          <w:tcPr>
            <w:tcW w:w="1674" w:type="pct"/>
            <w:vAlign w:val="center"/>
          </w:tcPr>
          <w:p w14:paraId="1124D024" w14:textId="77777777" w:rsidR="00FD139C" w:rsidRPr="00FD139C" w:rsidRDefault="00FD139C" w:rsidP="00FD139C">
            <w:pPr>
              <w:spacing w:after="0" w:line="240" w:lineRule="auto"/>
              <w:jc w:val="left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Hospital registered nurses per 10,000 population</w:t>
            </w:r>
          </w:p>
        </w:tc>
        <w:tc>
          <w:tcPr>
            <w:tcW w:w="425" w:type="pct"/>
            <w:vAlign w:val="center"/>
          </w:tcPr>
          <w:p w14:paraId="4C51A003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4.08</w:t>
            </w:r>
          </w:p>
        </w:tc>
        <w:tc>
          <w:tcPr>
            <w:tcW w:w="541" w:type="pct"/>
            <w:vAlign w:val="center"/>
          </w:tcPr>
          <w:p w14:paraId="72747000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1.65</w:t>
            </w:r>
          </w:p>
        </w:tc>
        <w:tc>
          <w:tcPr>
            <w:tcW w:w="479" w:type="pct"/>
            <w:vAlign w:val="center"/>
          </w:tcPr>
          <w:p w14:paraId="77F992D4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0.51</w:t>
            </w:r>
          </w:p>
        </w:tc>
        <w:tc>
          <w:tcPr>
            <w:tcW w:w="582" w:type="pct"/>
            <w:tcBorders>
              <w:right w:val="nil"/>
            </w:tcBorders>
            <w:vAlign w:val="center"/>
          </w:tcPr>
          <w:p w14:paraId="3C82BF55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2.27</w:t>
            </w:r>
          </w:p>
        </w:tc>
      </w:tr>
      <w:tr w:rsidR="00FD139C" w:rsidRPr="00FD139C" w14:paraId="7C828E6E" w14:textId="77777777" w:rsidTr="00FD139C">
        <w:trPr>
          <w:trHeight w:val="144"/>
          <w:jc w:val="center"/>
        </w:trPr>
        <w:tc>
          <w:tcPr>
            <w:tcW w:w="624" w:type="pct"/>
            <w:vMerge/>
            <w:tcBorders>
              <w:left w:val="nil"/>
            </w:tcBorders>
            <w:vAlign w:val="center"/>
          </w:tcPr>
          <w:p w14:paraId="4C00C6E4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</w:p>
        </w:tc>
        <w:tc>
          <w:tcPr>
            <w:tcW w:w="675" w:type="pct"/>
            <w:vMerge/>
            <w:vAlign w:val="center"/>
          </w:tcPr>
          <w:p w14:paraId="54DB06BF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</w:p>
        </w:tc>
        <w:tc>
          <w:tcPr>
            <w:tcW w:w="1674" w:type="pct"/>
            <w:vAlign w:val="center"/>
          </w:tcPr>
          <w:p w14:paraId="719EB922" w14:textId="77777777" w:rsidR="00FD139C" w:rsidRPr="00FD139C" w:rsidRDefault="00FD139C" w:rsidP="00FD139C">
            <w:pPr>
              <w:spacing w:after="0" w:line="240" w:lineRule="auto"/>
              <w:jc w:val="left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Agglomeration degree of personnel in hospital</w:t>
            </w:r>
          </w:p>
        </w:tc>
        <w:tc>
          <w:tcPr>
            <w:tcW w:w="425" w:type="pct"/>
            <w:vAlign w:val="center"/>
          </w:tcPr>
          <w:p w14:paraId="71312ED5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2.82</w:t>
            </w:r>
          </w:p>
        </w:tc>
        <w:tc>
          <w:tcPr>
            <w:tcW w:w="541" w:type="pct"/>
            <w:vAlign w:val="center"/>
          </w:tcPr>
          <w:p w14:paraId="06DE875C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2.08</w:t>
            </w:r>
          </w:p>
        </w:tc>
        <w:tc>
          <w:tcPr>
            <w:tcW w:w="479" w:type="pct"/>
            <w:vAlign w:val="center"/>
          </w:tcPr>
          <w:p w14:paraId="21FB9024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5.88</w:t>
            </w:r>
          </w:p>
        </w:tc>
        <w:tc>
          <w:tcPr>
            <w:tcW w:w="582" w:type="pct"/>
            <w:tcBorders>
              <w:right w:val="nil"/>
            </w:tcBorders>
            <w:vAlign w:val="center"/>
          </w:tcPr>
          <w:p w14:paraId="4AD58600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4.01</w:t>
            </w:r>
          </w:p>
        </w:tc>
      </w:tr>
      <w:tr w:rsidR="00FD139C" w:rsidRPr="00FD139C" w14:paraId="766B81FD" w14:textId="77777777" w:rsidTr="00FD139C">
        <w:trPr>
          <w:trHeight w:val="144"/>
          <w:jc w:val="center"/>
        </w:trPr>
        <w:tc>
          <w:tcPr>
            <w:tcW w:w="624" w:type="pct"/>
            <w:vMerge/>
            <w:tcBorders>
              <w:left w:val="nil"/>
            </w:tcBorders>
            <w:vAlign w:val="center"/>
          </w:tcPr>
          <w:p w14:paraId="379F0966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</w:p>
        </w:tc>
        <w:tc>
          <w:tcPr>
            <w:tcW w:w="675" w:type="pct"/>
            <w:vMerge/>
            <w:vAlign w:val="center"/>
          </w:tcPr>
          <w:p w14:paraId="6B385635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</w:p>
        </w:tc>
        <w:tc>
          <w:tcPr>
            <w:tcW w:w="1674" w:type="pct"/>
            <w:vAlign w:val="center"/>
          </w:tcPr>
          <w:p w14:paraId="6B502C62" w14:textId="77777777" w:rsidR="00FD139C" w:rsidRPr="00FD139C" w:rsidRDefault="00FD139C" w:rsidP="00FD139C">
            <w:pPr>
              <w:spacing w:after="0" w:line="240" w:lineRule="auto"/>
              <w:jc w:val="left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Strength of leadership of grassroots organizations</w:t>
            </w:r>
          </w:p>
        </w:tc>
        <w:tc>
          <w:tcPr>
            <w:tcW w:w="425" w:type="pct"/>
            <w:vAlign w:val="center"/>
          </w:tcPr>
          <w:p w14:paraId="7DC392A0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0.89</w:t>
            </w:r>
          </w:p>
        </w:tc>
        <w:tc>
          <w:tcPr>
            <w:tcW w:w="541" w:type="pct"/>
            <w:vAlign w:val="center"/>
          </w:tcPr>
          <w:p w14:paraId="52DCFB09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2.07</w:t>
            </w:r>
          </w:p>
        </w:tc>
        <w:tc>
          <w:tcPr>
            <w:tcW w:w="479" w:type="pct"/>
            <w:vAlign w:val="center"/>
          </w:tcPr>
          <w:p w14:paraId="02976C4E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1.98</w:t>
            </w:r>
          </w:p>
        </w:tc>
        <w:tc>
          <w:tcPr>
            <w:tcW w:w="582" w:type="pct"/>
            <w:tcBorders>
              <w:right w:val="nil"/>
            </w:tcBorders>
            <w:vAlign w:val="center"/>
          </w:tcPr>
          <w:p w14:paraId="06228C42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1.50</w:t>
            </w:r>
          </w:p>
        </w:tc>
      </w:tr>
      <w:tr w:rsidR="00FD139C" w:rsidRPr="00FD139C" w14:paraId="360A951B" w14:textId="77777777" w:rsidTr="00FD139C">
        <w:trPr>
          <w:trHeight w:val="520"/>
          <w:jc w:val="center"/>
        </w:trPr>
        <w:tc>
          <w:tcPr>
            <w:tcW w:w="624" w:type="pct"/>
            <w:vMerge/>
            <w:tcBorders>
              <w:left w:val="nil"/>
            </w:tcBorders>
            <w:vAlign w:val="center"/>
          </w:tcPr>
          <w:p w14:paraId="1566B8B8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</w:p>
        </w:tc>
        <w:tc>
          <w:tcPr>
            <w:tcW w:w="675" w:type="pct"/>
            <w:vMerge w:val="restart"/>
            <w:vAlign w:val="center"/>
          </w:tcPr>
          <w:p w14:paraId="20C9321A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Information space</w:t>
            </w:r>
          </w:p>
          <w:p w14:paraId="6193DF51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(33.33)</w:t>
            </w:r>
          </w:p>
        </w:tc>
        <w:tc>
          <w:tcPr>
            <w:tcW w:w="1674" w:type="pct"/>
            <w:vAlign w:val="center"/>
          </w:tcPr>
          <w:p w14:paraId="00EB1865" w14:textId="77777777" w:rsidR="00FD139C" w:rsidRPr="00FD139C" w:rsidRDefault="00FD139C" w:rsidP="00FD139C">
            <w:pPr>
              <w:spacing w:after="0" w:line="240" w:lineRule="auto"/>
              <w:jc w:val="left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Internet penetration rate</w:t>
            </w:r>
          </w:p>
        </w:tc>
        <w:tc>
          <w:tcPr>
            <w:tcW w:w="425" w:type="pct"/>
            <w:vAlign w:val="center"/>
          </w:tcPr>
          <w:p w14:paraId="561398BB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13.47</w:t>
            </w:r>
          </w:p>
        </w:tc>
        <w:tc>
          <w:tcPr>
            <w:tcW w:w="541" w:type="pct"/>
            <w:vAlign w:val="center"/>
          </w:tcPr>
          <w:p w14:paraId="48D7270F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2.33</w:t>
            </w:r>
          </w:p>
        </w:tc>
        <w:tc>
          <w:tcPr>
            <w:tcW w:w="479" w:type="pct"/>
            <w:vAlign w:val="center"/>
          </w:tcPr>
          <w:p w14:paraId="010249B0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0.98</w:t>
            </w:r>
          </w:p>
        </w:tc>
        <w:tc>
          <w:tcPr>
            <w:tcW w:w="582" w:type="pct"/>
            <w:tcBorders>
              <w:right w:val="nil"/>
            </w:tcBorders>
            <w:vAlign w:val="center"/>
          </w:tcPr>
          <w:p w14:paraId="4FD1933E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6.81</w:t>
            </w:r>
          </w:p>
        </w:tc>
      </w:tr>
      <w:tr w:rsidR="00FD139C" w:rsidRPr="00FD139C" w14:paraId="48BB8D45" w14:textId="77777777" w:rsidTr="00FD139C">
        <w:trPr>
          <w:trHeight w:val="144"/>
          <w:jc w:val="center"/>
        </w:trPr>
        <w:tc>
          <w:tcPr>
            <w:tcW w:w="624" w:type="pct"/>
            <w:vMerge/>
            <w:tcBorders>
              <w:left w:val="nil"/>
            </w:tcBorders>
            <w:vAlign w:val="center"/>
          </w:tcPr>
          <w:p w14:paraId="4F06FB1C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</w:p>
        </w:tc>
        <w:tc>
          <w:tcPr>
            <w:tcW w:w="675" w:type="pct"/>
            <w:vMerge/>
            <w:vAlign w:val="center"/>
          </w:tcPr>
          <w:p w14:paraId="59DC33E4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</w:p>
        </w:tc>
        <w:tc>
          <w:tcPr>
            <w:tcW w:w="1674" w:type="pct"/>
            <w:vAlign w:val="center"/>
          </w:tcPr>
          <w:p w14:paraId="6FBFA00C" w14:textId="77777777" w:rsidR="00FD139C" w:rsidRPr="00FD139C" w:rsidRDefault="00FD139C" w:rsidP="00FD139C">
            <w:pPr>
              <w:spacing w:after="0" w:line="240" w:lineRule="auto"/>
              <w:jc w:val="left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Telephone penetration rate</w:t>
            </w:r>
          </w:p>
        </w:tc>
        <w:tc>
          <w:tcPr>
            <w:tcW w:w="425" w:type="pct"/>
            <w:vAlign w:val="center"/>
          </w:tcPr>
          <w:p w14:paraId="256BCD9E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4.49</w:t>
            </w:r>
          </w:p>
        </w:tc>
        <w:tc>
          <w:tcPr>
            <w:tcW w:w="541" w:type="pct"/>
            <w:vAlign w:val="center"/>
          </w:tcPr>
          <w:p w14:paraId="33BBF78C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2.03</w:t>
            </w:r>
          </w:p>
        </w:tc>
        <w:tc>
          <w:tcPr>
            <w:tcW w:w="479" w:type="pct"/>
            <w:vAlign w:val="center"/>
          </w:tcPr>
          <w:p w14:paraId="4D1484D5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1.08</w:t>
            </w:r>
          </w:p>
        </w:tc>
        <w:tc>
          <w:tcPr>
            <w:tcW w:w="582" w:type="pct"/>
            <w:tcBorders>
              <w:right w:val="nil"/>
            </w:tcBorders>
            <w:vAlign w:val="center"/>
          </w:tcPr>
          <w:p w14:paraId="2738CA74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2.75</w:t>
            </w:r>
          </w:p>
        </w:tc>
      </w:tr>
      <w:tr w:rsidR="00FD139C" w:rsidRPr="00FD139C" w14:paraId="7FF22440" w14:textId="77777777" w:rsidTr="00FD139C">
        <w:trPr>
          <w:trHeight w:val="313"/>
          <w:jc w:val="center"/>
        </w:trPr>
        <w:tc>
          <w:tcPr>
            <w:tcW w:w="624" w:type="pct"/>
            <w:vMerge w:val="restart"/>
            <w:tcBorders>
              <w:left w:val="nil"/>
            </w:tcBorders>
            <w:vAlign w:val="center"/>
          </w:tcPr>
          <w:p w14:paraId="5E2774B2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Post-recovery (16.38)</w:t>
            </w:r>
          </w:p>
        </w:tc>
        <w:tc>
          <w:tcPr>
            <w:tcW w:w="675" w:type="pct"/>
            <w:vMerge w:val="restart"/>
            <w:vAlign w:val="center"/>
          </w:tcPr>
          <w:p w14:paraId="2AB4A855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Physical space (33.33)</w:t>
            </w:r>
          </w:p>
        </w:tc>
        <w:tc>
          <w:tcPr>
            <w:tcW w:w="1674" w:type="pct"/>
            <w:vAlign w:val="center"/>
          </w:tcPr>
          <w:p w14:paraId="6FAA8C48" w14:textId="77777777" w:rsidR="00FD139C" w:rsidRPr="00FD139C" w:rsidRDefault="00FD139C" w:rsidP="00FD139C">
            <w:pPr>
              <w:spacing w:after="0" w:line="240" w:lineRule="auto"/>
              <w:jc w:val="left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Rehabilitation medicine beds per 10,000 population</w:t>
            </w:r>
          </w:p>
        </w:tc>
        <w:tc>
          <w:tcPr>
            <w:tcW w:w="425" w:type="pct"/>
            <w:vAlign w:val="center"/>
          </w:tcPr>
          <w:p w14:paraId="7CD4AA54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1.51</w:t>
            </w:r>
          </w:p>
        </w:tc>
        <w:tc>
          <w:tcPr>
            <w:tcW w:w="541" w:type="pct"/>
            <w:vAlign w:val="center"/>
          </w:tcPr>
          <w:p w14:paraId="0597423E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2.43</w:t>
            </w:r>
          </w:p>
        </w:tc>
        <w:tc>
          <w:tcPr>
            <w:tcW w:w="479" w:type="pct"/>
            <w:vAlign w:val="center"/>
          </w:tcPr>
          <w:p w14:paraId="16D50364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1.06</w:t>
            </w:r>
          </w:p>
        </w:tc>
        <w:tc>
          <w:tcPr>
            <w:tcW w:w="582" w:type="pct"/>
            <w:tcBorders>
              <w:right w:val="nil"/>
            </w:tcBorders>
            <w:vAlign w:val="center"/>
          </w:tcPr>
          <w:p w14:paraId="04EFD605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1.44</w:t>
            </w:r>
          </w:p>
        </w:tc>
      </w:tr>
      <w:tr w:rsidR="00FD139C" w:rsidRPr="00FD139C" w14:paraId="6B2E42F9" w14:textId="77777777" w:rsidTr="00FD139C">
        <w:trPr>
          <w:trHeight w:val="144"/>
          <w:jc w:val="center"/>
        </w:trPr>
        <w:tc>
          <w:tcPr>
            <w:tcW w:w="624" w:type="pct"/>
            <w:vMerge/>
            <w:tcBorders>
              <w:left w:val="nil"/>
            </w:tcBorders>
            <w:vAlign w:val="center"/>
          </w:tcPr>
          <w:p w14:paraId="0765B26D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</w:p>
        </w:tc>
        <w:tc>
          <w:tcPr>
            <w:tcW w:w="675" w:type="pct"/>
            <w:vMerge/>
            <w:vAlign w:val="center"/>
          </w:tcPr>
          <w:p w14:paraId="637AA6C9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</w:p>
        </w:tc>
        <w:tc>
          <w:tcPr>
            <w:tcW w:w="1674" w:type="pct"/>
            <w:vAlign w:val="center"/>
          </w:tcPr>
          <w:p w14:paraId="735D46C8" w14:textId="77777777" w:rsidR="00FD139C" w:rsidRPr="00FD139C" w:rsidRDefault="00FD139C" w:rsidP="00FD139C">
            <w:pPr>
              <w:spacing w:after="0" w:line="240" w:lineRule="auto"/>
              <w:jc w:val="left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Agglomeration degree of beds in Rehabilitation medicine departments</w:t>
            </w:r>
          </w:p>
        </w:tc>
        <w:tc>
          <w:tcPr>
            <w:tcW w:w="425" w:type="pct"/>
            <w:vAlign w:val="center"/>
          </w:tcPr>
          <w:p w14:paraId="5C7157B9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2.54</w:t>
            </w:r>
          </w:p>
        </w:tc>
        <w:tc>
          <w:tcPr>
            <w:tcW w:w="541" w:type="pct"/>
            <w:vAlign w:val="center"/>
          </w:tcPr>
          <w:p w14:paraId="033F31CC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1.76</w:t>
            </w:r>
          </w:p>
        </w:tc>
        <w:tc>
          <w:tcPr>
            <w:tcW w:w="479" w:type="pct"/>
            <w:vAlign w:val="center"/>
          </w:tcPr>
          <w:p w14:paraId="2A660D91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6.15</w:t>
            </w:r>
          </w:p>
        </w:tc>
        <w:tc>
          <w:tcPr>
            <w:tcW w:w="582" w:type="pct"/>
            <w:tcBorders>
              <w:right w:val="nil"/>
            </w:tcBorders>
            <w:vAlign w:val="center"/>
          </w:tcPr>
          <w:p w14:paraId="28233ED5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3.95</w:t>
            </w:r>
          </w:p>
        </w:tc>
      </w:tr>
      <w:tr w:rsidR="00FD139C" w:rsidRPr="00FD139C" w14:paraId="696E439E" w14:textId="77777777" w:rsidTr="00FD139C">
        <w:trPr>
          <w:trHeight w:val="144"/>
          <w:jc w:val="center"/>
        </w:trPr>
        <w:tc>
          <w:tcPr>
            <w:tcW w:w="624" w:type="pct"/>
            <w:vMerge/>
            <w:tcBorders>
              <w:left w:val="nil"/>
            </w:tcBorders>
            <w:vAlign w:val="center"/>
          </w:tcPr>
          <w:p w14:paraId="68CC433D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</w:p>
        </w:tc>
        <w:tc>
          <w:tcPr>
            <w:tcW w:w="675" w:type="pct"/>
            <w:vMerge/>
            <w:vAlign w:val="center"/>
          </w:tcPr>
          <w:p w14:paraId="7F3C73DE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</w:p>
        </w:tc>
        <w:tc>
          <w:tcPr>
            <w:tcW w:w="1674" w:type="pct"/>
            <w:vAlign w:val="center"/>
          </w:tcPr>
          <w:p w14:paraId="4D35FD64" w14:textId="77777777" w:rsidR="00FD139C" w:rsidRPr="00FD139C" w:rsidRDefault="00FD139C" w:rsidP="00FD139C">
            <w:pPr>
              <w:spacing w:after="0" w:line="240" w:lineRule="auto"/>
              <w:jc w:val="left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Psychiatric beds per 10,000 population</w:t>
            </w:r>
          </w:p>
        </w:tc>
        <w:tc>
          <w:tcPr>
            <w:tcW w:w="425" w:type="pct"/>
            <w:vAlign w:val="center"/>
          </w:tcPr>
          <w:p w14:paraId="2B46B4FA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0.52</w:t>
            </w:r>
          </w:p>
        </w:tc>
        <w:tc>
          <w:tcPr>
            <w:tcW w:w="541" w:type="pct"/>
            <w:vAlign w:val="center"/>
          </w:tcPr>
          <w:p w14:paraId="5299B7E1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2.34</w:t>
            </w:r>
          </w:p>
        </w:tc>
        <w:tc>
          <w:tcPr>
            <w:tcW w:w="479" w:type="pct"/>
            <w:vAlign w:val="center"/>
          </w:tcPr>
          <w:p w14:paraId="6E302381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1.27</w:t>
            </w:r>
          </w:p>
        </w:tc>
        <w:tc>
          <w:tcPr>
            <w:tcW w:w="582" w:type="pct"/>
            <w:tcBorders>
              <w:right w:val="nil"/>
            </w:tcBorders>
            <w:vAlign w:val="center"/>
          </w:tcPr>
          <w:p w14:paraId="47CEF3DD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1.07</w:t>
            </w:r>
          </w:p>
        </w:tc>
      </w:tr>
      <w:tr w:rsidR="00FD139C" w:rsidRPr="00FD139C" w14:paraId="498C334A" w14:textId="77777777" w:rsidTr="00FD139C">
        <w:trPr>
          <w:trHeight w:val="144"/>
          <w:jc w:val="center"/>
        </w:trPr>
        <w:tc>
          <w:tcPr>
            <w:tcW w:w="624" w:type="pct"/>
            <w:vMerge/>
            <w:tcBorders>
              <w:left w:val="nil"/>
            </w:tcBorders>
            <w:vAlign w:val="center"/>
          </w:tcPr>
          <w:p w14:paraId="4624F88A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</w:p>
        </w:tc>
        <w:tc>
          <w:tcPr>
            <w:tcW w:w="675" w:type="pct"/>
            <w:vMerge/>
            <w:vAlign w:val="center"/>
          </w:tcPr>
          <w:p w14:paraId="135F8E71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</w:p>
        </w:tc>
        <w:tc>
          <w:tcPr>
            <w:tcW w:w="1674" w:type="pct"/>
            <w:vAlign w:val="center"/>
          </w:tcPr>
          <w:p w14:paraId="53E84364" w14:textId="77777777" w:rsidR="00FD139C" w:rsidRPr="00FD139C" w:rsidRDefault="00FD139C" w:rsidP="00FD139C">
            <w:pPr>
              <w:spacing w:after="0" w:line="240" w:lineRule="auto"/>
              <w:jc w:val="left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Agglomeration degree of beds in Psychiatric departments</w:t>
            </w:r>
          </w:p>
        </w:tc>
        <w:tc>
          <w:tcPr>
            <w:tcW w:w="425" w:type="pct"/>
            <w:vAlign w:val="center"/>
          </w:tcPr>
          <w:p w14:paraId="106E31F7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0.88</w:t>
            </w:r>
          </w:p>
        </w:tc>
        <w:tc>
          <w:tcPr>
            <w:tcW w:w="541" w:type="pct"/>
            <w:vAlign w:val="center"/>
          </w:tcPr>
          <w:p w14:paraId="6E7F9403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1.44</w:t>
            </w:r>
          </w:p>
        </w:tc>
        <w:tc>
          <w:tcPr>
            <w:tcW w:w="479" w:type="pct"/>
            <w:vAlign w:val="center"/>
          </w:tcPr>
          <w:p w14:paraId="2F5E3BA4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7.28</w:t>
            </w:r>
          </w:p>
        </w:tc>
        <w:tc>
          <w:tcPr>
            <w:tcW w:w="582" w:type="pct"/>
            <w:tcBorders>
              <w:right w:val="nil"/>
            </w:tcBorders>
            <w:vAlign w:val="center"/>
          </w:tcPr>
          <w:p w14:paraId="4D22C27E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3.63</w:t>
            </w:r>
          </w:p>
        </w:tc>
      </w:tr>
      <w:tr w:rsidR="00FD139C" w:rsidRPr="00FD139C" w14:paraId="25025DED" w14:textId="77777777" w:rsidTr="00FD139C">
        <w:trPr>
          <w:trHeight w:val="144"/>
          <w:jc w:val="center"/>
        </w:trPr>
        <w:tc>
          <w:tcPr>
            <w:tcW w:w="624" w:type="pct"/>
            <w:vMerge/>
            <w:tcBorders>
              <w:left w:val="nil"/>
            </w:tcBorders>
            <w:vAlign w:val="center"/>
          </w:tcPr>
          <w:p w14:paraId="22987DB8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</w:p>
        </w:tc>
        <w:tc>
          <w:tcPr>
            <w:tcW w:w="675" w:type="pct"/>
            <w:vMerge w:val="restart"/>
            <w:vAlign w:val="center"/>
          </w:tcPr>
          <w:p w14:paraId="4F1BBB88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Social space</w:t>
            </w:r>
          </w:p>
          <w:p w14:paraId="75F63961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(33.33)</w:t>
            </w:r>
          </w:p>
        </w:tc>
        <w:tc>
          <w:tcPr>
            <w:tcW w:w="1674" w:type="pct"/>
            <w:vAlign w:val="center"/>
          </w:tcPr>
          <w:p w14:paraId="02042A70" w14:textId="77777777" w:rsidR="00FD139C" w:rsidRPr="00FD139C" w:rsidRDefault="00FD139C" w:rsidP="00FD139C">
            <w:pPr>
              <w:spacing w:after="0" w:line="240" w:lineRule="auto"/>
              <w:jc w:val="left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Share of urban residents' healthcare expenditure in consumer expenditure</w:t>
            </w:r>
          </w:p>
        </w:tc>
        <w:tc>
          <w:tcPr>
            <w:tcW w:w="425" w:type="pct"/>
            <w:vAlign w:val="center"/>
          </w:tcPr>
          <w:p w14:paraId="74DCC940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0.56</w:t>
            </w:r>
          </w:p>
        </w:tc>
        <w:tc>
          <w:tcPr>
            <w:tcW w:w="541" w:type="pct"/>
            <w:vAlign w:val="center"/>
          </w:tcPr>
          <w:p w14:paraId="55218FCA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2.6</w:t>
            </w:r>
          </w:p>
        </w:tc>
        <w:tc>
          <w:tcPr>
            <w:tcW w:w="479" w:type="pct"/>
            <w:vAlign w:val="center"/>
          </w:tcPr>
          <w:p w14:paraId="03962CC0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0.63</w:t>
            </w:r>
          </w:p>
        </w:tc>
        <w:tc>
          <w:tcPr>
            <w:tcW w:w="582" w:type="pct"/>
            <w:tcBorders>
              <w:right w:val="nil"/>
            </w:tcBorders>
            <w:vAlign w:val="center"/>
          </w:tcPr>
          <w:p w14:paraId="333F7899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0.85</w:t>
            </w:r>
          </w:p>
        </w:tc>
      </w:tr>
      <w:tr w:rsidR="00FD139C" w:rsidRPr="00FD139C" w14:paraId="0E58D343" w14:textId="77777777" w:rsidTr="00FD139C">
        <w:trPr>
          <w:trHeight w:val="144"/>
          <w:jc w:val="center"/>
        </w:trPr>
        <w:tc>
          <w:tcPr>
            <w:tcW w:w="624" w:type="pct"/>
            <w:vMerge/>
            <w:tcBorders>
              <w:left w:val="nil"/>
            </w:tcBorders>
            <w:vAlign w:val="center"/>
          </w:tcPr>
          <w:p w14:paraId="66DA067E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</w:p>
        </w:tc>
        <w:tc>
          <w:tcPr>
            <w:tcW w:w="675" w:type="pct"/>
            <w:vMerge/>
            <w:vAlign w:val="center"/>
          </w:tcPr>
          <w:p w14:paraId="5537EEDB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</w:p>
        </w:tc>
        <w:tc>
          <w:tcPr>
            <w:tcW w:w="1674" w:type="pct"/>
            <w:vAlign w:val="center"/>
          </w:tcPr>
          <w:p w14:paraId="5DD334A7" w14:textId="77777777" w:rsidR="00FD139C" w:rsidRPr="00FD139C" w:rsidRDefault="00FD139C" w:rsidP="00FD139C">
            <w:pPr>
              <w:spacing w:after="0" w:line="240" w:lineRule="auto"/>
              <w:jc w:val="left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 xml:space="preserve">Share of rural residents' healthcare </w:t>
            </w:r>
            <w:r w:rsidRPr="00FD139C">
              <w:rPr>
                <w:rFonts w:cs="Times New Roman"/>
                <w:color w:val="4472C4"/>
                <w:sz w:val="18"/>
                <w:szCs w:val="18"/>
              </w:rPr>
              <w:lastRenderedPageBreak/>
              <w:t>expenditure in consumer expenditure</w:t>
            </w:r>
          </w:p>
        </w:tc>
        <w:tc>
          <w:tcPr>
            <w:tcW w:w="425" w:type="pct"/>
            <w:vAlign w:val="center"/>
          </w:tcPr>
          <w:p w14:paraId="0A97D67E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lastRenderedPageBreak/>
              <w:t>0.56</w:t>
            </w:r>
          </w:p>
        </w:tc>
        <w:tc>
          <w:tcPr>
            <w:tcW w:w="541" w:type="pct"/>
            <w:vAlign w:val="center"/>
          </w:tcPr>
          <w:p w14:paraId="7E0C61DB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2.2</w:t>
            </w:r>
          </w:p>
        </w:tc>
        <w:tc>
          <w:tcPr>
            <w:tcW w:w="479" w:type="pct"/>
            <w:vAlign w:val="center"/>
          </w:tcPr>
          <w:p w14:paraId="3C1316B4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0.38</w:t>
            </w:r>
          </w:p>
        </w:tc>
        <w:tc>
          <w:tcPr>
            <w:tcW w:w="582" w:type="pct"/>
            <w:tcBorders>
              <w:right w:val="nil"/>
            </w:tcBorders>
            <w:vAlign w:val="center"/>
          </w:tcPr>
          <w:p w14:paraId="435AD2E1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0.70</w:t>
            </w:r>
          </w:p>
        </w:tc>
      </w:tr>
      <w:tr w:rsidR="00FD139C" w:rsidRPr="00FD139C" w14:paraId="4FF27107" w14:textId="77777777" w:rsidTr="00FD139C">
        <w:trPr>
          <w:trHeight w:val="144"/>
          <w:jc w:val="center"/>
        </w:trPr>
        <w:tc>
          <w:tcPr>
            <w:tcW w:w="624" w:type="pct"/>
            <w:vMerge/>
            <w:tcBorders>
              <w:left w:val="nil"/>
            </w:tcBorders>
            <w:vAlign w:val="center"/>
          </w:tcPr>
          <w:p w14:paraId="00AD7CCC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</w:p>
        </w:tc>
        <w:tc>
          <w:tcPr>
            <w:tcW w:w="675" w:type="pct"/>
            <w:vMerge/>
            <w:vAlign w:val="center"/>
          </w:tcPr>
          <w:p w14:paraId="1A994E37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</w:p>
        </w:tc>
        <w:tc>
          <w:tcPr>
            <w:tcW w:w="1674" w:type="pct"/>
            <w:vAlign w:val="center"/>
          </w:tcPr>
          <w:p w14:paraId="065A5EFD" w14:textId="77777777" w:rsidR="00FD139C" w:rsidRPr="00FD139C" w:rsidRDefault="00FD139C" w:rsidP="00FD139C">
            <w:pPr>
              <w:spacing w:after="0" w:line="240" w:lineRule="auto"/>
              <w:jc w:val="left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Number of technical consultations and policy recommendations</w:t>
            </w:r>
          </w:p>
        </w:tc>
        <w:tc>
          <w:tcPr>
            <w:tcW w:w="425" w:type="pct"/>
            <w:vAlign w:val="center"/>
          </w:tcPr>
          <w:p w14:paraId="53FAC811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0.25</w:t>
            </w:r>
          </w:p>
        </w:tc>
        <w:tc>
          <w:tcPr>
            <w:tcW w:w="541" w:type="pct"/>
            <w:vAlign w:val="center"/>
          </w:tcPr>
          <w:p w14:paraId="56DA268E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1.44</w:t>
            </w:r>
          </w:p>
        </w:tc>
        <w:tc>
          <w:tcPr>
            <w:tcW w:w="479" w:type="pct"/>
            <w:vAlign w:val="center"/>
          </w:tcPr>
          <w:p w14:paraId="0A05E6D0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4.58</w:t>
            </w:r>
          </w:p>
        </w:tc>
        <w:tc>
          <w:tcPr>
            <w:tcW w:w="582" w:type="pct"/>
            <w:tcBorders>
              <w:right w:val="nil"/>
            </w:tcBorders>
            <w:vAlign w:val="center"/>
          </w:tcPr>
          <w:p w14:paraId="1F746925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2.22</w:t>
            </w:r>
          </w:p>
        </w:tc>
      </w:tr>
      <w:tr w:rsidR="00FD139C" w:rsidRPr="00FD139C" w14:paraId="0147439A" w14:textId="77777777" w:rsidTr="00FD139C">
        <w:trPr>
          <w:trHeight w:val="144"/>
          <w:jc w:val="center"/>
        </w:trPr>
        <w:tc>
          <w:tcPr>
            <w:tcW w:w="624" w:type="pct"/>
            <w:vMerge/>
            <w:tcBorders>
              <w:left w:val="nil"/>
            </w:tcBorders>
            <w:vAlign w:val="center"/>
          </w:tcPr>
          <w:p w14:paraId="22E7096A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</w:p>
        </w:tc>
        <w:tc>
          <w:tcPr>
            <w:tcW w:w="675" w:type="pct"/>
            <w:vMerge/>
            <w:vAlign w:val="center"/>
          </w:tcPr>
          <w:p w14:paraId="1460E241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</w:p>
        </w:tc>
        <w:tc>
          <w:tcPr>
            <w:tcW w:w="1674" w:type="pct"/>
            <w:vAlign w:val="center"/>
          </w:tcPr>
          <w:p w14:paraId="63D49AAC" w14:textId="77777777" w:rsidR="00FD139C" w:rsidRPr="00FD139C" w:rsidRDefault="00FD139C" w:rsidP="00FD139C">
            <w:pPr>
              <w:spacing w:after="0" w:line="240" w:lineRule="auto"/>
              <w:jc w:val="left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Number of medical aid funds per capita for subsidi</w:t>
            </w:r>
            <w:r w:rsidRPr="00FD139C">
              <w:rPr>
                <w:rFonts w:cs="Times New Roman" w:hint="eastAsia"/>
                <w:color w:val="4472C4"/>
                <w:sz w:val="18"/>
                <w:szCs w:val="18"/>
              </w:rPr>
              <w:t>z</w:t>
            </w:r>
            <w:r w:rsidRPr="00FD139C">
              <w:rPr>
                <w:rFonts w:cs="Times New Roman"/>
                <w:color w:val="4472C4"/>
                <w:sz w:val="18"/>
                <w:szCs w:val="18"/>
              </w:rPr>
              <w:t>ed persons</w:t>
            </w:r>
          </w:p>
        </w:tc>
        <w:tc>
          <w:tcPr>
            <w:tcW w:w="425" w:type="pct"/>
            <w:vAlign w:val="center"/>
          </w:tcPr>
          <w:p w14:paraId="6E3EA820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0.94</w:t>
            </w:r>
          </w:p>
        </w:tc>
        <w:tc>
          <w:tcPr>
            <w:tcW w:w="541" w:type="pct"/>
            <w:vAlign w:val="center"/>
          </w:tcPr>
          <w:p w14:paraId="74C4C630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2.17</w:t>
            </w:r>
          </w:p>
        </w:tc>
        <w:tc>
          <w:tcPr>
            <w:tcW w:w="479" w:type="pct"/>
            <w:vAlign w:val="center"/>
          </w:tcPr>
          <w:p w14:paraId="3BF4154D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3.06</w:t>
            </w:r>
          </w:p>
        </w:tc>
        <w:tc>
          <w:tcPr>
            <w:tcW w:w="582" w:type="pct"/>
            <w:tcBorders>
              <w:right w:val="nil"/>
            </w:tcBorders>
            <w:vAlign w:val="center"/>
          </w:tcPr>
          <w:p w14:paraId="1DE1FA2D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1.99</w:t>
            </w:r>
          </w:p>
        </w:tc>
      </w:tr>
      <w:tr w:rsidR="00FD139C" w:rsidRPr="00FD139C" w14:paraId="1042B672" w14:textId="77777777" w:rsidTr="00FD139C">
        <w:trPr>
          <w:trHeight w:val="144"/>
          <w:jc w:val="center"/>
        </w:trPr>
        <w:tc>
          <w:tcPr>
            <w:tcW w:w="624" w:type="pct"/>
            <w:vMerge/>
            <w:tcBorders>
              <w:left w:val="nil"/>
            </w:tcBorders>
            <w:vAlign w:val="center"/>
          </w:tcPr>
          <w:p w14:paraId="25F927B7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</w:p>
        </w:tc>
        <w:tc>
          <w:tcPr>
            <w:tcW w:w="675" w:type="pct"/>
            <w:vMerge/>
            <w:vAlign w:val="center"/>
          </w:tcPr>
          <w:p w14:paraId="627556DF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</w:p>
        </w:tc>
        <w:tc>
          <w:tcPr>
            <w:tcW w:w="1674" w:type="pct"/>
            <w:vAlign w:val="center"/>
          </w:tcPr>
          <w:p w14:paraId="4A92819D" w14:textId="77777777" w:rsidR="00FD139C" w:rsidRPr="00FD139C" w:rsidRDefault="00FD139C" w:rsidP="00FD139C">
            <w:pPr>
              <w:spacing w:after="0" w:line="240" w:lineRule="auto"/>
              <w:jc w:val="left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The incidence rate of class A and B notifiable infectious diseases (1/100,000)</w:t>
            </w:r>
          </w:p>
        </w:tc>
        <w:tc>
          <w:tcPr>
            <w:tcW w:w="425" w:type="pct"/>
            <w:vAlign w:val="center"/>
          </w:tcPr>
          <w:p w14:paraId="71834909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1.58</w:t>
            </w:r>
          </w:p>
        </w:tc>
        <w:tc>
          <w:tcPr>
            <w:tcW w:w="541" w:type="pct"/>
            <w:vAlign w:val="center"/>
          </w:tcPr>
          <w:p w14:paraId="5495D8C7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3.63</w:t>
            </w:r>
          </w:p>
        </w:tc>
        <w:tc>
          <w:tcPr>
            <w:tcW w:w="479" w:type="pct"/>
            <w:vAlign w:val="center"/>
          </w:tcPr>
          <w:p w14:paraId="13AA2389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0.81</w:t>
            </w:r>
          </w:p>
        </w:tc>
        <w:tc>
          <w:tcPr>
            <w:tcW w:w="582" w:type="pct"/>
            <w:tcBorders>
              <w:right w:val="nil"/>
            </w:tcBorders>
            <w:vAlign w:val="center"/>
          </w:tcPr>
          <w:p w14:paraId="0121FF10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1.52</w:t>
            </w:r>
          </w:p>
        </w:tc>
      </w:tr>
      <w:tr w:rsidR="00FD139C" w:rsidRPr="00FD139C" w14:paraId="5904ADFD" w14:textId="77777777" w:rsidTr="00FD139C">
        <w:trPr>
          <w:trHeight w:val="144"/>
          <w:jc w:val="center"/>
        </w:trPr>
        <w:tc>
          <w:tcPr>
            <w:tcW w:w="624" w:type="pct"/>
            <w:vMerge/>
            <w:tcBorders>
              <w:left w:val="nil"/>
            </w:tcBorders>
            <w:vAlign w:val="center"/>
          </w:tcPr>
          <w:p w14:paraId="6A5DFEA4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</w:p>
        </w:tc>
        <w:tc>
          <w:tcPr>
            <w:tcW w:w="675" w:type="pct"/>
            <w:vMerge/>
            <w:vAlign w:val="center"/>
          </w:tcPr>
          <w:p w14:paraId="32FECD02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</w:p>
        </w:tc>
        <w:tc>
          <w:tcPr>
            <w:tcW w:w="1674" w:type="pct"/>
            <w:vAlign w:val="center"/>
          </w:tcPr>
          <w:p w14:paraId="740B856A" w14:textId="77777777" w:rsidR="00FD139C" w:rsidRPr="00FD139C" w:rsidRDefault="00FD139C" w:rsidP="00FD139C">
            <w:pPr>
              <w:spacing w:after="0" w:line="240" w:lineRule="auto"/>
              <w:jc w:val="left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The mortality rate of class A and B notifiable infectious diseases (1/100,000)</w:t>
            </w:r>
          </w:p>
        </w:tc>
        <w:tc>
          <w:tcPr>
            <w:tcW w:w="425" w:type="pct"/>
            <w:vAlign w:val="center"/>
          </w:tcPr>
          <w:p w14:paraId="790A1C7B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1.58</w:t>
            </w:r>
          </w:p>
        </w:tc>
        <w:tc>
          <w:tcPr>
            <w:tcW w:w="541" w:type="pct"/>
            <w:vAlign w:val="center"/>
          </w:tcPr>
          <w:p w14:paraId="13F386F5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3.92</w:t>
            </w:r>
          </w:p>
        </w:tc>
        <w:tc>
          <w:tcPr>
            <w:tcW w:w="479" w:type="pct"/>
            <w:vAlign w:val="center"/>
          </w:tcPr>
          <w:p w14:paraId="008D2A9E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0.65</w:t>
            </w:r>
          </w:p>
        </w:tc>
        <w:tc>
          <w:tcPr>
            <w:tcW w:w="582" w:type="pct"/>
            <w:tcBorders>
              <w:right w:val="nil"/>
            </w:tcBorders>
            <w:vAlign w:val="center"/>
          </w:tcPr>
          <w:p w14:paraId="42A8990F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1.49</w:t>
            </w:r>
          </w:p>
        </w:tc>
      </w:tr>
      <w:tr w:rsidR="00FD139C" w:rsidRPr="00FD139C" w14:paraId="641386B2" w14:textId="77777777" w:rsidTr="00FD139C">
        <w:trPr>
          <w:trHeight w:val="144"/>
          <w:jc w:val="center"/>
        </w:trPr>
        <w:tc>
          <w:tcPr>
            <w:tcW w:w="624" w:type="pct"/>
            <w:vMerge/>
            <w:tcBorders>
              <w:left w:val="nil"/>
              <w:bottom w:val="single" w:sz="12" w:space="0" w:color="auto"/>
            </w:tcBorders>
            <w:vAlign w:val="center"/>
          </w:tcPr>
          <w:p w14:paraId="2393AA8A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</w:p>
        </w:tc>
        <w:tc>
          <w:tcPr>
            <w:tcW w:w="675" w:type="pct"/>
            <w:tcBorders>
              <w:bottom w:val="single" w:sz="12" w:space="0" w:color="auto"/>
            </w:tcBorders>
            <w:vAlign w:val="center"/>
          </w:tcPr>
          <w:p w14:paraId="73022BA0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Information space</w:t>
            </w:r>
          </w:p>
          <w:p w14:paraId="35507B82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(33.33)</w:t>
            </w:r>
          </w:p>
        </w:tc>
        <w:tc>
          <w:tcPr>
            <w:tcW w:w="1674" w:type="pct"/>
            <w:tcBorders>
              <w:bottom w:val="single" w:sz="12" w:space="0" w:color="auto"/>
            </w:tcBorders>
            <w:vAlign w:val="center"/>
          </w:tcPr>
          <w:p w14:paraId="6B9EF0BB" w14:textId="77777777" w:rsidR="00FD139C" w:rsidRPr="00FD139C" w:rsidRDefault="00FD139C" w:rsidP="00FD139C">
            <w:pPr>
              <w:spacing w:after="0" w:line="240" w:lineRule="auto"/>
              <w:jc w:val="left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Share of science and technology expenditures in fiscal expenditures</w:t>
            </w:r>
          </w:p>
        </w:tc>
        <w:tc>
          <w:tcPr>
            <w:tcW w:w="425" w:type="pct"/>
            <w:tcBorders>
              <w:bottom w:val="single" w:sz="12" w:space="0" w:color="auto"/>
            </w:tcBorders>
            <w:vAlign w:val="center"/>
          </w:tcPr>
          <w:p w14:paraId="4B863337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5.46</w:t>
            </w:r>
          </w:p>
        </w:tc>
        <w:tc>
          <w:tcPr>
            <w:tcW w:w="541" w:type="pct"/>
            <w:tcBorders>
              <w:bottom w:val="single" w:sz="12" w:space="0" w:color="auto"/>
            </w:tcBorders>
            <w:vAlign w:val="center"/>
          </w:tcPr>
          <w:p w14:paraId="7667936D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2.98</w:t>
            </w:r>
          </w:p>
        </w:tc>
        <w:tc>
          <w:tcPr>
            <w:tcW w:w="479" w:type="pct"/>
            <w:tcBorders>
              <w:bottom w:val="single" w:sz="12" w:space="0" w:color="auto"/>
            </w:tcBorders>
            <w:vAlign w:val="center"/>
          </w:tcPr>
          <w:p w14:paraId="7E8FC39D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2.18</w:t>
            </w:r>
          </w:p>
        </w:tc>
        <w:tc>
          <w:tcPr>
            <w:tcW w:w="582" w:type="pct"/>
            <w:tcBorders>
              <w:bottom w:val="single" w:sz="12" w:space="0" w:color="auto"/>
              <w:right w:val="nil"/>
            </w:tcBorders>
            <w:vAlign w:val="center"/>
          </w:tcPr>
          <w:p w14:paraId="6C506A86" w14:textId="77777777" w:rsidR="00FD139C" w:rsidRPr="00FD139C" w:rsidRDefault="00FD139C" w:rsidP="00FD139C">
            <w:pPr>
              <w:spacing w:after="0" w:line="240" w:lineRule="auto"/>
              <w:jc w:val="center"/>
              <w:rPr>
                <w:rFonts w:cs="Times New Roman"/>
                <w:color w:val="4472C4"/>
                <w:sz w:val="18"/>
                <w:szCs w:val="18"/>
              </w:rPr>
            </w:pPr>
            <w:r w:rsidRPr="00FD139C">
              <w:rPr>
                <w:rFonts w:cs="Times New Roman"/>
                <w:color w:val="4472C4"/>
                <w:sz w:val="18"/>
                <w:szCs w:val="18"/>
              </w:rPr>
              <w:t>3.77</w:t>
            </w:r>
          </w:p>
        </w:tc>
      </w:tr>
    </w:tbl>
    <w:p w14:paraId="5C2349C8" w14:textId="77777777" w:rsidR="00FD139C" w:rsidRPr="00FD139C" w:rsidRDefault="00FD139C" w:rsidP="00FD139C">
      <w:pPr>
        <w:rPr>
          <w:rFonts w:cs="Times New Roman"/>
          <w:bCs/>
          <w:color w:val="4472C4"/>
        </w:rPr>
      </w:pPr>
    </w:p>
    <w:p w14:paraId="3479C68A" w14:textId="77777777" w:rsidR="00F8532C" w:rsidRPr="00FD139C" w:rsidRDefault="00F8532C" w:rsidP="00FD139C"/>
    <w:sectPr w:rsidR="00F8532C" w:rsidRPr="00FD139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40A76" w14:textId="77777777" w:rsidR="004903F7" w:rsidRDefault="004903F7" w:rsidP="00BC3DF4">
      <w:pPr>
        <w:spacing w:after="0" w:line="240" w:lineRule="auto"/>
        <w:ind w:firstLine="480"/>
      </w:pPr>
      <w:r>
        <w:separator/>
      </w:r>
    </w:p>
  </w:endnote>
  <w:endnote w:type="continuationSeparator" w:id="0">
    <w:p w14:paraId="1B9B7DFA" w14:textId="77777777" w:rsidR="004903F7" w:rsidRDefault="004903F7" w:rsidP="00BC3DF4">
      <w:pPr>
        <w:spacing w:after="0"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6C0C0" w14:textId="77777777" w:rsidR="00BC3DF4" w:rsidRDefault="00BC3DF4">
    <w:pPr>
      <w:pStyle w:val="af0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42A4A" w14:textId="77777777" w:rsidR="00BC3DF4" w:rsidRDefault="00BC3DF4">
    <w:pPr>
      <w:pStyle w:val="af0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E1FDD" w14:textId="77777777" w:rsidR="00BC3DF4" w:rsidRDefault="00BC3DF4">
    <w:pPr>
      <w:pStyle w:val="af0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DBB47D" w14:textId="77777777" w:rsidR="004903F7" w:rsidRDefault="004903F7" w:rsidP="00BC3DF4">
      <w:pPr>
        <w:spacing w:after="0" w:line="240" w:lineRule="auto"/>
        <w:ind w:firstLine="480"/>
      </w:pPr>
      <w:r>
        <w:separator/>
      </w:r>
    </w:p>
  </w:footnote>
  <w:footnote w:type="continuationSeparator" w:id="0">
    <w:p w14:paraId="7C1A7D88" w14:textId="77777777" w:rsidR="004903F7" w:rsidRDefault="004903F7" w:rsidP="00BC3DF4">
      <w:pPr>
        <w:spacing w:after="0"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55D15" w14:textId="77777777" w:rsidR="00BC3DF4" w:rsidRDefault="00BC3DF4">
    <w:pPr>
      <w:pStyle w:val="ae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CB8A0" w14:textId="77777777" w:rsidR="00BC3DF4" w:rsidRDefault="00BC3DF4">
    <w:pPr>
      <w:pStyle w:val="ae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33EE5" w14:textId="77777777" w:rsidR="00BC3DF4" w:rsidRDefault="00BC3DF4">
    <w:pPr>
      <w:pStyle w:val="ae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21D"/>
    <w:rsid w:val="000B7A25"/>
    <w:rsid w:val="001B3868"/>
    <w:rsid w:val="00202F05"/>
    <w:rsid w:val="002450DD"/>
    <w:rsid w:val="004903F7"/>
    <w:rsid w:val="004B62FC"/>
    <w:rsid w:val="00545014"/>
    <w:rsid w:val="00606C82"/>
    <w:rsid w:val="00766D5B"/>
    <w:rsid w:val="008C78FE"/>
    <w:rsid w:val="00BC3DF4"/>
    <w:rsid w:val="00C1421D"/>
    <w:rsid w:val="00CD6C4D"/>
    <w:rsid w:val="00F8532C"/>
    <w:rsid w:val="00FD1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C3232B"/>
  <w15:chartTrackingRefBased/>
  <w15:docId w15:val="{FD5C21E4-4AC8-4571-BDC8-1186A32B9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3DF4"/>
    <w:pPr>
      <w:widowControl w:val="0"/>
      <w:jc w:val="both"/>
    </w:pPr>
    <w:rPr>
      <w:rFonts w:ascii="Times New Roman" w:eastAsia="宋体" w:hAnsi="Times New Roman" w:cs="宋体"/>
      <w:kern w:val="0"/>
      <w:sz w:val="21"/>
      <w14:ligatures w14:val="none"/>
    </w:rPr>
  </w:style>
  <w:style w:type="paragraph" w:styleId="1">
    <w:name w:val="heading 1"/>
    <w:basedOn w:val="a"/>
    <w:next w:val="a"/>
    <w:link w:val="10"/>
    <w:autoRedefine/>
    <w:uiPriority w:val="9"/>
    <w:qFormat/>
    <w:rsid w:val="008C78FE"/>
    <w:pPr>
      <w:keepNext/>
      <w:keepLines/>
      <w:spacing w:after="0" w:line="360" w:lineRule="auto"/>
      <w:jc w:val="center"/>
      <w:outlineLvl w:val="0"/>
    </w:pPr>
    <w:rPr>
      <w:rFonts w:cstheme="majorBidi"/>
      <w:b/>
      <w:color w:val="000000" w:themeColor="text1"/>
      <w:kern w:val="2"/>
      <w:sz w:val="28"/>
      <w:szCs w:val="48"/>
      <w14:ligatures w14:val="standardContextual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202F05"/>
    <w:pPr>
      <w:keepNext/>
      <w:keepLines/>
      <w:spacing w:after="0" w:line="360" w:lineRule="auto"/>
      <w:outlineLvl w:val="1"/>
    </w:pPr>
    <w:rPr>
      <w:rFonts w:cstheme="majorBidi"/>
      <w:b/>
      <w:color w:val="000000" w:themeColor="text1"/>
      <w:kern w:val="2"/>
      <w:sz w:val="24"/>
      <w:szCs w:val="40"/>
      <w14:ligatures w14:val="standardContextual"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rsid w:val="008C78FE"/>
    <w:pPr>
      <w:keepNext/>
      <w:keepLines/>
      <w:spacing w:after="0" w:line="360" w:lineRule="auto"/>
      <w:jc w:val="left"/>
      <w:outlineLvl w:val="2"/>
    </w:pPr>
    <w:rPr>
      <w:rFonts w:cstheme="majorBidi"/>
      <w:b/>
      <w:kern w:val="2"/>
      <w:sz w:val="24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1421D"/>
    <w:pPr>
      <w:keepNext/>
      <w:keepLines/>
      <w:spacing w:before="80" w:after="40" w:line="360" w:lineRule="auto"/>
      <w:ind w:firstLineChars="200" w:firstLine="200"/>
      <w:outlineLvl w:val="3"/>
    </w:pPr>
    <w:rPr>
      <w:rFonts w:asciiTheme="minorHAnsi" w:eastAsiaTheme="min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421D"/>
    <w:pPr>
      <w:keepNext/>
      <w:keepLines/>
      <w:spacing w:before="80" w:after="40" w:line="360" w:lineRule="auto"/>
      <w:ind w:firstLineChars="200" w:firstLine="200"/>
      <w:outlineLvl w:val="4"/>
    </w:pPr>
    <w:rPr>
      <w:rFonts w:asciiTheme="minorHAnsi" w:eastAsiaTheme="minorEastAsia" w:hAnsiTheme="minorHAnsi" w:cstheme="majorBidi"/>
      <w:color w:val="0F4761" w:themeColor="accent1" w:themeShade="BF"/>
      <w:kern w:val="2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1421D"/>
    <w:pPr>
      <w:keepNext/>
      <w:keepLines/>
      <w:spacing w:before="40" w:after="0" w:line="360" w:lineRule="auto"/>
      <w:ind w:firstLineChars="200" w:firstLine="20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kern w:val="2"/>
      <w:sz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1421D"/>
    <w:pPr>
      <w:keepNext/>
      <w:keepLines/>
      <w:spacing w:before="40" w:after="0" w:line="360" w:lineRule="auto"/>
      <w:ind w:firstLineChars="200" w:firstLine="20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kern w:val="2"/>
      <w:sz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1421D"/>
    <w:pPr>
      <w:keepNext/>
      <w:keepLines/>
      <w:spacing w:after="0" w:line="360" w:lineRule="auto"/>
      <w:ind w:firstLineChars="200" w:firstLine="200"/>
      <w:outlineLvl w:val="7"/>
    </w:pPr>
    <w:rPr>
      <w:rFonts w:asciiTheme="minorHAnsi" w:eastAsiaTheme="minorEastAsia" w:hAnsiTheme="minorHAnsi" w:cstheme="majorBidi"/>
      <w:color w:val="595959" w:themeColor="text1" w:themeTint="A6"/>
      <w:kern w:val="2"/>
      <w:sz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1421D"/>
    <w:pPr>
      <w:keepNext/>
      <w:keepLines/>
      <w:spacing w:after="0" w:line="360" w:lineRule="auto"/>
      <w:ind w:firstLineChars="200" w:firstLine="200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autoRedefine/>
    <w:uiPriority w:val="10"/>
    <w:qFormat/>
    <w:rsid w:val="00202F05"/>
    <w:pPr>
      <w:spacing w:after="0" w:line="360" w:lineRule="auto"/>
      <w:contextualSpacing/>
      <w:jc w:val="center"/>
    </w:pPr>
    <w:rPr>
      <w:rFonts w:cstheme="majorBidi"/>
      <w:b/>
      <w:spacing w:val="-10"/>
      <w:kern w:val="28"/>
      <w:sz w:val="32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202F05"/>
    <w:rPr>
      <w:rFonts w:ascii="Times New Roman" w:eastAsia="宋体" w:hAnsi="Times New Roman" w:cstheme="majorBidi"/>
      <w:b/>
      <w:spacing w:val="-10"/>
      <w:kern w:val="28"/>
      <w:sz w:val="32"/>
      <w:szCs w:val="56"/>
    </w:rPr>
  </w:style>
  <w:style w:type="character" w:customStyle="1" w:styleId="10">
    <w:name w:val="标题 1 字符"/>
    <w:basedOn w:val="a0"/>
    <w:link w:val="1"/>
    <w:uiPriority w:val="9"/>
    <w:rsid w:val="008C78FE"/>
    <w:rPr>
      <w:rFonts w:ascii="Times New Roman" w:eastAsia="宋体" w:hAnsi="Times New Roman" w:cstheme="majorBidi"/>
      <w:b/>
      <w:color w:val="000000" w:themeColor="text1"/>
      <w:sz w:val="28"/>
      <w:szCs w:val="48"/>
    </w:rPr>
  </w:style>
  <w:style w:type="character" w:customStyle="1" w:styleId="20">
    <w:name w:val="标题 2 字符"/>
    <w:basedOn w:val="a0"/>
    <w:link w:val="2"/>
    <w:uiPriority w:val="9"/>
    <w:rsid w:val="00202F05"/>
    <w:rPr>
      <w:rFonts w:ascii="Times New Roman" w:eastAsia="宋体" w:hAnsi="Times New Roman" w:cstheme="majorBidi"/>
      <w:b/>
      <w:color w:val="000000" w:themeColor="text1"/>
      <w:sz w:val="24"/>
      <w:szCs w:val="40"/>
    </w:rPr>
  </w:style>
  <w:style w:type="character" w:customStyle="1" w:styleId="30">
    <w:name w:val="标题 3 字符"/>
    <w:basedOn w:val="a0"/>
    <w:link w:val="3"/>
    <w:uiPriority w:val="9"/>
    <w:rsid w:val="008C78FE"/>
    <w:rPr>
      <w:rFonts w:ascii="Times New Roman" w:eastAsia="宋体" w:hAnsi="Times New Roman" w:cstheme="majorBidi"/>
      <w:b/>
      <w:sz w:val="24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1421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1421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C1421D"/>
    <w:rPr>
      <w:rFonts w:cstheme="majorBidi"/>
      <w:b/>
      <w:bCs/>
      <w:color w:val="0F4761" w:themeColor="accent1" w:themeShade="BF"/>
      <w:sz w:val="24"/>
    </w:rPr>
  </w:style>
  <w:style w:type="character" w:customStyle="1" w:styleId="70">
    <w:name w:val="标题 7 字符"/>
    <w:basedOn w:val="a0"/>
    <w:link w:val="7"/>
    <w:uiPriority w:val="9"/>
    <w:semiHidden/>
    <w:rsid w:val="00C1421D"/>
    <w:rPr>
      <w:rFonts w:cstheme="majorBidi"/>
      <w:b/>
      <w:bCs/>
      <w:color w:val="595959" w:themeColor="text1" w:themeTint="A6"/>
      <w:sz w:val="24"/>
    </w:rPr>
  </w:style>
  <w:style w:type="character" w:customStyle="1" w:styleId="80">
    <w:name w:val="标题 8 字符"/>
    <w:basedOn w:val="a0"/>
    <w:link w:val="8"/>
    <w:uiPriority w:val="9"/>
    <w:semiHidden/>
    <w:rsid w:val="00C1421D"/>
    <w:rPr>
      <w:rFonts w:cstheme="majorBidi"/>
      <w:color w:val="595959" w:themeColor="text1" w:themeTint="A6"/>
      <w:sz w:val="24"/>
    </w:rPr>
  </w:style>
  <w:style w:type="character" w:customStyle="1" w:styleId="90">
    <w:name w:val="标题 9 字符"/>
    <w:basedOn w:val="a0"/>
    <w:link w:val="9"/>
    <w:uiPriority w:val="9"/>
    <w:semiHidden/>
    <w:rsid w:val="00C1421D"/>
    <w:rPr>
      <w:rFonts w:eastAsiaTheme="majorEastAsia" w:cstheme="majorBidi"/>
      <w:color w:val="595959" w:themeColor="text1" w:themeTint="A6"/>
      <w:sz w:val="24"/>
    </w:rPr>
  </w:style>
  <w:style w:type="paragraph" w:styleId="a5">
    <w:name w:val="Subtitle"/>
    <w:basedOn w:val="a"/>
    <w:next w:val="a"/>
    <w:link w:val="a6"/>
    <w:uiPriority w:val="11"/>
    <w:qFormat/>
    <w:rsid w:val="00C1421D"/>
    <w:pPr>
      <w:numPr>
        <w:ilvl w:val="1"/>
      </w:numPr>
      <w:spacing w:line="360" w:lineRule="auto"/>
      <w:ind w:firstLineChars="200" w:firstLine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C1421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1421D"/>
    <w:pPr>
      <w:spacing w:before="160" w:line="360" w:lineRule="auto"/>
      <w:ind w:firstLineChars="200" w:firstLine="200"/>
      <w:jc w:val="center"/>
    </w:pPr>
    <w:rPr>
      <w:rFonts w:cstheme="minorBidi"/>
      <w:i/>
      <w:iCs/>
      <w:color w:val="404040" w:themeColor="text1" w:themeTint="BF"/>
      <w:kern w:val="2"/>
      <w:sz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C1421D"/>
    <w:rPr>
      <w:rFonts w:ascii="Times New Roman" w:eastAsia="宋体" w:hAnsi="Times New Roman"/>
      <w:i/>
      <w:iCs/>
      <w:color w:val="404040" w:themeColor="text1" w:themeTint="BF"/>
      <w:sz w:val="24"/>
    </w:rPr>
  </w:style>
  <w:style w:type="paragraph" w:styleId="a9">
    <w:name w:val="List Paragraph"/>
    <w:basedOn w:val="a"/>
    <w:uiPriority w:val="34"/>
    <w:qFormat/>
    <w:rsid w:val="00C1421D"/>
    <w:pPr>
      <w:spacing w:after="0" w:line="360" w:lineRule="auto"/>
      <w:ind w:left="720" w:firstLineChars="200" w:firstLine="200"/>
      <w:contextualSpacing/>
    </w:pPr>
    <w:rPr>
      <w:rFonts w:cstheme="minorBidi"/>
      <w:kern w:val="2"/>
      <w:sz w:val="24"/>
      <w14:ligatures w14:val="standardContextual"/>
    </w:rPr>
  </w:style>
  <w:style w:type="character" w:styleId="aa">
    <w:name w:val="Intense Emphasis"/>
    <w:basedOn w:val="a0"/>
    <w:uiPriority w:val="21"/>
    <w:qFormat/>
    <w:rsid w:val="00C1421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142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360" w:lineRule="auto"/>
      <w:ind w:left="864" w:right="864" w:firstLineChars="200" w:firstLine="200"/>
      <w:jc w:val="center"/>
    </w:pPr>
    <w:rPr>
      <w:rFonts w:cstheme="minorBidi"/>
      <w:i/>
      <w:iCs/>
      <w:color w:val="0F4761" w:themeColor="accent1" w:themeShade="BF"/>
      <w:kern w:val="2"/>
      <w:sz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C1421D"/>
    <w:rPr>
      <w:rFonts w:ascii="Times New Roman" w:eastAsia="宋体" w:hAnsi="Times New Roman"/>
      <w:i/>
      <w:iCs/>
      <w:color w:val="0F4761" w:themeColor="accent1" w:themeShade="BF"/>
      <w:sz w:val="24"/>
    </w:rPr>
  </w:style>
  <w:style w:type="character" w:styleId="ad">
    <w:name w:val="Intense Reference"/>
    <w:basedOn w:val="a0"/>
    <w:uiPriority w:val="32"/>
    <w:qFormat/>
    <w:rsid w:val="00C1421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C3DF4"/>
    <w:pPr>
      <w:tabs>
        <w:tab w:val="center" w:pos="4153"/>
        <w:tab w:val="right" w:pos="8306"/>
      </w:tabs>
      <w:snapToGrid w:val="0"/>
      <w:spacing w:after="0" w:line="240" w:lineRule="auto"/>
      <w:ind w:firstLineChars="200" w:firstLine="200"/>
      <w:jc w:val="center"/>
    </w:pPr>
    <w:rPr>
      <w:rFonts w:cstheme="minorBidi"/>
      <w:kern w:val="2"/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BC3DF4"/>
    <w:rPr>
      <w:rFonts w:ascii="Times New Roman" w:eastAsia="宋体" w:hAnsi="Times New Roman"/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C3DF4"/>
    <w:pPr>
      <w:tabs>
        <w:tab w:val="center" w:pos="4153"/>
        <w:tab w:val="right" w:pos="8306"/>
      </w:tabs>
      <w:snapToGrid w:val="0"/>
      <w:spacing w:after="0" w:line="240" w:lineRule="auto"/>
      <w:ind w:firstLineChars="200" w:firstLine="200"/>
      <w:jc w:val="left"/>
    </w:pPr>
    <w:rPr>
      <w:rFonts w:cstheme="minorBidi"/>
      <w:kern w:val="2"/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BC3DF4"/>
    <w:rPr>
      <w:rFonts w:ascii="Times New Roman" w:eastAsia="宋体" w:hAnsi="Times New Roman"/>
      <w:sz w:val="18"/>
      <w:szCs w:val="18"/>
    </w:rPr>
  </w:style>
  <w:style w:type="table" w:styleId="af2">
    <w:name w:val="Table Grid"/>
    <w:basedOn w:val="a1"/>
    <w:uiPriority w:val="39"/>
    <w:qFormat/>
    <w:rsid w:val="00BC3DF4"/>
    <w:rPr>
      <w:rFonts w:ascii="Times New Roman" w:eastAsia="宋体" w:hAnsi="Times New Roman" w:cs="宋体"/>
      <w:kern w:val="0"/>
      <w:sz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600</Words>
  <Characters>3422</Characters>
  <Application>Microsoft Office Word</Application>
  <DocSecurity>0</DocSecurity>
  <Lines>28</Lines>
  <Paragraphs>8</Paragraphs>
  <ScaleCrop>false</ScaleCrop>
  <Company/>
  <LinksUpToDate>false</LinksUpToDate>
  <CharactersWithSpaces>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Kian Wu</dc:creator>
  <cp:keywords/>
  <dc:description/>
  <cp:lastModifiedBy>Kian Wu</cp:lastModifiedBy>
  <cp:revision>4</cp:revision>
  <dcterms:created xsi:type="dcterms:W3CDTF">2025-09-29T08:34:00Z</dcterms:created>
  <dcterms:modified xsi:type="dcterms:W3CDTF">2025-09-29T08:57:00Z</dcterms:modified>
</cp:coreProperties>
</file>