
<file path=[Content_Types].xml><?xml version="1.0" encoding="utf-8"?>
<Types xmlns="http://schemas.openxmlformats.org/package/2006/content-types">
  <Default Extension="emf" ContentType="image/x-emf"/>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7E89D5" w14:textId="1CDE3211" w:rsidR="00E56A52" w:rsidRPr="00B83A1B" w:rsidRDefault="00DA103D" w:rsidP="00E56A52">
      <w:pPr>
        <w:jc w:val="both"/>
        <w:rPr>
          <w:b/>
          <w:bCs/>
          <w:sz w:val="28"/>
          <w:szCs w:val="28"/>
        </w:rPr>
      </w:pPr>
      <w:r w:rsidRPr="00B83A1B">
        <w:rPr>
          <w:b/>
          <w:bCs/>
          <w:sz w:val="28"/>
          <w:szCs w:val="28"/>
        </w:rPr>
        <w:t>Association between</w:t>
      </w:r>
      <w:r w:rsidR="00E56A52" w:rsidRPr="00B83A1B">
        <w:rPr>
          <w:b/>
          <w:bCs/>
          <w:sz w:val="28"/>
          <w:szCs w:val="28"/>
        </w:rPr>
        <w:t xml:space="preserve"> </w:t>
      </w:r>
      <w:r w:rsidR="000C7608">
        <w:rPr>
          <w:b/>
          <w:bCs/>
          <w:sz w:val="28"/>
          <w:szCs w:val="28"/>
        </w:rPr>
        <w:t xml:space="preserve">the December 2020 </w:t>
      </w:r>
      <w:r w:rsidR="00EE08B0" w:rsidRPr="00B83A1B">
        <w:rPr>
          <w:b/>
          <w:bCs/>
          <w:sz w:val="28"/>
          <w:szCs w:val="28"/>
        </w:rPr>
        <w:t>mass long-lasting insecticidal net</w:t>
      </w:r>
      <w:r w:rsidR="00E56A52" w:rsidRPr="00B83A1B">
        <w:rPr>
          <w:b/>
          <w:bCs/>
          <w:sz w:val="28"/>
          <w:szCs w:val="28"/>
        </w:rPr>
        <w:t xml:space="preserve"> </w:t>
      </w:r>
      <w:r w:rsidR="00EE08B0" w:rsidRPr="00B83A1B">
        <w:rPr>
          <w:b/>
          <w:bCs/>
          <w:sz w:val="28"/>
          <w:szCs w:val="28"/>
        </w:rPr>
        <w:t>d</w:t>
      </w:r>
      <w:r w:rsidR="00E56A52" w:rsidRPr="00B83A1B">
        <w:rPr>
          <w:b/>
          <w:bCs/>
          <w:sz w:val="28"/>
          <w:szCs w:val="28"/>
        </w:rPr>
        <w:t xml:space="preserve">istribution </w:t>
      </w:r>
      <w:r w:rsidRPr="00B83A1B">
        <w:rPr>
          <w:b/>
          <w:bCs/>
          <w:sz w:val="28"/>
          <w:szCs w:val="28"/>
        </w:rPr>
        <w:t>campaign a</w:t>
      </w:r>
      <w:r w:rsidR="00E56A52" w:rsidRPr="00B83A1B">
        <w:rPr>
          <w:b/>
          <w:bCs/>
          <w:sz w:val="28"/>
          <w:szCs w:val="28"/>
        </w:rPr>
        <w:t>n</w:t>
      </w:r>
      <w:r w:rsidRPr="00B83A1B">
        <w:rPr>
          <w:b/>
          <w:bCs/>
          <w:sz w:val="28"/>
          <w:szCs w:val="28"/>
        </w:rPr>
        <w:t>d</w:t>
      </w:r>
      <w:r w:rsidR="00E56A52" w:rsidRPr="00B83A1B">
        <w:rPr>
          <w:b/>
          <w:bCs/>
          <w:sz w:val="28"/>
          <w:szCs w:val="28"/>
        </w:rPr>
        <w:t xml:space="preserve"> </w:t>
      </w:r>
      <w:r w:rsidR="000C7608">
        <w:rPr>
          <w:b/>
          <w:bCs/>
          <w:sz w:val="28"/>
          <w:szCs w:val="28"/>
        </w:rPr>
        <w:t xml:space="preserve">reported </w:t>
      </w:r>
      <w:r w:rsidR="00EE08B0" w:rsidRPr="00B83A1B">
        <w:rPr>
          <w:b/>
          <w:bCs/>
          <w:sz w:val="28"/>
          <w:szCs w:val="28"/>
        </w:rPr>
        <w:t>m</w:t>
      </w:r>
      <w:r w:rsidR="00E56A52" w:rsidRPr="00B83A1B">
        <w:rPr>
          <w:b/>
          <w:bCs/>
          <w:sz w:val="28"/>
          <w:szCs w:val="28"/>
        </w:rPr>
        <w:t xml:space="preserve">alaria </w:t>
      </w:r>
      <w:r w:rsidR="00EE08B0" w:rsidRPr="00B83A1B">
        <w:rPr>
          <w:b/>
          <w:bCs/>
          <w:sz w:val="28"/>
          <w:szCs w:val="28"/>
        </w:rPr>
        <w:t>i</w:t>
      </w:r>
      <w:r w:rsidR="00E56A52" w:rsidRPr="00B83A1B">
        <w:rPr>
          <w:b/>
          <w:bCs/>
          <w:sz w:val="28"/>
          <w:szCs w:val="28"/>
        </w:rPr>
        <w:t>ncidence in Kinshasa</w:t>
      </w:r>
      <w:r w:rsidR="00EE08B0" w:rsidRPr="00B83A1B">
        <w:rPr>
          <w:b/>
          <w:bCs/>
          <w:sz w:val="28"/>
          <w:szCs w:val="28"/>
        </w:rPr>
        <w:t xml:space="preserve">, </w:t>
      </w:r>
      <w:r w:rsidR="00E56A52" w:rsidRPr="00B83A1B">
        <w:rPr>
          <w:b/>
          <w:bCs/>
          <w:sz w:val="28"/>
          <w:szCs w:val="28"/>
        </w:rPr>
        <w:t>D</w:t>
      </w:r>
      <w:r w:rsidR="00EE08B0" w:rsidRPr="00B83A1B">
        <w:rPr>
          <w:b/>
          <w:bCs/>
          <w:sz w:val="28"/>
          <w:szCs w:val="28"/>
        </w:rPr>
        <w:t xml:space="preserve">emocratic </w:t>
      </w:r>
      <w:r w:rsidR="00E56A52" w:rsidRPr="00B83A1B">
        <w:rPr>
          <w:b/>
          <w:bCs/>
          <w:sz w:val="28"/>
          <w:szCs w:val="28"/>
        </w:rPr>
        <w:t>R</w:t>
      </w:r>
      <w:r w:rsidR="00EE08B0" w:rsidRPr="00B83A1B">
        <w:rPr>
          <w:b/>
          <w:bCs/>
          <w:sz w:val="28"/>
          <w:szCs w:val="28"/>
        </w:rPr>
        <w:t xml:space="preserve">epublic of the </w:t>
      </w:r>
      <w:r w:rsidR="00E56A52" w:rsidRPr="00B83A1B">
        <w:rPr>
          <w:b/>
          <w:bCs/>
          <w:sz w:val="28"/>
          <w:szCs w:val="28"/>
        </w:rPr>
        <w:t>C</w:t>
      </w:r>
      <w:r w:rsidR="00EE08B0" w:rsidRPr="00B83A1B">
        <w:rPr>
          <w:b/>
          <w:bCs/>
          <w:sz w:val="28"/>
          <w:szCs w:val="28"/>
        </w:rPr>
        <w:t>ongo</w:t>
      </w:r>
      <w:r w:rsidR="00E56A52" w:rsidRPr="00B83A1B">
        <w:rPr>
          <w:b/>
          <w:bCs/>
          <w:sz w:val="28"/>
          <w:szCs w:val="28"/>
        </w:rPr>
        <w:t xml:space="preserve">: </w:t>
      </w:r>
      <w:r w:rsidR="00EE08B0" w:rsidRPr="00B83A1B">
        <w:rPr>
          <w:b/>
          <w:bCs/>
          <w:sz w:val="28"/>
          <w:szCs w:val="28"/>
        </w:rPr>
        <w:t>a</w:t>
      </w:r>
      <w:r w:rsidR="00A40898" w:rsidRPr="00B83A1B">
        <w:rPr>
          <w:b/>
          <w:bCs/>
          <w:sz w:val="28"/>
          <w:szCs w:val="28"/>
        </w:rPr>
        <w:t>n</w:t>
      </w:r>
      <w:r w:rsidR="000C7608">
        <w:rPr>
          <w:b/>
          <w:bCs/>
          <w:sz w:val="28"/>
          <w:szCs w:val="28"/>
        </w:rPr>
        <w:t xml:space="preserve"> </w:t>
      </w:r>
      <w:r w:rsidR="00EE08B0" w:rsidRPr="00B83A1B">
        <w:rPr>
          <w:b/>
          <w:bCs/>
          <w:sz w:val="28"/>
          <w:szCs w:val="28"/>
        </w:rPr>
        <w:t>i</w:t>
      </w:r>
      <w:r w:rsidR="00A40898" w:rsidRPr="00B83A1B">
        <w:rPr>
          <w:b/>
          <w:bCs/>
          <w:sz w:val="28"/>
          <w:szCs w:val="28"/>
        </w:rPr>
        <w:t>nterrupted</w:t>
      </w:r>
      <w:r w:rsidRPr="00B83A1B">
        <w:rPr>
          <w:b/>
          <w:bCs/>
          <w:sz w:val="28"/>
          <w:szCs w:val="28"/>
        </w:rPr>
        <w:t xml:space="preserve"> </w:t>
      </w:r>
      <w:r w:rsidR="00EE08B0" w:rsidRPr="00B83A1B">
        <w:rPr>
          <w:b/>
          <w:bCs/>
          <w:sz w:val="28"/>
          <w:szCs w:val="28"/>
        </w:rPr>
        <w:t>t</w:t>
      </w:r>
      <w:r w:rsidR="00E56A52" w:rsidRPr="00B83A1B">
        <w:rPr>
          <w:b/>
          <w:bCs/>
          <w:sz w:val="28"/>
          <w:szCs w:val="28"/>
        </w:rPr>
        <w:t>ime</w:t>
      </w:r>
      <w:r w:rsidRPr="00B83A1B">
        <w:rPr>
          <w:b/>
          <w:bCs/>
          <w:sz w:val="28"/>
          <w:szCs w:val="28"/>
        </w:rPr>
        <w:t>-</w:t>
      </w:r>
      <w:r w:rsidR="00EE08B0" w:rsidRPr="00B83A1B">
        <w:rPr>
          <w:b/>
          <w:bCs/>
          <w:sz w:val="28"/>
          <w:szCs w:val="28"/>
        </w:rPr>
        <w:t>s</w:t>
      </w:r>
      <w:r w:rsidR="00E56A52" w:rsidRPr="00B83A1B">
        <w:rPr>
          <w:b/>
          <w:bCs/>
          <w:sz w:val="28"/>
          <w:szCs w:val="28"/>
        </w:rPr>
        <w:t xml:space="preserve">eries </w:t>
      </w:r>
      <w:r w:rsidR="00EE08B0" w:rsidRPr="00B83A1B">
        <w:rPr>
          <w:b/>
          <w:bCs/>
          <w:sz w:val="28"/>
          <w:szCs w:val="28"/>
        </w:rPr>
        <w:t>a</w:t>
      </w:r>
      <w:r w:rsidR="00E56A52" w:rsidRPr="00B83A1B">
        <w:rPr>
          <w:b/>
          <w:bCs/>
          <w:sz w:val="28"/>
          <w:szCs w:val="28"/>
        </w:rPr>
        <w:t>nalysis</w:t>
      </w:r>
      <w:r w:rsidR="000C7608">
        <w:rPr>
          <w:b/>
          <w:bCs/>
          <w:sz w:val="28"/>
          <w:szCs w:val="28"/>
        </w:rPr>
        <w:t xml:space="preserve"> of routine surveillance data</w:t>
      </w:r>
      <w:r w:rsidR="00E56A52" w:rsidRPr="00B83A1B">
        <w:rPr>
          <w:b/>
          <w:bCs/>
          <w:sz w:val="28"/>
          <w:szCs w:val="28"/>
        </w:rPr>
        <w:t>.</w:t>
      </w:r>
    </w:p>
    <w:p w14:paraId="226C90E7" w14:textId="67C80991" w:rsidR="00170F39" w:rsidRPr="004F5B7D" w:rsidRDefault="00170F39" w:rsidP="00170F39">
      <w:pPr>
        <w:jc w:val="both"/>
        <w:rPr>
          <w:sz w:val="20"/>
          <w:szCs w:val="20"/>
          <w:vertAlign w:val="superscript"/>
        </w:rPr>
      </w:pPr>
      <w:r w:rsidRPr="004F5B7D">
        <w:rPr>
          <w:sz w:val="20"/>
          <w:szCs w:val="20"/>
        </w:rPr>
        <w:t>Nanou Mbuku</w:t>
      </w:r>
      <w:r w:rsidRPr="004F5B7D">
        <w:rPr>
          <w:sz w:val="20"/>
          <w:szCs w:val="20"/>
          <w:vertAlign w:val="superscript"/>
        </w:rPr>
        <w:t>1,2</w:t>
      </w:r>
      <w:r w:rsidRPr="004F5B7D">
        <w:rPr>
          <w:sz w:val="20"/>
          <w:szCs w:val="20"/>
        </w:rPr>
        <w:t>, Bien-</w:t>
      </w:r>
      <w:proofErr w:type="spellStart"/>
      <w:r w:rsidRPr="004F5B7D">
        <w:rPr>
          <w:sz w:val="20"/>
          <w:szCs w:val="20"/>
        </w:rPr>
        <w:t>aimé</w:t>
      </w:r>
      <w:proofErr w:type="spellEnd"/>
      <w:r w:rsidRPr="004F5B7D">
        <w:rPr>
          <w:sz w:val="20"/>
          <w:szCs w:val="20"/>
        </w:rPr>
        <w:t xml:space="preserve"> Mandja</w:t>
      </w:r>
      <w:r w:rsidRPr="004F5B7D">
        <w:rPr>
          <w:sz w:val="20"/>
          <w:szCs w:val="20"/>
          <w:vertAlign w:val="superscript"/>
        </w:rPr>
        <w:t>1,3,4</w:t>
      </w:r>
      <w:r w:rsidRPr="004F5B7D">
        <w:rPr>
          <w:sz w:val="20"/>
          <w:szCs w:val="20"/>
        </w:rPr>
        <w:t>, Georges Muntenge</w:t>
      </w:r>
      <w:r w:rsidRPr="004F5B7D">
        <w:rPr>
          <w:sz w:val="20"/>
          <w:szCs w:val="20"/>
          <w:vertAlign w:val="superscript"/>
        </w:rPr>
        <w:t>5</w:t>
      </w:r>
      <w:r w:rsidRPr="004F5B7D">
        <w:rPr>
          <w:sz w:val="20"/>
          <w:szCs w:val="20"/>
        </w:rPr>
        <w:t>, Victoire Nsabatien</w:t>
      </w:r>
      <w:r w:rsidRPr="004F5B7D">
        <w:rPr>
          <w:sz w:val="20"/>
          <w:szCs w:val="20"/>
          <w:vertAlign w:val="superscript"/>
        </w:rPr>
        <w:t>6</w:t>
      </w:r>
      <w:r w:rsidRPr="004F5B7D">
        <w:rPr>
          <w:sz w:val="20"/>
          <w:szCs w:val="20"/>
        </w:rPr>
        <w:t>, Philippe Lukanu</w:t>
      </w:r>
      <w:r w:rsidRPr="004F5B7D">
        <w:rPr>
          <w:sz w:val="20"/>
          <w:szCs w:val="20"/>
          <w:vertAlign w:val="superscript"/>
        </w:rPr>
        <w:t>7,8</w:t>
      </w:r>
      <w:r w:rsidRPr="004F5B7D">
        <w:rPr>
          <w:sz w:val="20"/>
          <w:szCs w:val="20"/>
        </w:rPr>
        <w:t xml:space="preserve">, </w:t>
      </w:r>
      <w:r w:rsidR="00923F8A" w:rsidRPr="004F5B7D">
        <w:rPr>
          <w:sz w:val="20"/>
          <w:szCs w:val="20"/>
        </w:rPr>
        <w:t>Sandra Wanet</w:t>
      </w:r>
      <w:r w:rsidR="00923F8A" w:rsidRPr="004F5B7D">
        <w:rPr>
          <w:sz w:val="20"/>
          <w:szCs w:val="20"/>
          <w:vertAlign w:val="superscript"/>
        </w:rPr>
        <w:t>1,2</w:t>
      </w:r>
      <w:r w:rsidR="00923F8A" w:rsidRPr="004F5B7D">
        <w:rPr>
          <w:sz w:val="20"/>
          <w:szCs w:val="20"/>
        </w:rPr>
        <w:t xml:space="preserve">, </w:t>
      </w:r>
      <w:proofErr w:type="spellStart"/>
      <w:r w:rsidR="00923F8A" w:rsidRPr="004F5B7D">
        <w:rPr>
          <w:sz w:val="20"/>
          <w:szCs w:val="20"/>
        </w:rPr>
        <w:t>Thethé</w:t>
      </w:r>
      <w:proofErr w:type="spellEnd"/>
      <w:r w:rsidR="00923F8A" w:rsidRPr="004F5B7D">
        <w:rPr>
          <w:sz w:val="20"/>
          <w:szCs w:val="20"/>
        </w:rPr>
        <w:t xml:space="preserve"> Mpongo</w:t>
      </w:r>
      <w:r w:rsidR="00923F8A" w:rsidRPr="004F5B7D">
        <w:rPr>
          <w:sz w:val="20"/>
          <w:szCs w:val="20"/>
          <w:vertAlign w:val="superscript"/>
        </w:rPr>
        <w:t>1,2</w:t>
      </w:r>
      <w:r w:rsidR="00923F8A" w:rsidRPr="004F5B7D">
        <w:rPr>
          <w:sz w:val="20"/>
          <w:szCs w:val="20"/>
        </w:rPr>
        <w:t xml:space="preserve">, </w:t>
      </w:r>
      <w:r w:rsidRPr="004F5B7D">
        <w:rPr>
          <w:sz w:val="20"/>
          <w:szCs w:val="20"/>
        </w:rPr>
        <w:t>Baudouin Matela</w:t>
      </w:r>
      <w:r w:rsidRPr="004F5B7D">
        <w:rPr>
          <w:sz w:val="20"/>
          <w:szCs w:val="20"/>
          <w:vertAlign w:val="superscript"/>
        </w:rPr>
        <w:t>9</w:t>
      </w:r>
      <w:r w:rsidRPr="004F5B7D">
        <w:rPr>
          <w:sz w:val="20"/>
          <w:szCs w:val="20"/>
        </w:rPr>
        <w:t>, Josué Zanga</w:t>
      </w:r>
      <w:r w:rsidRPr="004F5B7D">
        <w:rPr>
          <w:sz w:val="20"/>
          <w:szCs w:val="20"/>
          <w:vertAlign w:val="superscript"/>
        </w:rPr>
        <w:t>6</w:t>
      </w:r>
      <w:r w:rsidRPr="004F5B7D">
        <w:rPr>
          <w:sz w:val="20"/>
          <w:szCs w:val="20"/>
        </w:rPr>
        <w:t xml:space="preserve">, </w:t>
      </w:r>
      <w:r w:rsidR="00FF6C45" w:rsidRPr="004F5B7D">
        <w:rPr>
          <w:sz w:val="20"/>
          <w:szCs w:val="20"/>
        </w:rPr>
        <w:t>Jean</w:t>
      </w:r>
      <w:r w:rsidR="00F04CBA" w:rsidRPr="004F5B7D">
        <w:rPr>
          <w:sz w:val="20"/>
          <w:szCs w:val="20"/>
        </w:rPr>
        <w:t>-</w:t>
      </w:r>
      <w:r w:rsidR="00FF6C45" w:rsidRPr="004F5B7D">
        <w:rPr>
          <w:sz w:val="20"/>
          <w:szCs w:val="20"/>
        </w:rPr>
        <w:t>Paul Gonzalez</w:t>
      </w:r>
      <w:r w:rsidR="00740076" w:rsidRPr="004F5B7D">
        <w:rPr>
          <w:sz w:val="20"/>
          <w:szCs w:val="20"/>
          <w:vertAlign w:val="superscript"/>
        </w:rPr>
        <w:t>10</w:t>
      </w:r>
      <w:r w:rsidR="00FF6C45" w:rsidRPr="004F5B7D">
        <w:rPr>
          <w:sz w:val="20"/>
          <w:szCs w:val="20"/>
        </w:rPr>
        <w:t>, Christophe Luhata</w:t>
      </w:r>
      <w:r w:rsidR="00740076" w:rsidRPr="004F5B7D">
        <w:rPr>
          <w:sz w:val="20"/>
          <w:szCs w:val="20"/>
          <w:vertAlign w:val="superscript"/>
        </w:rPr>
        <w:t>11,12</w:t>
      </w:r>
      <w:r w:rsidR="00FF6C45" w:rsidRPr="004F5B7D">
        <w:rPr>
          <w:sz w:val="20"/>
          <w:szCs w:val="20"/>
        </w:rPr>
        <w:t xml:space="preserve">, </w:t>
      </w:r>
      <w:r w:rsidRPr="004F5B7D">
        <w:rPr>
          <w:sz w:val="20"/>
          <w:szCs w:val="20"/>
        </w:rPr>
        <w:t>Bobette Matulonga</w:t>
      </w:r>
      <w:r w:rsidRPr="004F5B7D">
        <w:rPr>
          <w:sz w:val="20"/>
          <w:szCs w:val="20"/>
          <w:vertAlign w:val="superscript"/>
        </w:rPr>
        <w:t>1,2,1</w:t>
      </w:r>
      <w:r w:rsidR="00740076" w:rsidRPr="004F5B7D">
        <w:rPr>
          <w:sz w:val="20"/>
          <w:szCs w:val="20"/>
          <w:vertAlign w:val="superscript"/>
        </w:rPr>
        <w:t>3</w:t>
      </w:r>
      <w:r w:rsidRPr="004F5B7D">
        <w:rPr>
          <w:sz w:val="20"/>
          <w:szCs w:val="20"/>
        </w:rPr>
        <w:t>, Nono Mvuama</w:t>
      </w:r>
      <w:r w:rsidRPr="004F5B7D">
        <w:rPr>
          <w:sz w:val="20"/>
          <w:szCs w:val="20"/>
          <w:vertAlign w:val="superscript"/>
        </w:rPr>
        <w:t>6,1</w:t>
      </w:r>
      <w:r w:rsidR="00740076" w:rsidRPr="004F5B7D">
        <w:rPr>
          <w:sz w:val="20"/>
          <w:szCs w:val="20"/>
          <w:vertAlign w:val="superscript"/>
        </w:rPr>
        <w:t>2</w:t>
      </w:r>
    </w:p>
    <w:p w14:paraId="179F87E3" w14:textId="77777777" w:rsidR="00CB7CCB" w:rsidRPr="004F5B7D" w:rsidRDefault="00CB7CCB" w:rsidP="00170F39">
      <w:pPr>
        <w:jc w:val="both"/>
        <w:rPr>
          <w:sz w:val="20"/>
          <w:szCs w:val="20"/>
          <w:vertAlign w:val="superscript"/>
        </w:rPr>
      </w:pPr>
    </w:p>
    <w:p w14:paraId="348ED3CB" w14:textId="77777777" w:rsidR="00BA02FA" w:rsidRPr="00C01FAB" w:rsidRDefault="00BA02FA" w:rsidP="00BA02FA">
      <w:pPr>
        <w:jc w:val="both"/>
        <w:rPr>
          <w:vertAlign w:val="superscript"/>
        </w:rPr>
      </w:pPr>
      <w:r w:rsidRPr="00C01FAB">
        <w:rPr>
          <w:vertAlign w:val="superscript"/>
        </w:rPr>
        <w:t>Author affiliations:</w:t>
      </w:r>
    </w:p>
    <w:p w14:paraId="665FEF6E" w14:textId="77777777" w:rsidR="00BA02FA" w:rsidRPr="00B83A1B" w:rsidRDefault="00BA02FA" w:rsidP="00BA02FA">
      <w:pPr>
        <w:pStyle w:val="Paragraphedeliste"/>
        <w:numPr>
          <w:ilvl w:val="0"/>
          <w:numId w:val="4"/>
        </w:numPr>
        <w:jc w:val="both"/>
        <w:rPr>
          <w:sz w:val="18"/>
          <w:szCs w:val="18"/>
        </w:rPr>
      </w:pPr>
      <w:r w:rsidRPr="00B83A1B">
        <w:rPr>
          <w:sz w:val="18"/>
          <w:szCs w:val="18"/>
        </w:rPr>
        <w:t>Franco-Congolese School of Advanced Studies in Public Health</w:t>
      </w:r>
      <w:r>
        <w:rPr>
          <w:sz w:val="18"/>
          <w:szCs w:val="18"/>
        </w:rPr>
        <w:t xml:space="preserve"> (EFCHESP)</w:t>
      </w:r>
      <w:r w:rsidRPr="00B83A1B">
        <w:rPr>
          <w:sz w:val="18"/>
          <w:szCs w:val="18"/>
        </w:rPr>
        <w:t>, Protestant University of Congo, Kinshasa, Democratic Republic of the Congo</w:t>
      </w:r>
    </w:p>
    <w:p w14:paraId="09714341" w14:textId="77777777" w:rsidR="00BA02FA" w:rsidRPr="00B83A1B" w:rsidRDefault="00BA02FA" w:rsidP="00BA02FA">
      <w:pPr>
        <w:pStyle w:val="Paragraphedeliste"/>
        <w:numPr>
          <w:ilvl w:val="0"/>
          <w:numId w:val="4"/>
        </w:numPr>
        <w:jc w:val="both"/>
        <w:rPr>
          <w:sz w:val="18"/>
          <w:szCs w:val="18"/>
        </w:rPr>
      </w:pPr>
      <w:r w:rsidRPr="00B83A1B">
        <w:rPr>
          <w:sz w:val="18"/>
          <w:szCs w:val="18"/>
        </w:rPr>
        <w:t xml:space="preserve">Graduate School of Public Health, Paris-Saclay University, </w:t>
      </w:r>
      <w:r>
        <w:rPr>
          <w:sz w:val="18"/>
          <w:szCs w:val="18"/>
        </w:rPr>
        <w:t>Le Kremlin-Bicêtre</w:t>
      </w:r>
      <w:r w:rsidRPr="00B83A1B">
        <w:rPr>
          <w:sz w:val="18"/>
          <w:szCs w:val="18"/>
        </w:rPr>
        <w:t xml:space="preserve">, France </w:t>
      </w:r>
    </w:p>
    <w:p w14:paraId="592DC47E" w14:textId="77777777" w:rsidR="00BA02FA" w:rsidRPr="00B83A1B" w:rsidRDefault="00BA02FA" w:rsidP="00BA02FA">
      <w:pPr>
        <w:pStyle w:val="Paragraphedeliste"/>
        <w:numPr>
          <w:ilvl w:val="0"/>
          <w:numId w:val="4"/>
        </w:numPr>
        <w:jc w:val="both"/>
        <w:rPr>
          <w:sz w:val="18"/>
          <w:szCs w:val="18"/>
        </w:rPr>
      </w:pPr>
      <w:r w:rsidRPr="00B83A1B">
        <w:rPr>
          <w:sz w:val="18"/>
          <w:szCs w:val="18"/>
        </w:rPr>
        <w:t>National Institute of Public Health, Kinshasa, Democratic Republic of the Congo</w:t>
      </w:r>
    </w:p>
    <w:p w14:paraId="4BD7F23C" w14:textId="77777777" w:rsidR="00BA02FA" w:rsidRPr="00B83A1B" w:rsidRDefault="00BA02FA" w:rsidP="00BA02FA">
      <w:pPr>
        <w:pStyle w:val="Paragraphedeliste"/>
        <w:numPr>
          <w:ilvl w:val="0"/>
          <w:numId w:val="4"/>
        </w:numPr>
        <w:jc w:val="both"/>
        <w:rPr>
          <w:sz w:val="18"/>
          <w:szCs w:val="18"/>
        </w:rPr>
      </w:pPr>
      <w:r w:rsidRPr="00B83A1B">
        <w:rPr>
          <w:sz w:val="18"/>
          <w:szCs w:val="18"/>
        </w:rPr>
        <w:t>Faculty of Medicine, University of Bandundu, Bandundu-Ville, Democratic Republic of the Congo</w:t>
      </w:r>
    </w:p>
    <w:p w14:paraId="3674C72E" w14:textId="77777777" w:rsidR="00BA02FA" w:rsidRPr="00B83A1B" w:rsidRDefault="00BA02FA" w:rsidP="00BA02FA">
      <w:pPr>
        <w:pStyle w:val="Paragraphedeliste"/>
        <w:numPr>
          <w:ilvl w:val="0"/>
          <w:numId w:val="4"/>
        </w:numPr>
        <w:jc w:val="both"/>
        <w:rPr>
          <w:sz w:val="18"/>
          <w:szCs w:val="18"/>
        </w:rPr>
      </w:pPr>
      <w:r w:rsidRPr="00B83A1B">
        <w:rPr>
          <w:sz w:val="18"/>
          <w:szCs w:val="18"/>
        </w:rPr>
        <w:t>Kinshasa Provincial Health Division, Kinshasa, Democratic Republic of the Congo</w:t>
      </w:r>
    </w:p>
    <w:p w14:paraId="390A1251" w14:textId="77777777" w:rsidR="00BA02FA" w:rsidRPr="00B83A1B" w:rsidRDefault="00BA02FA" w:rsidP="00BA02FA">
      <w:pPr>
        <w:pStyle w:val="Paragraphedeliste"/>
        <w:numPr>
          <w:ilvl w:val="0"/>
          <w:numId w:val="4"/>
        </w:numPr>
        <w:jc w:val="both"/>
        <w:rPr>
          <w:sz w:val="18"/>
          <w:szCs w:val="18"/>
        </w:rPr>
      </w:pPr>
      <w:r w:rsidRPr="00B83A1B">
        <w:rPr>
          <w:sz w:val="18"/>
          <w:szCs w:val="18"/>
        </w:rPr>
        <w:t>Kinshasa School of Public Health, University of Kinshasa, Kinshasa, Democratic Republic of the Congo</w:t>
      </w:r>
    </w:p>
    <w:p w14:paraId="526D88C3" w14:textId="77777777" w:rsidR="00BA02FA" w:rsidRPr="00B83A1B" w:rsidRDefault="00BA02FA" w:rsidP="00BA02FA">
      <w:pPr>
        <w:pStyle w:val="Paragraphedeliste"/>
        <w:numPr>
          <w:ilvl w:val="0"/>
          <w:numId w:val="4"/>
        </w:numPr>
        <w:jc w:val="both"/>
        <w:rPr>
          <w:sz w:val="18"/>
          <w:szCs w:val="18"/>
        </w:rPr>
      </w:pPr>
      <w:r w:rsidRPr="00B83A1B">
        <w:rPr>
          <w:sz w:val="18"/>
          <w:szCs w:val="18"/>
        </w:rPr>
        <w:t>Primary Health Care in Rural Areas (</w:t>
      </w:r>
      <w:proofErr w:type="spellStart"/>
      <w:r w:rsidRPr="00B83A1B">
        <w:rPr>
          <w:sz w:val="18"/>
          <w:szCs w:val="18"/>
        </w:rPr>
        <w:t>Sanru</w:t>
      </w:r>
      <w:proofErr w:type="spellEnd"/>
      <w:r w:rsidRPr="00B83A1B">
        <w:rPr>
          <w:sz w:val="18"/>
          <w:szCs w:val="18"/>
        </w:rPr>
        <w:t xml:space="preserve"> </w:t>
      </w:r>
      <w:proofErr w:type="spellStart"/>
      <w:r w:rsidRPr="00B83A1B">
        <w:rPr>
          <w:sz w:val="18"/>
          <w:szCs w:val="18"/>
        </w:rPr>
        <w:t>asbl</w:t>
      </w:r>
      <w:proofErr w:type="spellEnd"/>
      <w:r w:rsidRPr="00B83A1B">
        <w:rPr>
          <w:sz w:val="18"/>
          <w:szCs w:val="18"/>
        </w:rPr>
        <w:t>), Kinshasa, Democratic Republic of the Congo</w:t>
      </w:r>
    </w:p>
    <w:p w14:paraId="4F248ACA" w14:textId="77777777" w:rsidR="00BA02FA" w:rsidRPr="00B83A1B" w:rsidRDefault="00BA02FA" w:rsidP="00BA02FA">
      <w:pPr>
        <w:pStyle w:val="Paragraphedeliste"/>
        <w:numPr>
          <w:ilvl w:val="0"/>
          <w:numId w:val="4"/>
        </w:numPr>
        <w:jc w:val="both"/>
        <w:rPr>
          <w:sz w:val="18"/>
          <w:szCs w:val="18"/>
        </w:rPr>
      </w:pPr>
      <w:r w:rsidRPr="00B83A1B">
        <w:rPr>
          <w:sz w:val="18"/>
          <w:szCs w:val="18"/>
        </w:rPr>
        <w:t>Department of Family Medicine and Primary Health Care, Protestant University of Congo, Kinshasa, Democratic Republic of the Congo</w:t>
      </w:r>
    </w:p>
    <w:p w14:paraId="47ED3B14" w14:textId="77777777" w:rsidR="00BA02FA" w:rsidRDefault="00BA02FA" w:rsidP="00BA02FA">
      <w:pPr>
        <w:pStyle w:val="Paragraphedeliste"/>
        <w:numPr>
          <w:ilvl w:val="0"/>
          <w:numId w:val="4"/>
        </w:numPr>
        <w:jc w:val="both"/>
        <w:rPr>
          <w:sz w:val="18"/>
          <w:szCs w:val="18"/>
        </w:rPr>
      </w:pPr>
      <w:r w:rsidRPr="00B83A1B">
        <w:rPr>
          <w:sz w:val="18"/>
          <w:szCs w:val="18"/>
        </w:rPr>
        <w:t xml:space="preserve">National Malaria Control Program, </w:t>
      </w:r>
      <w:r>
        <w:rPr>
          <w:sz w:val="18"/>
          <w:szCs w:val="18"/>
        </w:rPr>
        <w:t>Ministry of Public Health, Hygiene and Social Welfare,</w:t>
      </w:r>
      <w:r w:rsidRPr="00B83A1B">
        <w:rPr>
          <w:sz w:val="18"/>
          <w:szCs w:val="18"/>
        </w:rPr>
        <w:t xml:space="preserve"> Kinshasa, Democratic Republic of the Congo</w:t>
      </w:r>
    </w:p>
    <w:p w14:paraId="730043FB" w14:textId="77777777" w:rsidR="00BA02FA" w:rsidRDefault="00BA02FA" w:rsidP="00BA02FA">
      <w:pPr>
        <w:pStyle w:val="Paragraphedeliste"/>
        <w:numPr>
          <w:ilvl w:val="0"/>
          <w:numId w:val="4"/>
        </w:numPr>
        <w:jc w:val="both"/>
        <w:rPr>
          <w:sz w:val="18"/>
          <w:szCs w:val="18"/>
        </w:rPr>
      </w:pPr>
      <w:r>
        <w:rPr>
          <w:sz w:val="18"/>
          <w:szCs w:val="18"/>
        </w:rPr>
        <w:t>School of medicine, Georgetown University, Washington DC, USA</w:t>
      </w:r>
    </w:p>
    <w:p w14:paraId="6C3CEC97" w14:textId="77777777" w:rsidR="00BA02FA" w:rsidRPr="00B83A1B" w:rsidRDefault="00BA02FA" w:rsidP="00BA02FA">
      <w:pPr>
        <w:pStyle w:val="Paragraphedeliste"/>
        <w:numPr>
          <w:ilvl w:val="0"/>
          <w:numId w:val="4"/>
        </w:numPr>
        <w:jc w:val="both"/>
        <w:rPr>
          <w:sz w:val="18"/>
          <w:szCs w:val="18"/>
        </w:rPr>
      </w:pPr>
      <w:r>
        <w:rPr>
          <w:sz w:val="18"/>
          <w:szCs w:val="18"/>
        </w:rPr>
        <w:t xml:space="preserve">Expanded Program on Immunization (EPI), Ministry of Public Health, Hygiene and Social Welfare, Kinshasa, </w:t>
      </w:r>
      <w:r w:rsidRPr="00B83A1B">
        <w:rPr>
          <w:sz w:val="18"/>
          <w:szCs w:val="18"/>
        </w:rPr>
        <w:t>Democratic Republic of the Congo</w:t>
      </w:r>
    </w:p>
    <w:p w14:paraId="784D5929" w14:textId="77777777" w:rsidR="00BA02FA" w:rsidRDefault="00BA02FA" w:rsidP="00BA02FA">
      <w:pPr>
        <w:pStyle w:val="Paragraphedeliste"/>
        <w:numPr>
          <w:ilvl w:val="0"/>
          <w:numId w:val="4"/>
        </w:numPr>
        <w:jc w:val="both"/>
        <w:rPr>
          <w:sz w:val="18"/>
          <w:szCs w:val="18"/>
        </w:rPr>
      </w:pPr>
      <w:r w:rsidRPr="00B83A1B">
        <w:rPr>
          <w:sz w:val="18"/>
          <w:szCs w:val="18"/>
        </w:rPr>
        <w:t>Clinical Epidemiology, Center for Epidemiology and Population Health (CESP), Paris-Saclay University, Villejuif, France</w:t>
      </w:r>
    </w:p>
    <w:p w14:paraId="4A6260EC" w14:textId="77777777" w:rsidR="00BA02FA" w:rsidRPr="00740076" w:rsidRDefault="00BA02FA" w:rsidP="00BA02FA">
      <w:pPr>
        <w:pStyle w:val="Paragraphedeliste"/>
        <w:numPr>
          <w:ilvl w:val="0"/>
          <w:numId w:val="4"/>
        </w:numPr>
        <w:jc w:val="both"/>
        <w:rPr>
          <w:sz w:val="18"/>
          <w:szCs w:val="18"/>
        </w:rPr>
      </w:pPr>
      <w:r w:rsidRPr="00740076">
        <w:rPr>
          <w:sz w:val="18"/>
          <w:szCs w:val="18"/>
        </w:rPr>
        <w:t xml:space="preserve">Regional Health Observatory, </w:t>
      </w:r>
      <w:proofErr w:type="spellStart"/>
      <w:r w:rsidRPr="00740076">
        <w:rPr>
          <w:sz w:val="18"/>
          <w:szCs w:val="18"/>
        </w:rPr>
        <w:t>Institut</w:t>
      </w:r>
      <w:proofErr w:type="spellEnd"/>
      <w:r w:rsidRPr="00740076">
        <w:rPr>
          <w:sz w:val="18"/>
          <w:szCs w:val="18"/>
        </w:rPr>
        <w:t xml:space="preserve"> Paris </w:t>
      </w:r>
      <w:proofErr w:type="spellStart"/>
      <w:r w:rsidRPr="00740076">
        <w:rPr>
          <w:sz w:val="18"/>
          <w:szCs w:val="18"/>
        </w:rPr>
        <w:t>Région</w:t>
      </w:r>
      <w:proofErr w:type="spellEnd"/>
      <w:r w:rsidRPr="00740076">
        <w:rPr>
          <w:sz w:val="18"/>
          <w:szCs w:val="18"/>
        </w:rPr>
        <w:t xml:space="preserve">, Paris, France  </w:t>
      </w:r>
    </w:p>
    <w:p w14:paraId="3697A588" w14:textId="77777777" w:rsidR="00CB7CCB" w:rsidRPr="00B83A1B" w:rsidRDefault="00CB7CCB" w:rsidP="00CB7CCB">
      <w:pPr>
        <w:jc w:val="both"/>
        <w:rPr>
          <w:sz w:val="18"/>
          <w:szCs w:val="18"/>
        </w:rPr>
      </w:pPr>
    </w:p>
    <w:p w14:paraId="55AD8C66" w14:textId="77777777" w:rsidR="00CB7CCB" w:rsidRPr="00B83A1B" w:rsidRDefault="00CB7CCB" w:rsidP="00CB7CCB">
      <w:pPr>
        <w:rPr>
          <w:rFonts w:ascii="Garamond" w:eastAsia="Times New Roman" w:hAnsi="Garamond" w:cs="Segoe UI"/>
          <w:color w:val="333333"/>
        </w:rPr>
      </w:pPr>
      <w:r w:rsidRPr="00B83A1B">
        <w:rPr>
          <w:rFonts w:ascii="Garamond" w:eastAsia="Times New Roman" w:hAnsi="Garamond" w:cs="Segoe UI"/>
          <w:color w:val="333333"/>
        </w:rPr>
        <w:t xml:space="preserve">Corresponding authors: </w:t>
      </w:r>
    </w:p>
    <w:p w14:paraId="24F1DC0F" w14:textId="5735EB28" w:rsidR="00CB7CCB" w:rsidRPr="00B83A1B" w:rsidRDefault="00CB7CCB" w:rsidP="00CB7CCB">
      <w:pPr>
        <w:rPr>
          <w:rFonts w:ascii="Garamond" w:eastAsia="Times New Roman" w:hAnsi="Garamond" w:cs="Segoe UI"/>
          <w:color w:val="333333"/>
        </w:rPr>
      </w:pPr>
      <w:r w:rsidRPr="00B83A1B">
        <w:rPr>
          <w:rFonts w:ascii="Garamond" w:eastAsia="Times New Roman" w:hAnsi="Garamond" w:cs="Segoe UI"/>
          <w:color w:val="333333"/>
        </w:rPr>
        <w:t xml:space="preserve">Nanou Mbuku, </w:t>
      </w:r>
      <w:hyperlink r:id="rId6" w:history="1">
        <w:r w:rsidR="00F04CBA" w:rsidRPr="00725366">
          <w:rPr>
            <w:rStyle w:val="Lienhypertexte"/>
            <w:rFonts w:ascii="Garamond" w:eastAsia="Times New Roman" w:hAnsi="Garamond" w:cs="Segoe UI"/>
          </w:rPr>
          <w:t>nanou_mbuku@yahoo.fr</w:t>
        </w:r>
      </w:hyperlink>
      <w:r w:rsidR="00F04CBA">
        <w:rPr>
          <w:rFonts w:ascii="Garamond" w:eastAsia="Times New Roman" w:hAnsi="Garamond" w:cs="Segoe UI"/>
          <w:color w:val="333333"/>
        </w:rPr>
        <w:t xml:space="preserve"> </w:t>
      </w:r>
    </w:p>
    <w:p w14:paraId="6D4B1202" w14:textId="2D93277B" w:rsidR="00CB7CCB" w:rsidRPr="00B83A1B" w:rsidRDefault="00CB7CCB" w:rsidP="00CB7CCB">
      <w:pPr>
        <w:rPr>
          <w:rFonts w:ascii="Garamond" w:eastAsia="Times New Roman" w:hAnsi="Garamond" w:cs="Segoe UI"/>
          <w:color w:val="333333"/>
        </w:rPr>
      </w:pPr>
      <w:r w:rsidRPr="00B83A1B">
        <w:rPr>
          <w:rFonts w:ascii="Garamond" w:eastAsia="Times New Roman" w:hAnsi="Garamond" w:cs="Segoe UI"/>
          <w:color w:val="333333"/>
        </w:rPr>
        <w:t xml:space="preserve">Nono Mvuama, Kinshasa School of Public Health, </w:t>
      </w:r>
      <w:hyperlink r:id="rId7" w:history="1">
        <w:r w:rsidRPr="00B83A1B">
          <w:rPr>
            <w:rStyle w:val="Lienhypertexte"/>
            <w:rFonts w:ascii="Garamond" w:eastAsia="Times New Roman" w:hAnsi="Garamond" w:cs="Segoe UI"/>
          </w:rPr>
          <w:t>nono.mvuama@unikin.ac.cd</w:t>
        </w:r>
      </w:hyperlink>
    </w:p>
    <w:p w14:paraId="233BA946" w14:textId="77777777" w:rsidR="00CB7CCB" w:rsidRDefault="00CB7CCB" w:rsidP="00CB7CCB">
      <w:pPr>
        <w:jc w:val="both"/>
        <w:rPr>
          <w:sz w:val="18"/>
          <w:szCs w:val="18"/>
        </w:rPr>
      </w:pPr>
    </w:p>
    <w:p w14:paraId="379F17F3" w14:textId="77777777" w:rsidR="000C7608" w:rsidRPr="00B83A1B" w:rsidRDefault="000C7608" w:rsidP="00CB7CCB">
      <w:pPr>
        <w:jc w:val="both"/>
        <w:rPr>
          <w:sz w:val="18"/>
          <w:szCs w:val="18"/>
        </w:rPr>
      </w:pPr>
    </w:p>
    <w:p w14:paraId="31EE04B8" w14:textId="77777777" w:rsidR="00CB7CCB" w:rsidRPr="00B83A1B" w:rsidRDefault="00CB7CCB" w:rsidP="00CB7CCB">
      <w:pPr>
        <w:jc w:val="both"/>
        <w:rPr>
          <w:sz w:val="18"/>
          <w:szCs w:val="18"/>
        </w:rPr>
      </w:pPr>
    </w:p>
    <w:p w14:paraId="60CA95B8" w14:textId="77777777" w:rsidR="00CB7CCB" w:rsidRPr="00B83A1B" w:rsidRDefault="00CB7CCB" w:rsidP="00CB7CCB">
      <w:pPr>
        <w:jc w:val="both"/>
        <w:rPr>
          <w:sz w:val="18"/>
          <w:szCs w:val="18"/>
        </w:rPr>
      </w:pPr>
    </w:p>
    <w:p w14:paraId="36E4F698" w14:textId="77777777" w:rsidR="00CB7CCB" w:rsidRPr="00B83A1B" w:rsidRDefault="00CB7CCB" w:rsidP="00CB7CCB">
      <w:pPr>
        <w:jc w:val="both"/>
        <w:rPr>
          <w:sz w:val="18"/>
          <w:szCs w:val="18"/>
        </w:rPr>
      </w:pPr>
    </w:p>
    <w:p w14:paraId="6EAE4F98" w14:textId="77777777" w:rsidR="00CB7CCB" w:rsidRPr="00B83A1B" w:rsidRDefault="00CB7CCB" w:rsidP="00CB7CCB">
      <w:pPr>
        <w:jc w:val="both"/>
        <w:rPr>
          <w:sz w:val="18"/>
          <w:szCs w:val="18"/>
        </w:rPr>
      </w:pPr>
    </w:p>
    <w:p w14:paraId="4A65E5FD" w14:textId="77777777" w:rsidR="00CB7CCB" w:rsidRPr="00B83A1B" w:rsidRDefault="00CB7CCB" w:rsidP="00CB7CCB">
      <w:pPr>
        <w:jc w:val="both"/>
        <w:rPr>
          <w:sz w:val="18"/>
          <w:szCs w:val="18"/>
        </w:rPr>
      </w:pPr>
    </w:p>
    <w:p w14:paraId="07083F9F" w14:textId="77777777" w:rsidR="00CB7CCB" w:rsidRPr="00B83A1B" w:rsidRDefault="00CB7CCB" w:rsidP="00CB7CCB">
      <w:pPr>
        <w:jc w:val="both"/>
        <w:rPr>
          <w:sz w:val="18"/>
          <w:szCs w:val="18"/>
        </w:rPr>
      </w:pPr>
    </w:p>
    <w:p w14:paraId="7FC35EF1" w14:textId="77777777" w:rsidR="00CB7CCB" w:rsidRPr="00B83A1B" w:rsidRDefault="00CB7CCB" w:rsidP="00CB7CCB">
      <w:pPr>
        <w:jc w:val="both"/>
        <w:rPr>
          <w:sz w:val="18"/>
          <w:szCs w:val="18"/>
        </w:rPr>
      </w:pPr>
    </w:p>
    <w:p w14:paraId="7827B3DE" w14:textId="77777777" w:rsidR="00CB7CCB" w:rsidRPr="00B83A1B" w:rsidRDefault="00CB7CCB" w:rsidP="00CB7CCB">
      <w:pPr>
        <w:jc w:val="both"/>
        <w:rPr>
          <w:sz w:val="18"/>
          <w:szCs w:val="18"/>
        </w:rPr>
      </w:pPr>
    </w:p>
    <w:p w14:paraId="071889D5" w14:textId="77777777" w:rsidR="00CB7CCB" w:rsidRPr="00B83A1B" w:rsidRDefault="00CB7CCB" w:rsidP="00CB7CCB">
      <w:pPr>
        <w:jc w:val="both"/>
        <w:rPr>
          <w:sz w:val="18"/>
          <w:szCs w:val="18"/>
        </w:rPr>
      </w:pPr>
    </w:p>
    <w:p w14:paraId="0F3812F9" w14:textId="77777777" w:rsidR="00CB7CCB" w:rsidRPr="00B83A1B" w:rsidRDefault="00CB7CCB" w:rsidP="00CB7CCB">
      <w:pPr>
        <w:jc w:val="both"/>
        <w:rPr>
          <w:sz w:val="18"/>
          <w:szCs w:val="18"/>
        </w:rPr>
      </w:pPr>
    </w:p>
    <w:p w14:paraId="7C195906" w14:textId="5EAFB518" w:rsidR="00E56A52" w:rsidRPr="00B83A1B" w:rsidRDefault="005D03DE" w:rsidP="00E56A52">
      <w:pPr>
        <w:jc w:val="both"/>
        <w:rPr>
          <w:b/>
          <w:bCs/>
          <w:sz w:val="24"/>
          <w:szCs w:val="24"/>
        </w:rPr>
      </w:pPr>
      <w:r>
        <w:rPr>
          <w:b/>
          <w:bCs/>
          <w:sz w:val="24"/>
          <w:szCs w:val="24"/>
        </w:rPr>
        <w:lastRenderedPageBreak/>
        <w:t>Supplementary materials</w:t>
      </w:r>
    </w:p>
    <w:p w14:paraId="737922F4" w14:textId="68056108" w:rsidR="00E56A52" w:rsidRPr="00B83A1B" w:rsidRDefault="005D03DE" w:rsidP="00E56A52">
      <w:pPr>
        <w:jc w:val="both"/>
        <w:rPr>
          <w:b/>
          <w:bCs/>
          <w:sz w:val="24"/>
          <w:szCs w:val="24"/>
        </w:rPr>
      </w:pPr>
      <w:r>
        <w:rPr>
          <w:b/>
          <w:bCs/>
          <w:sz w:val="24"/>
          <w:szCs w:val="24"/>
        </w:rPr>
        <w:t>Overview</w:t>
      </w:r>
    </w:p>
    <w:p w14:paraId="093EDA83" w14:textId="06CE747D" w:rsidR="00E56A52" w:rsidRDefault="00F6749F" w:rsidP="00E56A52">
      <w:pPr>
        <w:jc w:val="both"/>
        <w:rPr>
          <w:sz w:val="24"/>
          <w:szCs w:val="24"/>
        </w:rPr>
      </w:pPr>
      <w:r>
        <w:rPr>
          <w:sz w:val="24"/>
          <w:szCs w:val="24"/>
        </w:rPr>
        <w:t>These supplementary materials provide additional methodological details and sensitivity analyses supporting the main findings of the interrupted time-series analysis.</w:t>
      </w:r>
    </w:p>
    <w:p w14:paraId="7B35B02A" w14:textId="19B5566B" w:rsidR="00F6749F" w:rsidRDefault="00F6749F" w:rsidP="00E56A52">
      <w:pPr>
        <w:jc w:val="both"/>
        <w:rPr>
          <w:sz w:val="24"/>
          <w:szCs w:val="24"/>
        </w:rPr>
      </w:pPr>
      <w:r>
        <w:rPr>
          <w:sz w:val="24"/>
          <w:szCs w:val="24"/>
        </w:rPr>
        <w:t>Supplementary Table S1 presents sensitivity analyses using January 2021 and February 2021 as alternative intervention start dates to assess the robustness of the findings to possible</w:t>
      </w:r>
      <w:r w:rsidR="00D65B0E">
        <w:rPr>
          <w:sz w:val="24"/>
          <w:szCs w:val="24"/>
        </w:rPr>
        <w:t xml:space="preserve"> uncertainty regarding the timing of the mass LLIN distribution campaign.</w:t>
      </w:r>
    </w:p>
    <w:p w14:paraId="5785DBF4" w14:textId="1CE646C0" w:rsidR="00D65B0E" w:rsidRDefault="00D65B0E" w:rsidP="00E56A52">
      <w:pPr>
        <w:jc w:val="both"/>
        <w:rPr>
          <w:sz w:val="24"/>
          <w:szCs w:val="24"/>
        </w:rPr>
      </w:pPr>
      <w:r>
        <w:rPr>
          <w:sz w:val="24"/>
          <w:szCs w:val="24"/>
        </w:rPr>
        <w:t>Supplementary Table S2 presents results obtained using heteroskedasticity- and autocorrelation-consistent (HAC/Newey – West) standard errors to evaluate the robustness of statistical inference in the presence of residual temporal autocorrelation.</w:t>
      </w:r>
    </w:p>
    <w:p w14:paraId="604BC6D9" w14:textId="4641D255" w:rsidR="00D65B0E" w:rsidRDefault="00D65B0E" w:rsidP="00E56A52">
      <w:pPr>
        <w:jc w:val="both"/>
        <w:rPr>
          <w:sz w:val="24"/>
          <w:szCs w:val="24"/>
        </w:rPr>
      </w:pPr>
      <w:r>
        <w:rPr>
          <w:sz w:val="24"/>
          <w:szCs w:val="24"/>
        </w:rPr>
        <w:t>Supplementary Table S3 presents an alternative interrupted time-series parameterization using an intervention-by-time interaction term. This model was fitted to evaluate whether the main conclusions were robust to alternative ITS specifications.</w:t>
      </w:r>
    </w:p>
    <w:p w14:paraId="5D8E94D2" w14:textId="396471BD" w:rsidR="00D65B0E" w:rsidRDefault="00D65B0E" w:rsidP="00E56A52">
      <w:pPr>
        <w:jc w:val="both"/>
        <w:rPr>
          <w:sz w:val="24"/>
          <w:szCs w:val="24"/>
        </w:rPr>
      </w:pPr>
      <w:r>
        <w:rPr>
          <w:sz w:val="24"/>
          <w:szCs w:val="24"/>
        </w:rPr>
        <w:t>Supplementary Figures S1 and S2 present graphical residual diagnostics, including the autocorrelation function (ACF), partial autocorrelation function (PACF), and Ljung-Box test results used to assess residual temporal autocorrelation.</w:t>
      </w:r>
    </w:p>
    <w:p w14:paraId="2D4D5FC8" w14:textId="77777777" w:rsidR="00D65B0E" w:rsidRPr="00B83A1B" w:rsidRDefault="00D65B0E" w:rsidP="00E56A52">
      <w:pPr>
        <w:jc w:val="both"/>
        <w:rPr>
          <w:sz w:val="24"/>
          <w:szCs w:val="24"/>
        </w:rPr>
      </w:pPr>
    </w:p>
    <w:p w14:paraId="4B518E68" w14:textId="6C752845" w:rsidR="00E56A52" w:rsidRPr="00B83A1B" w:rsidRDefault="005D03DE" w:rsidP="00E56A52">
      <w:pPr>
        <w:jc w:val="both"/>
        <w:rPr>
          <w:b/>
          <w:bCs/>
          <w:sz w:val="24"/>
          <w:szCs w:val="24"/>
        </w:rPr>
      </w:pPr>
      <w:r>
        <w:rPr>
          <w:b/>
          <w:bCs/>
          <w:sz w:val="24"/>
          <w:szCs w:val="24"/>
        </w:rPr>
        <w:t>Supplementary Table S1</w:t>
      </w:r>
      <w:r w:rsidR="000D057D">
        <w:rPr>
          <w:b/>
          <w:bCs/>
          <w:sz w:val="24"/>
          <w:szCs w:val="24"/>
        </w:rPr>
        <w:t xml:space="preserve">: Sensitivity analysis using January 2021 and February 2021 as </w:t>
      </w:r>
      <w:r w:rsidR="00D65B0E">
        <w:rPr>
          <w:b/>
          <w:bCs/>
          <w:sz w:val="24"/>
          <w:szCs w:val="24"/>
        </w:rPr>
        <w:t xml:space="preserve">alternative </w:t>
      </w:r>
      <w:r w:rsidR="000D057D">
        <w:rPr>
          <w:b/>
          <w:bCs/>
          <w:sz w:val="24"/>
          <w:szCs w:val="24"/>
        </w:rPr>
        <w:t xml:space="preserve">intervention </w:t>
      </w:r>
      <w:r w:rsidR="00D65B0E">
        <w:rPr>
          <w:b/>
          <w:bCs/>
          <w:sz w:val="24"/>
          <w:szCs w:val="24"/>
        </w:rPr>
        <w:t xml:space="preserve">start </w:t>
      </w:r>
      <w:r w:rsidR="000D057D">
        <w:rPr>
          <w:b/>
          <w:bCs/>
          <w:sz w:val="24"/>
          <w:szCs w:val="24"/>
        </w:rPr>
        <w:t>date</w:t>
      </w:r>
      <w:r w:rsidR="00FA4521">
        <w:rPr>
          <w:b/>
          <w:bCs/>
          <w:sz w:val="24"/>
          <w:szCs w:val="24"/>
        </w:rPr>
        <w:t>s</w:t>
      </w:r>
    </w:p>
    <w:tbl>
      <w:tblPr>
        <w:tblW w:w="10297" w:type="dxa"/>
        <w:jc w:val="center"/>
        <w:tblCellMar>
          <w:left w:w="70" w:type="dxa"/>
          <w:right w:w="70" w:type="dxa"/>
        </w:tblCellMar>
        <w:tblLook w:val="04A0" w:firstRow="1" w:lastRow="0" w:firstColumn="1" w:lastColumn="0" w:noHBand="0" w:noVBand="1"/>
      </w:tblPr>
      <w:tblGrid>
        <w:gridCol w:w="2610"/>
        <w:gridCol w:w="854"/>
        <w:gridCol w:w="1767"/>
        <w:gridCol w:w="1133"/>
        <w:gridCol w:w="1032"/>
        <w:gridCol w:w="1767"/>
        <w:gridCol w:w="1134"/>
      </w:tblGrid>
      <w:tr w:rsidR="007A5E5A" w:rsidRPr="007A5E5A" w14:paraId="6E18DF79" w14:textId="77777777" w:rsidTr="007A5E5A">
        <w:trPr>
          <w:trHeight w:val="288"/>
          <w:jc w:val="center"/>
        </w:trPr>
        <w:tc>
          <w:tcPr>
            <w:tcW w:w="2610" w:type="dxa"/>
            <w:vMerge w:val="restart"/>
            <w:tcBorders>
              <w:top w:val="single" w:sz="8" w:space="0" w:color="auto"/>
              <w:left w:val="nil"/>
              <w:bottom w:val="double" w:sz="6" w:space="0" w:color="000000"/>
              <w:right w:val="nil"/>
            </w:tcBorders>
            <w:vAlign w:val="center"/>
            <w:hideMark/>
          </w:tcPr>
          <w:p w14:paraId="6840265A" w14:textId="77777777" w:rsidR="007A5E5A" w:rsidRPr="007A5E5A" w:rsidRDefault="007A5E5A" w:rsidP="007A5E5A">
            <w:pPr>
              <w:spacing w:after="0" w:line="240" w:lineRule="auto"/>
              <w:jc w:val="center"/>
              <w:rPr>
                <w:rFonts w:ascii="Arial" w:eastAsia="Times New Roman" w:hAnsi="Arial" w:cs="Arial"/>
                <w:b/>
                <w:bCs/>
                <w:kern w:val="0"/>
                <w:sz w:val="20"/>
                <w:szCs w:val="20"/>
                <w:lang w:val="fr-FR" w:eastAsia="fr-FR"/>
                <w14:ligatures w14:val="none"/>
              </w:rPr>
            </w:pPr>
            <w:proofErr w:type="spellStart"/>
            <w:r w:rsidRPr="007A5E5A">
              <w:rPr>
                <w:rFonts w:ascii="Arial" w:eastAsia="Times New Roman" w:hAnsi="Arial" w:cs="Arial"/>
                <w:b/>
                <w:bCs/>
                <w:kern w:val="0"/>
                <w:sz w:val="20"/>
                <w:szCs w:val="20"/>
                <w:lang w:val="fr-FR" w:eastAsia="fr-FR"/>
                <w14:ligatures w14:val="none"/>
              </w:rPr>
              <w:t>Characteristic</w:t>
            </w:r>
            <w:proofErr w:type="spellEnd"/>
          </w:p>
        </w:tc>
        <w:tc>
          <w:tcPr>
            <w:tcW w:w="7687" w:type="dxa"/>
            <w:gridSpan w:val="6"/>
            <w:tcBorders>
              <w:top w:val="single" w:sz="8" w:space="0" w:color="auto"/>
              <w:left w:val="nil"/>
              <w:bottom w:val="single" w:sz="8" w:space="0" w:color="auto"/>
              <w:right w:val="nil"/>
            </w:tcBorders>
            <w:noWrap/>
            <w:vAlign w:val="bottom"/>
            <w:hideMark/>
          </w:tcPr>
          <w:p w14:paraId="000C2CA1" w14:textId="77777777" w:rsidR="007A5E5A" w:rsidRPr="007A5E5A" w:rsidRDefault="007A5E5A" w:rsidP="007A5E5A">
            <w:pPr>
              <w:spacing w:after="0" w:line="240" w:lineRule="auto"/>
              <w:jc w:val="center"/>
              <w:rPr>
                <w:rFonts w:ascii="Arial" w:eastAsia="Times New Roman" w:hAnsi="Arial" w:cs="Arial"/>
                <w:kern w:val="0"/>
                <w:sz w:val="20"/>
                <w:szCs w:val="20"/>
                <w:lang w:val="fr-FR" w:eastAsia="fr-FR"/>
                <w14:ligatures w14:val="none"/>
              </w:rPr>
            </w:pPr>
            <w:proofErr w:type="spellStart"/>
            <w:r w:rsidRPr="007A5E5A">
              <w:rPr>
                <w:rFonts w:ascii="Arial" w:eastAsia="Times New Roman" w:hAnsi="Arial" w:cs="Arial"/>
                <w:kern w:val="0"/>
                <w:sz w:val="20"/>
                <w:szCs w:val="20"/>
                <w:lang w:val="fr-FR" w:eastAsia="fr-FR"/>
                <w14:ligatures w14:val="none"/>
              </w:rPr>
              <w:t>Segmented</w:t>
            </w:r>
            <w:proofErr w:type="spellEnd"/>
            <w:r w:rsidRPr="007A5E5A">
              <w:rPr>
                <w:rFonts w:ascii="Arial" w:eastAsia="Times New Roman" w:hAnsi="Arial" w:cs="Arial"/>
                <w:kern w:val="0"/>
                <w:sz w:val="20"/>
                <w:szCs w:val="20"/>
                <w:lang w:val="fr-FR" w:eastAsia="fr-FR"/>
                <w14:ligatures w14:val="none"/>
              </w:rPr>
              <w:t xml:space="preserve"> explicit ITS model</w:t>
            </w:r>
          </w:p>
        </w:tc>
      </w:tr>
      <w:tr w:rsidR="007A5E5A" w:rsidRPr="007A5E5A" w14:paraId="51064FB9" w14:textId="77777777" w:rsidTr="007A5E5A">
        <w:trPr>
          <w:trHeight w:val="272"/>
          <w:jc w:val="center"/>
        </w:trPr>
        <w:tc>
          <w:tcPr>
            <w:tcW w:w="2610" w:type="dxa"/>
            <w:vMerge/>
            <w:tcBorders>
              <w:top w:val="single" w:sz="8" w:space="0" w:color="auto"/>
              <w:left w:val="nil"/>
              <w:bottom w:val="double" w:sz="6" w:space="0" w:color="000000"/>
              <w:right w:val="nil"/>
            </w:tcBorders>
            <w:vAlign w:val="center"/>
            <w:hideMark/>
          </w:tcPr>
          <w:p w14:paraId="4B420DA2" w14:textId="77777777" w:rsidR="007A5E5A" w:rsidRPr="007A5E5A" w:rsidRDefault="007A5E5A" w:rsidP="007A5E5A">
            <w:pPr>
              <w:spacing w:after="0" w:line="240" w:lineRule="auto"/>
              <w:rPr>
                <w:rFonts w:ascii="Arial" w:eastAsia="Times New Roman" w:hAnsi="Arial" w:cs="Arial"/>
                <w:b/>
                <w:bCs/>
                <w:kern w:val="0"/>
                <w:sz w:val="20"/>
                <w:szCs w:val="20"/>
                <w:lang w:val="fr-FR" w:eastAsia="fr-FR"/>
                <w14:ligatures w14:val="none"/>
              </w:rPr>
            </w:pPr>
          </w:p>
        </w:tc>
        <w:tc>
          <w:tcPr>
            <w:tcW w:w="3754" w:type="dxa"/>
            <w:gridSpan w:val="3"/>
            <w:tcBorders>
              <w:top w:val="single" w:sz="8" w:space="0" w:color="auto"/>
              <w:left w:val="nil"/>
              <w:bottom w:val="single" w:sz="4" w:space="0" w:color="auto"/>
              <w:right w:val="nil"/>
            </w:tcBorders>
            <w:noWrap/>
            <w:vAlign w:val="bottom"/>
            <w:hideMark/>
          </w:tcPr>
          <w:p w14:paraId="4011DDE3" w14:textId="77777777" w:rsidR="007A5E5A" w:rsidRPr="007A5E5A" w:rsidRDefault="007A5E5A" w:rsidP="007A5E5A">
            <w:pPr>
              <w:spacing w:after="0" w:line="240" w:lineRule="auto"/>
              <w:jc w:val="center"/>
              <w:rPr>
                <w:rFonts w:ascii="Arial" w:eastAsia="Times New Roman" w:hAnsi="Arial" w:cs="Arial"/>
                <w:kern w:val="0"/>
                <w:sz w:val="20"/>
                <w:szCs w:val="20"/>
                <w:lang w:eastAsia="fr-FR"/>
                <w14:ligatures w14:val="none"/>
              </w:rPr>
            </w:pPr>
            <w:r w:rsidRPr="007A5E5A">
              <w:rPr>
                <w:rFonts w:ascii="Arial" w:eastAsia="Times New Roman" w:hAnsi="Arial" w:cs="Arial"/>
                <w:kern w:val="0"/>
                <w:sz w:val="20"/>
                <w:szCs w:val="20"/>
                <w:lang w:eastAsia="fr-FR"/>
                <w14:ligatures w14:val="none"/>
              </w:rPr>
              <w:t>For intervention date at January 2021</w:t>
            </w:r>
          </w:p>
        </w:tc>
        <w:tc>
          <w:tcPr>
            <w:tcW w:w="3932" w:type="dxa"/>
            <w:gridSpan w:val="3"/>
            <w:tcBorders>
              <w:top w:val="single" w:sz="8" w:space="0" w:color="auto"/>
              <w:left w:val="nil"/>
              <w:bottom w:val="single" w:sz="4" w:space="0" w:color="auto"/>
              <w:right w:val="nil"/>
            </w:tcBorders>
            <w:noWrap/>
            <w:vAlign w:val="bottom"/>
            <w:hideMark/>
          </w:tcPr>
          <w:p w14:paraId="087A25BC" w14:textId="77777777" w:rsidR="007A5E5A" w:rsidRPr="007A5E5A" w:rsidRDefault="007A5E5A" w:rsidP="007A5E5A">
            <w:pPr>
              <w:spacing w:after="0" w:line="240" w:lineRule="auto"/>
              <w:jc w:val="center"/>
              <w:rPr>
                <w:rFonts w:ascii="Arial" w:eastAsia="Times New Roman" w:hAnsi="Arial" w:cs="Arial"/>
                <w:kern w:val="0"/>
                <w:sz w:val="20"/>
                <w:szCs w:val="20"/>
                <w:lang w:eastAsia="fr-FR"/>
                <w14:ligatures w14:val="none"/>
              </w:rPr>
            </w:pPr>
            <w:r w:rsidRPr="007A5E5A">
              <w:rPr>
                <w:rFonts w:ascii="Arial" w:eastAsia="Times New Roman" w:hAnsi="Arial" w:cs="Arial"/>
                <w:kern w:val="0"/>
                <w:sz w:val="20"/>
                <w:szCs w:val="20"/>
                <w:lang w:eastAsia="fr-FR"/>
                <w14:ligatures w14:val="none"/>
              </w:rPr>
              <w:t>For intervention date at February 2021*</w:t>
            </w:r>
          </w:p>
        </w:tc>
      </w:tr>
      <w:tr w:rsidR="007A5E5A" w:rsidRPr="007A5E5A" w14:paraId="2798BC94" w14:textId="77777777" w:rsidTr="007A5E5A">
        <w:trPr>
          <w:trHeight w:val="281"/>
          <w:jc w:val="center"/>
        </w:trPr>
        <w:tc>
          <w:tcPr>
            <w:tcW w:w="2610" w:type="dxa"/>
            <w:vMerge/>
            <w:tcBorders>
              <w:top w:val="single" w:sz="8" w:space="0" w:color="auto"/>
              <w:left w:val="nil"/>
              <w:bottom w:val="double" w:sz="6" w:space="0" w:color="000000"/>
              <w:right w:val="nil"/>
            </w:tcBorders>
            <w:vAlign w:val="center"/>
            <w:hideMark/>
          </w:tcPr>
          <w:p w14:paraId="7A2D4F69" w14:textId="77777777" w:rsidR="007A5E5A" w:rsidRPr="007A5E5A" w:rsidRDefault="007A5E5A" w:rsidP="007A5E5A">
            <w:pPr>
              <w:spacing w:after="0" w:line="240" w:lineRule="auto"/>
              <w:rPr>
                <w:rFonts w:ascii="Arial" w:eastAsia="Times New Roman" w:hAnsi="Arial" w:cs="Arial"/>
                <w:b/>
                <w:bCs/>
                <w:kern w:val="0"/>
                <w:sz w:val="20"/>
                <w:szCs w:val="20"/>
                <w:lang w:eastAsia="fr-FR"/>
                <w14:ligatures w14:val="none"/>
              </w:rPr>
            </w:pPr>
          </w:p>
        </w:tc>
        <w:tc>
          <w:tcPr>
            <w:tcW w:w="854" w:type="dxa"/>
            <w:tcBorders>
              <w:top w:val="nil"/>
              <w:left w:val="nil"/>
              <w:bottom w:val="double" w:sz="6" w:space="0" w:color="auto"/>
              <w:right w:val="nil"/>
            </w:tcBorders>
            <w:noWrap/>
            <w:vAlign w:val="bottom"/>
            <w:hideMark/>
          </w:tcPr>
          <w:p w14:paraId="374C5BDE" w14:textId="77777777" w:rsidR="007A5E5A" w:rsidRPr="007A5E5A" w:rsidRDefault="007A5E5A" w:rsidP="007A5E5A">
            <w:pPr>
              <w:spacing w:after="0" w:line="240" w:lineRule="auto"/>
              <w:jc w:val="center"/>
              <w:rPr>
                <w:rFonts w:ascii="Arial" w:eastAsia="Times New Roman" w:hAnsi="Arial" w:cs="Arial"/>
                <w:kern w:val="0"/>
                <w:sz w:val="20"/>
                <w:szCs w:val="20"/>
                <w:lang w:val="fr-FR" w:eastAsia="fr-FR"/>
                <w14:ligatures w14:val="none"/>
              </w:rPr>
            </w:pPr>
            <w:r w:rsidRPr="007A5E5A">
              <w:rPr>
                <w:rFonts w:ascii="Arial" w:eastAsia="Times New Roman" w:hAnsi="Arial" w:cs="Arial"/>
                <w:kern w:val="0"/>
                <w:sz w:val="20"/>
                <w:szCs w:val="20"/>
                <w:lang w:val="fr-FR" w:eastAsia="fr-FR"/>
                <w14:ligatures w14:val="none"/>
              </w:rPr>
              <w:t>IRR</w:t>
            </w:r>
          </w:p>
        </w:tc>
        <w:tc>
          <w:tcPr>
            <w:tcW w:w="1767" w:type="dxa"/>
            <w:tcBorders>
              <w:top w:val="nil"/>
              <w:left w:val="nil"/>
              <w:bottom w:val="double" w:sz="6" w:space="0" w:color="auto"/>
              <w:right w:val="nil"/>
            </w:tcBorders>
            <w:noWrap/>
            <w:vAlign w:val="bottom"/>
            <w:hideMark/>
          </w:tcPr>
          <w:p w14:paraId="076D1CB5" w14:textId="77777777" w:rsidR="007A5E5A" w:rsidRPr="007A5E5A" w:rsidRDefault="007A5E5A" w:rsidP="007A5E5A">
            <w:pPr>
              <w:spacing w:after="0" w:line="240" w:lineRule="auto"/>
              <w:jc w:val="center"/>
              <w:rPr>
                <w:rFonts w:ascii="Arial" w:eastAsia="Times New Roman" w:hAnsi="Arial" w:cs="Arial"/>
                <w:kern w:val="0"/>
                <w:sz w:val="20"/>
                <w:szCs w:val="20"/>
                <w:lang w:val="fr-FR" w:eastAsia="fr-FR"/>
                <w14:ligatures w14:val="none"/>
              </w:rPr>
            </w:pPr>
            <w:r w:rsidRPr="007A5E5A">
              <w:rPr>
                <w:rFonts w:ascii="Arial" w:eastAsia="Times New Roman" w:hAnsi="Arial" w:cs="Arial"/>
                <w:kern w:val="0"/>
                <w:sz w:val="20"/>
                <w:szCs w:val="20"/>
                <w:lang w:val="fr-FR" w:eastAsia="fr-FR"/>
                <w14:ligatures w14:val="none"/>
              </w:rPr>
              <w:t>95% CI</w:t>
            </w:r>
          </w:p>
        </w:tc>
        <w:tc>
          <w:tcPr>
            <w:tcW w:w="1131" w:type="dxa"/>
            <w:tcBorders>
              <w:top w:val="nil"/>
              <w:left w:val="nil"/>
              <w:bottom w:val="double" w:sz="6" w:space="0" w:color="auto"/>
              <w:right w:val="nil"/>
            </w:tcBorders>
            <w:noWrap/>
            <w:vAlign w:val="bottom"/>
            <w:hideMark/>
          </w:tcPr>
          <w:p w14:paraId="7FF3030C" w14:textId="77777777" w:rsidR="007A5E5A" w:rsidRPr="007A5E5A" w:rsidRDefault="007A5E5A" w:rsidP="007A5E5A">
            <w:pPr>
              <w:spacing w:after="0" w:line="240" w:lineRule="auto"/>
              <w:jc w:val="center"/>
              <w:rPr>
                <w:rFonts w:ascii="Arial" w:eastAsia="Times New Roman" w:hAnsi="Arial" w:cs="Arial"/>
                <w:kern w:val="0"/>
                <w:sz w:val="20"/>
                <w:szCs w:val="20"/>
                <w:lang w:val="fr-FR" w:eastAsia="fr-FR"/>
                <w14:ligatures w14:val="none"/>
              </w:rPr>
            </w:pPr>
            <w:r w:rsidRPr="007A5E5A">
              <w:rPr>
                <w:rFonts w:ascii="Arial" w:eastAsia="Times New Roman" w:hAnsi="Arial" w:cs="Arial"/>
                <w:kern w:val="0"/>
                <w:sz w:val="20"/>
                <w:szCs w:val="20"/>
                <w:lang w:val="fr-FR" w:eastAsia="fr-FR"/>
                <w14:ligatures w14:val="none"/>
              </w:rPr>
              <w:t>p-value</w:t>
            </w:r>
          </w:p>
        </w:tc>
        <w:tc>
          <w:tcPr>
            <w:tcW w:w="1032" w:type="dxa"/>
            <w:tcBorders>
              <w:top w:val="nil"/>
              <w:left w:val="nil"/>
              <w:bottom w:val="double" w:sz="6" w:space="0" w:color="auto"/>
              <w:right w:val="nil"/>
            </w:tcBorders>
            <w:noWrap/>
            <w:vAlign w:val="bottom"/>
            <w:hideMark/>
          </w:tcPr>
          <w:p w14:paraId="28C8E583" w14:textId="77777777" w:rsidR="007A5E5A" w:rsidRPr="007A5E5A" w:rsidRDefault="007A5E5A" w:rsidP="007A5E5A">
            <w:pPr>
              <w:spacing w:after="0" w:line="240" w:lineRule="auto"/>
              <w:jc w:val="center"/>
              <w:rPr>
                <w:rFonts w:ascii="Arial" w:eastAsia="Times New Roman" w:hAnsi="Arial" w:cs="Arial"/>
                <w:kern w:val="0"/>
                <w:sz w:val="20"/>
                <w:szCs w:val="20"/>
                <w:lang w:val="fr-FR" w:eastAsia="fr-FR"/>
                <w14:ligatures w14:val="none"/>
              </w:rPr>
            </w:pPr>
            <w:r w:rsidRPr="007A5E5A">
              <w:rPr>
                <w:rFonts w:ascii="Arial" w:eastAsia="Times New Roman" w:hAnsi="Arial" w:cs="Arial"/>
                <w:kern w:val="0"/>
                <w:sz w:val="20"/>
                <w:szCs w:val="20"/>
                <w:lang w:val="fr-FR" w:eastAsia="fr-FR"/>
                <w14:ligatures w14:val="none"/>
              </w:rPr>
              <w:t>IRR</w:t>
            </w:r>
          </w:p>
        </w:tc>
        <w:tc>
          <w:tcPr>
            <w:tcW w:w="1767" w:type="dxa"/>
            <w:tcBorders>
              <w:top w:val="nil"/>
              <w:left w:val="nil"/>
              <w:bottom w:val="double" w:sz="6" w:space="0" w:color="auto"/>
              <w:right w:val="nil"/>
            </w:tcBorders>
            <w:noWrap/>
            <w:vAlign w:val="bottom"/>
            <w:hideMark/>
          </w:tcPr>
          <w:p w14:paraId="3E1999B2" w14:textId="77777777" w:rsidR="007A5E5A" w:rsidRPr="007A5E5A" w:rsidRDefault="007A5E5A" w:rsidP="007A5E5A">
            <w:pPr>
              <w:spacing w:after="0" w:line="240" w:lineRule="auto"/>
              <w:jc w:val="center"/>
              <w:rPr>
                <w:rFonts w:ascii="Arial" w:eastAsia="Times New Roman" w:hAnsi="Arial" w:cs="Arial"/>
                <w:kern w:val="0"/>
                <w:sz w:val="20"/>
                <w:szCs w:val="20"/>
                <w:lang w:val="fr-FR" w:eastAsia="fr-FR"/>
                <w14:ligatures w14:val="none"/>
              </w:rPr>
            </w:pPr>
            <w:r w:rsidRPr="007A5E5A">
              <w:rPr>
                <w:rFonts w:ascii="Arial" w:eastAsia="Times New Roman" w:hAnsi="Arial" w:cs="Arial"/>
                <w:kern w:val="0"/>
                <w:sz w:val="20"/>
                <w:szCs w:val="20"/>
                <w:lang w:val="fr-FR" w:eastAsia="fr-FR"/>
                <w14:ligatures w14:val="none"/>
              </w:rPr>
              <w:t>95% CI</w:t>
            </w:r>
          </w:p>
        </w:tc>
        <w:tc>
          <w:tcPr>
            <w:tcW w:w="1131" w:type="dxa"/>
            <w:tcBorders>
              <w:top w:val="nil"/>
              <w:left w:val="nil"/>
              <w:bottom w:val="double" w:sz="6" w:space="0" w:color="auto"/>
              <w:right w:val="nil"/>
            </w:tcBorders>
            <w:noWrap/>
            <w:vAlign w:val="bottom"/>
            <w:hideMark/>
          </w:tcPr>
          <w:p w14:paraId="772A29F6" w14:textId="77777777" w:rsidR="007A5E5A" w:rsidRPr="007A5E5A" w:rsidRDefault="007A5E5A" w:rsidP="007A5E5A">
            <w:pPr>
              <w:spacing w:after="0" w:line="240" w:lineRule="auto"/>
              <w:rPr>
                <w:rFonts w:ascii="Arial" w:eastAsia="Times New Roman" w:hAnsi="Arial" w:cs="Arial"/>
                <w:kern w:val="0"/>
                <w:sz w:val="20"/>
                <w:szCs w:val="20"/>
                <w:lang w:val="fr-FR" w:eastAsia="fr-FR"/>
                <w14:ligatures w14:val="none"/>
              </w:rPr>
            </w:pPr>
            <w:r w:rsidRPr="007A5E5A">
              <w:rPr>
                <w:rFonts w:ascii="Arial" w:eastAsia="Times New Roman" w:hAnsi="Arial" w:cs="Arial"/>
                <w:kern w:val="0"/>
                <w:sz w:val="20"/>
                <w:szCs w:val="20"/>
                <w:lang w:val="fr-FR" w:eastAsia="fr-FR"/>
                <w14:ligatures w14:val="none"/>
              </w:rPr>
              <w:t>p-value</w:t>
            </w:r>
          </w:p>
        </w:tc>
      </w:tr>
      <w:tr w:rsidR="007A5E5A" w:rsidRPr="007A5E5A" w14:paraId="3A17EF15" w14:textId="77777777" w:rsidTr="007A5E5A">
        <w:trPr>
          <w:trHeight w:val="288"/>
          <w:jc w:val="center"/>
        </w:trPr>
        <w:tc>
          <w:tcPr>
            <w:tcW w:w="2610" w:type="dxa"/>
            <w:tcBorders>
              <w:top w:val="nil"/>
              <w:left w:val="nil"/>
              <w:bottom w:val="nil"/>
              <w:right w:val="nil"/>
            </w:tcBorders>
            <w:noWrap/>
            <w:vAlign w:val="bottom"/>
            <w:hideMark/>
          </w:tcPr>
          <w:p w14:paraId="29873722" w14:textId="77777777" w:rsidR="007A5E5A" w:rsidRPr="007A5E5A" w:rsidRDefault="007A5E5A" w:rsidP="007A5E5A">
            <w:pPr>
              <w:spacing w:after="0" w:line="240" w:lineRule="auto"/>
              <w:rPr>
                <w:rFonts w:ascii="Arial" w:eastAsia="Times New Roman" w:hAnsi="Arial" w:cs="Arial"/>
                <w:kern w:val="0"/>
                <w:sz w:val="20"/>
                <w:szCs w:val="20"/>
                <w:lang w:val="fr-FR" w:eastAsia="fr-FR"/>
                <w14:ligatures w14:val="none"/>
              </w:rPr>
            </w:pPr>
            <w:r w:rsidRPr="007A5E5A">
              <w:rPr>
                <w:rFonts w:ascii="Arial" w:eastAsia="Times New Roman" w:hAnsi="Arial" w:cs="Arial"/>
                <w:kern w:val="0"/>
                <w:sz w:val="20"/>
                <w:szCs w:val="20"/>
                <w:lang w:val="fr-FR" w:eastAsia="fr-FR"/>
                <w14:ligatures w14:val="none"/>
              </w:rPr>
              <w:t>Intercept</w:t>
            </w:r>
          </w:p>
        </w:tc>
        <w:tc>
          <w:tcPr>
            <w:tcW w:w="854" w:type="dxa"/>
            <w:tcBorders>
              <w:top w:val="nil"/>
              <w:left w:val="nil"/>
              <w:bottom w:val="nil"/>
              <w:right w:val="nil"/>
            </w:tcBorders>
            <w:noWrap/>
            <w:vAlign w:val="bottom"/>
            <w:hideMark/>
          </w:tcPr>
          <w:p w14:paraId="435AE420" w14:textId="77777777" w:rsidR="007A5E5A" w:rsidRPr="007A5E5A" w:rsidRDefault="007A5E5A" w:rsidP="007A5E5A">
            <w:pPr>
              <w:spacing w:after="0" w:line="240" w:lineRule="auto"/>
              <w:jc w:val="center"/>
              <w:rPr>
                <w:rFonts w:ascii="Arial" w:eastAsia="Times New Roman" w:hAnsi="Arial" w:cs="Arial"/>
                <w:kern w:val="0"/>
                <w:sz w:val="20"/>
                <w:szCs w:val="20"/>
                <w:lang w:val="fr-FR" w:eastAsia="fr-FR"/>
                <w14:ligatures w14:val="none"/>
              </w:rPr>
            </w:pPr>
            <w:r w:rsidRPr="007A5E5A">
              <w:rPr>
                <w:rFonts w:ascii="Arial" w:eastAsia="Times New Roman" w:hAnsi="Arial" w:cs="Arial"/>
                <w:kern w:val="0"/>
                <w:sz w:val="20"/>
                <w:szCs w:val="20"/>
                <w:lang w:val="fr-FR" w:eastAsia="fr-FR"/>
                <w14:ligatures w14:val="none"/>
              </w:rPr>
              <w:t>0.011</w:t>
            </w:r>
          </w:p>
        </w:tc>
        <w:tc>
          <w:tcPr>
            <w:tcW w:w="1767" w:type="dxa"/>
            <w:tcBorders>
              <w:top w:val="nil"/>
              <w:left w:val="nil"/>
              <w:bottom w:val="nil"/>
              <w:right w:val="nil"/>
            </w:tcBorders>
            <w:noWrap/>
            <w:vAlign w:val="bottom"/>
            <w:hideMark/>
          </w:tcPr>
          <w:p w14:paraId="10EE7220" w14:textId="77777777" w:rsidR="007A5E5A" w:rsidRPr="007A5E5A" w:rsidRDefault="007A5E5A" w:rsidP="007A5E5A">
            <w:pPr>
              <w:spacing w:after="0" w:line="240" w:lineRule="auto"/>
              <w:jc w:val="center"/>
              <w:rPr>
                <w:rFonts w:ascii="Arial" w:eastAsia="Times New Roman" w:hAnsi="Arial" w:cs="Arial"/>
                <w:kern w:val="0"/>
                <w:sz w:val="20"/>
                <w:szCs w:val="20"/>
                <w:lang w:val="fr-FR" w:eastAsia="fr-FR"/>
                <w14:ligatures w14:val="none"/>
              </w:rPr>
            </w:pPr>
            <w:r w:rsidRPr="007A5E5A">
              <w:rPr>
                <w:rFonts w:ascii="Arial" w:eastAsia="Times New Roman" w:hAnsi="Arial" w:cs="Arial"/>
                <w:kern w:val="0"/>
                <w:sz w:val="20"/>
                <w:szCs w:val="20"/>
                <w:lang w:val="fr-FR" w:eastAsia="fr-FR"/>
                <w14:ligatures w14:val="none"/>
              </w:rPr>
              <w:t>0.01 - 0.012</w:t>
            </w:r>
          </w:p>
        </w:tc>
        <w:tc>
          <w:tcPr>
            <w:tcW w:w="1131" w:type="dxa"/>
            <w:tcBorders>
              <w:top w:val="nil"/>
              <w:left w:val="nil"/>
              <w:bottom w:val="nil"/>
              <w:right w:val="nil"/>
            </w:tcBorders>
            <w:noWrap/>
            <w:vAlign w:val="bottom"/>
            <w:hideMark/>
          </w:tcPr>
          <w:p w14:paraId="269CE894" w14:textId="77777777" w:rsidR="007A5E5A" w:rsidRPr="007A5E5A" w:rsidRDefault="007A5E5A" w:rsidP="007A5E5A">
            <w:pPr>
              <w:spacing w:after="0" w:line="240" w:lineRule="auto"/>
              <w:jc w:val="center"/>
              <w:rPr>
                <w:rFonts w:ascii="Arial" w:eastAsia="Times New Roman" w:hAnsi="Arial" w:cs="Arial"/>
                <w:kern w:val="0"/>
                <w:sz w:val="20"/>
                <w:szCs w:val="20"/>
                <w:lang w:val="fr-FR" w:eastAsia="fr-FR"/>
                <w14:ligatures w14:val="none"/>
              </w:rPr>
            </w:pPr>
            <w:r w:rsidRPr="007A5E5A">
              <w:rPr>
                <w:rFonts w:ascii="Arial" w:eastAsia="Times New Roman" w:hAnsi="Arial" w:cs="Arial"/>
                <w:kern w:val="0"/>
                <w:sz w:val="20"/>
                <w:szCs w:val="20"/>
                <w:lang w:val="fr-FR" w:eastAsia="fr-FR"/>
                <w14:ligatures w14:val="none"/>
              </w:rPr>
              <w:t>&lt; 0.001</w:t>
            </w:r>
          </w:p>
        </w:tc>
        <w:tc>
          <w:tcPr>
            <w:tcW w:w="1032" w:type="dxa"/>
            <w:tcBorders>
              <w:top w:val="nil"/>
              <w:left w:val="nil"/>
              <w:bottom w:val="nil"/>
              <w:right w:val="nil"/>
            </w:tcBorders>
            <w:noWrap/>
            <w:vAlign w:val="bottom"/>
            <w:hideMark/>
          </w:tcPr>
          <w:p w14:paraId="6C933D05" w14:textId="77777777" w:rsidR="007A5E5A" w:rsidRPr="007A5E5A" w:rsidRDefault="007A5E5A" w:rsidP="007A5E5A">
            <w:pPr>
              <w:spacing w:after="0" w:line="240" w:lineRule="auto"/>
              <w:jc w:val="center"/>
              <w:rPr>
                <w:rFonts w:ascii="Arial" w:eastAsia="Times New Roman" w:hAnsi="Arial" w:cs="Arial"/>
                <w:kern w:val="0"/>
                <w:sz w:val="20"/>
                <w:szCs w:val="20"/>
                <w:lang w:val="fr-FR" w:eastAsia="fr-FR"/>
                <w14:ligatures w14:val="none"/>
              </w:rPr>
            </w:pPr>
            <w:r w:rsidRPr="007A5E5A">
              <w:rPr>
                <w:rFonts w:ascii="Arial" w:eastAsia="Times New Roman" w:hAnsi="Arial" w:cs="Arial"/>
                <w:kern w:val="0"/>
                <w:sz w:val="20"/>
                <w:szCs w:val="20"/>
                <w:lang w:val="fr-FR" w:eastAsia="fr-FR"/>
                <w14:ligatures w14:val="none"/>
              </w:rPr>
              <w:t>0.0111</w:t>
            </w:r>
          </w:p>
        </w:tc>
        <w:tc>
          <w:tcPr>
            <w:tcW w:w="1767" w:type="dxa"/>
            <w:tcBorders>
              <w:top w:val="nil"/>
              <w:left w:val="nil"/>
              <w:bottom w:val="nil"/>
              <w:right w:val="nil"/>
            </w:tcBorders>
            <w:noWrap/>
            <w:vAlign w:val="bottom"/>
            <w:hideMark/>
          </w:tcPr>
          <w:p w14:paraId="6798DF0D" w14:textId="77777777" w:rsidR="007A5E5A" w:rsidRPr="007A5E5A" w:rsidRDefault="007A5E5A" w:rsidP="007A5E5A">
            <w:pPr>
              <w:spacing w:after="0" w:line="240" w:lineRule="auto"/>
              <w:jc w:val="center"/>
              <w:rPr>
                <w:rFonts w:ascii="Arial" w:eastAsia="Times New Roman" w:hAnsi="Arial" w:cs="Arial"/>
                <w:kern w:val="0"/>
                <w:sz w:val="20"/>
                <w:szCs w:val="20"/>
                <w:lang w:val="fr-FR" w:eastAsia="fr-FR"/>
                <w14:ligatures w14:val="none"/>
              </w:rPr>
            </w:pPr>
            <w:r w:rsidRPr="007A5E5A">
              <w:rPr>
                <w:rFonts w:ascii="Arial" w:eastAsia="Times New Roman" w:hAnsi="Arial" w:cs="Arial"/>
                <w:kern w:val="0"/>
                <w:sz w:val="20"/>
                <w:szCs w:val="20"/>
                <w:lang w:val="fr-FR" w:eastAsia="fr-FR"/>
                <w14:ligatures w14:val="none"/>
              </w:rPr>
              <w:t>0.01 - 0.012</w:t>
            </w:r>
          </w:p>
        </w:tc>
        <w:tc>
          <w:tcPr>
            <w:tcW w:w="1131" w:type="dxa"/>
            <w:tcBorders>
              <w:top w:val="nil"/>
              <w:left w:val="nil"/>
              <w:bottom w:val="nil"/>
              <w:right w:val="nil"/>
            </w:tcBorders>
            <w:noWrap/>
            <w:vAlign w:val="bottom"/>
            <w:hideMark/>
          </w:tcPr>
          <w:p w14:paraId="6EB1E7D6" w14:textId="77777777" w:rsidR="007A5E5A" w:rsidRPr="007A5E5A" w:rsidRDefault="007A5E5A" w:rsidP="007A5E5A">
            <w:pPr>
              <w:spacing w:after="0" w:line="240" w:lineRule="auto"/>
              <w:jc w:val="center"/>
              <w:rPr>
                <w:rFonts w:ascii="Arial" w:eastAsia="Times New Roman" w:hAnsi="Arial" w:cs="Arial"/>
                <w:kern w:val="0"/>
                <w:sz w:val="20"/>
                <w:szCs w:val="20"/>
                <w:lang w:val="fr-FR" w:eastAsia="fr-FR"/>
                <w14:ligatures w14:val="none"/>
              </w:rPr>
            </w:pPr>
            <w:r w:rsidRPr="007A5E5A">
              <w:rPr>
                <w:rFonts w:ascii="Arial" w:eastAsia="Times New Roman" w:hAnsi="Arial" w:cs="Arial"/>
                <w:kern w:val="0"/>
                <w:sz w:val="20"/>
                <w:szCs w:val="20"/>
                <w:lang w:val="fr-FR" w:eastAsia="fr-FR"/>
                <w14:ligatures w14:val="none"/>
              </w:rPr>
              <w:t>&lt; 0.001</w:t>
            </w:r>
          </w:p>
        </w:tc>
      </w:tr>
      <w:tr w:rsidR="007A5E5A" w:rsidRPr="007A5E5A" w14:paraId="6DAC51DD" w14:textId="77777777" w:rsidTr="007A5E5A">
        <w:trPr>
          <w:trHeight w:val="272"/>
          <w:jc w:val="center"/>
        </w:trPr>
        <w:tc>
          <w:tcPr>
            <w:tcW w:w="2610" w:type="dxa"/>
            <w:tcBorders>
              <w:top w:val="nil"/>
              <w:left w:val="nil"/>
              <w:bottom w:val="nil"/>
              <w:right w:val="nil"/>
            </w:tcBorders>
            <w:noWrap/>
            <w:vAlign w:val="bottom"/>
            <w:hideMark/>
          </w:tcPr>
          <w:p w14:paraId="433BD9A9" w14:textId="77777777" w:rsidR="007A5E5A" w:rsidRPr="007A5E5A" w:rsidRDefault="007A5E5A" w:rsidP="007A5E5A">
            <w:pPr>
              <w:spacing w:after="0" w:line="240" w:lineRule="auto"/>
              <w:rPr>
                <w:rFonts w:ascii="Arial" w:eastAsia="Times New Roman" w:hAnsi="Arial" w:cs="Arial"/>
                <w:kern w:val="0"/>
                <w:sz w:val="20"/>
                <w:szCs w:val="20"/>
                <w:lang w:val="fr-FR" w:eastAsia="fr-FR"/>
                <w14:ligatures w14:val="none"/>
              </w:rPr>
            </w:pPr>
            <w:r w:rsidRPr="007A5E5A">
              <w:rPr>
                <w:rFonts w:ascii="Arial" w:eastAsia="Times New Roman" w:hAnsi="Arial" w:cs="Arial"/>
                <w:kern w:val="0"/>
                <w:sz w:val="20"/>
                <w:szCs w:val="20"/>
                <w:lang w:val="fr-FR" w:eastAsia="fr-FR"/>
                <w14:ligatures w14:val="none"/>
              </w:rPr>
              <w:t>Pre-distribution</w:t>
            </w:r>
          </w:p>
        </w:tc>
        <w:tc>
          <w:tcPr>
            <w:tcW w:w="854" w:type="dxa"/>
            <w:tcBorders>
              <w:top w:val="nil"/>
              <w:left w:val="nil"/>
              <w:bottom w:val="nil"/>
              <w:right w:val="nil"/>
            </w:tcBorders>
            <w:noWrap/>
            <w:vAlign w:val="bottom"/>
            <w:hideMark/>
          </w:tcPr>
          <w:p w14:paraId="6A1A0AD9" w14:textId="77777777" w:rsidR="007A5E5A" w:rsidRPr="007A5E5A" w:rsidRDefault="007A5E5A" w:rsidP="007A5E5A">
            <w:pPr>
              <w:spacing w:after="0" w:line="240" w:lineRule="auto"/>
              <w:jc w:val="center"/>
              <w:rPr>
                <w:rFonts w:ascii="Arial" w:eastAsia="Times New Roman" w:hAnsi="Arial" w:cs="Arial"/>
                <w:kern w:val="0"/>
                <w:sz w:val="20"/>
                <w:szCs w:val="20"/>
                <w:lang w:val="fr-FR" w:eastAsia="fr-FR"/>
                <w14:ligatures w14:val="none"/>
              </w:rPr>
            </w:pPr>
            <w:r w:rsidRPr="007A5E5A">
              <w:rPr>
                <w:rFonts w:ascii="Arial" w:eastAsia="Times New Roman" w:hAnsi="Arial" w:cs="Arial"/>
                <w:kern w:val="0"/>
                <w:sz w:val="20"/>
                <w:szCs w:val="20"/>
                <w:lang w:val="fr-FR" w:eastAsia="fr-FR"/>
                <w14:ligatures w14:val="none"/>
              </w:rPr>
              <w:t>1</w:t>
            </w:r>
          </w:p>
        </w:tc>
        <w:tc>
          <w:tcPr>
            <w:tcW w:w="1767" w:type="dxa"/>
            <w:tcBorders>
              <w:top w:val="nil"/>
              <w:left w:val="nil"/>
              <w:bottom w:val="nil"/>
              <w:right w:val="nil"/>
            </w:tcBorders>
            <w:noWrap/>
            <w:vAlign w:val="bottom"/>
            <w:hideMark/>
          </w:tcPr>
          <w:p w14:paraId="041F1A9A" w14:textId="77777777" w:rsidR="007A5E5A" w:rsidRPr="007A5E5A" w:rsidRDefault="007A5E5A" w:rsidP="007A5E5A">
            <w:pPr>
              <w:spacing w:after="0" w:line="240" w:lineRule="auto"/>
              <w:jc w:val="center"/>
              <w:rPr>
                <w:rFonts w:ascii="Arial" w:eastAsia="Times New Roman" w:hAnsi="Arial" w:cs="Arial"/>
                <w:kern w:val="0"/>
                <w:sz w:val="20"/>
                <w:szCs w:val="20"/>
                <w:lang w:val="fr-FR" w:eastAsia="fr-FR"/>
                <w14:ligatures w14:val="none"/>
              </w:rPr>
            </w:pPr>
          </w:p>
        </w:tc>
        <w:tc>
          <w:tcPr>
            <w:tcW w:w="1131" w:type="dxa"/>
            <w:tcBorders>
              <w:top w:val="nil"/>
              <w:left w:val="nil"/>
              <w:bottom w:val="nil"/>
              <w:right w:val="nil"/>
            </w:tcBorders>
            <w:noWrap/>
            <w:vAlign w:val="bottom"/>
            <w:hideMark/>
          </w:tcPr>
          <w:p w14:paraId="384C2B69" w14:textId="77777777" w:rsidR="007A5E5A" w:rsidRPr="007A5E5A" w:rsidRDefault="007A5E5A" w:rsidP="007A5E5A">
            <w:pPr>
              <w:spacing w:after="0" w:line="240" w:lineRule="auto"/>
              <w:jc w:val="center"/>
              <w:rPr>
                <w:rFonts w:ascii="Times New Roman" w:eastAsia="Times New Roman" w:hAnsi="Times New Roman" w:cs="Times New Roman"/>
                <w:kern w:val="0"/>
                <w:sz w:val="20"/>
                <w:szCs w:val="20"/>
                <w:lang w:val="fr-FR" w:eastAsia="fr-FR"/>
                <w14:ligatures w14:val="none"/>
              </w:rPr>
            </w:pPr>
          </w:p>
        </w:tc>
        <w:tc>
          <w:tcPr>
            <w:tcW w:w="1032" w:type="dxa"/>
            <w:tcBorders>
              <w:top w:val="nil"/>
              <w:left w:val="nil"/>
              <w:bottom w:val="nil"/>
              <w:right w:val="nil"/>
            </w:tcBorders>
            <w:noWrap/>
            <w:vAlign w:val="bottom"/>
            <w:hideMark/>
          </w:tcPr>
          <w:p w14:paraId="5D2A2E17" w14:textId="77777777" w:rsidR="007A5E5A" w:rsidRPr="007A5E5A" w:rsidRDefault="007A5E5A" w:rsidP="007A5E5A">
            <w:pPr>
              <w:spacing w:after="0" w:line="240" w:lineRule="auto"/>
              <w:jc w:val="center"/>
              <w:rPr>
                <w:rFonts w:ascii="Arial" w:eastAsia="Times New Roman" w:hAnsi="Arial" w:cs="Arial"/>
                <w:kern w:val="0"/>
                <w:sz w:val="20"/>
                <w:szCs w:val="20"/>
                <w:lang w:val="fr-FR" w:eastAsia="fr-FR"/>
                <w14:ligatures w14:val="none"/>
              </w:rPr>
            </w:pPr>
            <w:r w:rsidRPr="007A5E5A">
              <w:rPr>
                <w:rFonts w:ascii="Arial" w:eastAsia="Times New Roman" w:hAnsi="Arial" w:cs="Arial"/>
                <w:kern w:val="0"/>
                <w:sz w:val="20"/>
                <w:szCs w:val="20"/>
                <w:lang w:val="fr-FR" w:eastAsia="fr-FR"/>
                <w14:ligatures w14:val="none"/>
              </w:rPr>
              <w:t>1</w:t>
            </w:r>
          </w:p>
        </w:tc>
        <w:tc>
          <w:tcPr>
            <w:tcW w:w="1767" w:type="dxa"/>
            <w:tcBorders>
              <w:top w:val="nil"/>
              <w:left w:val="nil"/>
              <w:bottom w:val="nil"/>
              <w:right w:val="nil"/>
            </w:tcBorders>
            <w:noWrap/>
            <w:vAlign w:val="bottom"/>
            <w:hideMark/>
          </w:tcPr>
          <w:p w14:paraId="3637051E" w14:textId="77777777" w:rsidR="007A5E5A" w:rsidRPr="007A5E5A" w:rsidRDefault="007A5E5A" w:rsidP="007A5E5A">
            <w:pPr>
              <w:spacing w:after="0" w:line="240" w:lineRule="auto"/>
              <w:jc w:val="center"/>
              <w:rPr>
                <w:rFonts w:ascii="Arial" w:eastAsia="Times New Roman" w:hAnsi="Arial" w:cs="Arial"/>
                <w:kern w:val="0"/>
                <w:sz w:val="20"/>
                <w:szCs w:val="20"/>
                <w:lang w:val="fr-FR" w:eastAsia="fr-FR"/>
                <w14:ligatures w14:val="none"/>
              </w:rPr>
            </w:pPr>
          </w:p>
        </w:tc>
        <w:tc>
          <w:tcPr>
            <w:tcW w:w="1131" w:type="dxa"/>
            <w:tcBorders>
              <w:top w:val="nil"/>
              <w:left w:val="nil"/>
              <w:bottom w:val="nil"/>
              <w:right w:val="nil"/>
            </w:tcBorders>
            <w:noWrap/>
            <w:vAlign w:val="bottom"/>
            <w:hideMark/>
          </w:tcPr>
          <w:p w14:paraId="77CC24CA" w14:textId="77777777" w:rsidR="007A5E5A" w:rsidRPr="007A5E5A" w:rsidRDefault="007A5E5A" w:rsidP="007A5E5A">
            <w:pPr>
              <w:spacing w:after="0" w:line="240" w:lineRule="auto"/>
              <w:jc w:val="center"/>
              <w:rPr>
                <w:rFonts w:ascii="Times New Roman" w:eastAsia="Times New Roman" w:hAnsi="Times New Roman" w:cs="Times New Roman"/>
                <w:kern w:val="0"/>
                <w:sz w:val="20"/>
                <w:szCs w:val="20"/>
                <w:lang w:val="fr-FR" w:eastAsia="fr-FR"/>
                <w14:ligatures w14:val="none"/>
              </w:rPr>
            </w:pPr>
          </w:p>
        </w:tc>
      </w:tr>
      <w:tr w:rsidR="007A5E5A" w:rsidRPr="007A5E5A" w14:paraId="4FDFF6E3" w14:textId="77777777" w:rsidTr="007A5E5A">
        <w:trPr>
          <w:trHeight w:val="281"/>
          <w:jc w:val="center"/>
        </w:trPr>
        <w:tc>
          <w:tcPr>
            <w:tcW w:w="2610" w:type="dxa"/>
            <w:tcBorders>
              <w:top w:val="nil"/>
              <w:left w:val="nil"/>
              <w:bottom w:val="nil"/>
              <w:right w:val="nil"/>
            </w:tcBorders>
            <w:noWrap/>
            <w:vAlign w:val="bottom"/>
            <w:hideMark/>
          </w:tcPr>
          <w:p w14:paraId="06CD8E7D" w14:textId="77777777" w:rsidR="007A5E5A" w:rsidRPr="007A5E5A" w:rsidRDefault="007A5E5A" w:rsidP="007A5E5A">
            <w:pPr>
              <w:spacing w:after="0" w:line="240" w:lineRule="auto"/>
              <w:rPr>
                <w:rFonts w:ascii="Arial" w:eastAsia="Times New Roman" w:hAnsi="Arial" w:cs="Arial"/>
                <w:kern w:val="0"/>
                <w:sz w:val="20"/>
                <w:szCs w:val="20"/>
                <w:lang w:val="fr-FR" w:eastAsia="fr-FR"/>
                <w14:ligatures w14:val="none"/>
              </w:rPr>
            </w:pPr>
            <w:r w:rsidRPr="007A5E5A">
              <w:rPr>
                <w:rFonts w:ascii="Arial" w:eastAsia="Times New Roman" w:hAnsi="Arial" w:cs="Arial"/>
                <w:kern w:val="0"/>
                <w:sz w:val="20"/>
                <w:szCs w:val="20"/>
                <w:lang w:val="fr-FR" w:eastAsia="fr-FR"/>
                <w14:ligatures w14:val="none"/>
              </w:rPr>
              <w:t>Post-distribution</w:t>
            </w:r>
          </w:p>
        </w:tc>
        <w:tc>
          <w:tcPr>
            <w:tcW w:w="854" w:type="dxa"/>
            <w:tcBorders>
              <w:top w:val="nil"/>
              <w:left w:val="nil"/>
              <w:bottom w:val="nil"/>
              <w:right w:val="nil"/>
            </w:tcBorders>
            <w:noWrap/>
            <w:vAlign w:val="bottom"/>
            <w:hideMark/>
          </w:tcPr>
          <w:p w14:paraId="16E006FD" w14:textId="77777777" w:rsidR="007A5E5A" w:rsidRPr="007A5E5A" w:rsidRDefault="007A5E5A" w:rsidP="007A5E5A">
            <w:pPr>
              <w:spacing w:after="0" w:line="240" w:lineRule="auto"/>
              <w:jc w:val="center"/>
              <w:rPr>
                <w:rFonts w:ascii="Arial" w:eastAsia="Times New Roman" w:hAnsi="Arial" w:cs="Arial"/>
                <w:b/>
                <w:bCs/>
                <w:kern w:val="0"/>
                <w:sz w:val="20"/>
                <w:szCs w:val="20"/>
                <w:lang w:val="fr-FR" w:eastAsia="fr-FR"/>
                <w14:ligatures w14:val="none"/>
              </w:rPr>
            </w:pPr>
            <w:r w:rsidRPr="007A5E5A">
              <w:rPr>
                <w:rFonts w:ascii="Arial" w:eastAsia="Times New Roman" w:hAnsi="Arial" w:cs="Arial"/>
                <w:b/>
                <w:bCs/>
                <w:kern w:val="0"/>
                <w:sz w:val="20"/>
                <w:szCs w:val="20"/>
                <w:lang w:val="fr-FR" w:eastAsia="fr-FR"/>
                <w14:ligatures w14:val="none"/>
              </w:rPr>
              <w:t>1.21</w:t>
            </w:r>
          </w:p>
        </w:tc>
        <w:tc>
          <w:tcPr>
            <w:tcW w:w="1767" w:type="dxa"/>
            <w:tcBorders>
              <w:top w:val="nil"/>
              <w:left w:val="nil"/>
              <w:bottom w:val="nil"/>
              <w:right w:val="nil"/>
            </w:tcBorders>
            <w:noWrap/>
            <w:vAlign w:val="bottom"/>
            <w:hideMark/>
          </w:tcPr>
          <w:p w14:paraId="2B78C684" w14:textId="77777777" w:rsidR="007A5E5A" w:rsidRPr="007A5E5A" w:rsidRDefault="007A5E5A" w:rsidP="007A5E5A">
            <w:pPr>
              <w:spacing w:after="0" w:line="240" w:lineRule="auto"/>
              <w:jc w:val="center"/>
              <w:rPr>
                <w:rFonts w:ascii="Arial" w:eastAsia="Times New Roman" w:hAnsi="Arial" w:cs="Arial"/>
                <w:b/>
                <w:bCs/>
                <w:kern w:val="0"/>
                <w:sz w:val="20"/>
                <w:szCs w:val="20"/>
                <w:lang w:val="fr-FR" w:eastAsia="fr-FR"/>
                <w14:ligatures w14:val="none"/>
              </w:rPr>
            </w:pPr>
            <w:r w:rsidRPr="007A5E5A">
              <w:rPr>
                <w:rFonts w:ascii="Arial" w:eastAsia="Times New Roman" w:hAnsi="Arial" w:cs="Arial"/>
                <w:b/>
                <w:bCs/>
                <w:kern w:val="0"/>
                <w:sz w:val="20"/>
                <w:szCs w:val="20"/>
                <w:lang w:val="fr-FR" w:eastAsia="fr-FR"/>
                <w14:ligatures w14:val="none"/>
              </w:rPr>
              <w:t>1.09 - 1.33</w:t>
            </w:r>
          </w:p>
        </w:tc>
        <w:tc>
          <w:tcPr>
            <w:tcW w:w="1131" w:type="dxa"/>
            <w:tcBorders>
              <w:top w:val="nil"/>
              <w:left w:val="nil"/>
              <w:bottom w:val="nil"/>
              <w:right w:val="nil"/>
            </w:tcBorders>
            <w:noWrap/>
            <w:vAlign w:val="bottom"/>
            <w:hideMark/>
          </w:tcPr>
          <w:p w14:paraId="53648F0B" w14:textId="77777777" w:rsidR="007A5E5A" w:rsidRPr="007A5E5A" w:rsidRDefault="007A5E5A" w:rsidP="007A5E5A">
            <w:pPr>
              <w:spacing w:after="0" w:line="240" w:lineRule="auto"/>
              <w:jc w:val="center"/>
              <w:rPr>
                <w:rFonts w:ascii="Arial" w:eastAsia="Times New Roman" w:hAnsi="Arial" w:cs="Arial"/>
                <w:b/>
                <w:bCs/>
                <w:kern w:val="0"/>
                <w:sz w:val="20"/>
                <w:szCs w:val="20"/>
                <w:lang w:val="fr-FR" w:eastAsia="fr-FR"/>
                <w14:ligatures w14:val="none"/>
              </w:rPr>
            </w:pPr>
            <w:r w:rsidRPr="007A5E5A">
              <w:rPr>
                <w:rFonts w:ascii="Arial" w:eastAsia="Times New Roman" w:hAnsi="Arial" w:cs="Arial"/>
                <w:b/>
                <w:bCs/>
                <w:kern w:val="0"/>
                <w:sz w:val="20"/>
                <w:szCs w:val="20"/>
                <w:lang w:val="fr-FR" w:eastAsia="fr-FR"/>
                <w14:ligatures w14:val="none"/>
              </w:rPr>
              <w:t>0.001</w:t>
            </w:r>
          </w:p>
        </w:tc>
        <w:tc>
          <w:tcPr>
            <w:tcW w:w="1032" w:type="dxa"/>
            <w:tcBorders>
              <w:top w:val="nil"/>
              <w:left w:val="nil"/>
              <w:bottom w:val="nil"/>
              <w:right w:val="nil"/>
            </w:tcBorders>
            <w:noWrap/>
            <w:vAlign w:val="bottom"/>
            <w:hideMark/>
          </w:tcPr>
          <w:p w14:paraId="53D071B6" w14:textId="77777777" w:rsidR="007A5E5A" w:rsidRPr="007A5E5A" w:rsidRDefault="007A5E5A" w:rsidP="007A5E5A">
            <w:pPr>
              <w:spacing w:after="0" w:line="240" w:lineRule="auto"/>
              <w:jc w:val="center"/>
              <w:rPr>
                <w:rFonts w:ascii="Arial" w:eastAsia="Times New Roman" w:hAnsi="Arial" w:cs="Arial"/>
                <w:b/>
                <w:bCs/>
                <w:kern w:val="0"/>
                <w:sz w:val="20"/>
                <w:szCs w:val="20"/>
                <w:lang w:val="fr-FR" w:eastAsia="fr-FR"/>
                <w14:ligatures w14:val="none"/>
              </w:rPr>
            </w:pPr>
            <w:r w:rsidRPr="007A5E5A">
              <w:rPr>
                <w:rFonts w:ascii="Arial" w:eastAsia="Times New Roman" w:hAnsi="Arial" w:cs="Arial"/>
                <w:b/>
                <w:bCs/>
                <w:kern w:val="0"/>
                <w:sz w:val="20"/>
                <w:szCs w:val="20"/>
                <w:lang w:val="fr-FR" w:eastAsia="fr-FR"/>
                <w14:ligatures w14:val="none"/>
              </w:rPr>
              <w:t>1.22</w:t>
            </w:r>
          </w:p>
        </w:tc>
        <w:tc>
          <w:tcPr>
            <w:tcW w:w="1767" w:type="dxa"/>
            <w:tcBorders>
              <w:top w:val="nil"/>
              <w:left w:val="nil"/>
              <w:bottom w:val="nil"/>
              <w:right w:val="nil"/>
            </w:tcBorders>
            <w:noWrap/>
            <w:vAlign w:val="bottom"/>
            <w:hideMark/>
          </w:tcPr>
          <w:p w14:paraId="7EA72F5A" w14:textId="77777777" w:rsidR="007A5E5A" w:rsidRPr="007A5E5A" w:rsidRDefault="007A5E5A" w:rsidP="007A5E5A">
            <w:pPr>
              <w:spacing w:after="0" w:line="240" w:lineRule="auto"/>
              <w:jc w:val="center"/>
              <w:rPr>
                <w:rFonts w:ascii="Arial" w:eastAsia="Times New Roman" w:hAnsi="Arial" w:cs="Arial"/>
                <w:b/>
                <w:bCs/>
                <w:kern w:val="0"/>
                <w:sz w:val="20"/>
                <w:szCs w:val="20"/>
                <w:lang w:val="fr-FR" w:eastAsia="fr-FR"/>
                <w14:ligatures w14:val="none"/>
              </w:rPr>
            </w:pPr>
            <w:r w:rsidRPr="007A5E5A">
              <w:rPr>
                <w:rFonts w:ascii="Arial" w:eastAsia="Times New Roman" w:hAnsi="Arial" w:cs="Arial"/>
                <w:b/>
                <w:bCs/>
                <w:kern w:val="0"/>
                <w:sz w:val="20"/>
                <w:szCs w:val="20"/>
                <w:lang w:val="fr-FR" w:eastAsia="fr-FR"/>
                <w14:ligatures w14:val="none"/>
              </w:rPr>
              <w:t>1.11 - 1.35</w:t>
            </w:r>
          </w:p>
        </w:tc>
        <w:tc>
          <w:tcPr>
            <w:tcW w:w="1131" w:type="dxa"/>
            <w:tcBorders>
              <w:top w:val="nil"/>
              <w:left w:val="nil"/>
              <w:bottom w:val="nil"/>
              <w:right w:val="nil"/>
            </w:tcBorders>
            <w:noWrap/>
            <w:vAlign w:val="bottom"/>
            <w:hideMark/>
          </w:tcPr>
          <w:p w14:paraId="6ED08089" w14:textId="77777777" w:rsidR="007A5E5A" w:rsidRPr="007A5E5A" w:rsidRDefault="007A5E5A" w:rsidP="007A5E5A">
            <w:pPr>
              <w:spacing w:after="0" w:line="240" w:lineRule="auto"/>
              <w:jc w:val="center"/>
              <w:rPr>
                <w:rFonts w:ascii="Arial" w:eastAsia="Times New Roman" w:hAnsi="Arial" w:cs="Arial"/>
                <w:b/>
                <w:bCs/>
                <w:kern w:val="0"/>
                <w:sz w:val="20"/>
                <w:szCs w:val="20"/>
                <w:lang w:val="fr-FR" w:eastAsia="fr-FR"/>
                <w14:ligatures w14:val="none"/>
              </w:rPr>
            </w:pPr>
            <w:r w:rsidRPr="007A5E5A">
              <w:rPr>
                <w:rFonts w:ascii="Arial" w:eastAsia="Times New Roman" w:hAnsi="Arial" w:cs="Arial"/>
                <w:b/>
                <w:bCs/>
                <w:kern w:val="0"/>
                <w:sz w:val="20"/>
                <w:szCs w:val="20"/>
                <w:lang w:val="fr-FR" w:eastAsia="fr-FR"/>
                <w14:ligatures w14:val="none"/>
              </w:rPr>
              <w:t xml:space="preserve"> 0.001</w:t>
            </w:r>
          </w:p>
        </w:tc>
      </w:tr>
      <w:tr w:rsidR="007A5E5A" w:rsidRPr="007A5E5A" w14:paraId="358DE30B" w14:textId="77777777" w:rsidTr="007A5E5A">
        <w:trPr>
          <w:trHeight w:val="272"/>
          <w:jc w:val="center"/>
        </w:trPr>
        <w:tc>
          <w:tcPr>
            <w:tcW w:w="2610" w:type="dxa"/>
            <w:tcBorders>
              <w:top w:val="nil"/>
              <w:left w:val="nil"/>
              <w:bottom w:val="nil"/>
              <w:right w:val="nil"/>
            </w:tcBorders>
            <w:noWrap/>
            <w:vAlign w:val="bottom"/>
            <w:hideMark/>
          </w:tcPr>
          <w:p w14:paraId="5E0F4AB0" w14:textId="77777777" w:rsidR="007A5E5A" w:rsidRPr="007A5E5A" w:rsidRDefault="007A5E5A" w:rsidP="007A5E5A">
            <w:pPr>
              <w:spacing w:after="0" w:line="240" w:lineRule="auto"/>
              <w:rPr>
                <w:rFonts w:ascii="Arial" w:eastAsia="Times New Roman" w:hAnsi="Arial" w:cs="Arial"/>
                <w:kern w:val="0"/>
                <w:sz w:val="20"/>
                <w:szCs w:val="20"/>
                <w:lang w:val="fr-FR" w:eastAsia="fr-FR"/>
                <w14:ligatures w14:val="none"/>
              </w:rPr>
            </w:pPr>
            <w:r w:rsidRPr="007A5E5A">
              <w:rPr>
                <w:rFonts w:ascii="Arial" w:eastAsia="Times New Roman" w:hAnsi="Arial" w:cs="Arial"/>
                <w:kern w:val="0"/>
                <w:sz w:val="20"/>
                <w:szCs w:val="20"/>
                <w:lang w:val="fr-FR" w:eastAsia="fr-FR"/>
                <w14:ligatures w14:val="none"/>
              </w:rPr>
              <w:t>Time</w:t>
            </w:r>
          </w:p>
        </w:tc>
        <w:tc>
          <w:tcPr>
            <w:tcW w:w="854" w:type="dxa"/>
            <w:tcBorders>
              <w:top w:val="nil"/>
              <w:left w:val="nil"/>
              <w:bottom w:val="nil"/>
              <w:right w:val="nil"/>
            </w:tcBorders>
            <w:noWrap/>
            <w:vAlign w:val="bottom"/>
            <w:hideMark/>
          </w:tcPr>
          <w:p w14:paraId="0BB1352E" w14:textId="77777777" w:rsidR="007A5E5A" w:rsidRPr="007A5E5A" w:rsidRDefault="007A5E5A" w:rsidP="007A5E5A">
            <w:pPr>
              <w:spacing w:after="0" w:line="240" w:lineRule="auto"/>
              <w:jc w:val="center"/>
              <w:rPr>
                <w:rFonts w:ascii="Arial" w:eastAsia="Times New Roman" w:hAnsi="Arial" w:cs="Arial"/>
                <w:kern w:val="0"/>
                <w:sz w:val="20"/>
                <w:szCs w:val="20"/>
                <w:lang w:val="fr-FR" w:eastAsia="fr-FR"/>
                <w14:ligatures w14:val="none"/>
              </w:rPr>
            </w:pPr>
            <w:r w:rsidRPr="007A5E5A">
              <w:rPr>
                <w:rFonts w:ascii="Arial" w:eastAsia="Times New Roman" w:hAnsi="Arial" w:cs="Arial"/>
                <w:kern w:val="0"/>
                <w:sz w:val="20"/>
                <w:szCs w:val="20"/>
                <w:lang w:val="fr-FR" w:eastAsia="fr-FR"/>
                <w14:ligatures w14:val="none"/>
              </w:rPr>
              <w:t>0.998</w:t>
            </w:r>
          </w:p>
        </w:tc>
        <w:tc>
          <w:tcPr>
            <w:tcW w:w="1767" w:type="dxa"/>
            <w:tcBorders>
              <w:top w:val="nil"/>
              <w:left w:val="nil"/>
              <w:bottom w:val="nil"/>
              <w:right w:val="nil"/>
            </w:tcBorders>
            <w:noWrap/>
            <w:vAlign w:val="bottom"/>
            <w:hideMark/>
          </w:tcPr>
          <w:p w14:paraId="2851E720" w14:textId="77777777" w:rsidR="007A5E5A" w:rsidRPr="007A5E5A" w:rsidRDefault="007A5E5A" w:rsidP="007A5E5A">
            <w:pPr>
              <w:spacing w:after="0" w:line="240" w:lineRule="auto"/>
              <w:jc w:val="center"/>
              <w:rPr>
                <w:rFonts w:ascii="Arial" w:eastAsia="Times New Roman" w:hAnsi="Arial" w:cs="Arial"/>
                <w:kern w:val="0"/>
                <w:sz w:val="20"/>
                <w:szCs w:val="20"/>
                <w:lang w:val="fr-FR" w:eastAsia="fr-FR"/>
                <w14:ligatures w14:val="none"/>
              </w:rPr>
            </w:pPr>
            <w:r w:rsidRPr="007A5E5A">
              <w:rPr>
                <w:rFonts w:ascii="Arial" w:eastAsia="Times New Roman" w:hAnsi="Arial" w:cs="Arial"/>
                <w:kern w:val="0"/>
                <w:sz w:val="20"/>
                <w:szCs w:val="20"/>
                <w:lang w:val="fr-FR" w:eastAsia="fr-FR"/>
                <w14:ligatures w14:val="none"/>
              </w:rPr>
              <w:t>0.994 - 1.00</w:t>
            </w:r>
          </w:p>
        </w:tc>
        <w:tc>
          <w:tcPr>
            <w:tcW w:w="1131" w:type="dxa"/>
            <w:tcBorders>
              <w:top w:val="nil"/>
              <w:left w:val="nil"/>
              <w:bottom w:val="nil"/>
              <w:right w:val="nil"/>
            </w:tcBorders>
            <w:noWrap/>
            <w:vAlign w:val="bottom"/>
            <w:hideMark/>
          </w:tcPr>
          <w:p w14:paraId="691C800D" w14:textId="77777777" w:rsidR="007A5E5A" w:rsidRPr="007A5E5A" w:rsidRDefault="007A5E5A" w:rsidP="007A5E5A">
            <w:pPr>
              <w:spacing w:after="0" w:line="240" w:lineRule="auto"/>
              <w:jc w:val="center"/>
              <w:rPr>
                <w:rFonts w:ascii="Arial" w:eastAsia="Times New Roman" w:hAnsi="Arial" w:cs="Arial"/>
                <w:kern w:val="0"/>
                <w:sz w:val="20"/>
                <w:szCs w:val="20"/>
                <w:lang w:val="fr-FR" w:eastAsia="fr-FR"/>
                <w14:ligatures w14:val="none"/>
              </w:rPr>
            </w:pPr>
            <w:r w:rsidRPr="007A5E5A">
              <w:rPr>
                <w:rFonts w:ascii="Arial" w:eastAsia="Times New Roman" w:hAnsi="Arial" w:cs="Arial"/>
                <w:kern w:val="0"/>
                <w:sz w:val="20"/>
                <w:szCs w:val="20"/>
                <w:lang w:val="fr-FR" w:eastAsia="fr-FR"/>
                <w14:ligatures w14:val="none"/>
              </w:rPr>
              <w:t>0.184</w:t>
            </w:r>
          </w:p>
        </w:tc>
        <w:tc>
          <w:tcPr>
            <w:tcW w:w="1032" w:type="dxa"/>
            <w:tcBorders>
              <w:top w:val="nil"/>
              <w:left w:val="nil"/>
              <w:bottom w:val="nil"/>
              <w:right w:val="nil"/>
            </w:tcBorders>
            <w:noWrap/>
            <w:vAlign w:val="bottom"/>
            <w:hideMark/>
          </w:tcPr>
          <w:p w14:paraId="0569733B" w14:textId="77777777" w:rsidR="007A5E5A" w:rsidRPr="007A5E5A" w:rsidRDefault="007A5E5A" w:rsidP="007A5E5A">
            <w:pPr>
              <w:spacing w:after="0" w:line="240" w:lineRule="auto"/>
              <w:jc w:val="center"/>
              <w:rPr>
                <w:rFonts w:ascii="Arial" w:eastAsia="Times New Roman" w:hAnsi="Arial" w:cs="Arial"/>
                <w:kern w:val="0"/>
                <w:sz w:val="20"/>
                <w:szCs w:val="20"/>
                <w:lang w:val="fr-FR" w:eastAsia="fr-FR"/>
                <w14:ligatures w14:val="none"/>
              </w:rPr>
            </w:pPr>
            <w:r w:rsidRPr="007A5E5A">
              <w:rPr>
                <w:rFonts w:ascii="Arial" w:eastAsia="Times New Roman" w:hAnsi="Arial" w:cs="Arial"/>
                <w:kern w:val="0"/>
                <w:sz w:val="20"/>
                <w:szCs w:val="20"/>
                <w:lang w:val="fr-FR" w:eastAsia="fr-FR"/>
                <w14:ligatures w14:val="none"/>
              </w:rPr>
              <w:t>0.998</w:t>
            </w:r>
          </w:p>
        </w:tc>
        <w:tc>
          <w:tcPr>
            <w:tcW w:w="1767" w:type="dxa"/>
            <w:tcBorders>
              <w:top w:val="nil"/>
              <w:left w:val="nil"/>
              <w:bottom w:val="nil"/>
              <w:right w:val="nil"/>
            </w:tcBorders>
            <w:noWrap/>
            <w:vAlign w:val="bottom"/>
            <w:hideMark/>
          </w:tcPr>
          <w:p w14:paraId="39763F41" w14:textId="77777777" w:rsidR="007A5E5A" w:rsidRPr="007A5E5A" w:rsidRDefault="007A5E5A" w:rsidP="007A5E5A">
            <w:pPr>
              <w:spacing w:after="0" w:line="240" w:lineRule="auto"/>
              <w:jc w:val="center"/>
              <w:rPr>
                <w:rFonts w:ascii="Arial" w:eastAsia="Times New Roman" w:hAnsi="Arial" w:cs="Arial"/>
                <w:kern w:val="0"/>
                <w:sz w:val="20"/>
                <w:szCs w:val="20"/>
                <w:lang w:val="fr-FR" w:eastAsia="fr-FR"/>
                <w14:ligatures w14:val="none"/>
              </w:rPr>
            </w:pPr>
            <w:r w:rsidRPr="007A5E5A">
              <w:rPr>
                <w:rFonts w:ascii="Arial" w:eastAsia="Times New Roman" w:hAnsi="Arial" w:cs="Arial"/>
                <w:kern w:val="0"/>
                <w:sz w:val="20"/>
                <w:szCs w:val="20"/>
                <w:lang w:val="fr-FR" w:eastAsia="fr-FR"/>
                <w14:ligatures w14:val="none"/>
              </w:rPr>
              <w:t>0.995 - 1.00</w:t>
            </w:r>
          </w:p>
        </w:tc>
        <w:tc>
          <w:tcPr>
            <w:tcW w:w="1131" w:type="dxa"/>
            <w:tcBorders>
              <w:top w:val="nil"/>
              <w:left w:val="nil"/>
              <w:bottom w:val="nil"/>
              <w:right w:val="nil"/>
            </w:tcBorders>
            <w:noWrap/>
            <w:vAlign w:val="bottom"/>
            <w:hideMark/>
          </w:tcPr>
          <w:p w14:paraId="08656986" w14:textId="77777777" w:rsidR="007A5E5A" w:rsidRPr="007A5E5A" w:rsidRDefault="007A5E5A" w:rsidP="007A5E5A">
            <w:pPr>
              <w:spacing w:after="0" w:line="240" w:lineRule="auto"/>
              <w:jc w:val="center"/>
              <w:rPr>
                <w:rFonts w:ascii="Arial" w:eastAsia="Times New Roman" w:hAnsi="Arial" w:cs="Arial"/>
                <w:kern w:val="0"/>
                <w:sz w:val="20"/>
                <w:szCs w:val="20"/>
                <w:lang w:val="fr-FR" w:eastAsia="fr-FR"/>
                <w14:ligatures w14:val="none"/>
              </w:rPr>
            </w:pPr>
            <w:r w:rsidRPr="007A5E5A">
              <w:rPr>
                <w:rFonts w:ascii="Arial" w:eastAsia="Times New Roman" w:hAnsi="Arial" w:cs="Arial"/>
                <w:kern w:val="0"/>
                <w:sz w:val="20"/>
                <w:szCs w:val="20"/>
                <w:lang w:val="fr-FR" w:eastAsia="fr-FR"/>
                <w14:ligatures w14:val="none"/>
              </w:rPr>
              <w:t>0.278</w:t>
            </w:r>
          </w:p>
        </w:tc>
      </w:tr>
      <w:tr w:rsidR="007A5E5A" w:rsidRPr="007A5E5A" w14:paraId="3C97E5C4" w14:textId="77777777" w:rsidTr="007A5E5A">
        <w:trPr>
          <w:trHeight w:val="272"/>
          <w:jc w:val="center"/>
        </w:trPr>
        <w:tc>
          <w:tcPr>
            <w:tcW w:w="2610" w:type="dxa"/>
            <w:tcBorders>
              <w:top w:val="nil"/>
              <w:left w:val="nil"/>
              <w:bottom w:val="nil"/>
              <w:right w:val="nil"/>
            </w:tcBorders>
            <w:noWrap/>
            <w:vAlign w:val="bottom"/>
            <w:hideMark/>
          </w:tcPr>
          <w:p w14:paraId="1F4BDAAA" w14:textId="77777777" w:rsidR="007A5E5A" w:rsidRPr="007A5E5A" w:rsidRDefault="007A5E5A" w:rsidP="007A5E5A">
            <w:pPr>
              <w:spacing w:after="0" w:line="240" w:lineRule="auto"/>
              <w:rPr>
                <w:rFonts w:ascii="Arial" w:eastAsia="Times New Roman" w:hAnsi="Arial" w:cs="Arial"/>
                <w:kern w:val="0"/>
                <w:sz w:val="20"/>
                <w:szCs w:val="20"/>
                <w:lang w:val="fr-FR" w:eastAsia="fr-FR"/>
                <w14:ligatures w14:val="none"/>
              </w:rPr>
            </w:pPr>
            <w:r w:rsidRPr="007A5E5A">
              <w:rPr>
                <w:rFonts w:ascii="Arial" w:eastAsia="Times New Roman" w:hAnsi="Arial" w:cs="Arial"/>
                <w:kern w:val="0"/>
                <w:sz w:val="20"/>
                <w:szCs w:val="20"/>
                <w:lang w:val="fr-FR" w:eastAsia="fr-FR"/>
                <w14:ligatures w14:val="none"/>
              </w:rPr>
              <w:t xml:space="preserve">Rainy </w:t>
            </w:r>
            <w:proofErr w:type="spellStart"/>
            <w:r w:rsidRPr="007A5E5A">
              <w:rPr>
                <w:rFonts w:ascii="Arial" w:eastAsia="Times New Roman" w:hAnsi="Arial" w:cs="Arial"/>
                <w:kern w:val="0"/>
                <w:sz w:val="20"/>
                <w:szCs w:val="20"/>
                <w:lang w:val="fr-FR" w:eastAsia="fr-FR"/>
                <w14:ligatures w14:val="none"/>
              </w:rPr>
              <w:t>season</w:t>
            </w:r>
            <w:proofErr w:type="spellEnd"/>
          </w:p>
        </w:tc>
        <w:tc>
          <w:tcPr>
            <w:tcW w:w="854" w:type="dxa"/>
            <w:tcBorders>
              <w:top w:val="nil"/>
              <w:left w:val="nil"/>
              <w:bottom w:val="nil"/>
              <w:right w:val="nil"/>
            </w:tcBorders>
            <w:noWrap/>
            <w:vAlign w:val="bottom"/>
            <w:hideMark/>
          </w:tcPr>
          <w:p w14:paraId="3C10720B" w14:textId="77777777" w:rsidR="007A5E5A" w:rsidRPr="007A5E5A" w:rsidRDefault="007A5E5A" w:rsidP="007A5E5A">
            <w:pPr>
              <w:spacing w:after="0" w:line="240" w:lineRule="auto"/>
              <w:jc w:val="center"/>
              <w:rPr>
                <w:rFonts w:ascii="Arial" w:eastAsia="Times New Roman" w:hAnsi="Arial" w:cs="Arial"/>
                <w:kern w:val="0"/>
                <w:sz w:val="20"/>
                <w:szCs w:val="20"/>
                <w:lang w:val="fr-FR" w:eastAsia="fr-FR"/>
                <w14:ligatures w14:val="none"/>
              </w:rPr>
            </w:pPr>
            <w:r w:rsidRPr="007A5E5A">
              <w:rPr>
                <w:rFonts w:ascii="Arial" w:eastAsia="Times New Roman" w:hAnsi="Arial" w:cs="Arial"/>
                <w:kern w:val="0"/>
                <w:sz w:val="20"/>
                <w:szCs w:val="20"/>
                <w:lang w:val="fr-FR" w:eastAsia="fr-FR"/>
                <w14:ligatures w14:val="none"/>
              </w:rPr>
              <w:t>1</w:t>
            </w:r>
          </w:p>
        </w:tc>
        <w:tc>
          <w:tcPr>
            <w:tcW w:w="1767" w:type="dxa"/>
            <w:tcBorders>
              <w:top w:val="nil"/>
              <w:left w:val="nil"/>
              <w:bottom w:val="nil"/>
              <w:right w:val="nil"/>
            </w:tcBorders>
            <w:noWrap/>
            <w:vAlign w:val="bottom"/>
            <w:hideMark/>
          </w:tcPr>
          <w:p w14:paraId="5DF3D202" w14:textId="77777777" w:rsidR="007A5E5A" w:rsidRPr="007A5E5A" w:rsidRDefault="007A5E5A" w:rsidP="007A5E5A">
            <w:pPr>
              <w:spacing w:after="0" w:line="240" w:lineRule="auto"/>
              <w:jc w:val="center"/>
              <w:rPr>
                <w:rFonts w:ascii="Arial" w:eastAsia="Times New Roman" w:hAnsi="Arial" w:cs="Arial"/>
                <w:kern w:val="0"/>
                <w:sz w:val="20"/>
                <w:szCs w:val="20"/>
                <w:lang w:val="fr-FR" w:eastAsia="fr-FR"/>
                <w14:ligatures w14:val="none"/>
              </w:rPr>
            </w:pPr>
          </w:p>
        </w:tc>
        <w:tc>
          <w:tcPr>
            <w:tcW w:w="1131" w:type="dxa"/>
            <w:tcBorders>
              <w:top w:val="nil"/>
              <w:left w:val="nil"/>
              <w:bottom w:val="nil"/>
              <w:right w:val="nil"/>
            </w:tcBorders>
            <w:noWrap/>
            <w:vAlign w:val="bottom"/>
            <w:hideMark/>
          </w:tcPr>
          <w:p w14:paraId="6DCC718A" w14:textId="77777777" w:rsidR="007A5E5A" w:rsidRPr="007A5E5A" w:rsidRDefault="007A5E5A" w:rsidP="007A5E5A">
            <w:pPr>
              <w:spacing w:after="0" w:line="240" w:lineRule="auto"/>
              <w:jc w:val="center"/>
              <w:rPr>
                <w:rFonts w:ascii="Times New Roman" w:eastAsia="Times New Roman" w:hAnsi="Times New Roman" w:cs="Times New Roman"/>
                <w:kern w:val="0"/>
                <w:sz w:val="20"/>
                <w:szCs w:val="20"/>
                <w:lang w:val="fr-FR" w:eastAsia="fr-FR"/>
                <w14:ligatures w14:val="none"/>
              </w:rPr>
            </w:pPr>
          </w:p>
        </w:tc>
        <w:tc>
          <w:tcPr>
            <w:tcW w:w="1032" w:type="dxa"/>
            <w:tcBorders>
              <w:top w:val="nil"/>
              <w:left w:val="nil"/>
              <w:bottom w:val="nil"/>
              <w:right w:val="nil"/>
            </w:tcBorders>
            <w:noWrap/>
            <w:vAlign w:val="bottom"/>
            <w:hideMark/>
          </w:tcPr>
          <w:p w14:paraId="572C9AAA" w14:textId="77777777" w:rsidR="007A5E5A" w:rsidRPr="007A5E5A" w:rsidRDefault="007A5E5A" w:rsidP="007A5E5A">
            <w:pPr>
              <w:spacing w:after="0" w:line="240" w:lineRule="auto"/>
              <w:jc w:val="center"/>
              <w:rPr>
                <w:rFonts w:ascii="Arial" w:eastAsia="Times New Roman" w:hAnsi="Arial" w:cs="Arial"/>
                <w:kern w:val="0"/>
                <w:sz w:val="20"/>
                <w:szCs w:val="20"/>
                <w:lang w:val="fr-FR" w:eastAsia="fr-FR"/>
                <w14:ligatures w14:val="none"/>
              </w:rPr>
            </w:pPr>
            <w:r w:rsidRPr="007A5E5A">
              <w:rPr>
                <w:rFonts w:ascii="Arial" w:eastAsia="Times New Roman" w:hAnsi="Arial" w:cs="Arial"/>
                <w:kern w:val="0"/>
                <w:sz w:val="20"/>
                <w:szCs w:val="20"/>
                <w:lang w:val="fr-FR" w:eastAsia="fr-FR"/>
                <w14:ligatures w14:val="none"/>
              </w:rPr>
              <w:t>1</w:t>
            </w:r>
          </w:p>
        </w:tc>
        <w:tc>
          <w:tcPr>
            <w:tcW w:w="1767" w:type="dxa"/>
            <w:tcBorders>
              <w:top w:val="nil"/>
              <w:left w:val="nil"/>
              <w:bottom w:val="nil"/>
              <w:right w:val="nil"/>
            </w:tcBorders>
            <w:noWrap/>
            <w:vAlign w:val="bottom"/>
            <w:hideMark/>
          </w:tcPr>
          <w:p w14:paraId="65365C60" w14:textId="77777777" w:rsidR="007A5E5A" w:rsidRPr="007A5E5A" w:rsidRDefault="007A5E5A" w:rsidP="007A5E5A">
            <w:pPr>
              <w:spacing w:after="0" w:line="240" w:lineRule="auto"/>
              <w:jc w:val="center"/>
              <w:rPr>
                <w:rFonts w:ascii="Arial" w:eastAsia="Times New Roman" w:hAnsi="Arial" w:cs="Arial"/>
                <w:kern w:val="0"/>
                <w:sz w:val="20"/>
                <w:szCs w:val="20"/>
                <w:lang w:val="fr-FR" w:eastAsia="fr-FR"/>
                <w14:ligatures w14:val="none"/>
              </w:rPr>
            </w:pPr>
          </w:p>
        </w:tc>
        <w:tc>
          <w:tcPr>
            <w:tcW w:w="1131" w:type="dxa"/>
            <w:tcBorders>
              <w:top w:val="nil"/>
              <w:left w:val="nil"/>
              <w:bottom w:val="nil"/>
              <w:right w:val="nil"/>
            </w:tcBorders>
            <w:noWrap/>
            <w:vAlign w:val="bottom"/>
            <w:hideMark/>
          </w:tcPr>
          <w:p w14:paraId="7182A8F0" w14:textId="77777777" w:rsidR="007A5E5A" w:rsidRPr="007A5E5A" w:rsidRDefault="007A5E5A" w:rsidP="007A5E5A">
            <w:pPr>
              <w:spacing w:after="0" w:line="240" w:lineRule="auto"/>
              <w:jc w:val="center"/>
              <w:rPr>
                <w:rFonts w:ascii="Times New Roman" w:eastAsia="Times New Roman" w:hAnsi="Times New Roman" w:cs="Times New Roman"/>
                <w:kern w:val="0"/>
                <w:sz w:val="20"/>
                <w:szCs w:val="20"/>
                <w:lang w:val="fr-FR" w:eastAsia="fr-FR"/>
                <w14:ligatures w14:val="none"/>
              </w:rPr>
            </w:pPr>
          </w:p>
        </w:tc>
      </w:tr>
      <w:tr w:rsidR="007A5E5A" w:rsidRPr="007A5E5A" w14:paraId="747010C9" w14:textId="77777777" w:rsidTr="007A5E5A">
        <w:trPr>
          <w:trHeight w:val="272"/>
          <w:jc w:val="center"/>
        </w:trPr>
        <w:tc>
          <w:tcPr>
            <w:tcW w:w="2610" w:type="dxa"/>
            <w:tcBorders>
              <w:top w:val="nil"/>
              <w:left w:val="nil"/>
              <w:bottom w:val="nil"/>
              <w:right w:val="nil"/>
            </w:tcBorders>
            <w:noWrap/>
            <w:vAlign w:val="bottom"/>
            <w:hideMark/>
          </w:tcPr>
          <w:p w14:paraId="2A565D4E" w14:textId="77777777" w:rsidR="007A5E5A" w:rsidRPr="007A5E5A" w:rsidRDefault="007A5E5A" w:rsidP="007A5E5A">
            <w:pPr>
              <w:spacing w:after="0" w:line="240" w:lineRule="auto"/>
              <w:rPr>
                <w:rFonts w:ascii="Arial" w:eastAsia="Times New Roman" w:hAnsi="Arial" w:cs="Arial"/>
                <w:kern w:val="0"/>
                <w:sz w:val="20"/>
                <w:szCs w:val="20"/>
                <w:lang w:val="fr-FR" w:eastAsia="fr-FR"/>
                <w14:ligatures w14:val="none"/>
              </w:rPr>
            </w:pPr>
            <w:r w:rsidRPr="007A5E5A">
              <w:rPr>
                <w:rFonts w:ascii="Arial" w:eastAsia="Times New Roman" w:hAnsi="Arial" w:cs="Arial"/>
                <w:kern w:val="0"/>
                <w:sz w:val="20"/>
                <w:szCs w:val="20"/>
                <w:lang w:val="fr-FR" w:eastAsia="fr-FR"/>
                <w14:ligatures w14:val="none"/>
              </w:rPr>
              <w:t xml:space="preserve">Dry </w:t>
            </w:r>
            <w:proofErr w:type="spellStart"/>
            <w:r w:rsidRPr="007A5E5A">
              <w:rPr>
                <w:rFonts w:ascii="Arial" w:eastAsia="Times New Roman" w:hAnsi="Arial" w:cs="Arial"/>
                <w:kern w:val="0"/>
                <w:sz w:val="20"/>
                <w:szCs w:val="20"/>
                <w:lang w:val="fr-FR" w:eastAsia="fr-FR"/>
                <w14:ligatures w14:val="none"/>
              </w:rPr>
              <w:t>season</w:t>
            </w:r>
            <w:proofErr w:type="spellEnd"/>
          </w:p>
        </w:tc>
        <w:tc>
          <w:tcPr>
            <w:tcW w:w="854" w:type="dxa"/>
            <w:tcBorders>
              <w:top w:val="nil"/>
              <w:left w:val="nil"/>
              <w:bottom w:val="nil"/>
              <w:right w:val="nil"/>
            </w:tcBorders>
            <w:noWrap/>
            <w:vAlign w:val="bottom"/>
            <w:hideMark/>
          </w:tcPr>
          <w:p w14:paraId="4E464FA7" w14:textId="77777777" w:rsidR="007A5E5A" w:rsidRPr="007A5E5A" w:rsidRDefault="007A5E5A" w:rsidP="007A5E5A">
            <w:pPr>
              <w:spacing w:after="0" w:line="240" w:lineRule="auto"/>
              <w:jc w:val="center"/>
              <w:rPr>
                <w:rFonts w:ascii="Arial" w:eastAsia="Times New Roman" w:hAnsi="Arial" w:cs="Arial"/>
                <w:kern w:val="0"/>
                <w:sz w:val="20"/>
                <w:szCs w:val="20"/>
                <w:lang w:val="fr-FR" w:eastAsia="fr-FR"/>
                <w14:ligatures w14:val="none"/>
              </w:rPr>
            </w:pPr>
            <w:r w:rsidRPr="007A5E5A">
              <w:rPr>
                <w:rFonts w:ascii="Arial" w:eastAsia="Times New Roman" w:hAnsi="Arial" w:cs="Arial"/>
                <w:kern w:val="0"/>
                <w:sz w:val="20"/>
                <w:szCs w:val="20"/>
                <w:lang w:val="fr-FR" w:eastAsia="fr-FR"/>
                <w14:ligatures w14:val="none"/>
              </w:rPr>
              <w:t>0.954</w:t>
            </w:r>
          </w:p>
        </w:tc>
        <w:tc>
          <w:tcPr>
            <w:tcW w:w="1767" w:type="dxa"/>
            <w:tcBorders>
              <w:top w:val="nil"/>
              <w:left w:val="nil"/>
              <w:bottom w:val="nil"/>
              <w:right w:val="nil"/>
            </w:tcBorders>
            <w:noWrap/>
            <w:vAlign w:val="bottom"/>
            <w:hideMark/>
          </w:tcPr>
          <w:p w14:paraId="7A6A9D18" w14:textId="77777777" w:rsidR="007A5E5A" w:rsidRPr="007A5E5A" w:rsidRDefault="007A5E5A" w:rsidP="007A5E5A">
            <w:pPr>
              <w:spacing w:after="0" w:line="240" w:lineRule="auto"/>
              <w:jc w:val="center"/>
              <w:rPr>
                <w:rFonts w:ascii="Arial" w:eastAsia="Times New Roman" w:hAnsi="Arial" w:cs="Arial"/>
                <w:kern w:val="0"/>
                <w:sz w:val="20"/>
                <w:szCs w:val="20"/>
                <w:lang w:val="fr-FR" w:eastAsia="fr-FR"/>
                <w14:ligatures w14:val="none"/>
              </w:rPr>
            </w:pPr>
            <w:r w:rsidRPr="007A5E5A">
              <w:rPr>
                <w:rFonts w:ascii="Arial" w:eastAsia="Times New Roman" w:hAnsi="Arial" w:cs="Arial"/>
                <w:kern w:val="0"/>
                <w:sz w:val="20"/>
                <w:szCs w:val="20"/>
                <w:lang w:val="fr-FR" w:eastAsia="fr-FR"/>
                <w14:ligatures w14:val="none"/>
              </w:rPr>
              <w:t>0.823 - 1.11</w:t>
            </w:r>
          </w:p>
        </w:tc>
        <w:tc>
          <w:tcPr>
            <w:tcW w:w="1131" w:type="dxa"/>
            <w:tcBorders>
              <w:top w:val="nil"/>
              <w:left w:val="nil"/>
              <w:bottom w:val="nil"/>
              <w:right w:val="nil"/>
            </w:tcBorders>
            <w:noWrap/>
            <w:vAlign w:val="bottom"/>
            <w:hideMark/>
          </w:tcPr>
          <w:p w14:paraId="6719A358" w14:textId="77777777" w:rsidR="007A5E5A" w:rsidRPr="007A5E5A" w:rsidRDefault="007A5E5A" w:rsidP="007A5E5A">
            <w:pPr>
              <w:spacing w:after="0" w:line="240" w:lineRule="auto"/>
              <w:jc w:val="center"/>
              <w:rPr>
                <w:rFonts w:ascii="Arial" w:eastAsia="Times New Roman" w:hAnsi="Arial" w:cs="Arial"/>
                <w:kern w:val="0"/>
                <w:sz w:val="20"/>
                <w:szCs w:val="20"/>
                <w:lang w:val="fr-FR" w:eastAsia="fr-FR"/>
                <w14:ligatures w14:val="none"/>
              </w:rPr>
            </w:pPr>
            <w:r w:rsidRPr="007A5E5A">
              <w:rPr>
                <w:rFonts w:ascii="Arial" w:eastAsia="Times New Roman" w:hAnsi="Arial" w:cs="Arial"/>
                <w:kern w:val="0"/>
                <w:sz w:val="20"/>
                <w:szCs w:val="20"/>
                <w:lang w:val="fr-FR" w:eastAsia="fr-FR"/>
                <w14:ligatures w14:val="none"/>
              </w:rPr>
              <w:t>0.533</w:t>
            </w:r>
          </w:p>
        </w:tc>
        <w:tc>
          <w:tcPr>
            <w:tcW w:w="1032" w:type="dxa"/>
            <w:tcBorders>
              <w:top w:val="nil"/>
              <w:left w:val="nil"/>
              <w:bottom w:val="nil"/>
              <w:right w:val="nil"/>
            </w:tcBorders>
            <w:noWrap/>
            <w:vAlign w:val="bottom"/>
            <w:hideMark/>
          </w:tcPr>
          <w:p w14:paraId="5D9C4A19" w14:textId="77777777" w:rsidR="007A5E5A" w:rsidRPr="007A5E5A" w:rsidRDefault="007A5E5A" w:rsidP="007A5E5A">
            <w:pPr>
              <w:spacing w:after="0" w:line="240" w:lineRule="auto"/>
              <w:jc w:val="center"/>
              <w:rPr>
                <w:rFonts w:ascii="Arial" w:eastAsia="Times New Roman" w:hAnsi="Arial" w:cs="Arial"/>
                <w:kern w:val="0"/>
                <w:sz w:val="20"/>
                <w:szCs w:val="20"/>
                <w:lang w:val="fr-FR" w:eastAsia="fr-FR"/>
                <w14:ligatures w14:val="none"/>
              </w:rPr>
            </w:pPr>
            <w:r w:rsidRPr="007A5E5A">
              <w:rPr>
                <w:rFonts w:ascii="Arial" w:eastAsia="Times New Roman" w:hAnsi="Arial" w:cs="Arial"/>
                <w:kern w:val="0"/>
                <w:sz w:val="20"/>
                <w:szCs w:val="20"/>
                <w:lang w:val="fr-FR" w:eastAsia="fr-FR"/>
                <w14:ligatures w14:val="none"/>
              </w:rPr>
              <w:t>0.949</w:t>
            </w:r>
          </w:p>
        </w:tc>
        <w:tc>
          <w:tcPr>
            <w:tcW w:w="1767" w:type="dxa"/>
            <w:tcBorders>
              <w:top w:val="nil"/>
              <w:left w:val="nil"/>
              <w:bottom w:val="nil"/>
              <w:right w:val="nil"/>
            </w:tcBorders>
            <w:noWrap/>
            <w:vAlign w:val="bottom"/>
            <w:hideMark/>
          </w:tcPr>
          <w:p w14:paraId="4FD386D6" w14:textId="77777777" w:rsidR="007A5E5A" w:rsidRPr="007A5E5A" w:rsidRDefault="007A5E5A" w:rsidP="007A5E5A">
            <w:pPr>
              <w:spacing w:after="0" w:line="240" w:lineRule="auto"/>
              <w:jc w:val="center"/>
              <w:rPr>
                <w:rFonts w:ascii="Arial" w:eastAsia="Times New Roman" w:hAnsi="Arial" w:cs="Arial"/>
                <w:kern w:val="0"/>
                <w:sz w:val="20"/>
                <w:szCs w:val="20"/>
                <w:lang w:val="fr-FR" w:eastAsia="fr-FR"/>
                <w14:ligatures w14:val="none"/>
              </w:rPr>
            </w:pPr>
            <w:r w:rsidRPr="007A5E5A">
              <w:rPr>
                <w:rFonts w:ascii="Arial" w:eastAsia="Times New Roman" w:hAnsi="Arial" w:cs="Arial"/>
                <w:kern w:val="0"/>
                <w:sz w:val="20"/>
                <w:szCs w:val="20"/>
                <w:lang w:val="fr-FR" w:eastAsia="fr-FR"/>
                <w14:ligatures w14:val="none"/>
              </w:rPr>
              <w:t>0.819 - 1.10</w:t>
            </w:r>
          </w:p>
        </w:tc>
        <w:tc>
          <w:tcPr>
            <w:tcW w:w="1131" w:type="dxa"/>
            <w:tcBorders>
              <w:top w:val="nil"/>
              <w:left w:val="nil"/>
              <w:bottom w:val="nil"/>
              <w:right w:val="nil"/>
            </w:tcBorders>
            <w:noWrap/>
            <w:vAlign w:val="bottom"/>
            <w:hideMark/>
          </w:tcPr>
          <w:p w14:paraId="00E88CD9" w14:textId="77777777" w:rsidR="007A5E5A" w:rsidRPr="007A5E5A" w:rsidRDefault="007A5E5A" w:rsidP="007A5E5A">
            <w:pPr>
              <w:spacing w:after="0" w:line="240" w:lineRule="auto"/>
              <w:jc w:val="center"/>
              <w:rPr>
                <w:rFonts w:ascii="Arial" w:eastAsia="Times New Roman" w:hAnsi="Arial" w:cs="Arial"/>
                <w:kern w:val="0"/>
                <w:sz w:val="20"/>
                <w:szCs w:val="20"/>
                <w:lang w:val="fr-FR" w:eastAsia="fr-FR"/>
                <w14:ligatures w14:val="none"/>
              </w:rPr>
            </w:pPr>
            <w:r w:rsidRPr="007A5E5A">
              <w:rPr>
                <w:rFonts w:ascii="Arial" w:eastAsia="Times New Roman" w:hAnsi="Arial" w:cs="Arial"/>
                <w:kern w:val="0"/>
                <w:sz w:val="20"/>
                <w:szCs w:val="20"/>
                <w:lang w:val="fr-FR" w:eastAsia="fr-FR"/>
                <w14:ligatures w14:val="none"/>
              </w:rPr>
              <w:t>0.493</w:t>
            </w:r>
          </w:p>
        </w:tc>
      </w:tr>
      <w:tr w:rsidR="007A5E5A" w:rsidRPr="007A5E5A" w14:paraId="43302D55" w14:textId="77777777" w:rsidTr="007A5E5A">
        <w:trPr>
          <w:trHeight w:val="281"/>
          <w:jc w:val="center"/>
        </w:trPr>
        <w:tc>
          <w:tcPr>
            <w:tcW w:w="2610" w:type="dxa"/>
            <w:tcBorders>
              <w:top w:val="nil"/>
              <w:left w:val="nil"/>
              <w:bottom w:val="nil"/>
              <w:right w:val="nil"/>
            </w:tcBorders>
            <w:noWrap/>
            <w:vAlign w:val="bottom"/>
            <w:hideMark/>
          </w:tcPr>
          <w:p w14:paraId="0A40D274" w14:textId="77777777" w:rsidR="007A5E5A" w:rsidRPr="007A5E5A" w:rsidRDefault="007A5E5A" w:rsidP="007A5E5A">
            <w:pPr>
              <w:spacing w:after="0" w:line="240" w:lineRule="auto"/>
              <w:rPr>
                <w:rFonts w:ascii="Arial" w:eastAsia="Times New Roman" w:hAnsi="Arial" w:cs="Arial"/>
                <w:kern w:val="0"/>
                <w:sz w:val="20"/>
                <w:szCs w:val="20"/>
                <w:lang w:val="fr-FR" w:eastAsia="fr-FR"/>
                <w14:ligatures w14:val="none"/>
              </w:rPr>
            </w:pPr>
            <w:proofErr w:type="spellStart"/>
            <w:r w:rsidRPr="007A5E5A">
              <w:rPr>
                <w:rFonts w:ascii="Arial" w:eastAsia="Times New Roman" w:hAnsi="Arial" w:cs="Arial"/>
                <w:kern w:val="0"/>
                <w:sz w:val="20"/>
                <w:szCs w:val="20"/>
                <w:lang w:val="fr-FR" w:eastAsia="fr-FR"/>
                <w14:ligatures w14:val="none"/>
              </w:rPr>
              <w:t>Harmonic</w:t>
            </w:r>
            <w:proofErr w:type="spellEnd"/>
            <w:r w:rsidRPr="007A5E5A">
              <w:rPr>
                <w:rFonts w:ascii="Arial" w:eastAsia="Times New Roman" w:hAnsi="Arial" w:cs="Arial"/>
                <w:kern w:val="0"/>
                <w:sz w:val="20"/>
                <w:szCs w:val="20"/>
                <w:lang w:val="fr-FR" w:eastAsia="fr-FR"/>
                <w14:ligatures w14:val="none"/>
              </w:rPr>
              <w:t xml:space="preserve"> (month2,12) 1</w:t>
            </w:r>
          </w:p>
        </w:tc>
        <w:tc>
          <w:tcPr>
            <w:tcW w:w="854" w:type="dxa"/>
            <w:tcBorders>
              <w:top w:val="nil"/>
              <w:left w:val="nil"/>
              <w:bottom w:val="nil"/>
              <w:right w:val="nil"/>
            </w:tcBorders>
            <w:noWrap/>
            <w:vAlign w:val="bottom"/>
            <w:hideMark/>
          </w:tcPr>
          <w:p w14:paraId="73D66CA7" w14:textId="77777777" w:rsidR="007A5E5A" w:rsidRPr="007A5E5A" w:rsidRDefault="007A5E5A" w:rsidP="007A5E5A">
            <w:pPr>
              <w:spacing w:after="0" w:line="240" w:lineRule="auto"/>
              <w:jc w:val="center"/>
              <w:rPr>
                <w:rFonts w:ascii="Arial" w:eastAsia="Times New Roman" w:hAnsi="Arial" w:cs="Arial"/>
                <w:b/>
                <w:bCs/>
                <w:kern w:val="0"/>
                <w:sz w:val="20"/>
                <w:szCs w:val="20"/>
                <w:lang w:val="fr-FR" w:eastAsia="fr-FR"/>
                <w14:ligatures w14:val="none"/>
              </w:rPr>
            </w:pPr>
            <w:r w:rsidRPr="007A5E5A">
              <w:rPr>
                <w:rFonts w:ascii="Arial" w:eastAsia="Times New Roman" w:hAnsi="Arial" w:cs="Arial"/>
                <w:b/>
                <w:bCs/>
                <w:kern w:val="0"/>
                <w:sz w:val="20"/>
                <w:szCs w:val="20"/>
                <w:lang w:val="fr-FR" w:eastAsia="fr-FR"/>
                <w14:ligatures w14:val="none"/>
              </w:rPr>
              <w:t>1.07</w:t>
            </w:r>
          </w:p>
        </w:tc>
        <w:tc>
          <w:tcPr>
            <w:tcW w:w="1767" w:type="dxa"/>
            <w:tcBorders>
              <w:top w:val="nil"/>
              <w:left w:val="nil"/>
              <w:bottom w:val="nil"/>
              <w:right w:val="nil"/>
            </w:tcBorders>
            <w:noWrap/>
            <w:vAlign w:val="bottom"/>
            <w:hideMark/>
          </w:tcPr>
          <w:p w14:paraId="04132B92" w14:textId="77777777" w:rsidR="007A5E5A" w:rsidRPr="007A5E5A" w:rsidRDefault="007A5E5A" w:rsidP="007A5E5A">
            <w:pPr>
              <w:spacing w:after="0" w:line="240" w:lineRule="auto"/>
              <w:jc w:val="center"/>
              <w:rPr>
                <w:rFonts w:ascii="Arial" w:eastAsia="Times New Roman" w:hAnsi="Arial" w:cs="Arial"/>
                <w:b/>
                <w:bCs/>
                <w:kern w:val="0"/>
                <w:sz w:val="20"/>
                <w:szCs w:val="20"/>
                <w:lang w:val="fr-FR" w:eastAsia="fr-FR"/>
                <w14:ligatures w14:val="none"/>
              </w:rPr>
            </w:pPr>
            <w:r w:rsidRPr="007A5E5A">
              <w:rPr>
                <w:rFonts w:ascii="Arial" w:eastAsia="Times New Roman" w:hAnsi="Arial" w:cs="Arial"/>
                <w:b/>
                <w:bCs/>
                <w:kern w:val="0"/>
                <w:sz w:val="20"/>
                <w:szCs w:val="20"/>
                <w:lang w:val="fr-FR" w:eastAsia="fr-FR"/>
                <w14:ligatures w14:val="none"/>
              </w:rPr>
              <w:t>1.00 - 1.15</w:t>
            </w:r>
          </w:p>
        </w:tc>
        <w:tc>
          <w:tcPr>
            <w:tcW w:w="1131" w:type="dxa"/>
            <w:tcBorders>
              <w:top w:val="nil"/>
              <w:left w:val="nil"/>
              <w:bottom w:val="nil"/>
              <w:right w:val="nil"/>
            </w:tcBorders>
            <w:noWrap/>
            <w:vAlign w:val="bottom"/>
            <w:hideMark/>
          </w:tcPr>
          <w:p w14:paraId="6E7B3EE7" w14:textId="77777777" w:rsidR="007A5E5A" w:rsidRPr="007A5E5A" w:rsidRDefault="007A5E5A" w:rsidP="007A5E5A">
            <w:pPr>
              <w:spacing w:after="0" w:line="240" w:lineRule="auto"/>
              <w:jc w:val="center"/>
              <w:rPr>
                <w:rFonts w:ascii="Arial" w:eastAsia="Times New Roman" w:hAnsi="Arial" w:cs="Arial"/>
                <w:b/>
                <w:bCs/>
                <w:kern w:val="0"/>
                <w:sz w:val="20"/>
                <w:szCs w:val="20"/>
                <w:lang w:val="fr-FR" w:eastAsia="fr-FR"/>
                <w14:ligatures w14:val="none"/>
              </w:rPr>
            </w:pPr>
            <w:r w:rsidRPr="007A5E5A">
              <w:rPr>
                <w:rFonts w:ascii="Arial" w:eastAsia="Times New Roman" w:hAnsi="Arial" w:cs="Arial"/>
                <w:b/>
                <w:bCs/>
                <w:kern w:val="0"/>
                <w:sz w:val="20"/>
                <w:szCs w:val="20"/>
                <w:lang w:val="fr-FR" w:eastAsia="fr-FR"/>
                <w14:ligatures w14:val="none"/>
              </w:rPr>
              <w:t>0.039</w:t>
            </w:r>
          </w:p>
        </w:tc>
        <w:tc>
          <w:tcPr>
            <w:tcW w:w="1032" w:type="dxa"/>
            <w:tcBorders>
              <w:top w:val="nil"/>
              <w:left w:val="nil"/>
              <w:bottom w:val="nil"/>
              <w:right w:val="nil"/>
            </w:tcBorders>
            <w:noWrap/>
            <w:vAlign w:val="bottom"/>
            <w:hideMark/>
          </w:tcPr>
          <w:p w14:paraId="09290CF9" w14:textId="77777777" w:rsidR="007A5E5A" w:rsidRPr="007A5E5A" w:rsidRDefault="007A5E5A" w:rsidP="007A5E5A">
            <w:pPr>
              <w:spacing w:after="0" w:line="240" w:lineRule="auto"/>
              <w:jc w:val="center"/>
              <w:rPr>
                <w:rFonts w:ascii="Arial" w:eastAsia="Times New Roman" w:hAnsi="Arial" w:cs="Arial"/>
                <w:b/>
                <w:bCs/>
                <w:kern w:val="0"/>
                <w:sz w:val="20"/>
                <w:szCs w:val="20"/>
                <w:lang w:val="fr-FR" w:eastAsia="fr-FR"/>
                <w14:ligatures w14:val="none"/>
              </w:rPr>
            </w:pPr>
            <w:r w:rsidRPr="007A5E5A">
              <w:rPr>
                <w:rFonts w:ascii="Arial" w:eastAsia="Times New Roman" w:hAnsi="Arial" w:cs="Arial"/>
                <w:b/>
                <w:bCs/>
                <w:kern w:val="0"/>
                <w:sz w:val="20"/>
                <w:szCs w:val="20"/>
                <w:lang w:val="fr-FR" w:eastAsia="fr-FR"/>
                <w14:ligatures w14:val="none"/>
              </w:rPr>
              <w:t>1.08</w:t>
            </w:r>
          </w:p>
        </w:tc>
        <w:tc>
          <w:tcPr>
            <w:tcW w:w="1767" w:type="dxa"/>
            <w:tcBorders>
              <w:top w:val="nil"/>
              <w:left w:val="nil"/>
              <w:bottom w:val="nil"/>
              <w:right w:val="nil"/>
            </w:tcBorders>
            <w:noWrap/>
            <w:vAlign w:val="bottom"/>
            <w:hideMark/>
          </w:tcPr>
          <w:p w14:paraId="06E3530D" w14:textId="77777777" w:rsidR="007A5E5A" w:rsidRPr="007A5E5A" w:rsidRDefault="007A5E5A" w:rsidP="007A5E5A">
            <w:pPr>
              <w:spacing w:after="0" w:line="240" w:lineRule="auto"/>
              <w:jc w:val="center"/>
              <w:rPr>
                <w:rFonts w:ascii="Arial" w:eastAsia="Times New Roman" w:hAnsi="Arial" w:cs="Arial"/>
                <w:b/>
                <w:bCs/>
                <w:kern w:val="0"/>
                <w:sz w:val="20"/>
                <w:szCs w:val="20"/>
                <w:lang w:val="fr-FR" w:eastAsia="fr-FR"/>
                <w14:ligatures w14:val="none"/>
              </w:rPr>
            </w:pPr>
            <w:r w:rsidRPr="007A5E5A">
              <w:rPr>
                <w:rFonts w:ascii="Arial" w:eastAsia="Times New Roman" w:hAnsi="Arial" w:cs="Arial"/>
                <w:b/>
                <w:bCs/>
                <w:kern w:val="0"/>
                <w:sz w:val="20"/>
                <w:szCs w:val="20"/>
                <w:lang w:val="fr-FR" w:eastAsia="fr-FR"/>
                <w14:ligatures w14:val="none"/>
              </w:rPr>
              <w:t>1.00 - 1.15</w:t>
            </w:r>
          </w:p>
        </w:tc>
        <w:tc>
          <w:tcPr>
            <w:tcW w:w="1131" w:type="dxa"/>
            <w:tcBorders>
              <w:top w:val="nil"/>
              <w:left w:val="nil"/>
              <w:bottom w:val="nil"/>
              <w:right w:val="nil"/>
            </w:tcBorders>
            <w:noWrap/>
            <w:vAlign w:val="bottom"/>
            <w:hideMark/>
          </w:tcPr>
          <w:p w14:paraId="59F5BBBD" w14:textId="77777777" w:rsidR="007A5E5A" w:rsidRPr="007A5E5A" w:rsidRDefault="007A5E5A" w:rsidP="007A5E5A">
            <w:pPr>
              <w:spacing w:after="0" w:line="240" w:lineRule="auto"/>
              <w:jc w:val="center"/>
              <w:rPr>
                <w:rFonts w:ascii="Arial" w:eastAsia="Times New Roman" w:hAnsi="Arial" w:cs="Arial"/>
                <w:b/>
                <w:bCs/>
                <w:kern w:val="0"/>
                <w:sz w:val="20"/>
                <w:szCs w:val="20"/>
                <w:lang w:val="fr-FR" w:eastAsia="fr-FR"/>
                <w14:ligatures w14:val="none"/>
              </w:rPr>
            </w:pPr>
            <w:r w:rsidRPr="007A5E5A">
              <w:rPr>
                <w:rFonts w:ascii="Arial" w:eastAsia="Times New Roman" w:hAnsi="Arial" w:cs="Arial"/>
                <w:b/>
                <w:bCs/>
                <w:kern w:val="0"/>
                <w:sz w:val="20"/>
                <w:szCs w:val="20"/>
                <w:lang w:val="fr-FR" w:eastAsia="fr-FR"/>
                <w14:ligatures w14:val="none"/>
              </w:rPr>
              <w:t>0.037</w:t>
            </w:r>
          </w:p>
        </w:tc>
      </w:tr>
      <w:tr w:rsidR="007A5E5A" w:rsidRPr="007A5E5A" w14:paraId="7FAA0402" w14:textId="77777777" w:rsidTr="007A5E5A">
        <w:trPr>
          <w:trHeight w:val="281"/>
          <w:jc w:val="center"/>
        </w:trPr>
        <w:tc>
          <w:tcPr>
            <w:tcW w:w="2610" w:type="dxa"/>
            <w:tcBorders>
              <w:top w:val="nil"/>
              <w:left w:val="nil"/>
              <w:bottom w:val="nil"/>
              <w:right w:val="nil"/>
            </w:tcBorders>
            <w:noWrap/>
            <w:vAlign w:val="bottom"/>
            <w:hideMark/>
          </w:tcPr>
          <w:p w14:paraId="2A47F065" w14:textId="77777777" w:rsidR="007A5E5A" w:rsidRPr="007A5E5A" w:rsidRDefault="007A5E5A" w:rsidP="007A5E5A">
            <w:pPr>
              <w:spacing w:after="0" w:line="240" w:lineRule="auto"/>
              <w:rPr>
                <w:rFonts w:ascii="Arial" w:eastAsia="Times New Roman" w:hAnsi="Arial" w:cs="Arial"/>
                <w:kern w:val="0"/>
                <w:sz w:val="20"/>
                <w:szCs w:val="20"/>
                <w:lang w:val="fr-FR" w:eastAsia="fr-FR"/>
                <w14:ligatures w14:val="none"/>
              </w:rPr>
            </w:pPr>
            <w:proofErr w:type="spellStart"/>
            <w:r w:rsidRPr="007A5E5A">
              <w:rPr>
                <w:rFonts w:ascii="Arial" w:eastAsia="Times New Roman" w:hAnsi="Arial" w:cs="Arial"/>
                <w:kern w:val="0"/>
                <w:sz w:val="20"/>
                <w:szCs w:val="20"/>
                <w:lang w:val="fr-FR" w:eastAsia="fr-FR"/>
                <w14:ligatures w14:val="none"/>
              </w:rPr>
              <w:t>Harmonic</w:t>
            </w:r>
            <w:proofErr w:type="spellEnd"/>
            <w:r w:rsidRPr="007A5E5A">
              <w:rPr>
                <w:rFonts w:ascii="Arial" w:eastAsia="Times New Roman" w:hAnsi="Arial" w:cs="Arial"/>
                <w:kern w:val="0"/>
                <w:sz w:val="20"/>
                <w:szCs w:val="20"/>
                <w:lang w:val="fr-FR" w:eastAsia="fr-FR"/>
                <w14:ligatures w14:val="none"/>
              </w:rPr>
              <w:t xml:space="preserve"> (month2,12) 2</w:t>
            </w:r>
          </w:p>
        </w:tc>
        <w:tc>
          <w:tcPr>
            <w:tcW w:w="854" w:type="dxa"/>
            <w:tcBorders>
              <w:top w:val="nil"/>
              <w:left w:val="nil"/>
              <w:bottom w:val="nil"/>
              <w:right w:val="nil"/>
            </w:tcBorders>
            <w:noWrap/>
            <w:vAlign w:val="bottom"/>
            <w:hideMark/>
          </w:tcPr>
          <w:p w14:paraId="24DE165B" w14:textId="77777777" w:rsidR="007A5E5A" w:rsidRPr="007A5E5A" w:rsidRDefault="007A5E5A" w:rsidP="007A5E5A">
            <w:pPr>
              <w:spacing w:after="0" w:line="240" w:lineRule="auto"/>
              <w:jc w:val="center"/>
              <w:rPr>
                <w:rFonts w:ascii="Arial" w:eastAsia="Times New Roman" w:hAnsi="Arial" w:cs="Arial"/>
                <w:kern w:val="0"/>
                <w:sz w:val="20"/>
                <w:szCs w:val="20"/>
                <w:lang w:val="fr-FR" w:eastAsia="fr-FR"/>
                <w14:ligatures w14:val="none"/>
              </w:rPr>
            </w:pPr>
            <w:r w:rsidRPr="007A5E5A">
              <w:rPr>
                <w:rFonts w:ascii="Arial" w:eastAsia="Times New Roman" w:hAnsi="Arial" w:cs="Arial"/>
                <w:kern w:val="0"/>
                <w:sz w:val="20"/>
                <w:szCs w:val="20"/>
                <w:lang w:val="fr-FR" w:eastAsia="fr-FR"/>
                <w14:ligatures w14:val="none"/>
              </w:rPr>
              <w:t>1.05</w:t>
            </w:r>
          </w:p>
        </w:tc>
        <w:tc>
          <w:tcPr>
            <w:tcW w:w="1767" w:type="dxa"/>
            <w:tcBorders>
              <w:top w:val="nil"/>
              <w:left w:val="nil"/>
              <w:bottom w:val="nil"/>
              <w:right w:val="nil"/>
            </w:tcBorders>
            <w:noWrap/>
            <w:vAlign w:val="bottom"/>
            <w:hideMark/>
          </w:tcPr>
          <w:p w14:paraId="770C555B" w14:textId="77777777" w:rsidR="007A5E5A" w:rsidRPr="007A5E5A" w:rsidRDefault="007A5E5A" w:rsidP="007A5E5A">
            <w:pPr>
              <w:spacing w:after="0" w:line="240" w:lineRule="auto"/>
              <w:jc w:val="center"/>
              <w:rPr>
                <w:rFonts w:ascii="Arial" w:eastAsia="Times New Roman" w:hAnsi="Arial" w:cs="Arial"/>
                <w:kern w:val="0"/>
                <w:sz w:val="20"/>
                <w:szCs w:val="20"/>
                <w:lang w:val="fr-FR" w:eastAsia="fr-FR"/>
                <w14:ligatures w14:val="none"/>
              </w:rPr>
            </w:pPr>
            <w:r w:rsidRPr="007A5E5A">
              <w:rPr>
                <w:rFonts w:ascii="Arial" w:eastAsia="Times New Roman" w:hAnsi="Arial" w:cs="Arial"/>
                <w:kern w:val="0"/>
                <w:sz w:val="20"/>
                <w:szCs w:val="20"/>
                <w:lang w:val="fr-FR" w:eastAsia="fr-FR"/>
                <w14:ligatures w14:val="none"/>
              </w:rPr>
              <w:t>0.997 - 1.11</w:t>
            </w:r>
          </w:p>
        </w:tc>
        <w:tc>
          <w:tcPr>
            <w:tcW w:w="1131" w:type="dxa"/>
            <w:tcBorders>
              <w:top w:val="nil"/>
              <w:left w:val="nil"/>
              <w:bottom w:val="nil"/>
              <w:right w:val="nil"/>
            </w:tcBorders>
            <w:noWrap/>
            <w:vAlign w:val="bottom"/>
            <w:hideMark/>
          </w:tcPr>
          <w:p w14:paraId="2F337C05" w14:textId="77777777" w:rsidR="007A5E5A" w:rsidRPr="007A5E5A" w:rsidRDefault="007A5E5A" w:rsidP="007A5E5A">
            <w:pPr>
              <w:spacing w:after="0" w:line="240" w:lineRule="auto"/>
              <w:jc w:val="center"/>
              <w:rPr>
                <w:rFonts w:ascii="Arial" w:eastAsia="Times New Roman" w:hAnsi="Arial" w:cs="Arial"/>
                <w:kern w:val="0"/>
                <w:sz w:val="20"/>
                <w:szCs w:val="20"/>
                <w:lang w:val="fr-FR" w:eastAsia="fr-FR"/>
                <w14:ligatures w14:val="none"/>
              </w:rPr>
            </w:pPr>
            <w:r w:rsidRPr="007A5E5A">
              <w:rPr>
                <w:rFonts w:ascii="Arial" w:eastAsia="Times New Roman" w:hAnsi="Arial" w:cs="Arial"/>
                <w:kern w:val="0"/>
                <w:sz w:val="20"/>
                <w:szCs w:val="20"/>
                <w:lang w:val="fr-FR" w:eastAsia="fr-FR"/>
                <w14:ligatures w14:val="none"/>
              </w:rPr>
              <w:t>0.061</w:t>
            </w:r>
          </w:p>
        </w:tc>
        <w:tc>
          <w:tcPr>
            <w:tcW w:w="1032" w:type="dxa"/>
            <w:tcBorders>
              <w:top w:val="nil"/>
              <w:left w:val="nil"/>
              <w:bottom w:val="nil"/>
              <w:right w:val="nil"/>
            </w:tcBorders>
            <w:noWrap/>
            <w:vAlign w:val="bottom"/>
            <w:hideMark/>
          </w:tcPr>
          <w:p w14:paraId="65299E4F" w14:textId="77777777" w:rsidR="007A5E5A" w:rsidRPr="007A5E5A" w:rsidRDefault="007A5E5A" w:rsidP="007A5E5A">
            <w:pPr>
              <w:spacing w:after="0" w:line="240" w:lineRule="auto"/>
              <w:jc w:val="center"/>
              <w:rPr>
                <w:rFonts w:ascii="Arial" w:eastAsia="Times New Roman" w:hAnsi="Arial" w:cs="Arial"/>
                <w:b/>
                <w:bCs/>
                <w:kern w:val="0"/>
                <w:sz w:val="20"/>
                <w:szCs w:val="20"/>
                <w:lang w:val="fr-FR" w:eastAsia="fr-FR"/>
                <w14:ligatures w14:val="none"/>
              </w:rPr>
            </w:pPr>
            <w:r w:rsidRPr="007A5E5A">
              <w:rPr>
                <w:rFonts w:ascii="Arial" w:eastAsia="Times New Roman" w:hAnsi="Arial" w:cs="Arial"/>
                <w:b/>
                <w:bCs/>
                <w:kern w:val="0"/>
                <w:sz w:val="20"/>
                <w:szCs w:val="20"/>
                <w:lang w:val="fr-FR" w:eastAsia="fr-FR"/>
                <w14:ligatures w14:val="none"/>
              </w:rPr>
              <w:t>1.06</w:t>
            </w:r>
          </w:p>
        </w:tc>
        <w:tc>
          <w:tcPr>
            <w:tcW w:w="1767" w:type="dxa"/>
            <w:tcBorders>
              <w:top w:val="nil"/>
              <w:left w:val="nil"/>
              <w:bottom w:val="nil"/>
              <w:right w:val="nil"/>
            </w:tcBorders>
            <w:noWrap/>
            <w:vAlign w:val="bottom"/>
            <w:hideMark/>
          </w:tcPr>
          <w:p w14:paraId="08AB3C61" w14:textId="77777777" w:rsidR="007A5E5A" w:rsidRPr="007A5E5A" w:rsidRDefault="007A5E5A" w:rsidP="007A5E5A">
            <w:pPr>
              <w:spacing w:after="0" w:line="240" w:lineRule="auto"/>
              <w:jc w:val="center"/>
              <w:rPr>
                <w:rFonts w:ascii="Arial" w:eastAsia="Times New Roman" w:hAnsi="Arial" w:cs="Arial"/>
                <w:b/>
                <w:bCs/>
                <w:kern w:val="0"/>
                <w:sz w:val="20"/>
                <w:szCs w:val="20"/>
                <w:lang w:val="fr-FR" w:eastAsia="fr-FR"/>
                <w14:ligatures w14:val="none"/>
              </w:rPr>
            </w:pPr>
            <w:r w:rsidRPr="007A5E5A">
              <w:rPr>
                <w:rFonts w:ascii="Arial" w:eastAsia="Times New Roman" w:hAnsi="Arial" w:cs="Arial"/>
                <w:b/>
                <w:bCs/>
                <w:kern w:val="0"/>
                <w:sz w:val="20"/>
                <w:szCs w:val="20"/>
                <w:lang w:val="fr-FR" w:eastAsia="fr-FR"/>
                <w14:ligatures w14:val="none"/>
              </w:rPr>
              <w:t>1.00 - 1.12</w:t>
            </w:r>
          </w:p>
        </w:tc>
        <w:tc>
          <w:tcPr>
            <w:tcW w:w="1131" w:type="dxa"/>
            <w:tcBorders>
              <w:top w:val="nil"/>
              <w:left w:val="nil"/>
              <w:bottom w:val="nil"/>
              <w:right w:val="nil"/>
            </w:tcBorders>
            <w:noWrap/>
            <w:vAlign w:val="bottom"/>
            <w:hideMark/>
          </w:tcPr>
          <w:p w14:paraId="2C381C7F" w14:textId="77777777" w:rsidR="007A5E5A" w:rsidRPr="007A5E5A" w:rsidRDefault="007A5E5A" w:rsidP="007A5E5A">
            <w:pPr>
              <w:spacing w:after="0" w:line="240" w:lineRule="auto"/>
              <w:jc w:val="center"/>
              <w:rPr>
                <w:rFonts w:ascii="Arial" w:eastAsia="Times New Roman" w:hAnsi="Arial" w:cs="Arial"/>
                <w:b/>
                <w:bCs/>
                <w:kern w:val="0"/>
                <w:sz w:val="20"/>
                <w:szCs w:val="20"/>
                <w:lang w:val="fr-FR" w:eastAsia="fr-FR"/>
                <w14:ligatures w14:val="none"/>
              </w:rPr>
            </w:pPr>
            <w:r w:rsidRPr="007A5E5A">
              <w:rPr>
                <w:rFonts w:ascii="Arial" w:eastAsia="Times New Roman" w:hAnsi="Arial" w:cs="Arial"/>
                <w:b/>
                <w:bCs/>
                <w:kern w:val="0"/>
                <w:sz w:val="20"/>
                <w:szCs w:val="20"/>
                <w:lang w:val="fr-FR" w:eastAsia="fr-FR"/>
                <w14:ligatures w14:val="none"/>
              </w:rPr>
              <w:t>0.037</w:t>
            </w:r>
          </w:p>
        </w:tc>
      </w:tr>
      <w:tr w:rsidR="007A5E5A" w:rsidRPr="007A5E5A" w14:paraId="0510AF7B" w14:textId="77777777" w:rsidTr="007A5E5A">
        <w:trPr>
          <w:trHeight w:val="272"/>
          <w:jc w:val="center"/>
        </w:trPr>
        <w:tc>
          <w:tcPr>
            <w:tcW w:w="2610" w:type="dxa"/>
            <w:tcBorders>
              <w:top w:val="nil"/>
              <w:left w:val="nil"/>
              <w:bottom w:val="nil"/>
              <w:right w:val="nil"/>
            </w:tcBorders>
            <w:noWrap/>
            <w:vAlign w:val="bottom"/>
            <w:hideMark/>
          </w:tcPr>
          <w:p w14:paraId="3868B2B1" w14:textId="77777777" w:rsidR="007A5E5A" w:rsidRPr="007A5E5A" w:rsidRDefault="007A5E5A" w:rsidP="007A5E5A">
            <w:pPr>
              <w:spacing w:after="0" w:line="240" w:lineRule="auto"/>
              <w:rPr>
                <w:rFonts w:ascii="Arial" w:eastAsia="Times New Roman" w:hAnsi="Arial" w:cs="Arial"/>
                <w:kern w:val="0"/>
                <w:sz w:val="20"/>
                <w:szCs w:val="20"/>
                <w:lang w:val="fr-FR" w:eastAsia="fr-FR"/>
                <w14:ligatures w14:val="none"/>
              </w:rPr>
            </w:pPr>
            <w:proofErr w:type="spellStart"/>
            <w:r w:rsidRPr="007A5E5A">
              <w:rPr>
                <w:rFonts w:ascii="Arial" w:eastAsia="Times New Roman" w:hAnsi="Arial" w:cs="Arial"/>
                <w:kern w:val="0"/>
                <w:sz w:val="20"/>
                <w:szCs w:val="20"/>
                <w:lang w:val="fr-FR" w:eastAsia="fr-FR"/>
                <w14:ligatures w14:val="none"/>
              </w:rPr>
              <w:t>Harmonic</w:t>
            </w:r>
            <w:proofErr w:type="spellEnd"/>
            <w:r w:rsidRPr="007A5E5A">
              <w:rPr>
                <w:rFonts w:ascii="Arial" w:eastAsia="Times New Roman" w:hAnsi="Arial" w:cs="Arial"/>
                <w:kern w:val="0"/>
                <w:sz w:val="20"/>
                <w:szCs w:val="20"/>
                <w:lang w:val="fr-FR" w:eastAsia="fr-FR"/>
                <w14:ligatures w14:val="none"/>
              </w:rPr>
              <w:t xml:space="preserve"> (month2,12) 3</w:t>
            </w:r>
          </w:p>
        </w:tc>
        <w:tc>
          <w:tcPr>
            <w:tcW w:w="854" w:type="dxa"/>
            <w:tcBorders>
              <w:top w:val="nil"/>
              <w:left w:val="nil"/>
              <w:bottom w:val="nil"/>
              <w:right w:val="nil"/>
            </w:tcBorders>
            <w:noWrap/>
            <w:vAlign w:val="bottom"/>
            <w:hideMark/>
          </w:tcPr>
          <w:p w14:paraId="239C14C8" w14:textId="77777777" w:rsidR="007A5E5A" w:rsidRPr="007A5E5A" w:rsidRDefault="007A5E5A" w:rsidP="007A5E5A">
            <w:pPr>
              <w:spacing w:after="0" w:line="240" w:lineRule="auto"/>
              <w:jc w:val="center"/>
              <w:rPr>
                <w:rFonts w:ascii="Arial" w:eastAsia="Times New Roman" w:hAnsi="Arial" w:cs="Arial"/>
                <w:kern w:val="0"/>
                <w:sz w:val="20"/>
                <w:szCs w:val="20"/>
                <w:lang w:val="fr-FR" w:eastAsia="fr-FR"/>
                <w14:ligatures w14:val="none"/>
              </w:rPr>
            </w:pPr>
            <w:r w:rsidRPr="007A5E5A">
              <w:rPr>
                <w:rFonts w:ascii="Arial" w:eastAsia="Times New Roman" w:hAnsi="Arial" w:cs="Arial"/>
                <w:kern w:val="0"/>
                <w:sz w:val="20"/>
                <w:szCs w:val="20"/>
                <w:lang w:val="fr-FR" w:eastAsia="fr-FR"/>
                <w14:ligatures w14:val="none"/>
              </w:rPr>
              <w:t>1.02</w:t>
            </w:r>
          </w:p>
        </w:tc>
        <w:tc>
          <w:tcPr>
            <w:tcW w:w="1767" w:type="dxa"/>
            <w:tcBorders>
              <w:top w:val="nil"/>
              <w:left w:val="nil"/>
              <w:bottom w:val="nil"/>
              <w:right w:val="nil"/>
            </w:tcBorders>
            <w:noWrap/>
            <w:vAlign w:val="bottom"/>
            <w:hideMark/>
          </w:tcPr>
          <w:p w14:paraId="35D60663" w14:textId="77777777" w:rsidR="007A5E5A" w:rsidRPr="007A5E5A" w:rsidRDefault="007A5E5A" w:rsidP="007A5E5A">
            <w:pPr>
              <w:spacing w:after="0" w:line="240" w:lineRule="auto"/>
              <w:jc w:val="center"/>
              <w:rPr>
                <w:rFonts w:ascii="Arial" w:eastAsia="Times New Roman" w:hAnsi="Arial" w:cs="Arial"/>
                <w:kern w:val="0"/>
                <w:sz w:val="20"/>
                <w:szCs w:val="20"/>
                <w:lang w:val="fr-FR" w:eastAsia="fr-FR"/>
                <w14:ligatures w14:val="none"/>
              </w:rPr>
            </w:pPr>
            <w:r w:rsidRPr="007A5E5A">
              <w:rPr>
                <w:rFonts w:ascii="Arial" w:eastAsia="Times New Roman" w:hAnsi="Arial" w:cs="Arial"/>
                <w:kern w:val="0"/>
                <w:sz w:val="20"/>
                <w:szCs w:val="20"/>
                <w:lang w:val="fr-FR" w:eastAsia="fr-FR"/>
                <w14:ligatures w14:val="none"/>
              </w:rPr>
              <w:t>0.956 - 1.09</w:t>
            </w:r>
          </w:p>
        </w:tc>
        <w:tc>
          <w:tcPr>
            <w:tcW w:w="1131" w:type="dxa"/>
            <w:tcBorders>
              <w:top w:val="nil"/>
              <w:left w:val="nil"/>
              <w:bottom w:val="nil"/>
              <w:right w:val="nil"/>
            </w:tcBorders>
            <w:noWrap/>
            <w:vAlign w:val="bottom"/>
            <w:hideMark/>
          </w:tcPr>
          <w:p w14:paraId="6EBFD39C" w14:textId="77777777" w:rsidR="007A5E5A" w:rsidRPr="007A5E5A" w:rsidRDefault="007A5E5A" w:rsidP="007A5E5A">
            <w:pPr>
              <w:spacing w:after="0" w:line="240" w:lineRule="auto"/>
              <w:jc w:val="center"/>
              <w:rPr>
                <w:rFonts w:ascii="Arial" w:eastAsia="Times New Roman" w:hAnsi="Arial" w:cs="Arial"/>
                <w:kern w:val="0"/>
                <w:sz w:val="20"/>
                <w:szCs w:val="20"/>
                <w:lang w:val="fr-FR" w:eastAsia="fr-FR"/>
                <w14:ligatures w14:val="none"/>
              </w:rPr>
            </w:pPr>
            <w:r w:rsidRPr="007A5E5A">
              <w:rPr>
                <w:rFonts w:ascii="Arial" w:eastAsia="Times New Roman" w:hAnsi="Arial" w:cs="Arial"/>
                <w:kern w:val="0"/>
                <w:sz w:val="20"/>
                <w:szCs w:val="20"/>
                <w:lang w:val="fr-FR" w:eastAsia="fr-FR"/>
                <w14:ligatures w14:val="none"/>
              </w:rPr>
              <w:t>0.516</w:t>
            </w:r>
          </w:p>
        </w:tc>
        <w:tc>
          <w:tcPr>
            <w:tcW w:w="1032" w:type="dxa"/>
            <w:tcBorders>
              <w:top w:val="nil"/>
              <w:left w:val="nil"/>
              <w:bottom w:val="nil"/>
              <w:right w:val="nil"/>
            </w:tcBorders>
            <w:noWrap/>
            <w:vAlign w:val="bottom"/>
            <w:hideMark/>
          </w:tcPr>
          <w:p w14:paraId="50260B18" w14:textId="77777777" w:rsidR="007A5E5A" w:rsidRPr="007A5E5A" w:rsidRDefault="007A5E5A" w:rsidP="007A5E5A">
            <w:pPr>
              <w:spacing w:after="0" w:line="240" w:lineRule="auto"/>
              <w:jc w:val="center"/>
              <w:rPr>
                <w:rFonts w:ascii="Arial" w:eastAsia="Times New Roman" w:hAnsi="Arial" w:cs="Arial"/>
                <w:kern w:val="0"/>
                <w:sz w:val="20"/>
                <w:szCs w:val="20"/>
                <w:lang w:val="fr-FR" w:eastAsia="fr-FR"/>
                <w14:ligatures w14:val="none"/>
              </w:rPr>
            </w:pPr>
            <w:r w:rsidRPr="007A5E5A">
              <w:rPr>
                <w:rFonts w:ascii="Arial" w:eastAsia="Times New Roman" w:hAnsi="Arial" w:cs="Arial"/>
                <w:kern w:val="0"/>
                <w:sz w:val="20"/>
                <w:szCs w:val="20"/>
                <w:lang w:val="fr-FR" w:eastAsia="fr-FR"/>
                <w14:ligatures w14:val="none"/>
              </w:rPr>
              <w:t>1.02</w:t>
            </w:r>
          </w:p>
        </w:tc>
        <w:tc>
          <w:tcPr>
            <w:tcW w:w="1767" w:type="dxa"/>
            <w:tcBorders>
              <w:top w:val="nil"/>
              <w:left w:val="nil"/>
              <w:bottom w:val="nil"/>
              <w:right w:val="nil"/>
            </w:tcBorders>
            <w:noWrap/>
            <w:vAlign w:val="bottom"/>
            <w:hideMark/>
          </w:tcPr>
          <w:p w14:paraId="5E8488A2" w14:textId="77777777" w:rsidR="007A5E5A" w:rsidRPr="007A5E5A" w:rsidRDefault="007A5E5A" w:rsidP="007A5E5A">
            <w:pPr>
              <w:spacing w:after="0" w:line="240" w:lineRule="auto"/>
              <w:jc w:val="center"/>
              <w:rPr>
                <w:rFonts w:ascii="Arial" w:eastAsia="Times New Roman" w:hAnsi="Arial" w:cs="Arial"/>
                <w:kern w:val="0"/>
                <w:sz w:val="20"/>
                <w:szCs w:val="20"/>
                <w:lang w:val="fr-FR" w:eastAsia="fr-FR"/>
                <w14:ligatures w14:val="none"/>
              </w:rPr>
            </w:pPr>
            <w:r w:rsidRPr="007A5E5A">
              <w:rPr>
                <w:rFonts w:ascii="Arial" w:eastAsia="Times New Roman" w:hAnsi="Arial" w:cs="Arial"/>
                <w:kern w:val="0"/>
                <w:sz w:val="20"/>
                <w:szCs w:val="20"/>
                <w:lang w:val="fr-FR" w:eastAsia="fr-FR"/>
                <w14:ligatures w14:val="none"/>
              </w:rPr>
              <w:t>0.958 - 1.10</w:t>
            </w:r>
          </w:p>
        </w:tc>
        <w:tc>
          <w:tcPr>
            <w:tcW w:w="1131" w:type="dxa"/>
            <w:tcBorders>
              <w:top w:val="nil"/>
              <w:left w:val="nil"/>
              <w:bottom w:val="nil"/>
              <w:right w:val="nil"/>
            </w:tcBorders>
            <w:noWrap/>
            <w:vAlign w:val="bottom"/>
            <w:hideMark/>
          </w:tcPr>
          <w:p w14:paraId="1D7AA4CB" w14:textId="77777777" w:rsidR="007A5E5A" w:rsidRPr="007A5E5A" w:rsidRDefault="007A5E5A" w:rsidP="007A5E5A">
            <w:pPr>
              <w:spacing w:after="0" w:line="240" w:lineRule="auto"/>
              <w:jc w:val="center"/>
              <w:rPr>
                <w:rFonts w:ascii="Arial" w:eastAsia="Times New Roman" w:hAnsi="Arial" w:cs="Arial"/>
                <w:kern w:val="0"/>
                <w:sz w:val="20"/>
                <w:szCs w:val="20"/>
                <w:lang w:val="fr-FR" w:eastAsia="fr-FR"/>
                <w14:ligatures w14:val="none"/>
              </w:rPr>
            </w:pPr>
            <w:r w:rsidRPr="007A5E5A">
              <w:rPr>
                <w:rFonts w:ascii="Arial" w:eastAsia="Times New Roman" w:hAnsi="Arial" w:cs="Arial"/>
                <w:kern w:val="0"/>
                <w:sz w:val="20"/>
                <w:szCs w:val="20"/>
                <w:lang w:val="fr-FR" w:eastAsia="fr-FR"/>
                <w14:ligatures w14:val="none"/>
              </w:rPr>
              <w:t>0.473</w:t>
            </w:r>
          </w:p>
        </w:tc>
      </w:tr>
      <w:tr w:rsidR="007A5E5A" w:rsidRPr="007A5E5A" w14:paraId="7776CBA7" w14:textId="77777777" w:rsidTr="007A5E5A">
        <w:trPr>
          <w:trHeight w:val="281"/>
          <w:jc w:val="center"/>
        </w:trPr>
        <w:tc>
          <w:tcPr>
            <w:tcW w:w="2610" w:type="dxa"/>
            <w:tcBorders>
              <w:top w:val="nil"/>
              <w:left w:val="nil"/>
              <w:bottom w:val="nil"/>
              <w:right w:val="nil"/>
            </w:tcBorders>
            <w:noWrap/>
            <w:vAlign w:val="bottom"/>
            <w:hideMark/>
          </w:tcPr>
          <w:p w14:paraId="6C28A9D8" w14:textId="77777777" w:rsidR="007A5E5A" w:rsidRPr="007A5E5A" w:rsidRDefault="007A5E5A" w:rsidP="007A5E5A">
            <w:pPr>
              <w:spacing w:after="0" w:line="240" w:lineRule="auto"/>
              <w:rPr>
                <w:rFonts w:ascii="Arial" w:eastAsia="Times New Roman" w:hAnsi="Arial" w:cs="Arial"/>
                <w:kern w:val="0"/>
                <w:sz w:val="20"/>
                <w:szCs w:val="20"/>
                <w:lang w:val="fr-FR" w:eastAsia="fr-FR"/>
                <w14:ligatures w14:val="none"/>
              </w:rPr>
            </w:pPr>
            <w:proofErr w:type="spellStart"/>
            <w:r w:rsidRPr="007A5E5A">
              <w:rPr>
                <w:rFonts w:ascii="Arial" w:eastAsia="Times New Roman" w:hAnsi="Arial" w:cs="Arial"/>
                <w:kern w:val="0"/>
                <w:sz w:val="20"/>
                <w:szCs w:val="20"/>
                <w:lang w:val="fr-FR" w:eastAsia="fr-FR"/>
                <w14:ligatures w14:val="none"/>
              </w:rPr>
              <w:t>Harmonic</w:t>
            </w:r>
            <w:proofErr w:type="spellEnd"/>
            <w:r w:rsidRPr="007A5E5A">
              <w:rPr>
                <w:rFonts w:ascii="Arial" w:eastAsia="Times New Roman" w:hAnsi="Arial" w:cs="Arial"/>
                <w:kern w:val="0"/>
                <w:sz w:val="20"/>
                <w:szCs w:val="20"/>
                <w:lang w:val="fr-FR" w:eastAsia="fr-FR"/>
                <w14:ligatures w14:val="none"/>
              </w:rPr>
              <w:t xml:space="preserve"> (month2,12) 4</w:t>
            </w:r>
          </w:p>
        </w:tc>
        <w:tc>
          <w:tcPr>
            <w:tcW w:w="854" w:type="dxa"/>
            <w:tcBorders>
              <w:top w:val="nil"/>
              <w:left w:val="nil"/>
              <w:bottom w:val="nil"/>
              <w:right w:val="nil"/>
            </w:tcBorders>
            <w:noWrap/>
            <w:vAlign w:val="bottom"/>
            <w:hideMark/>
          </w:tcPr>
          <w:p w14:paraId="6F08AB18" w14:textId="77777777" w:rsidR="007A5E5A" w:rsidRPr="007A5E5A" w:rsidRDefault="007A5E5A" w:rsidP="007A5E5A">
            <w:pPr>
              <w:spacing w:after="0" w:line="240" w:lineRule="auto"/>
              <w:jc w:val="center"/>
              <w:rPr>
                <w:rFonts w:ascii="Arial" w:eastAsia="Times New Roman" w:hAnsi="Arial" w:cs="Arial"/>
                <w:b/>
                <w:bCs/>
                <w:kern w:val="0"/>
                <w:sz w:val="20"/>
                <w:szCs w:val="20"/>
                <w:lang w:val="fr-FR" w:eastAsia="fr-FR"/>
                <w14:ligatures w14:val="none"/>
              </w:rPr>
            </w:pPr>
            <w:r w:rsidRPr="007A5E5A">
              <w:rPr>
                <w:rFonts w:ascii="Arial" w:eastAsia="Times New Roman" w:hAnsi="Arial" w:cs="Arial"/>
                <w:b/>
                <w:bCs/>
                <w:kern w:val="0"/>
                <w:sz w:val="20"/>
                <w:szCs w:val="20"/>
                <w:lang w:val="fr-FR" w:eastAsia="fr-FR"/>
                <w14:ligatures w14:val="none"/>
              </w:rPr>
              <w:t>1.06</w:t>
            </w:r>
          </w:p>
        </w:tc>
        <w:tc>
          <w:tcPr>
            <w:tcW w:w="1767" w:type="dxa"/>
            <w:tcBorders>
              <w:top w:val="nil"/>
              <w:left w:val="nil"/>
              <w:bottom w:val="nil"/>
              <w:right w:val="nil"/>
            </w:tcBorders>
            <w:noWrap/>
            <w:vAlign w:val="bottom"/>
            <w:hideMark/>
          </w:tcPr>
          <w:p w14:paraId="3A9899A7" w14:textId="77777777" w:rsidR="007A5E5A" w:rsidRPr="007A5E5A" w:rsidRDefault="007A5E5A" w:rsidP="007A5E5A">
            <w:pPr>
              <w:spacing w:after="0" w:line="240" w:lineRule="auto"/>
              <w:jc w:val="center"/>
              <w:rPr>
                <w:rFonts w:ascii="Arial" w:eastAsia="Times New Roman" w:hAnsi="Arial" w:cs="Arial"/>
                <w:b/>
                <w:bCs/>
                <w:kern w:val="0"/>
                <w:sz w:val="20"/>
                <w:szCs w:val="20"/>
                <w:lang w:val="fr-FR" w:eastAsia="fr-FR"/>
                <w14:ligatures w14:val="none"/>
              </w:rPr>
            </w:pPr>
            <w:r w:rsidRPr="007A5E5A">
              <w:rPr>
                <w:rFonts w:ascii="Arial" w:eastAsia="Times New Roman" w:hAnsi="Arial" w:cs="Arial"/>
                <w:b/>
                <w:bCs/>
                <w:kern w:val="0"/>
                <w:sz w:val="20"/>
                <w:szCs w:val="20"/>
                <w:lang w:val="fr-FR" w:eastAsia="fr-FR"/>
                <w14:ligatures w14:val="none"/>
              </w:rPr>
              <w:t>1.03 - 1.10</w:t>
            </w:r>
          </w:p>
        </w:tc>
        <w:tc>
          <w:tcPr>
            <w:tcW w:w="1131" w:type="dxa"/>
            <w:tcBorders>
              <w:top w:val="nil"/>
              <w:left w:val="nil"/>
              <w:bottom w:val="nil"/>
              <w:right w:val="nil"/>
            </w:tcBorders>
            <w:noWrap/>
            <w:vAlign w:val="bottom"/>
            <w:hideMark/>
          </w:tcPr>
          <w:p w14:paraId="0B4B5EBB" w14:textId="77777777" w:rsidR="007A5E5A" w:rsidRPr="007A5E5A" w:rsidRDefault="007A5E5A" w:rsidP="007A5E5A">
            <w:pPr>
              <w:spacing w:after="0" w:line="240" w:lineRule="auto"/>
              <w:jc w:val="center"/>
              <w:rPr>
                <w:rFonts w:ascii="Arial" w:eastAsia="Times New Roman" w:hAnsi="Arial" w:cs="Arial"/>
                <w:b/>
                <w:bCs/>
                <w:kern w:val="0"/>
                <w:sz w:val="20"/>
                <w:szCs w:val="20"/>
                <w:lang w:val="fr-FR" w:eastAsia="fr-FR"/>
                <w14:ligatures w14:val="none"/>
              </w:rPr>
            </w:pPr>
            <w:r w:rsidRPr="007A5E5A">
              <w:rPr>
                <w:rFonts w:ascii="Arial" w:eastAsia="Times New Roman" w:hAnsi="Arial" w:cs="Arial"/>
                <w:b/>
                <w:bCs/>
                <w:kern w:val="0"/>
                <w:sz w:val="20"/>
                <w:szCs w:val="20"/>
                <w:lang w:val="fr-FR" w:eastAsia="fr-FR"/>
                <w14:ligatures w14:val="none"/>
              </w:rPr>
              <w:t>0.001</w:t>
            </w:r>
          </w:p>
        </w:tc>
        <w:tc>
          <w:tcPr>
            <w:tcW w:w="1032" w:type="dxa"/>
            <w:tcBorders>
              <w:top w:val="nil"/>
              <w:left w:val="nil"/>
              <w:bottom w:val="nil"/>
              <w:right w:val="nil"/>
            </w:tcBorders>
            <w:noWrap/>
            <w:vAlign w:val="bottom"/>
            <w:hideMark/>
          </w:tcPr>
          <w:p w14:paraId="657DF536" w14:textId="77777777" w:rsidR="007A5E5A" w:rsidRPr="007A5E5A" w:rsidRDefault="007A5E5A" w:rsidP="007A5E5A">
            <w:pPr>
              <w:spacing w:after="0" w:line="240" w:lineRule="auto"/>
              <w:jc w:val="center"/>
              <w:rPr>
                <w:rFonts w:ascii="Arial" w:eastAsia="Times New Roman" w:hAnsi="Arial" w:cs="Arial"/>
                <w:kern w:val="0"/>
                <w:sz w:val="20"/>
                <w:szCs w:val="20"/>
                <w:lang w:val="fr-FR" w:eastAsia="fr-FR"/>
                <w14:ligatures w14:val="none"/>
              </w:rPr>
            </w:pPr>
            <w:r w:rsidRPr="007A5E5A">
              <w:rPr>
                <w:rFonts w:ascii="Arial" w:eastAsia="Times New Roman" w:hAnsi="Arial" w:cs="Arial"/>
                <w:kern w:val="0"/>
                <w:sz w:val="20"/>
                <w:szCs w:val="20"/>
                <w:lang w:val="fr-FR" w:eastAsia="fr-FR"/>
                <w14:ligatures w14:val="none"/>
              </w:rPr>
              <w:t>1.07</w:t>
            </w:r>
          </w:p>
        </w:tc>
        <w:tc>
          <w:tcPr>
            <w:tcW w:w="1767" w:type="dxa"/>
            <w:tcBorders>
              <w:top w:val="nil"/>
              <w:left w:val="nil"/>
              <w:bottom w:val="nil"/>
              <w:right w:val="nil"/>
            </w:tcBorders>
            <w:noWrap/>
            <w:vAlign w:val="bottom"/>
            <w:hideMark/>
          </w:tcPr>
          <w:p w14:paraId="2C350B2F" w14:textId="77777777" w:rsidR="007A5E5A" w:rsidRPr="007A5E5A" w:rsidRDefault="007A5E5A" w:rsidP="007A5E5A">
            <w:pPr>
              <w:spacing w:after="0" w:line="240" w:lineRule="auto"/>
              <w:jc w:val="center"/>
              <w:rPr>
                <w:rFonts w:ascii="Arial" w:eastAsia="Times New Roman" w:hAnsi="Arial" w:cs="Arial"/>
                <w:kern w:val="0"/>
                <w:sz w:val="20"/>
                <w:szCs w:val="20"/>
                <w:lang w:val="fr-FR" w:eastAsia="fr-FR"/>
                <w14:ligatures w14:val="none"/>
              </w:rPr>
            </w:pPr>
            <w:r w:rsidRPr="007A5E5A">
              <w:rPr>
                <w:rFonts w:ascii="Arial" w:eastAsia="Times New Roman" w:hAnsi="Arial" w:cs="Arial"/>
                <w:kern w:val="0"/>
                <w:sz w:val="20"/>
                <w:szCs w:val="20"/>
                <w:lang w:val="fr-FR" w:eastAsia="fr-FR"/>
                <w14:ligatures w14:val="none"/>
              </w:rPr>
              <w:t>0.958 - 1.10</w:t>
            </w:r>
          </w:p>
        </w:tc>
        <w:tc>
          <w:tcPr>
            <w:tcW w:w="1131" w:type="dxa"/>
            <w:tcBorders>
              <w:top w:val="nil"/>
              <w:left w:val="nil"/>
              <w:bottom w:val="nil"/>
              <w:right w:val="nil"/>
            </w:tcBorders>
            <w:noWrap/>
            <w:vAlign w:val="bottom"/>
            <w:hideMark/>
          </w:tcPr>
          <w:p w14:paraId="09FAD980" w14:textId="77777777" w:rsidR="007A5E5A" w:rsidRPr="007A5E5A" w:rsidRDefault="007A5E5A" w:rsidP="007A5E5A">
            <w:pPr>
              <w:spacing w:after="0" w:line="240" w:lineRule="auto"/>
              <w:jc w:val="center"/>
              <w:rPr>
                <w:rFonts w:ascii="Arial" w:eastAsia="Times New Roman" w:hAnsi="Arial" w:cs="Arial"/>
                <w:kern w:val="0"/>
                <w:sz w:val="20"/>
                <w:szCs w:val="20"/>
                <w:lang w:val="fr-FR" w:eastAsia="fr-FR"/>
                <w14:ligatures w14:val="none"/>
              </w:rPr>
            </w:pPr>
            <w:r w:rsidRPr="007A5E5A">
              <w:rPr>
                <w:rFonts w:ascii="Arial" w:eastAsia="Times New Roman" w:hAnsi="Arial" w:cs="Arial"/>
                <w:kern w:val="0"/>
                <w:sz w:val="20"/>
                <w:szCs w:val="20"/>
                <w:lang w:val="fr-FR" w:eastAsia="fr-FR"/>
                <w14:ligatures w14:val="none"/>
              </w:rPr>
              <w:t>0.473</w:t>
            </w:r>
          </w:p>
        </w:tc>
      </w:tr>
      <w:tr w:rsidR="007A5E5A" w:rsidRPr="007A5E5A" w14:paraId="3F67516F" w14:textId="77777777" w:rsidTr="007A5E5A">
        <w:trPr>
          <w:trHeight w:val="288"/>
          <w:jc w:val="center"/>
        </w:trPr>
        <w:tc>
          <w:tcPr>
            <w:tcW w:w="2610" w:type="dxa"/>
            <w:tcBorders>
              <w:top w:val="nil"/>
              <w:left w:val="nil"/>
              <w:bottom w:val="single" w:sz="8" w:space="0" w:color="auto"/>
              <w:right w:val="nil"/>
            </w:tcBorders>
            <w:noWrap/>
            <w:vAlign w:val="bottom"/>
            <w:hideMark/>
          </w:tcPr>
          <w:p w14:paraId="236FC2CD" w14:textId="77777777" w:rsidR="007A5E5A" w:rsidRPr="007A5E5A" w:rsidRDefault="007A5E5A" w:rsidP="007A5E5A">
            <w:pPr>
              <w:spacing w:after="0" w:line="240" w:lineRule="auto"/>
              <w:rPr>
                <w:rFonts w:ascii="Arial" w:eastAsia="Times New Roman" w:hAnsi="Arial" w:cs="Arial"/>
                <w:b/>
                <w:bCs/>
                <w:kern w:val="0"/>
                <w:sz w:val="20"/>
                <w:szCs w:val="20"/>
                <w:lang w:val="fr-FR" w:eastAsia="fr-FR"/>
                <w14:ligatures w14:val="none"/>
              </w:rPr>
            </w:pPr>
            <w:r w:rsidRPr="007A5E5A">
              <w:rPr>
                <w:rFonts w:ascii="Arial" w:eastAsia="Times New Roman" w:hAnsi="Arial" w:cs="Arial"/>
                <w:b/>
                <w:bCs/>
                <w:kern w:val="0"/>
                <w:sz w:val="20"/>
                <w:szCs w:val="20"/>
                <w:lang w:val="fr-FR" w:eastAsia="fr-FR"/>
                <w14:ligatures w14:val="none"/>
              </w:rPr>
              <w:t>Post-time</w:t>
            </w:r>
          </w:p>
        </w:tc>
        <w:tc>
          <w:tcPr>
            <w:tcW w:w="854" w:type="dxa"/>
            <w:tcBorders>
              <w:top w:val="nil"/>
              <w:left w:val="nil"/>
              <w:bottom w:val="single" w:sz="8" w:space="0" w:color="auto"/>
              <w:right w:val="nil"/>
            </w:tcBorders>
            <w:noWrap/>
            <w:vAlign w:val="bottom"/>
            <w:hideMark/>
          </w:tcPr>
          <w:p w14:paraId="1190F324" w14:textId="77777777" w:rsidR="007A5E5A" w:rsidRPr="007A5E5A" w:rsidRDefault="007A5E5A" w:rsidP="007A5E5A">
            <w:pPr>
              <w:spacing w:after="0" w:line="240" w:lineRule="auto"/>
              <w:jc w:val="center"/>
              <w:rPr>
                <w:rFonts w:ascii="Arial" w:eastAsia="Times New Roman" w:hAnsi="Arial" w:cs="Arial"/>
                <w:b/>
                <w:bCs/>
                <w:kern w:val="0"/>
                <w:sz w:val="20"/>
                <w:szCs w:val="20"/>
                <w:lang w:val="fr-FR" w:eastAsia="fr-FR"/>
                <w14:ligatures w14:val="none"/>
              </w:rPr>
            </w:pPr>
            <w:r w:rsidRPr="007A5E5A">
              <w:rPr>
                <w:rFonts w:ascii="Arial" w:eastAsia="Times New Roman" w:hAnsi="Arial" w:cs="Arial"/>
                <w:b/>
                <w:bCs/>
                <w:kern w:val="0"/>
                <w:sz w:val="20"/>
                <w:szCs w:val="20"/>
                <w:lang w:val="fr-FR" w:eastAsia="fr-FR"/>
                <w14:ligatures w14:val="none"/>
              </w:rPr>
              <w:t>1.01</w:t>
            </w:r>
          </w:p>
        </w:tc>
        <w:tc>
          <w:tcPr>
            <w:tcW w:w="1767" w:type="dxa"/>
            <w:tcBorders>
              <w:top w:val="nil"/>
              <w:left w:val="nil"/>
              <w:bottom w:val="single" w:sz="8" w:space="0" w:color="auto"/>
              <w:right w:val="nil"/>
            </w:tcBorders>
            <w:noWrap/>
            <w:vAlign w:val="bottom"/>
            <w:hideMark/>
          </w:tcPr>
          <w:p w14:paraId="00CC5631" w14:textId="77777777" w:rsidR="007A5E5A" w:rsidRPr="007A5E5A" w:rsidRDefault="007A5E5A" w:rsidP="007A5E5A">
            <w:pPr>
              <w:spacing w:after="0" w:line="240" w:lineRule="auto"/>
              <w:jc w:val="center"/>
              <w:rPr>
                <w:rFonts w:ascii="Arial" w:eastAsia="Times New Roman" w:hAnsi="Arial" w:cs="Arial"/>
                <w:b/>
                <w:bCs/>
                <w:kern w:val="0"/>
                <w:sz w:val="20"/>
                <w:szCs w:val="20"/>
                <w:lang w:val="fr-FR" w:eastAsia="fr-FR"/>
                <w14:ligatures w14:val="none"/>
              </w:rPr>
            </w:pPr>
            <w:r w:rsidRPr="007A5E5A">
              <w:rPr>
                <w:rFonts w:ascii="Arial" w:eastAsia="Times New Roman" w:hAnsi="Arial" w:cs="Arial"/>
                <w:b/>
                <w:bCs/>
                <w:kern w:val="0"/>
                <w:sz w:val="20"/>
                <w:szCs w:val="20"/>
                <w:lang w:val="fr-FR" w:eastAsia="fr-FR"/>
                <w14:ligatures w14:val="none"/>
              </w:rPr>
              <w:t>1.01 - 1.02</w:t>
            </w:r>
          </w:p>
        </w:tc>
        <w:tc>
          <w:tcPr>
            <w:tcW w:w="1131" w:type="dxa"/>
            <w:tcBorders>
              <w:top w:val="nil"/>
              <w:left w:val="nil"/>
              <w:bottom w:val="single" w:sz="8" w:space="0" w:color="auto"/>
              <w:right w:val="nil"/>
            </w:tcBorders>
            <w:noWrap/>
            <w:vAlign w:val="bottom"/>
            <w:hideMark/>
          </w:tcPr>
          <w:p w14:paraId="3A134C6D" w14:textId="77777777" w:rsidR="007A5E5A" w:rsidRPr="007A5E5A" w:rsidRDefault="007A5E5A" w:rsidP="007A5E5A">
            <w:pPr>
              <w:spacing w:after="0" w:line="240" w:lineRule="auto"/>
              <w:jc w:val="center"/>
              <w:rPr>
                <w:rFonts w:ascii="Arial" w:eastAsia="Times New Roman" w:hAnsi="Arial" w:cs="Arial"/>
                <w:b/>
                <w:bCs/>
                <w:kern w:val="0"/>
                <w:sz w:val="20"/>
                <w:szCs w:val="20"/>
                <w:lang w:val="fr-FR" w:eastAsia="fr-FR"/>
                <w14:ligatures w14:val="none"/>
              </w:rPr>
            </w:pPr>
            <w:r w:rsidRPr="007A5E5A">
              <w:rPr>
                <w:rFonts w:ascii="Arial" w:eastAsia="Times New Roman" w:hAnsi="Arial" w:cs="Arial"/>
                <w:b/>
                <w:bCs/>
                <w:kern w:val="0"/>
                <w:sz w:val="20"/>
                <w:szCs w:val="20"/>
                <w:lang w:val="fr-FR" w:eastAsia="fr-FR"/>
                <w14:ligatures w14:val="none"/>
              </w:rPr>
              <w:t>0.001</w:t>
            </w:r>
          </w:p>
        </w:tc>
        <w:tc>
          <w:tcPr>
            <w:tcW w:w="1032" w:type="dxa"/>
            <w:tcBorders>
              <w:top w:val="nil"/>
              <w:left w:val="nil"/>
              <w:bottom w:val="single" w:sz="8" w:space="0" w:color="auto"/>
              <w:right w:val="nil"/>
            </w:tcBorders>
            <w:noWrap/>
            <w:vAlign w:val="bottom"/>
            <w:hideMark/>
          </w:tcPr>
          <w:p w14:paraId="1167B50A" w14:textId="77777777" w:rsidR="007A5E5A" w:rsidRPr="007A5E5A" w:rsidRDefault="007A5E5A" w:rsidP="007A5E5A">
            <w:pPr>
              <w:spacing w:after="0" w:line="240" w:lineRule="auto"/>
              <w:jc w:val="center"/>
              <w:rPr>
                <w:rFonts w:ascii="Arial" w:eastAsia="Times New Roman" w:hAnsi="Arial" w:cs="Arial"/>
                <w:b/>
                <w:bCs/>
                <w:kern w:val="0"/>
                <w:sz w:val="20"/>
                <w:szCs w:val="20"/>
                <w:lang w:val="fr-FR" w:eastAsia="fr-FR"/>
                <w14:ligatures w14:val="none"/>
              </w:rPr>
            </w:pPr>
            <w:r w:rsidRPr="007A5E5A">
              <w:rPr>
                <w:rFonts w:ascii="Arial" w:eastAsia="Times New Roman" w:hAnsi="Arial" w:cs="Arial"/>
                <w:b/>
                <w:bCs/>
                <w:kern w:val="0"/>
                <w:sz w:val="20"/>
                <w:szCs w:val="20"/>
                <w:lang w:val="fr-FR" w:eastAsia="fr-FR"/>
                <w14:ligatures w14:val="none"/>
              </w:rPr>
              <w:t>1.01</w:t>
            </w:r>
          </w:p>
        </w:tc>
        <w:tc>
          <w:tcPr>
            <w:tcW w:w="1767" w:type="dxa"/>
            <w:tcBorders>
              <w:top w:val="nil"/>
              <w:left w:val="nil"/>
              <w:bottom w:val="single" w:sz="8" w:space="0" w:color="auto"/>
              <w:right w:val="nil"/>
            </w:tcBorders>
            <w:noWrap/>
            <w:vAlign w:val="bottom"/>
            <w:hideMark/>
          </w:tcPr>
          <w:p w14:paraId="5298EB7E" w14:textId="77777777" w:rsidR="007A5E5A" w:rsidRPr="007A5E5A" w:rsidRDefault="007A5E5A" w:rsidP="007A5E5A">
            <w:pPr>
              <w:spacing w:after="0" w:line="240" w:lineRule="auto"/>
              <w:jc w:val="center"/>
              <w:rPr>
                <w:rFonts w:ascii="Arial" w:eastAsia="Times New Roman" w:hAnsi="Arial" w:cs="Arial"/>
                <w:b/>
                <w:bCs/>
                <w:kern w:val="0"/>
                <w:sz w:val="20"/>
                <w:szCs w:val="20"/>
                <w:lang w:val="fr-FR" w:eastAsia="fr-FR"/>
                <w14:ligatures w14:val="none"/>
              </w:rPr>
            </w:pPr>
            <w:r w:rsidRPr="007A5E5A">
              <w:rPr>
                <w:rFonts w:ascii="Arial" w:eastAsia="Times New Roman" w:hAnsi="Arial" w:cs="Arial"/>
                <w:b/>
                <w:bCs/>
                <w:kern w:val="0"/>
                <w:sz w:val="20"/>
                <w:szCs w:val="20"/>
                <w:lang w:val="fr-FR" w:eastAsia="fr-FR"/>
                <w14:ligatures w14:val="none"/>
              </w:rPr>
              <w:t>1.01 - 1.02</w:t>
            </w:r>
          </w:p>
        </w:tc>
        <w:tc>
          <w:tcPr>
            <w:tcW w:w="1131" w:type="dxa"/>
            <w:tcBorders>
              <w:top w:val="nil"/>
              <w:left w:val="nil"/>
              <w:bottom w:val="single" w:sz="8" w:space="0" w:color="auto"/>
              <w:right w:val="nil"/>
            </w:tcBorders>
            <w:noWrap/>
            <w:vAlign w:val="bottom"/>
            <w:hideMark/>
          </w:tcPr>
          <w:p w14:paraId="4F8F16B7" w14:textId="77777777" w:rsidR="007A5E5A" w:rsidRPr="007A5E5A" w:rsidRDefault="007A5E5A" w:rsidP="007A5E5A">
            <w:pPr>
              <w:spacing w:after="0" w:line="240" w:lineRule="auto"/>
              <w:jc w:val="center"/>
              <w:rPr>
                <w:rFonts w:ascii="Arial" w:eastAsia="Times New Roman" w:hAnsi="Arial" w:cs="Arial"/>
                <w:b/>
                <w:bCs/>
                <w:kern w:val="0"/>
                <w:sz w:val="20"/>
                <w:szCs w:val="20"/>
                <w:lang w:val="fr-FR" w:eastAsia="fr-FR"/>
                <w14:ligatures w14:val="none"/>
              </w:rPr>
            </w:pPr>
            <w:r w:rsidRPr="007A5E5A">
              <w:rPr>
                <w:rFonts w:ascii="Arial" w:eastAsia="Times New Roman" w:hAnsi="Arial" w:cs="Arial"/>
                <w:b/>
                <w:bCs/>
                <w:kern w:val="0"/>
                <w:sz w:val="20"/>
                <w:szCs w:val="20"/>
                <w:lang w:val="fr-FR" w:eastAsia="fr-FR"/>
                <w14:ligatures w14:val="none"/>
              </w:rPr>
              <w:t>0.001</w:t>
            </w:r>
          </w:p>
        </w:tc>
      </w:tr>
    </w:tbl>
    <w:p w14:paraId="005B0E00" w14:textId="118ACFD1" w:rsidR="00D65B0E" w:rsidRDefault="00D65B0E" w:rsidP="00E56A52">
      <w:pPr>
        <w:jc w:val="both"/>
        <w:rPr>
          <w:sz w:val="24"/>
          <w:szCs w:val="24"/>
        </w:rPr>
      </w:pPr>
    </w:p>
    <w:p w14:paraId="42AEC0A3" w14:textId="05800A1B" w:rsidR="00D65B0E" w:rsidRDefault="00D65B0E" w:rsidP="00E56A52">
      <w:pPr>
        <w:jc w:val="both"/>
        <w:rPr>
          <w:sz w:val="24"/>
          <w:szCs w:val="24"/>
        </w:rPr>
      </w:pPr>
      <w:r>
        <w:rPr>
          <w:sz w:val="24"/>
          <w:szCs w:val="24"/>
        </w:rPr>
        <w:t>Repeating the interrupted time-series analyses using January 2021 and February 2021 as alternative intervention start dates yielded est</w:t>
      </w:r>
      <w:r w:rsidR="00327784">
        <w:rPr>
          <w:sz w:val="24"/>
          <w:szCs w:val="24"/>
        </w:rPr>
        <w:t>i</w:t>
      </w:r>
      <w:r>
        <w:rPr>
          <w:sz w:val="24"/>
          <w:szCs w:val="24"/>
        </w:rPr>
        <w:t>mates that were highly consistent with those obtained</w:t>
      </w:r>
      <w:r w:rsidR="00327784">
        <w:rPr>
          <w:sz w:val="24"/>
          <w:szCs w:val="24"/>
        </w:rPr>
        <w:t xml:space="preserve"> using December 2020. The intervention effect and the post-intervention trend remained statistically significant, indicating that the study conclusions were robust to plausible alternative assumptions regarding the timing of the LLIN campaign.</w:t>
      </w:r>
    </w:p>
    <w:p w14:paraId="14E38FB6" w14:textId="51A5286C" w:rsidR="000D057D" w:rsidRDefault="000D057D" w:rsidP="00E56A52">
      <w:pPr>
        <w:jc w:val="both"/>
        <w:rPr>
          <w:b/>
          <w:bCs/>
          <w:sz w:val="24"/>
          <w:szCs w:val="24"/>
        </w:rPr>
      </w:pPr>
      <w:r>
        <w:rPr>
          <w:b/>
          <w:bCs/>
          <w:sz w:val="24"/>
          <w:szCs w:val="24"/>
        </w:rPr>
        <w:lastRenderedPageBreak/>
        <w:t xml:space="preserve">Supplementary Table S2: </w:t>
      </w:r>
      <w:r w:rsidR="00327784">
        <w:rPr>
          <w:b/>
          <w:bCs/>
          <w:sz w:val="24"/>
          <w:szCs w:val="24"/>
        </w:rPr>
        <w:t>Sensitivity analysis using heteroskedasticity- and autocorrelation-consistent (</w:t>
      </w:r>
      <w:r>
        <w:rPr>
          <w:b/>
          <w:bCs/>
          <w:sz w:val="24"/>
          <w:szCs w:val="24"/>
        </w:rPr>
        <w:t>HAC/Newey-West</w:t>
      </w:r>
      <w:r w:rsidR="00327784">
        <w:rPr>
          <w:b/>
          <w:bCs/>
          <w:sz w:val="24"/>
          <w:szCs w:val="24"/>
        </w:rPr>
        <w:t>) standard errors</w:t>
      </w:r>
    </w:p>
    <w:tbl>
      <w:tblPr>
        <w:tblW w:w="8810" w:type="dxa"/>
        <w:jc w:val="center"/>
        <w:tblCellMar>
          <w:left w:w="70" w:type="dxa"/>
          <w:right w:w="70" w:type="dxa"/>
        </w:tblCellMar>
        <w:tblLook w:val="04A0" w:firstRow="1" w:lastRow="0" w:firstColumn="1" w:lastColumn="0" w:noHBand="0" w:noVBand="1"/>
      </w:tblPr>
      <w:tblGrid>
        <w:gridCol w:w="3028"/>
        <w:gridCol w:w="1464"/>
        <w:gridCol w:w="1757"/>
        <w:gridCol w:w="1244"/>
        <w:gridCol w:w="1317"/>
      </w:tblGrid>
      <w:tr w:rsidR="00CF6A66" w:rsidRPr="00CF6A66" w14:paraId="2EEE6D96" w14:textId="77777777" w:rsidTr="00145899">
        <w:trPr>
          <w:trHeight w:val="397"/>
          <w:jc w:val="center"/>
        </w:trPr>
        <w:tc>
          <w:tcPr>
            <w:tcW w:w="3028" w:type="dxa"/>
            <w:tcBorders>
              <w:top w:val="single" w:sz="8" w:space="0" w:color="auto"/>
              <w:left w:val="nil"/>
              <w:bottom w:val="double" w:sz="6" w:space="0" w:color="auto"/>
              <w:right w:val="nil"/>
            </w:tcBorders>
            <w:vAlign w:val="center"/>
            <w:hideMark/>
          </w:tcPr>
          <w:p w14:paraId="44501082" w14:textId="77777777" w:rsidR="00CF6A66" w:rsidRPr="00CF6A66" w:rsidRDefault="00CF6A66" w:rsidP="00CF6A66">
            <w:pPr>
              <w:spacing w:after="0" w:line="240" w:lineRule="auto"/>
              <w:jc w:val="center"/>
              <w:rPr>
                <w:rFonts w:ascii="Calibri" w:eastAsia="Times New Roman" w:hAnsi="Calibri" w:cs="Calibri"/>
                <w:kern w:val="0"/>
                <w:lang w:val="fr-FR" w:eastAsia="fr-FR"/>
                <w14:ligatures w14:val="none"/>
              </w:rPr>
            </w:pPr>
            <w:proofErr w:type="spellStart"/>
            <w:r w:rsidRPr="00CF6A66">
              <w:rPr>
                <w:rFonts w:ascii="Calibri" w:eastAsia="Times New Roman" w:hAnsi="Calibri" w:cs="Calibri"/>
                <w:kern w:val="0"/>
                <w:lang w:val="fr-FR" w:eastAsia="fr-FR"/>
                <w14:ligatures w14:val="none"/>
              </w:rPr>
              <w:t>characteristic</w:t>
            </w:r>
            <w:proofErr w:type="spellEnd"/>
          </w:p>
        </w:tc>
        <w:tc>
          <w:tcPr>
            <w:tcW w:w="1464" w:type="dxa"/>
            <w:tcBorders>
              <w:top w:val="single" w:sz="8" w:space="0" w:color="auto"/>
              <w:left w:val="nil"/>
              <w:bottom w:val="double" w:sz="6" w:space="0" w:color="auto"/>
              <w:right w:val="nil"/>
            </w:tcBorders>
            <w:vAlign w:val="center"/>
            <w:hideMark/>
          </w:tcPr>
          <w:p w14:paraId="4E962FDB" w14:textId="77777777" w:rsidR="00CF6A66" w:rsidRPr="00CF6A66" w:rsidRDefault="00CF6A66" w:rsidP="00CF6A66">
            <w:pPr>
              <w:spacing w:after="0" w:line="240" w:lineRule="auto"/>
              <w:jc w:val="center"/>
              <w:rPr>
                <w:rFonts w:ascii="Calibri" w:eastAsia="Times New Roman" w:hAnsi="Calibri" w:cs="Calibri"/>
                <w:kern w:val="0"/>
                <w:lang w:val="fr-FR" w:eastAsia="fr-FR"/>
                <w14:ligatures w14:val="none"/>
              </w:rPr>
            </w:pPr>
            <w:proofErr w:type="spellStart"/>
            <w:r w:rsidRPr="00CF6A66">
              <w:rPr>
                <w:rFonts w:ascii="Calibri" w:eastAsia="Times New Roman" w:hAnsi="Calibri" w:cs="Calibri"/>
                <w:kern w:val="0"/>
                <w:lang w:val="fr-FR" w:eastAsia="fr-FR"/>
                <w14:ligatures w14:val="none"/>
              </w:rPr>
              <w:t>estimate</w:t>
            </w:r>
            <w:proofErr w:type="spellEnd"/>
          </w:p>
        </w:tc>
        <w:tc>
          <w:tcPr>
            <w:tcW w:w="1757" w:type="dxa"/>
            <w:tcBorders>
              <w:top w:val="single" w:sz="8" w:space="0" w:color="auto"/>
              <w:left w:val="nil"/>
              <w:bottom w:val="double" w:sz="6" w:space="0" w:color="auto"/>
              <w:right w:val="nil"/>
            </w:tcBorders>
            <w:vAlign w:val="center"/>
            <w:hideMark/>
          </w:tcPr>
          <w:p w14:paraId="72B6BC39" w14:textId="77777777" w:rsidR="00CF6A66" w:rsidRPr="00CF6A66" w:rsidRDefault="00CF6A66" w:rsidP="00CF6A66">
            <w:pPr>
              <w:spacing w:after="0" w:line="240" w:lineRule="auto"/>
              <w:jc w:val="center"/>
              <w:rPr>
                <w:rFonts w:ascii="Calibri" w:eastAsia="Times New Roman" w:hAnsi="Calibri" w:cs="Calibri"/>
                <w:kern w:val="0"/>
                <w:lang w:val="fr-FR" w:eastAsia="fr-FR"/>
                <w14:ligatures w14:val="none"/>
              </w:rPr>
            </w:pPr>
            <w:r w:rsidRPr="00CF6A66">
              <w:rPr>
                <w:rFonts w:ascii="Calibri" w:eastAsia="Times New Roman" w:hAnsi="Calibri" w:cs="Calibri"/>
                <w:kern w:val="0"/>
                <w:lang w:val="fr-FR" w:eastAsia="fr-FR"/>
                <w14:ligatures w14:val="none"/>
              </w:rPr>
              <w:t xml:space="preserve">Std </w:t>
            </w:r>
            <w:proofErr w:type="spellStart"/>
            <w:r w:rsidRPr="00CF6A66">
              <w:rPr>
                <w:rFonts w:ascii="Calibri" w:eastAsia="Times New Roman" w:hAnsi="Calibri" w:cs="Calibri"/>
                <w:kern w:val="0"/>
                <w:lang w:val="fr-FR" w:eastAsia="fr-FR"/>
                <w14:ligatures w14:val="none"/>
              </w:rPr>
              <w:t>error</w:t>
            </w:r>
            <w:proofErr w:type="spellEnd"/>
          </w:p>
        </w:tc>
        <w:tc>
          <w:tcPr>
            <w:tcW w:w="1244" w:type="dxa"/>
            <w:tcBorders>
              <w:top w:val="single" w:sz="8" w:space="0" w:color="auto"/>
              <w:left w:val="nil"/>
              <w:bottom w:val="double" w:sz="6" w:space="0" w:color="auto"/>
              <w:right w:val="nil"/>
            </w:tcBorders>
            <w:vAlign w:val="center"/>
            <w:hideMark/>
          </w:tcPr>
          <w:p w14:paraId="675FC47A" w14:textId="77777777" w:rsidR="00CF6A66" w:rsidRPr="00CF6A66" w:rsidRDefault="00CF6A66" w:rsidP="00CF6A66">
            <w:pPr>
              <w:spacing w:after="0" w:line="240" w:lineRule="auto"/>
              <w:jc w:val="center"/>
              <w:rPr>
                <w:rFonts w:ascii="Calibri" w:eastAsia="Times New Roman" w:hAnsi="Calibri" w:cs="Calibri"/>
                <w:kern w:val="0"/>
                <w:lang w:val="fr-FR" w:eastAsia="fr-FR"/>
                <w14:ligatures w14:val="none"/>
              </w:rPr>
            </w:pPr>
            <w:r w:rsidRPr="00CF6A66">
              <w:rPr>
                <w:rFonts w:ascii="Calibri" w:eastAsia="Times New Roman" w:hAnsi="Calibri" w:cs="Calibri"/>
                <w:kern w:val="0"/>
                <w:lang w:val="fr-FR" w:eastAsia="fr-FR"/>
                <w14:ligatures w14:val="none"/>
              </w:rPr>
              <w:t>Z value</w:t>
            </w:r>
          </w:p>
        </w:tc>
        <w:tc>
          <w:tcPr>
            <w:tcW w:w="1317" w:type="dxa"/>
            <w:tcBorders>
              <w:top w:val="single" w:sz="8" w:space="0" w:color="auto"/>
              <w:left w:val="nil"/>
              <w:bottom w:val="double" w:sz="6" w:space="0" w:color="auto"/>
              <w:right w:val="nil"/>
            </w:tcBorders>
            <w:vAlign w:val="center"/>
            <w:hideMark/>
          </w:tcPr>
          <w:p w14:paraId="60015A34" w14:textId="77777777" w:rsidR="00CF6A66" w:rsidRPr="00CF6A66" w:rsidRDefault="00CF6A66" w:rsidP="00CF6A66">
            <w:pPr>
              <w:spacing w:after="0" w:line="240" w:lineRule="auto"/>
              <w:jc w:val="center"/>
              <w:rPr>
                <w:rFonts w:ascii="Calibri" w:eastAsia="Times New Roman" w:hAnsi="Calibri" w:cs="Calibri"/>
                <w:kern w:val="0"/>
                <w:lang w:val="fr-FR" w:eastAsia="fr-FR"/>
                <w14:ligatures w14:val="none"/>
              </w:rPr>
            </w:pPr>
            <w:r w:rsidRPr="00CF6A66">
              <w:rPr>
                <w:rFonts w:ascii="Calibri" w:eastAsia="Times New Roman" w:hAnsi="Calibri" w:cs="Calibri"/>
                <w:kern w:val="0"/>
                <w:lang w:val="fr-FR" w:eastAsia="fr-FR"/>
                <w14:ligatures w14:val="none"/>
              </w:rPr>
              <w:t>P-value</w:t>
            </w:r>
          </w:p>
        </w:tc>
      </w:tr>
      <w:tr w:rsidR="00CF6A66" w:rsidRPr="00CF6A66" w14:paraId="1E715FB2" w14:textId="77777777" w:rsidTr="00145899">
        <w:trPr>
          <w:trHeight w:val="437"/>
          <w:jc w:val="center"/>
        </w:trPr>
        <w:tc>
          <w:tcPr>
            <w:tcW w:w="3028" w:type="dxa"/>
            <w:tcBorders>
              <w:top w:val="nil"/>
              <w:left w:val="nil"/>
              <w:bottom w:val="nil"/>
              <w:right w:val="nil"/>
            </w:tcBorders>
            <w:vAlign w:val="center"/>
            <w:hideMark/>
          </w:tcPr>
          <w:p w14:paraId="0BEECE2A" w14:textId="77777777" w:rsidR="00CF6A66" w:rsidRPr="00CF6A66" w:rsidRDefault="00CF6A66" w:rsidP="00CF6A66">
            <w:pPr>
              <w:spacing w:after="0" w:line="240" w:lineRule="auto"/>
              <w:rPr>
                <w:rFonts w:ascii="Calibri" w:eastAsia="Times New Roman" w:hAnsi="Calibri" w:cs="Calibri"/>
                <w:kern w:val="0"/>
                <w:lang w:val="fr-FR" w:eastAsia="fr-FR"/>
                <w14:ligatures w14:val="none"/>
              </w:rPr>
            </w:pPr>
            <w:r w:rsidRPr="00CF6A66">
              <w:rPr>
                <w:rFonts w:ascii="Calibri" w:eastAsia="Times New Roman" w:hAnsi="Calibri" w:cs="Calibri"/>
                <w:kern w:val="0"/>
                <w:lang w:val="fr-FR" w:eastAsia="fr-FR"/>
                <w14:ligatures w14:val="none"/>
              </w:rPr>
              <w:t>intercept</w:t>
            </w:r>
          </w:p>
        </w:tc>
        <w:tc>
          <w:tcPr>
            <w:tcW w:w="1464" w:type="dxa"/>
            <w:tcBorders>
              <w:top w:val="nil"/>
              <w:left w:val="nil"/>
              <w:bottom w:val="nil"/>
              <w:right w:val="nil"/>
            </w:tcBorders>
            <w:vAlign w:val="center"/>
            <w:hideMark/>
          </w:tcPr>
          <w:p w14:paraId="6367DD59" w14:textId="77777777" w:rsidR="00CF6A66" w:rsidRPr="00CF6A66" w:rsidRDefault="00CF6A66" w:rsidP="00CF6A66">
            <w:pPr>
              <w:spacing w:after="0" w:line="240" w:lineRule="auto"/>
              <w:jc w:val="center"/>
              <w:rPr>
                <w:rFonts w:ascii="Calibri" w:eastAsia="Times New Roman" w:hAnsi="Calibri" w:cs="Calibri"/>
                <w:kern w:val="0"/>
                <w:lang w:val="fr-FR" w:eastAsia="fr-FR"/>
                <w14:ligatures w14:val="none"/>
              </w:rPr>
            </w:pPr>
            <w:r w:rsidRPr="00CF6A66">
              <w:rPr>
                <w:rFonts w:ascii="Calibri" w:eastAsia="Times New Roman" w:hAnsi="Calibri" w:cs="Calibri"/>
                <w:kern w:val="0"/>
                <w:lang w:val="fr-FR" w:eastAsia="fr-FR"/>
                <w14:ligatures w14:val="none"/>
              </w:rPr>
              <w:t>-4.4967</w:t>
            </w:r>
          </w:p>
        </w:tc>
        <w:tc>
          <w:tcPr>
            <w:tcW w:w="1757" w:type="dxa"/>
            <w:tcBorders>
              <w:top w:val="nil"/>
              <w:left w:val="nil"/>
              <w:bottom w:val="nil"/>
              <w:right w:val="nil"/>
            </w:tcBorders>
            <w:vAlign w:val="center"/>
            <w:hideMark/>
          </w:tcPr>
          <w:p w14:paraId="22A39319" w14:textId="77777777" w:rsidR="00CF6A66" w:rsidRPr="00CF6A66" w:rsidRDefault="00CF6A66" w:rsidP="00CF6A66">
            <w:pPr>
              <w:spacing w:after="0" w:line="240" w:lineRule="auto"/>
              <w:jc w:val="center"/>
              <w:rPr>
                <w:rFonts w:ascii="Calibri" w:eastAsia="Times New Roman" w:hAnsi="Calibri" w:cs="Calibri"/>
                <w:kern w:val="0"/>
                <w:lang w:val="fr-FR" w:eastAsia="fr-FR"/>
                <w14:ligatures w14:val="none"/>
              </w:rPr>
            </w:pPr>
            <w:r w:rsidRPr="00CF6A66">
              <w:rPr>
                <w:rFonts w:ascii="Calibri" w:eastAsia="Times New Roman" w:hAnsi="Calibri" w:cs="Calibri"/>
                <w:kern w:val="0"/>
                <w:lang w:val="fr-FR" w:eastAsia="fr-FR"/>
                <w14:ligatures w14:val="none"/>
              </w:rPr>
              <w:t>0.0482</w:t>
            </w:r>
          </w:p>
        </w:tc>
        <w:tc>
          <w:tcPr>
            <w:tcW w:w="1244" w:type="dxa"/>
            <w:tcBorders>
              <w:top w:val="nil"/>
              <w:left w:val="nil"/>
              <w:bottom w:val="nil"/>
              <w:right w:val="nil"/>
            </w:tcBorders>
            <w:vAlign w:val="center"/>
            <w:hideMark/>
          </w:tcPr>
          <w:p w14:paraId="784EF1E8" w14:textId="77777777" w:rsidR="00CF6A66" w:rsidRPr="00CF6A66" w:rsidRDefault="00CF6A66" w:rsidP="00CF6A66">
            <w:pPr>
              <w:spacing w:after="0" w:line="240" w:lineRule="auto"/>
              <w:jc w:val="center"/>
              <w:rPr>
                <w:rFonts w:ascii="Calibri" w:eastAsia="Times New Roman" w:hAnsi="Calibri" w:cs="Calibri"/>
                <w:kern w:val="0"/>
                <w:lang w:val="fr-FR" w:eastAsia="fr-FR"/>
                <w14:ligatures w14:val="none"/>
              </w:rPr>
            </w:pPr>
            <w:r w:rsidRPr="00CF6A66">
              <w:rPr>
                <w:rFonts w:ascii="Calibri" w:eastAsia="Times New Roman" w:hAnsi="Calibri" w:cs="Calibri"/>
                <w:kern w:val="0"/>
                <w:lang w:val="fr-FR" w:eastAsia="fr-FR"/>
                <w14:ligatures w14:val="none"/>
              </w:rPr>
              <w:t>-92.856</w:t>
            </w:r>
          </w:p>
        </w:tc>
        <w:tc>
          <w:tcPr>
            <w:tcW w:w="1317" w:type="dxa"/>
            <w:tcBorders>
              <w:top w:val="nil"/>
              <w:left w:val="nil"/>
              <w:bottom w:val="nil"/>
              <w:right w:val="nil"/>
            </w:tcBorders>
            <w:vAlign w:val="center"/>
            <w:hideMark/>
          </w:tcPr>
          <w:p w14:paraId="07A34A98" w14:textId="77777777" w:rsidR="00CF6A66" w:rsidRPr="00CF6A66" w:rsidRDefault="00CF6A66" w:rsidP="00CF6A66">
            <w:pPr>
              <w:spacing w:after="0" w:line="240" w:lineRule="auto"/>
              <w:jc w:val="center"/>
              <w:rPr>
                <w:rFonts w:ascii="Calibri" w:eastAsia="Times New Roman" w:hAnsi="Calibri" w:cs="Calibri"/>
                <w:kern w:val="0"/>
                <w:lang w:val="fr-FR" w:eastAsia="fr-FR"/>
                <w14:ligatures w14:val="none"/>
              </w:rPr>
            </w:pPr>
            <w:r w:rsidRPr="00CF6A66">
              <w:rPr>
                <w:rFonts w:ascii="Calibri" w:eastAsia="Times New Roman" w:hAnsi="Calibri" w:cstheme="minorHAnsi"/>
                <w:kern w:val="0"/>
                <w:lang w:val="fr-FR" w:eastAsia="fr-FR"/>
                <w14:ligatures w14:val="none"/>
              </w:rPr>
              <w:t>&lt;2.2</w:t>
            </w:r>
            <w:r w:rsidRPr="00CF6A66">
              <w:rPr>
                <w:rFonts w:ascii="Calibri" w:eastAsia="Times New Roman" w:hAnsi="Calibri" w:cs="Calibri"/>
                <w:kern w:val="0"/>
                <w:vertAlign w:val="superscript"/>
                <w:lang w:val="fr-FR" w:eastAsia="fr-FR"/>
                <w14:ligatures w14:val="none"/>
              </w:rPr>
              <w:t>e</w:t>
            </w:r>
            <w:r w:rsidRPr="00CF6A66">
              <w:rPr>
                <w:rFonts w:ascii="Calibri" w:eastAsia="Times New Roman" w:hAnsi="Calibri" w:cs="Calibri"/>
                <w:kern w:val="0"/>
                <w:lang w:val="fr-FR" w:eastAsia="fr-FR"/>
                <w14:ligatures w14:val="none"/>
              </w:rPr>
              <w:t>-16</w:t>
            </w:r>
          </w:p>
        </w:tc>
      </w:tr>
      <w:tr w:rsidR="00CF6A66" w:rsidRPr="00CF6A66" w14:paraId="7F3A0C02" w14:textId="77777777" w:rsidTr="00145899">
        <w:trPr>
          <w:trHeight w:val="385"/>
          <w:jc w:val="center"/>
        </w:trPr>
        <w:tc>
          <w:tcPr>
            <w:tcW w:w="3028" w:type="dxa"/>
            <w:tcBorders>
              <w:top w:val="nil"/>
              <w:left w:val="nil"/>
              <w:bottom w:val="nil"/>
              <w:right w:val="nil"/>
            </w:tcBorders>
            <w:vAlign w:val="center"/>
            <w:hideMark/>
          </w:tcPr>
          <w:p w14:paraId="7E70E529" w14:textId="77777777" w:rsidR="00CF6A66" w:rsidRPr="00CF6A66" w:rsidRDefault="00CF6A66" w:rsidP="00CF6A66">
            <w:pPr>
              <w:spacing w:after="0" w:line="240" w:lineRule="auto"/>
              <w:rPr>
                <w:rFonts w:ascii="Calibri" w:eastAsia="Times New Roman" w:hAnsi="Calibri" w:cs="Calibri"/>
                <w:kern w:val="0"/>
                <w:lang w:val="fr-FR" w:eastAsia="fr-FR"/>
                <w14:ligatures w14:val="none"/>
              </w:rPr>
            </w:pPr>
            <w:r w:rsidRPr="00CF6A66">
              <w:rPr>
                <w:rFonts w:ascii="Calibri" w:eastAsia="Times New Roman" w:hAnsi="Calibri" w:cs="Calibri"/>
                <w:kern w:val="0"/>
                <w:lang w:val="fr-FR" w:eastAsia="fr-FR"/>
                <w14:ligatures w14:val="none"/>
              </w:rPr>
              <w:t>Pre-distribution</w:t>
            </w:r>
          </w:p>
        </w:tc>
        <w:tc>
          <w:tcPr>
            <w:tcW w:w="1464" w:type="dxa"/>
            <w:tcBorders>
              <w:top w:val="nil"/>
              <w:left w:val="nil"/>
              <w:bottom w:val="nil"/>
              <w:right w:val="nil"/>
            </w:tcBorders>
            <w:vAlign w:val="center"/>
            <w:hideMark/>
          </w:tcPr>
          <w:p w14:paraId="4C144A42" w14:textId="77777777" w:rsidR="00CF6A66" w:rsidRPr="00CF6A66" w:rsidRDefault="00CF6A66" w:rsidP="00CF6A66">
            <w:pPr>
              <w:spacing w:after="0" w:line="240" w:lineRule="auto"/>
              <w:jc w:val="center"/>
              <w:rPr>
                <w:rFonts w:ascii="Calibri" w:eastAsia="Times New Roman" w:hAnsi="Calibri" w:cs="Calibri"/>
                <w:kern w:val="0"/>
                <w:lang w:val="fr-FR" w:eastAsia="fr-FR"/>
                <w14:ligatures w14:val="none"/>
              </w:rPr>
            </w:pPr>
            <w:r w:rsidRPr="00CF6A66">
              <w:rPr>
                <w:rFonts w:ascii="Calibri" w:eastAsia="Times New Roman" w:hAnsi="Calibri" w:cs="Calibri"/>
                <w:kern w:val="0"/>
                <w:lang w:val="fr-FR" w:eastAsia="fr-FR"/>
                <w14:ligatures w14:val="none"/>
              </w:rPr>
              <w:t>1</w:t>
            </w:r>
          </w:p>
        </w:tc>
        <w:tc>
          <w:tcPr>
            <w:tcW w:w="1757" w:type="dxa"/>
            <w:tcBorders>
              <w:top w:val="nil"/>
              <w:left w:val="nil"/>
              <w:bottom w:val="nil"/>
              <w:right w:val="nil"/>
            </w:tcBorders>
            <w:vAlign w:val="center"/>
            <w:hideMark/>
          </w:tcPr>
          <w:p w14:paraId="4171A343" w14:textId="77777777" w:rsidR="00CF6A66" w:rsidRPr="00CF6A66" w:rsidRDefault="00CF6A66" w:rsidP="00CF6A66">
            <w:pPr>
              <w:spacing w:after="0" w:line="240" w:lineRule="auto"/>
              <w:jc w:val="center"/>
              <w:rPr>
                <w:rFonts w:ascii="Calibri" w:eastAsia="Times New Roman" w:hAnsi="Calibri" w:cs="Calibri"/>
                <w:kern w:val="0"/>
                <w:lang w:val="fr-FR" w:eastAsia="fr-FR"/>
                <w14:ligatures w14:val="none"/>
              </w:rPr>
            </w:pPr>
          </w:p>
        </w:tc>
        <w:tc>
          <w:tcPr>
            <w:tcW w:w="1244" w:type="dxa"/>
            <w:tcBorders>
              <w:top w:val="nil"/>
              <w:left w:val="nil"/>
              <w:bottom w:val="nil"/>
              <w:right w:val="nil"/>
            </w:tcBorders>
            <w:vAlign w:val="center"/>
            <w:hideMark/>
          </w:tcPr>
          <w:p w14:paraId="3F9120A6" w14:textId="77777777" w:rsidR="00CF6A66" w:rsidRPr="00CF6A66" w:rsidRDefault="00CF6A66" w:rsidP="00CF6A66">
            <w:pPr>
              <w:spacing w:after="0" w:line="240" w:lineRule="auto"/>
              <w:jc w:val="center"/>
              <w:rPr>
                <w:rFonts w:ascii="Times New Roman" w:eastAsia="Times New Roman" w:hAnsi="Times New Roman" w:cs="Times New Roman"/>
                <w:kern w:val="0"/>
                <w:sz w:val="20"/>
                <w:szCs w:val="20"/>
                <w:lang w:val="fr-FR" w:eastAsia="fr-FR"/>
                <w14:ligatures w14:val="none"/>
              </w:rPr>
            </w:pPr>
          </w:p>
        </w:tc>
        <w:tc>
          <w:tcPr>
            <w:tcW w:w="1317" w:type="dxa"/>
            <w:tcBorders>
              <w:top w:val="nil"/>
              <w:left w:val="nil"/>
              <w:bottom w:val="nil"/>
              <w:right w:val="nil"/>
            </w:tcBorders>
            <w:vAlign w:val="center"/>
            <w:hideMark/>
          </w:tcPr>
          <w:p w14:paraId="3D9E5BF1" w14:textId="77777777" w:rsidR="00CF6A66" w:rsidRPr="00CF6A66" w:rsidRDefault="00CF6A66" w:rsidP="00CF6A66">
            <w:pPr>
              <w:spacing w:after="0" w:line="240" w:lineRule="auto"/>
              <w:jc w:val="center"/>
              <w:rPr>
                <w:rFonts w:ascii="Times New Roman" w:eastAsia="Times New Roman" w:hAnsi="Times New Roman" w:cs="Times New Roman"/>
                <w:kern w:val="0"/>
                <w:sz w:val="20"/>
                <w:szCs w:val="20"/>
                <w:lang w:val="fr-FR" w:eastAsia="fr-FR"/>
                <w14:ligatures w14:val="none"/>
              </w:rPr>
            </w:pPr>
          </w:p>
        </w:tc>
      </w:tr>
      <w:tr w:rsidR="00CF6A66" w:rsidRPr="00CF6A66" w14:paraId="58A45B2B" w14:textId="77777777" w:rsidTr="00145899">
        <w:trPr>
          <w:trHeight w:val="385"/>
          <w:jc w:val="center"/>
        </w:trPr>
        <w:tc>
          <w:tcPr>
            <w:tcW w:w="3028" w:type="dxa"/>
            <w:tcBorders>
              <w:top w:val="nil"/>
              <w:left w:val="nil"/>
              <w:bottom w:val="nil"/>
              <w:right w:val="nil"/>
            </w:tcBorders>
            <w:vAlign w:val="center"/>
            <w:hideMark/>
          </w:tcPr>
          <w:p w14:paraId="70EB924C" w14:textId="77777777" w:rsidR="00CF6A66" w:rsidRPr="00CF6A66" w:rsidRDefault="00CF6A66" w:rsidP="00CF6A66">
            <w:pPr>
              <w:spacing w:after="0" w:line="240" w:lineRule="auto"/>
              <w:rPr>
                <w:rFonts w:ascii="Calibri" w:eastAsia="Times New Roman" w:hAnsi="Calibri" w:cs="Calibri"/>
                <w:kern w:val="0"/>
                <w:lang w:val="fr-FR" w:eastAsia="fr-FR"/>
                <w14:ligatures w14:val="none"/>
              </w:rPr>
            </w:pPr>
            <w:r w:rsidRPr="00CF6A66">
              <w:rPr>
                <w:rFonts w:ascii="Calibri" w:eastAsia="Times New Roman" w:hAnsi="Calibri" w:cs="Calibri"/>
                <w:kern w:val="0"/>
                <w:lang w:val="fr-FR" w:eastAsia="fr-FR"/>
                <w14:ligatures w14:val="none"/>
              </w:rPr>
              <w:t>Post-distribution</w:t>
            </w:r>
          </w:p>
        </w:tc>
        <w:tc>
          <w:tcPr>
            <w:tcW w:w="1464" w:type="dxa"/>
            <w:tcBorders>
              <w:top w:val="nil"/>
              <w:left w:val="nil"/>
              <w:bottom w:val="nil"/>
              <w:right w:val="nil"/>
            </w:tcBorders>
            <w:vAlign w:val="center"/>
            <w:hideMark/>
          </w:tcPr>
          <w:p w14:paraId="18586B44" w14:textId="77777777" w:rsidR="00CF6A66" w:rsidRPr="00CF6A66" w:rsidRDefault="00CF6A66" w:rsidP="00CF6A66">
            <w:pPr>
              <w:spacing w:after="0" w:line="240" w:lineRule="auto"/>
              <w:jc w:val="center"/>
              <w:rPr>
                <w:rFonts w:ascii="Calibri" w:eastAsia="Times New Roman" w:hAnsi="Calibri" w:cs="Calibri"/>
                <w:b/>
                <w:bCs/>
                <w:kern w:val="0"/>
                <w:lang w:val="fr-FR" w:eastAsia="fr-FR"/>
                <w14:ligatures w14:val="none"/>
              </w:rPr>
            </w:pPr>
            <w:r w:rsidRPr="00CF6A66">
              <w:rPr>
                <w:rFonts w:ascii="Calibri" w:eastAsia="Times New Roman" w:hAnsi="Calibri" w:cs="Calibri"/>
                <w:b/>
                <w:bCs/>
                <w:kern w:val="0"/>
                <w:lang w:val="fr-FR" w:eastAsia="fr-FR"/>
                <w14:ligatures w14:val="none"/>
              </w:rPr>
              <w:t>0.1697</w:t>
            </w:r>
          </w:p>
        </w:tc>
        <w:tc>
          <w:tcPr>
            <w:tcW w:w="1757" w:type="dxa"/>
            <w:tcBorders>
              <w:top w:val="nil"/>
              <w:left w:val="nil"/>
              <w:bottom w:val="nil"/>
              <w:right w:val="nil"/>
            </w:tcBorders>
            <w:vAlign w:val="center"/>
            <w:hideMark/>
          </w:tcPr>
          <w:p w14:paraId="1317DAB6" w14:textId="77777777" w:rsidR="00CF6A66" w:rsidRPr="00CF6A66" w:rsidRDefault="00CF6A66" w:rsidP="00CF6A66">
            <w:pPr>
              <w:spacing w:after="0" w:line="240" w:lineRule="auto"/>
              <w:jc w:val="center"/>
              <w:rPr>
                <w:rFonts w:ascii="Calibri" w:eastAsia="Times New Roman" w:hAnsi="Calibri" w:cs="Calibri"/>
                <w:b/>
                <w:bCs/>
                <w:kern w:val="0"/>
                <w:lang w:val="fr-FR" w:eastAsia="fr-FR"/>
                <w14:ligatures w14:val="none"/>
              </w:rPr>
            </w:pPr>
            <w:r w:rsidRPr="00CF6A66">
              <w:rPr>
                <w:rFonts w:ascii="Calibri" w:eastAsia="Times New Roman" w:hAnsi="Calibri" w:cs="Calibri"/>
                <w:b/>
                <w:bCs/>
                <w:kern w:val="0"/>
                <w:lang w:val="fr-FR" w:eastAsia="fr-FR"/>
                <w14:ligatures w14:val="none"/>
              </w:rPr>
              <w:t>0.0691</w:t>
            </w:r>
          </w:p>
        </w:tc>
        <w:tc>
          <w:tcPr>
            <w:tcW w:w="1244" w:type="dxa"/>
            <w:tcBorders>
              <w:top w:val="nil"/>
              <w:left w:val="nil"/>
              <w:bottom w:val="nil"/>
              <w:right w:val="nil"/>
            </w:tcBorders>
            <w:vAlign w:val="center"/>
            <w:hideMark/>
          </w:tcPr>
          <w:p w14:paraId="152E24C7" w14:textId="77777777" w:rsidR="00CF6A66" w:rsidRPr="00CF6A66" w:rsidRDefault="00CF6A66" w:rsidP="00CF6A66">
            <w:pPr>
              <w:spacing w:after="0" w:line="240" w:lineRule="auto"/>
              <w:jc w:val="center"/>
              <w:rPr>
                <w:rFonts w:ascii="Calibri" w:eastAsia="Times New Roman" w:hAnsi="Calibri" w:cs="Calibri"/>
                <w:b/>
                <w:bCs/>
                <w:kern w:val="0"/>
                <w:lang w:val="fr-FR" w:eastAsia="fr-FR"/>
                <w14:ligatures w14:val="none"/>
              </w:rPr>
            </w:pPr>
            <w:r w:rsidRPr="00CF6A66">
              <w:rPr>
                <w:rFonts w:ascii="Calibri" w:eastAsia="Times New Roman" w:hAnsi="Calibri" w:cs="Calibri"/>
                <w:b/>
                <w:bCs/>
                <w:kern w:val="0"/>
                <w:lang w:val="fr-FR" w:eastAsia="fr-FR"/>
                <w14:ligatures w14:val="none"/>
              </w:rPr>
              <w:t>2.456</w:t>
            </w:r>
          </w:p>
        </w:tc>
        <w:tc>
          <w:tcPr>
            <w:tcW w:w="1317" w:type="dxa"/>
            <w:tcBorders>
              <w:top w:val="nil"/>
              <w:left w:val="nil"/>
              <w:bottom w:val="nil"/>
              <w:right w:val="nil"/>
            </w:tcBorders>
            <w:vAlign w:val="center"/>
            <w:hideMark/>
          </w:tcPr>
          <w:p w14:paraId="2645A3A9" w14:textId="77777777" w:rsidR="00CF6A66" w:rsidRPr="00CF6A66" w:rsidRDefault="00CF6A66" w:rsidP="00CF6A66">
            <w:pPr>
              <w:spacing w:after="0" w:line="240" w:lineRule="auto"/>
              <w:jc w:val="center"/>
              <w:rPr>
                <w:rFonts w:ascii="Calibri" w:eastAsia="Times New Roman" w:hAnsi="Calibri" w:cs="Calibri"/>
                <w:b/>
                <w:bCs/>
                <w:kern w:val="0"/>
                <w:lang w:val="fr-FR" w:eastAsia="fr-FR"/>
                <w14:ligatures w14:val="none"/>
              </w:rPr>
            </w:pPr>
            <w:r w:rsidRPr="00CF6A66">
              <w:rPr>
                <w:rFonts w:ascii="Calibri" w:eastAsia="Times New Roman" w:hAnsi="Calibri" w:cs="Calibri"/>
                <w:b/>
                <w:bCs/>
                <w:kern w:val="0"/>
                <w:lang w:val="fr-FR" w:eastAsia="fr-FR"/>
                <w14:ligatures w14:val="none"/>
              </w:rPr>
              <w:t>0.014</w:t>
            </w:r>
          </w:p>
        </w:tc>
      </w:tr>
      <w:tr w:rsidR="00CF6A66" w:rsidRPr="00CF6A66" w14:paraId="1BAEBF6B" w14:textId="77777777" w:rsidTr="00145899">
        <w:trPr>
          <w:trHeight w:val="385"/>
          <w:jc w:val="center"/>
        </w:trPr>
        <w:tc>
          <w:tcPr>
            <w:tcW w:w="3028" w:type="dxa"/>
            <w:tcBorders>
              <w:top w:val="nil"/>
              <w:left w:val="nil"/>
              <w:bottom w:val="nil"/>
              <w:right w:val="nil"/>
            </w:tcBorders>
            <w:vAlign w:val="center"/>
            <w:hideMark/>
          </w:tcPr>
          <w:p w14:paraId="344A531E" w14:textId="77777777" w:rsidR="00CF6A66" w:rsidRPr="00CF6A66" w:rsidRDefault="00CF6A66" w:rsidP="00CF6A66">
            <w:pPr>
              <w:spacing w:after="0" w:line="240" w:lineRule="auto"/>
              <w:rPr>
                <w:rFonts w:ascii="Calibri" w:eastAsia="Times New Roman" w:hAnsi="Calibri" w:cs="Calibri"/>
                <w:kern w:val="0"/>
                <w:lang w:val="fr-FR" w:eastAsia="fr-FR"/>
                <w14:ligatures w14:val="none"/>
              </w:rPr>
            </w:pPr>
            <w:r w:rsidRPr="00CF6A66">
              <w:rPr>
                <w:rFonts w:ascii="Calibri" w:eastAsia="Times New Roman" w:hAnsi="Calibri" w:cs="Calibri"/>
                <w:kern w:val="0"/>
                <w:lang w:val="fr-FR" w:eastAsia="fr-FR"/>
                <w14:ligatures w14:val="none"/>
              </w:rPr>
              <w:t>Time</w:t>
            </w:r>
          </w:p>
        </w:tc>
        <w:tc>
          <w:tcPr>
            <w:tcW w:w="1464" w:type="dxa"/>
            <w:tcBorders>
              <w:top w:val="nil"/>
              <w:left w:val="nil"/>
              <w:bottom w:val="nil"/>
              <w:right w:val="nil"/>
            </w:tcBorders>
            <w:vAlign w:val="center"/>
            <w:hideMark/>
          </w:tcPr>
          <w:p w14:paraId="22637F37" w14:textId="77777777" w:rsidR="00CF6A66" w:rsidRPr="00CF6A66" w:rsidRDefault="00CF6A66" w:rsidP="00CF6A66">
            <w:pPr>
              <w:spacing w:after="0" w:line="240" w:lineRule="auto"/>
              <w:jc w:val="center"/>
              <w:rPr>
                <w:rFonts w:ascii="Calibri" w:eastAsia="Times New Roman" w:hAnsi="Calibri" w:cs="Calibri"/>
                <w:kern w:val="0"/>
                <w:lang w:val="fr-FR" w:eastAsia="fr-FR"/>
                <w14:ligatures w14:val="none"/>
              </w:rPr>
            </w:pPr>
            <w:r w:rsidRPr="00CF6A66">
              <w:rPr>
                <w:rFonts w:ascii="Calibri" w:eastAsia="Times New Roman" w:hAnsi="Calibri" w:cs="Calibri"/>
                <w:kern w:val="0"/>
                <w:lang w:val="fr-FR" w:eastAsia="fr-FR"/>
                <w14:ligatures w14:val="none"/>
              </w:rPr>
              <w:t>-0.0025</w:t>
            </w:r>
          </w:p>
        </w:tc>
        <w:tc>
          <w:tcPr>
            <w:tcW w:w="1757" w:type="dxa"/>
            <w:tcBorders>
              <w:top w:val="nil"/>
              <w:left w:val="nil"/>
              <w:bottom w:val="nil"/>
              <w:right w:val="nil"/>
            </w:tcBorders>
            <w:vAlign w:val="center"/>
            <w:hideMark/>
          </w:tcPr>
          <w:p w14:paraId="5E14283C" w14:textId="77777777" w:rsidR="00CF6A66" w:rsidRPr="00CF6A66" w:rsidRDefault="00CF6A66" w:rsidP="00CF6A66">
            <w:pPr>
              <w:spacing w:after="0" w:line="240" w:lineRule="auto"/>
              <w:jc w:val="center"/>
              <w:rPr>
                <w:rFonts w:ascii="Calibri" w:eastAsia="Times New Roman" w:hAnsi="Calibri" w:cs="Calibri"/>
                <w:kern w:val="0"/>
                <w:lang w:val="fr-FR" w:eastAsia="fr-FR"/>
                <w14:ligatures w14:val="none"/>
              </w:rPr>
            </w:pPr>
            <w:r w:rsidRPr="00CF6A66">
              <w:rPr>
                <w:rFonts w:ascii="Calibri" w:eastAsia="Times New Roman" w:hAnsi="Calibri" w:cs="Calibri"/>
                <w:kern w:val="0"/>
                <w:lang w:val="fr-FR" w:eastAsia="fr-FR"/>
                <w14:ligatures w14:val="none"/>
              </w:rPr>
              <w:t>0.0027</w:t>
            </w:r>
          </w:p>
        </w:tc>
        <w:tc>
          <w:tcPr>
            <w:tcW w:w="1244" w:type="dxa"/>
            <w:tcBorders>
              <w:top w:val="nil"/>
              <w:left w:val="nil"/>
              <w:bottom w:val="nil"/>
              <w:right w:val="nil"/>
            </w:tcBorders>
            <w:vAlign w:val="center"/>
            <w:hideMark/>
          </w:tcPr>
          <w:p w14:paraId="46587C09" w14:textId="77777777" w:rsidR="00CF6A66" w:rsidRPr="00CF6A66" w:rsidRDefault="00CF6A66" w:rsidP="00CF6A66">
            <w:pPr>
              <w:spacing w:after="0" w:line="240" w:lineRule="auto"/>
              <w:jc w:val="center"/>
              <w:rPr>
                <w:rFonts w:ascii="Calibri" w:eastAsia="Times New Roman" w:hAnsi="Calibri" w:cs="Calibri"/>
                <w:kern w:val="0"/>
                <w:lang w:val="fr-FR" w:eastAsia="fr-FR"/>
                <w14:ligatures w14:val="none"/>
              </w:rPr>
            </w:pPr>
            <w:r w:rsidRPr="00CF6A66">
              <w:rPr>
                <w:rFonts w:ascii="Calibri" w:eastAsia="Times New Roman" w:hAnsi="Calibri" w:cs="Calibri"/>
                <w:kern w:val="0"/>
                <w:lang w:val="fr-FR" w:eastAsia="fr-FR"/>
                <w14:ligatures w14:val="none"/>
              </w:rPr>
              <w:t>-0.916</w:t>
            </w:r>
          </w:p>
        </w:tc>
        <w:tc>
          <w:tcPr>
            <w:tcW w:w="1317" w:type="dxa"/>
            <w:tcBorders>
              <w:top w:val="nil"/>
              <w:left w:val="nil"/>
              <w:bottom w:val="nil"/>
              <w:right w:val="nil"/>
            </w:tcBorders>
            <w:vAlign w:val="center"/>
            <w:hideMark/>
          </w:tcPr>
          <w:p w14:paraId="4B9B30DF" w14:textId="77777777" w:rsidR="00CF6A66" w:rsidRPr="00CF6A66" w:rsidRDefault="00CF6A66" w:rsidP="00CF6A66">
            <w:pPr>
              <w:spacing w:after="0" w:line="240" w:lineRule="auto"/>
              <w:jc w:val="center"/>
              <w:rPr>
                <w:rFonts w:ascii="Calibri" w:eastAsia="Times New Roman" w:hAnsi="Calibri" w:cs="Calibri"/>
                <w:kern w:val="0"/>
                <w:lang w:val="fr-FR" w:eastAsia="fr-FR"/>
                <w14:ligatures w14:val="none"/>
              </w:rPr>
            </w:pPr>
            <w:r w:rsidRPr="00CF6A66">
              <w:rPr>
                <w:rFonts w:ascii="Calibri" w:eastAsia="Times New Roman" w:hAnsi="Calibri" w:cs="Calibri"/>
                <w:kern w:val="0"/>
                <w:lang w:val="fr-FR" w:eastAsia="fr-FR"/>
                <w14:ligatures w14:val="none"/>
              </w:rPr>
              <w:t>0.359</w:t>
            </w:r>
          </w:p>
        </w:tc>
      </w:tr>
      <w:tr w:rsidR="00CF6A66" w:rsidRPr="00CF6A66" w14:paraId="38CCF113" w14:textId="77777777" w:rsidTr="00145899">
        <w:trPr>
          <w:trHeight w:val="385"/>
          <w:jc w:val="center"/>
        </w:trPr>
        <w:tc>
          <w:tcPr>
            <w:tcW w:w="3028" w:type="dxa"/>
            <w:tcBorders>
              <w:top w:val="nil"/>
              <w:left w:val="nil"/>
              <w:bottom w:val="nil"/>
              <w:right w:val="nil"/>
            </w:tcBorders>
            <w:vAlign w:val="center"/>
            <w:hideMark/>
          </w:tcPr>
          <w:p w14:paraId="19F22EA3" w14:textId="77777777" w:rsidR="00CF6A66" w:rsidRPr="00CF6A66" w:rsidRDefault="00CF6A66" w:rsidP="00CF6A66">
            <w:pPr>
              <w:spacing w:after="0" w:line="240" w:lineRule="auto"/>
              <w:rPr>
                <w:rFonts w:ascii="Calibri" w:eastAsia="Times New Roman" w:hAnsi="Calibri" w:cs="Calibri"/>
                <w:kern w:val="0"/>
                <w:lang w:val="fr-FR" w:eastAsia="fr-FR"/>
                <w14:ligatures w14:val="none"/>
              </w:rPr>
            </w:pPr>
            <w:r w:rsidRPr="00CF6A66">
              <w:rPr>
                <w:rFonts w:ascii="Calibri" w:eastAsia="Times New Roman" w:hAnsi="Calibri" w:cs="Calibri"/>
                <w:kern w:val="0"/>
                <w:lang w:val="fr-FR" w:eastAsia="fr-FR"/>
                <w14:ligatures w14:val="none"/>
              </w:rPr>
              <w:t xml:space="preserve">Rainy </w:t>
            </w:r>
            <w:proofErr w:type="spellStart"/>
            <w:r w:rsidRPr="00CF6A66">
              <w:rPr>
                <w:rFonts w:ascii="Calibri" w:eastAsia="Times New Roman" w:hAnsi="Calibri" w:cs="Calibri"/>
                <w:kern w:val="0"/>
                <w:lang w:val="fr-FR" w:eastAsia="fr-FR"/>
                <w14:ligatures w14:val="none"/>
              </w:rPr>
              <w:t>season</w:t>
            </w:r>
            <w:proofErr w:type="spellEnd"/>
          </w:p>
        </w:tc>
        <w:tc>
          <w:tcPr>
            <w:tcW w:w="1464" w:type="dxa"/>
            <w:tcBorders>
              <w:top w:val="nil"/>
              <w:left w:val="nil"/>
              <w:bottom w:val="nil"/>
              <w:right w:val="nil"/>
            </w:tcBorders>
            <w:vAlign w:val="center"/>
            <w:hideMark/>
          </w:tcPr>
          <w:p w14:paraId="7AF3D09E" w14:textId="77777777" w:rsidR="00CF6A66" w:rsidRPr="00CF6A66" w:rsidRDefault="00CF6A66" w:rsidP="00CF6A66">
            <w:pPr>
              <w:spacing w:after="0" w:line="240" w:lineRule="auto"/>
              <w:jc w:val="center"/>
              <w:rPr>
                <w:rFonts w:ascii="Calibri" w:eastAsia="Times New Roman" w:hAnsi="Calibri" w:cs="Calibri"/>
                <w:kern w:val="0"/>
                <w:lang w:val="fr-FR" w:eastAsia="fr-FR"/>
                <w14:ligatures w14:val="none"/>
              </w:rPr>
            </w:pPr>
            <w:r w:rsidRPr="00CF6A66">
              <w:rPr>
                <w:rFonts w:ascii="Calibri" w:eastAsia="Times New Roman" w:hAnsi="Calibri" w:cs="Calibri"/>
                <w:kern w:val="0"/>
                <w:lang w:val="fr-FR" w:eastAsia="fr-FR"/>
                <w14:ligatures w14:val="none"/>
              </w:rPr>
              <w:t>1</w:t>
            </w:r>
          </w:p>
        </w:tc>
        <w:tc>
          <w:tcPr>
            <w:tcW w:w="1757" w:type="dxa"/>
            <w:tcBorders>
              <w:top w:val="nil"/>
              <w:left w:val="nil"/>
              <w:bottom w:val="nil"/>
              <w:right w:val="nil"/>
            </w:tcBorders>
            <w:vAlign w:val="center"/>
            <w:hideMark/>
          </w:tcPr>
          <w:p w14:paraId="76974072" w14:textId="77777777" w:rsidR="00CF6A66" w:rsidRPr="00CF6A66" w:rsidRDefault="00CF6A66" w:rsidP="00CF6A66">
            <w:pPr>
              <w:spacing w:after="0" w:line="240" w:lineRule="auto"/>
              <w:jc w:val="center"/>
              <w:rPr>
                <w:rFonts w:ascii="Calibri" w:eastAsia="Times New Roman" w:hAnsi="Calibri" w:cs="Calibri"/>
                <w:kern w:val="0"/>
                <w:lang w:val="fr-FR" w:eastAsia="fr-FR"/>
                <w14:ligatures w14:val="none"/>
              </w:rPr>
            </w:pPr>
          </w:p>
        </w:tc>
        <w:tc>
          <w:tcPr>
            <w:tcW w:w="1244" w:type="dxa"/>
            <w:tcBorders>
              <w:top w:val="nil"/>
              <w:left w:val="nil"/>
              <w:bottom w:val="nil"/>
              <w:right w:val="nil"/>
            </w:tcBorders>
            <w:vAlign w:val="center"/>
            <w:hideMark/>
          </w:tcPr>
          <w:p w14:paraId="239049C8" w14:textId="77777777" w:rsidR="00CF6A66" w:rsidRPr="00CF6A66" w:rsidRDefault="00CF6A66" w:rsidP="00CF6A66">
            <w:pPr>
              <w:spacing w:after="0" w:line="240" w:lineRule="auto"/>
              <w:jc w:val="center"/>
              <w:rPr>
                <w:rFonts w:ascii="Times New Roman" w:eastAsia="Times New Roman" w:hAnsi="Times New Roman" w:cs="Times New Roman"/>
                <w:kern w:val="0"/>
                <w:sz w:val="20"/>
                <w:szCs w:val="20"/>
                <w:lang w:val="fr-FR" w:eastAsia="fr-FR"/>
                <w14:ligatures w14:val="none"/>
              </w:rPr>
            </w:pPr>
          </w:p>
        </w:tc>
        <w:tc>
          <w:tcPr>
            <w:tcW w:w="1317" w:type="dxa"/>
            <w:tcBorders>
              <w:top w:val="nil"/>
              <w:left w:val="nil"/>
              <w:bottom w:val="nil"/>
              <w:right w:val="nil"/>
            </w:tcBorders>
            <w:vAlign w:val="center"/>
            <w:hideMark/>
          </w:tcPr>
          <w:p w14:paraId="716B3493" w14:textId="77777777" w:rsidR="00CF6A66" w:rsidRPr="00CF6A66" w:rsidRDefault="00CF6A66" w:rsidP="00CF6A66">
            <w:pPr>
              <w:spacing w:after="0" w:line="240" w:lineRule="auto"/>
              <w:jc w:val="center"/>
              <w:rPr>
                <w:rFonts w:ascii="Times New Roman" w:eastAsia="Times New Roman" w:hAnsi="Times New Roman" w:cs="Times New Roman"/>
                <w:kern w:val="0"/>
                <w:sz w:val="20"/>
                <w:szCs w:val="20"/>
                <w:lang w:val="fr-FR" w:eastAsia="fr-FR"/>
                <w14:ligatures w14:val="none"/>
              </w:rPr>
            </w:pPr>
          </w:p>
        </w:tc>
      </w:tr>
      <w:tr w:rsidR="00CF6A66" w:rsidRPr="00CF6A66" w14:paraId="29FF0F6C" w14:textId="77777777" w:rsidTr="00145899">
        <w:trPr>
          <w:trHeight w:val="385"/>
          <w:jc w:val="center"/>
        </w:trPr>
        <w:tc>
          <w:tcPr>
            <w:tcW w:w="3028" w:type="dxa"/>
            <w:tcBorders>
              <w:top w:val="nil"/>
              <w:left w:val="nil"/>
              <w:bottom w:val="nil"/>
              <w:right w:val="nil"/>
            </w:tcBorders>
            <w:vAlign w:val="center"/>
            <w:hideMark/>
          </w:tcPr>
          <w:p w14:paraId="2949418B" w14:textId="77777777" w:rsidR="00CF6A66" w:rsidRPr="00CF6A66" w:rsidRDefault="00CF6A66" w:rsidP="00CF6A66">
            <w:pPr>
              <w:spacing w:after="0" w:line="240" w:lineRule="auto"/>
              <w:rPr>
                <w:rFonts w:ascii="Calibri" w:eastAsia="Times New Roman" w:hAnsi="Calibri" w:cs="Calibri"/>
                <w:kern w:val="0"/>
                <w:lang w:val="fr-FR" w:eastAsia="fr-FR"/>
                <w14:ligatures w14:val="none"/>
              </w:rPr>
            </w:pPr>
            <w:r w:rsidRPr="00CF6A66">
              <w:rPr>
                <w:rFonts w:ascii="Calibri" w:eastAsia="Times New Roman" w:hAnsi="Calibri" w:cs="Calibri"/>
                <w:kern w:val="0"/>
                <w:lang w:val="fr-FR" w:eastAsia="fr-FR"/>
                <w14:ligatures w14:val="none"/>
              </w:rPr>
              <w:t xml:space="preserve">Dry </w:t>
            </w:r>
            <w:proofErr w:type="spellStart"/>
            <w:r w:rsidRPr="00CF6A66">
              <w:rPr>
                <w:rFonts w:ascii="Calibri" w:eastAsia="Times New Roman" w:hAnsi="Calibri" w:cs="Calibri"/>
                <w:kern w:val="0"/>
                <w:lang w:val="fr-FR" w:eastAsia="fr-FR"/>
                <w14:ligatures w14:val="none"/>
              </w:rPr>
              <w:t>season</w:t>
            </w:r>
            <w:proofErr w:type="spellEnd"/>
          </w:p>
        </w:tc>
        <w:tc>
          <w:tcPr>
            <w:tcW w:w="1464" w:type="dxa"/>
            <w:tcBorders>
              <w:top w:val="nil"/>
              <w:left w:val="nil"/>
              <w:bottom w:val="nil"/>
              <w:right w:val="nil"/>
            </w:tcBorders>
            <w:vAlign w:val="center"/>
            <w:hideMark/>
          </w:tcPr>
          <w:p w14:paraId="7A642A97" w14:textId="77777777" w:rsidR="00CF6A66" w:rsidRPr="00CF6A66" w:rsidRDefault="00CF6A66" w:rsidP="00CF6A66">
            <w:pPr>
              <w:spacing w:after="0" w:line="240" w:lineRule="auto"/>
              <w:jc w:val="center"/>
              <w:rPr>
                <w:rFonts w:ascii="Calibri" w:eastAsia="Times New Roman" w:hAnsi="Calibri" w:cs="Calibri"/>
                <w:b/>
                <w:bCs/>
                <w:kern w:val="0"/>
                <w:lang w:val="fr-FR" w:eastAsia="fr-FR"/>
                <w14:ligatures w14:val="none"/>
              </w:rPr>
            </w:pPr>
            <w:r w:rsidRPr="00CF6A66">
              <w:rPr>
                <w:rFonts w:ascii="Calibri" w:eastAsia="Times New Roman" w:hAnsi="Calibri" w:cs="Calibri"/>
                <w:b/>
                <w:bCs/>
                <w:kern w:val="0"/>
                <w:lang w:val="fr-FR" w:eastAsia="fr-FR"/>
                <w14:ligatures w14:val="none"/>
              </w:rPr>
              <w:t>-0.0531</w:t>
            </w:r>
          </w:p>
        </w:tc>
        <w:tc>
          <w:tcPr>
            <w:tcW w:w="1757" w:type="dxa"/>
            <w:tcBorders>
              <w:top w:val="nil"/>
              <w:left w:val="nil"/>
              <w:bottom w:val="nil"/>
              <w:right w:val="nil"/>
            </w:tcBorders>
            <w:vAlign w:val="center"/>
            <w:hideMark/>
          </w:tcPr>
          <w:p w14:paraId="6FC2CC6D" w14:textId="77777777" w:rsidR="00CF6A66" w:rsidRPr="00CF6A66" w:rsidRDefault="00CF6A66" w:rsidP="00CF6A66">
            <w:pPr>
              <w:spacing w:after="0" w:line="240" w:lineRule="auto"/>
              <w:jc w:val="center"/>
              <w:rPr>
                <w:rFonts w:ascii="Calibri" w:eastAsia="Times New Roman" w:hAnsi="Calibri" w:cs="Calibri"/>
                <w:b/>
                <w:bCs/>
                <w:kern w:val="0"/>
                <w:lang w:val="fr-FR" w:eastAsia="fr-FR"/>
                <w14:ligatures w14:val="none"/>
              </w:rPr>
            </w:pPr>
            <w:r w:rsidRPr="00CF6A66">
              <w:rPr>
                <w:rFonts w:ascii="Calibri" w:eastAsia="Times New Roman" w:hAnsi="Calibri" w:cs="Calibri"/>
                <w:b/>
                <w:bCs/>
                <w:kern w:val="0"/>
                <w:lang w:val="fr-FR" w:eastAsia="fr-FR"/>
                <w14:ligatures w14:val="none"/>
              </w:rPr>
              <w:t>0.0202</w:t>
            </w:r>
          </w:p>
        </w:tc>
        <w:tc>
          <w:tcPr>
            <w:tcW w:w="1244" w:type="dxa"/>
            <w:tcBorders>
              <w:top w:val="nil"/>
              <w:left w:val="nil"/>
              <w:bottom w:val="nil"/>
              <w:right w:val="nil"/>
            </w:tcBorders>
            <w:vAlign w:val="center"/>
            <w:hideMark/>
          </w:tcPr>
          <w:p w14:paraId="1F296F41" w14:textId="77777777" w:rsidR="00CF6A66" w:rsidRPr="00CF6A66" w:rsidRDefault="00CF6A66" w:rsidP="00CF6A66">
            <w:pPr>
              <w:spacing w:after="0" w:line="240" w:lineRule="auto"/>
              <w:jc w:val="center"/>
              <w:rPr>
                <w:rFonts w:ascii="Calibri" w:eastAsia="Times New Roman" w:hAnsi="Calibri" w:cs="Calibri"/>
                <w:b/>
                <w:bCs/>
                <w:kern w:val="0"/>
                <w:lang w:val="fr-FR" w:eastAsia="fr-FR"/>
                <w14:ligatures w14:val="none"/>
              </w:rPr>
            </w:pPr>
            <w:r w:rsidRPr="00CF6A66">
              <w:rPr>
                <w:rFonts w:ascii="Calibri" w:eastAsia="Times New Roman" w:hAnsi="Calibri" w:cs="Calibri"/>
                <w:b/>
                <w:bCs/>
                <w:kern w:val="0"/>
                <w:lang w:val="fr-FR" w:eastAsia="fr-FR"/>
                <w14:ligatures w14:val="none"/>
              </w:rPr>
              <w:t>-2.630</w:t>
            </w:r>
          </w:p>
        </w:tc>
        <w:tc>
          <w:tcPr>
            <w:tcW w:w="1317" w:type="dxa"/>
            <w:tcBorders>
              <w:top w:val="nil"/>
              <w:left w:val="nil"/>
              <w:bottom w:val="nil"/>
              <w:right w:val="nil"/>
            </w:tcBorders>
            <w:vAlign w:val="center"/>
            <w:hideMark/>
          </w:tcPr>
          <w:p w14:paraId="139DDB9F" w14:textId="77777777" w:rsidR="00CF6A66" w:rsidRPr="00CF6A66" w:rsidRDefault="00CF6A66" w:rsidP="00CF6A66">
            <w:pPr>
              <w:spacing w:after="0" w:line="240" w:lineRule="auto"/>
              <w:jc w:val="center"/>
              <w:rPr>
                <w:rFonts w:ascii="Calibri" w:eastAsia="Times New Roman" w:hAnsi="Calibri" w:cs="Calibri"/>
                <w:b/>
                <w:bCs/>
                <w:kern w:val="0"/>
                <w:lang w:val="fr-FR" w:eastAsia="fr-FR"/>
                <w14:ligatures w14:val="none"/>
              </w:rPr>
            </w:pPr>
            <w:r w:rsidRPr="00CF6A66">
              <w:rPr>
                <w:rFonts w:ascii="Calibri" w:eastAsia="Times New Roman" w:hAnsi="Calibri" w:cs="Calibri"/>
                <w:b/>
                <w:bCs/>
                <w:kern w:val="0"/>
                <w:lang w:val="fr-FR" w:eastAsia="fr-FR"/>
                <w14:ligatures w14:val="none"/>
              </w:rPr>
              <w:t>0.008</w:t>
            </w:r>
          </w:p>
        </w:tc>
      </w:tr>
      <w:tr w:rsidR="00CF6A66" w:rsidRPr="00CF6A66" w14:paraId="711E7625" w14:textId="77777777" w:rsidTr="00145899">
        <w:trPr>
          <w:trHeight w:val="385"/>
          <w:jc w:val="center"/>
        </w:trPr>
        <w:tc>
          <w:tcPr>
            <w:tcW w:w="3028" w:type="dxa"/>
            <w:tcBorders>
              <w:top w:val="nil"/>
              <w:left w:val="nil"/>
              <w:bottom w:val="nil"/>
              <w:right w:val="nil"/>
            </w:tcBorders>
            <w:vAlign w:val="center"/>
            <w:hideMark/>
          </w:tcPr>
          <w:p w14:paraId="38FF5F9A" w14:textId="77777777" w:rsidR="00CF6A66" w:rsidRPr="00CF6A66" w:rsidRDefault="00CF6A66" w:rsidP="00CF6A66">
            <w:pPr>
              <w:spacing w:after="0" w:line="240" w:lineRule="auto"/>
              <w:rPr>
                <w:rFonts w:ascii="Calibri" w:eastAsia="Times New Roman" w:hAnsi="Calibri" w:cs="Calibri"/>
                <w:kern w:val="0"/>
                <w:lang w:val="fr-FR" w:eastAsia="fr-FR"/>
                <w14:ligatures w14:val="none"/>
              </w:rPr>
            </w:pPr>
            <w:proofErr w:type="spellStart"/>
            <w:r w:rsidRPr="00CF6A66">
              <w:rPr>
                <w:rFonts w:ascii="Calibri" w:eastAsia="Times New Roman" w:hAnsi="Calibri" w:cs="Calibri"/>
                <w:kern w:val="0"/>
                <w:lang w:val="fr-FR" w:eastAsia="fr-FR"/>
                <w14:ligatures w14:val="none"/>
              </w:rPr>
              <w:t>Harmonic</w:t>
            </w:r>
            <w:proofErr w:type="spellEnd"/>
            <w:r w:rsidRPr="00CF6A66">
              <w:rPr>
                <w:rFonts w:ascii="Calibri" w:eastAsia="Times New Roman" w:hAnsi="Calibri" w:cs="Calibri"/>
                <w:kern w:val="0"/>
                <w:lang w:val="fr-FR" w:eastAsia="fr-FR"/>
                <w14:ligatures w14:val="none"/>
              </w:rPr>
              <w:t>(mois,2,12)1</w:t>
            </w:r>
          </w:p>
        </w:tc>
        <w:tc>
          <w:tcPr>
            <w:tcW w:w="1464" w:type="dxa"/>
            <w:tcBorders>
              <w:top w:val="nil"/>
              <w:left w:val="nil"/>
              <w:bottom w:val="nil"/>
              <w:right w:val="nil"/>
            </w:tcBorders>
            <w:vAlign w:val="center"/>
            <w:hideMark/>
          </w:tcPr>
          <w:p w14:paraId="380367B8" w14:textId="77777777" w:rsidR="00CF6A66" w:rsidRPr="00CF6A66" w:rsidRDefault="00CF6A66" w:rsidP="00CF6A66">
            <w:pPr>
              <w:spacing w:after="0" w:line="240" w:lineRule="auto"/>
              <w:jc w:val="center"/>
              <w:rPr>
                <w:rFonts w:ascii="Calibri" w:eastAsia="Times New Roman" w:hAnsi="Calibri" w:cs="Calibri"/>
                <w:b/>
                <w:bCs/>
                <w:kern w:val="0"/>
                <w:lang w:val="fr-FR" w:eastAsia="fr-FR"/>
                <w14:ligatures w14:val="none"/>
              </w:rPr>
            </w:pPr>
            <w:r w:rsidRPr="00CF6A66">
              <w:rPr>
                <w:rFonts w:ascii="Calibri" w:eastAsia="Times New Roman" w:hAnsi="Calibri" w:cs="Calibri"/>
                <w:b/>
                <w:bCs/>
                <w:kern w:val="0"/>
                <w:lang w:val="fr-FR" w:eastAsia="fr-FR"/>
                <w14:ligatures w14:val="none"/>
              </w:rPr>
              <w:t xml:space="preserve"> 0.0693</w:t>
            </w:r>
          </w:p>
        </w:tc>
        <w:tc>
          <w:tcPr>
            <w:tcW w:w="1757" w:type="dxa"/>
            <w:tcBorders>
              <w:top w:val="nil"/>
              <w:left w:val="nil"/>
              <w:bottom w:val="nil"/>
              <w:right w:val="nil"/>
            </w:tcBorders>
            <w:vAlign w:val="center"/>
            <w:hideMark/>
          </w:tcPr>
          <w:p w14:paraId="75AED056" w14:textId="77777777" w:rsidR="00CF6A66" w:rsidRPr="00CF6A66" w:rsidRDefault="00CF6A66" w:rsidP="00CF6A66">
            <w:pPr>
              <w:spacing w:after="0" w:line="240" w:lineRule="auto"/>
              <w:jc w:val="center"/>
              <w:rPr>
                <w:rFonts w:ascii="Calibri" w:eastAsia="Times New Roman" w:hAnsi="Calibri" w:cs="Calibri"/>
                <w:b/>
                <w:bCs/>
                <w:kern w:val="0"/>
                <w:lang w:val="fr-FR" w:eastAsia="fr-FR"/>
                <w14:ligatures w14:val="none"/>
              </w:rPr>
            </w:pPr>
            <w:r w:rsidRPr="00CF6A66">
              <w:rPr>
                <w:rFonts w:ascii="Calibri" w:eastAsia="Times New Roman" w:hAnsi="Calibri" w:cs="Calibri"/>
                <w:b/>
                <w:bCs/>
                <w:kern w:val="0"/>
                <w:lang w:val="fr-FR" w:eastAsia="fr-FR"/>
                <w14:ligatures w14:val="none"/>
              </w:rPr>
              <w:t>0.0199</w:t>
            </w:r>
          </w:p>
        </w:tc>
        <w:tc>
          <w:tcPr>
            <w:tcW w:w="1244" w:type="dxa"/>
            <w:tcBorders>
              <w:top w:val="nil"/>
              <w:left w:val="nil"/>
              <w:bottom w:val="nil"/>
              <w:right w:val="nil"/>
            </w:tcBorders>
            <w:vAlign w:val="center"/>
            <w:hideMark/>
          </w:tcPr>
          <w:p w14:paraId="4E7B72EB" w14:textId="77777777" w:rsidR="00CF6A66" w:rsidRPr="00CF6A66" w:rsidRDefault="00CF6A66" w:rsidP="00CF6A66">
            <w:pPr>
              <w:spacing w:after="0" w:line="240" w:lineRule="auto"/>
              <w:jc w:val="center"/>
              <w:rPr>
                <w:rFonts w:ascii="Calibri" w:eastAsia="Times New Roman" w:hAnsi="Calibri" w:cs="Calibri"/>
                <w:b/>
                <w:bCs/>
                <w:kern w:val="0"/>
                <w:lang w:val="fr-FR" w:eastAsia="fr-FR"/>
                <w14:ligatures w14:val="none"/>
              </w:rPr>
            </w:pPr>
            <w:r w:rsidRPr="00CF6A66">
              <w:rPr>
                <w:rFonts w:ascii="Calibri" w:eastAsia="Times New Roman" w:hAnsi="Calibri" w:cs="Calibri"/>
                <w:b/>
                <w:bCs/>
                <w:kern w:val="0"/>
                <w:lang w:val="fr-FR" w:eastAsia="fr-FR"/>
                <w14:ligatures w14:val="none"/>
              </w:rPr>
              <w:t>3.478</w:t>
            </w:r>
          </w:p>
        </w:tc>
        <w:tc>
          <w:tcPr>
            <w:tcW w:w="1317" w:type="dxa"/>
            <w:tcBorders>
              <w:top w:val="nil"/>
              <w:left w:val="nil"/>
              <w:bottom w:val="nil"/>
              <w:right w:val="nil"/>
            </w:tcBorders>
            <w:vAlign w:val="center"/>
            <w:hideMark/>
          </w:tcPr>
          <w:p w14:paraId="70F48EFD" w14:textId="77777777" w:rsidR="00CF6A66" w:rsidRPr="00CF6A66" w:rsidRDefault="00CF6A66" w:rsidP="00CF6A66">
            <w:pPr>
              <w:spacing w:after="0" w:line="240" w:lineRule="auto"/>
              <w:jc w:val="center"/>
              <w:rPr>
                <w:rFonts w:ascii="Calibri" w:eastAsia="Times New Roman" w:hAnsi="Calibri" w:cs="Calibri"/>
                <w:b/>
                <w:bCs/>
                <w:kern w:val="0"/>
                <w:lang w:val="fr-FR" w:eastAsia="fr-FR"/>
                <w14:ligatures w14:val="none"/>
              </w:rPr>
            </w:pPr>
            <w:r w:rsidRPr="00CF6A66">
              <w:rPr>
                <w:rFonts w:ascii="Calibri" w:eastAsia="Times New Roman" w:hAnsi="Calibri" w:cs="Calibri"/>
                <w:b/>
                <w:bCs/>
                <w:kern w:val="0"/>
                <w:lang w:val="fr-FR" w:eastAsia="fr-FR"/>
                <w14:ligatures w14:val="none"/>
              </w:rPr>
              <w:t>0.0005</w:t>
            </w:r>
          </w:p>
        </w:tc>
      </w:tr>
      <w:tr w:rsidR="00CF6A66" w:rsidRPr="00CF6A66" w14:paraId="509E8396" w14:textId="77777777" w:rsidTr="00145899">
        <w:trPr>
          <w:trHeight w:val="426"/>
          <w:jc w:val="center"/>
        </w:trPr>
        <w:tc>
          <w:tcPr>
            <w:tcW w:w="3028" w:type="dxa"/>
            <w:tcBorders>
              <w:top w:val="nil"/>
              <w:left w:val="nil"/>
              <w:bottom w:val="nil"/>
              <w:right w:val="nil"/>
            </w:tcBorders>
            <w:vAlign w:val="center"/>
            <w:hideMark/>
          </w:tcPr>
          <w:p w14:paraId="38A75B8F" w14:textId="77777777" w:rsidR="00CF6A66" w:rsidRPr="00CF6A66" w:rsidRDefault="00CF6A66" w:rsidP="00CF6A66">
            <w:pPr>
              <w:spacing w:after="0" w:line="240" w:lineRule="auto"/>
              <w:rPr>
                <w:rFonts w:ascii="Calibri" w:eastAsia="Times New Roman" w:hAnsi="Calibri" w:cs="Calibri"/>
                <w:kern w:val="0"/>
                <w:lang w:val="fr-FR" w:eastAsia="fr-FR"/>
                <w14:ligatures w14:val="none"/>
              </w:rPr>
            </w:pPr>
            <w:proofErr w:type="spellStart"/>
            <w:r w:rsidRPr="00CF6A66">
              <w:rPr>
                <w:rFonts w:ascii="Calibri" w:eastAsia="Times New Roman" w:hAnsi="Calibri" w:cs="Calibri"/>
                <w:kern w:val="0"/>
                <w:lang w:val="fr-FR" w:eastAsia="fr-FR"/>
                <w14:ligatures w14:val="none"/>
              </w:rPr>
              <w:t>Harmonic</w:t>
            </w:r>
            <w:proofErr w:type="spellEnd"/>
            <w:r w:rsidRPr="00CF6A66">
              <w:rPr>
                <w:rFonts w:ascii="Calibri" w:eastAsia="Times New Roman" w:hAnsi="Calibri" w:cs="Calibri"/>
                <w:kern w:val="0"/>
                <w:lang w:val="fr-FR" w:eastAsia="fr-FR"/>
                <w14:ligatures w14:val="none"/>
              </w:rPr>
              <w:t>(mois,2,12)2</w:t>
            </w:r>
          </w:p>
        </w:tc>
        <w:tc>
          <w:tcPr>
            <w:tcW w:w="1464" w:type="dxa"/>
            <w:tcBorders>
              <w:top w:val="nil"/>
              <w:left w:val="nil"/>
              <w:bottom w:val="nil"/>
              <w:right w:val="nil"/>
            </w:tcBorders>
            <w:vAlign w:val="center"/>
            <w:hideMark/>
          </w:tcPr>
          <w:p w14:paraId="07704901" w14:textId="77777777" w:rsidR="00CF6A66" w:rsidRPr="00CF6A66" w:rsidRDefault="00CF6A66" w:rsidP="00CF6A66">
            <w:pPr>
              <w:spacing w:after="0" w:line="240" w:lineRule="auto"/>
              <w:jc w:val="center"/>
              <w:rPr>
                <w:rFonts w:ascii="Calibri" w:eastAsia="Times New Roman" w:hAnsi="Calibri" w:cs="Calibri"/>
                <w:b/>
                <w:bCs/>
                <w:kern w:val="0"/>
                <w:lang w:val="fr-FR" w:eastAsia="fr-FR"/>
                <w14:ligatures w14:val="none"/>
              </w:rPr>
            </w:pPr>
            <w:r w:rsidRPr="00CF6A66">
              <w:rPr>
                <w:rFonts w:ascii="Calibri" w:eastAsia="Times New Roman" w:hAnsi="Calibri" w:cs="Calibri"/>
                <w:b/>
                <w:bCs/>
                <w:kern w:val="0"/>
                <w:lang w:val="fr-FR" w:eastAsia="fr-FR"/>
                <w14:ligatures w14:val="none"/>
              </w:rPr>
              <w:t>0.0539</w:t>
            </w:r>
          </w:p>
        </w:tc>
        <w:tc>
          <w:tcPr>
            <w:tcW w:w="1757" w:type="dxa"/>
            <w:tcBorders>
              <w:top w:val="nil"/>
              <w:left w:val="nil"/>
              <w:bottom w:val="nil"/>
              <w:right w:val="nil"/>
            </w:tcBorders>
            <w:vAlign w:val="center"/>
            <w:hideMark/>
          </w:tcPr>
          <w:p w14:paraId="79AD6CD9" w14:textId="77777777" w:rsidR="00CF6A66" w:rsidRPr="00CF6A66" w:rsidRDefault="00CF6A66" w:rsidP="00CF6A66">
            <w:pPr>
              <w:spacing w:after="0" w:line="240" w:lineRule="auto"/>
              <w:jc w:val="center"/>
              <w:rPr>
                <w:rFonts w:ascii="Calibri" w:eastAsia="Times New Roman" w:hAnsi="Calibri" w:cs="Calibri"/>
                <w:b/>
                <w:bCs/>
                <w:kern w:val="0"/>
                <w:lang w:val="fr-FR" w:eastAsia="fr-FR"/>
                <w14:ligatures w14:val="none"/>
              </w:rPr>
            </w:pPr>
            <w:r w:rsidRPr="00CF6A66">
              <w:rPr>
                <w:rFonts w:ascii="Calibri" w:eastAsia="Times New Roman" w:hAnsi="Calibri" w:cs="Calibri"/>
                <w:b/>
                <w:bCs/>
                <w:kern w:val="0"/>
                <w:lang w:val="fr-FR" w:eastAsia="fr-FR"/>
                <w14:ligatures w14:val="none"/>
              </w:rPr>
              <w:t>0.0135</w:t>
            </w:r>
          </w:p>
        </w:tc>
        <w:tc>
          <w:tcPr>
            <w:tcW w:w="1244" w:type="dxa"/>
            <w:tcBorders>
              <w:top w:val="nil"/>
              <w:left w:val="nil"/>
              <w:bottom w:val="nil"/>
              <w:right w:val="nil"/>
            </w:tcBorders>
            <w:vAlign w:val="center"/>
            <w:hideMark/>
          </w:tcPr>
          <w:p w14:paraId="0D35B799" w14:textId="77777777" w:rsidR="00CF6A66" w:rsidRPr="00CF6A66" w:rsidRDefault="00CF6A66" w:rsidP="00CF6A66">
            <w:pPr>
              <w:spacing w:after="0" w:line="240" w:lineRule="auto"/>
              <w:jc w:val="center"/>
              <w:rPr>
                <w:rFonts w:ascii="Calibri" w:eastAsia="Times New Roman" w:hAnsi="Calibri" w:cs="Calibri"/>
                <w:b/>
                <w:bCs/>
                <w:kern w:val="0"/>
                <w:lang w:val="fr-FR" w:eastAsia="fr-FR"/>
                <w14:ligatures w14:val="none"/>
              </w:rPr>
            </w:pPr>
            <w:r w:rsidRPr="00CF6A66">
              <w:rPr>
                <w:rFonts w:ascii="Calibri" w:eastAsia="Times New Roman" w:hAnsi="Calibri" w:cs="Calibri"/>
                <w:b/>
                <w:bCs/>
                <w:kern w:val="0"/>
                <w:lang w:val="fr-FR" w:eastAsia="fr-FR"/>
                <w14:ligatures w14:val="none"/>
              </w:rPr>
              <w:t>3.981</w:t>
            </w:r>
          </w:p>
        </w:tc>
        <w:tc>
          <w:tcPr>
            <w:tcW w:w="1317" w:type="dxa"/>
            <w:tcBorders>
              <w:top w:val="nil"/>
              <w:left w:val="nil"/>
              <w:bottom w:val="nil"/>
              <w:right w:val="nil"/>
            </w:tcBorders>
            <w:vAlign w:val="center"/>
            <w:hideMark/>
          </w:tcPr>
          <w:p w14:paraId="60D1184F" w14:textId="77777777" w:rsidR="00CF6A66" w:rsidRPr="00CF6A66" w:rsidRDefault="00CF6A66" w:rsidP="00CF6A66">
            <w:pPr>
              <w:spacing w:after="0" w:line="240" w:lineRule="auto"/>
              <w:jc w:val="center"/>
              <w:rPr>
                <w:rFonts w:ascii="Calibri" w:eastAsia="Times New Roman" w:hAnsi="Calibri" w:cs="Calibri"/>
                <w:b/>
                <w:bCs/>
                <w:kern w:val="0"/>
                <w:lang w:val="fr-FR" w:eastAsia="fr-FR"/>
                <w14:ligatures w14:val="none"/>
              </w:rPr>
            </w:pPr>
            <w:r w:rsidRPr="00CF6A66">
              <w:rPr>
                <w:rFonts w:ascii="Calibri" w:eastAsia="Times New Roman" w:hAnsi="Calibri" w:cs="Calibri"/>
                <w:b/>
                <w:bCs/>
                <w:kern w:val="0"/>
                <w:lang w:val="fr-FR" w:eastAsia="fr-FR"/>
                <w14:ligatures w14:val="none"/>
              </w:rPr>
              <w:t>6.842</w:t>
            </w:r>
            <w:r w:rsidRPr="00CF6A66">
              <w:rPr>
                <w:rFonts w:ascii="Calibri" w:eastAsia="Times New Roman" w:hAnsi="Calibri" w:cs="Calibri"/>
                <w:b/>
                <w:bCs/>
                <w:kern w:val="0"/>
                <w:vertAlign w:val="superscript"/>
                <w:lang w:val="fr-FR" w:eastAsia="fr-FR"/>
                <w14:ligatures w14:val="none"/>
              </w:rPr>
              <w:t>e</w:t>
            </w:r>
            <w:r w:rsidRPr="00CF6A66">
              <w:rPr>
                <w:rFonts w:ascii="Calibri" w:eastAsia="Times New Roman" w:hAnsi="Calibri" w:cs="Calibri"/>
                <w:b/>
                <w:bCs/>
                <w:kern w:val="0"/>
                <w:lang w:val="fr-FR" w:eastAsia="fr-FR"/>
                <w14:ligatures w14:val="none"/>
              </w:rPr>
              <w:t>-05</w:t>
            </w:r>
          </w:p>
        </w:tc>
      </w:tr>
      <w:tr w:rsidR="00CF6A66" w:rsidRPr="00CF6A66" w14:paraId="1ECEB5A1" w14:textId="77777777" w:rsidTr="00145899">
        <w:trPr>
          <w:trHeight w:val="385"/>
          <w:jc w:val="center"/>
        </w:trPr>
        <w:tc>
          <w:tcPr>
            <w:tcW w:w="3028" w:type="dxa"/>
            <w:tcBorders>
              <w:top w:val="nil"/>
              <w:left w:val="nil"/>
              <w:bottom w:val="nil"/>
              <w:right w:val="nil"/>
            </w:tcBorders>
            <w:vAlign w:val="center"/>
            <w:hideMark/>
          </w:tcPr>
          <w:p w14:paraId="6C2AF91E" w14:textId="77777777" w:rsidR="00CF6A66" w:rsidRPr="00CF6A66" w:rsidRDefault="00CF6A66" w:rsidP="00CF6A66">
            <w:pPr>
              <w:spacing w:after="0" w:line="240" w:lineRule="auto"/>
              <w:rPr>
                <w:rFonts w:ascii="Calibri" w:eastAsia="Times New Roman" w:hAnsi="Calibri" w:cs="Calibri"/>
                <w:kern w:val="0"/>
                <w:lang w:val="fr-FR" w:eastAsia="fr-FR"/>
                <w14:ligatures w14:val="none"/>
              </w:rPr>
            </w:pPr>
            <w:proofErr w:type="spellStart"/>
            <w:r w:rsidRPr="00CF6A66">
              <w:rPr>
                <w:rFonts w:ascii="Calibri" w:eastAsia="Times New Roman" w:hAnsi="Calibri" w:cs="Calibri"/>
                <w:kern w:val="0"/>
                <w:lang w:val="fr-FR" w:eastAsia="fr-FR"/>
                <w14:ligatures w14:val="none"/>
              </w:rPr>
              <w:t>Harmonic</w:t>
            </w:r>
            <w:proofErr w:type="spellEnd"/>
            <w:r w:rsidRPr="00CF6A66">
              <w:rPr>
                <w:rFonts w:ascii="Calibri" w:eastAsia="Times New Roman" w:hAnsi="Calibri" w:cs="Calibri"/>
                <w:kern w:val="0"/>
                <w:lang w:val="fr-FR" w:eastAsia="fr-FR"/>
                <w14:ligatures w14:val="none"/>
              </w:rPr>
              <w:t>(mois,2,12)3</w:t>
            </w:r>
          </w:p>
        </w:tc>
        <w:tc>
          <w:tcPr>
            <w:tcW w:w="1464" w:type="dxa"/>
            <w:tcBorders>
              <w:top w:val="nil"/>
              <w:left w:val="nil"/>
              <w:bottom w:val="nil"/>
              <w:right w:val="nil"/>
            </w:tcBorders>
            <w:vAlign w:val="center"/>
            <w:hideMark/>
          </w:tcPr>
          <w:p w14:paraId="47A3D5C1" w14:textId="77777777" w:rsidR="00CF6A66" w:rsidRPr="00CF6A66" w:rsidRDefault="00CF6A66" w:rsidP="00CF6A66">
            <w:pPr>
              <w:spacing w:after="0" w:line="240" w:lineRule="auto"/>
              <w:jc w:val="center"/>
              <w:rPr>
                <w:rFonts w:ascii="Calibri" w:eastAsia="Times New Roman" w:hAnsi="Calibri" w:cs="Calibri"/>
                <w:kern w:val="0"/>
                <w:lang w:val="fr-FR" w:eastAsia="fr-FR"/>
                <w14:ligatures w14:val="none"/>
              </w:rPr>
            </w:pPr>
            <w:r w:rsidRPr="00CF6A66">
              <w:rPr>
                <w:rFonts w:ascii="Calibri" w:eastAsia="Times New Roman" w:hAnsi="Calibri" w:cs="Calibri"/>
                <w:kern w:val="0"/>
                <w:lang w:val="fr-FR" w:eastAsia="fr-FR"/>
                <w14:ligatures w14:val="none"/>
              </w:rPr>
              <w:t>0.0154</w:t>
            </w:r>
          </w:p>
        </w:tc>
        <w:tc>
          <w:tcPr>
            <w:tcW w:w="1757" w:type="dxa"/>
            <w:tcBorders>
              <w:top w:val="nil"/>
              <w:left w:val="nil"/>
              <w:bottom w:val="nil"/>
              <w:right w:val="nil"/>
            </w:tcBorders>
            <w:vAlign w:val="center"/>
            <w:hideMark/>
          </w:tcPr>
          <w:p w14:paraId="734C2FA4" w14:textId="77777777" w:rsidR="00CF6A66" w:rsidRPr="00CF6A66" w:rsidRDefault="00CF6A66" w:rsidP="00CF6A66">
            <w:pPr>
              <w:spacing w:after="0" w:line="240" w:lineRule="auto"/>
              <w:jc w:val="center"/>
              <w:rPr>
                <w:rFonts w:ascii="Calibri" w:eastAsia="Times New Roman" w:hAnsi="Calibri" w:cs="Calibri"/>
                <w:kern w:val="0"/>
                <w:lang w:val="fr-FR" w:eastAsia="fr-FR"/>
                <w14:ligatures w14:val="none"/>
              </w:rPr>
            </w:pPr>
            <w:r w:rsidRPr="00CF6A66">
              <w:rPr>
                <w:rFonts w:ascii="Calibri" w:eastAsia="Times New Roman" w:hAnsi="Calibri" w:cs="Calibri"/>
                <w:kern w:val="0"/>
                <w:lang w:val="fr-FR" w:eastAsia="fr-FR"/>
                <w14:ligatures w14:val="none"/>
              </w:rPr>
              <w:t>0.0299</w:t>
            </w:r>
          </w:p>
        </w:tc>
        <w:tc>
          <w:tcPr>
            <w:tcW w:w="1244" w:type="dxa"/>
            <w:tcBorders>
              <w:top w:val="nil"/>
              <w:left w:val="nil"/>
              <w:bottom w:val="nil"/>
              <w:right w:val="nil"/>
            </w:tcBorders>
            <w:vAlign w:val="center"/>
            <w:hideMark/>
          </w:tcPr>
          <w:p w14:paraId="4CCCA14F" w14:textId="77777777" w:rsidR="00CF6A66" w:rsidRPr="00CF6A66" w:rsidRDefault="00CF6A66" w:rsidP="00CF6A66">
            <w:pPr>
              <w:spacing w:after="0" w:line="240" w:lineRule="auto"/>
              <w:jc w:val="center"/>
              <w:rPr>
                <w:rFonts w:ascii="Calibri" w:eastAsia="Times New Roman" w:hAnsi="Calibri" w:cs="Calibri"/>
                <w:kern w:val="0"/>
                <w:lang w:val="fr-FR" w:eastAsia="fr-FR"/>
                <w14:ligatures w14:val="none"/>
              </w:rPr>
            </w:pPr>
            <w:r w:rsidRPr="00CF6A66">
              <w:rPr>
                <w:rFonts w:ascii="Calibri" w:eastAsia="Times New Roman" w:hAnsi="Calibri" w:cs="Calibri"/>
                <w:kern w:val="0"/>
                <w:lang w:val="fr-FR" w:eastAsia="fr-FR"/>
                <w14:ligatures w14:val="none"/>
              </w:rPr>
              <w:t>0.5148</w:t>
            </w:r>
          </w:p>
        </w:tc>
        <w:tc>
          <w:tcPr>
            <w:tcW w:w="1317" w:type="dxa"/>
            <w:tcBorders>
              <w:top w:val="nil"/>
              <w:left w:val="nil"/>
              <w:bottom w:val="nil"/>
              <w:right w:val="nil"/>
            </w:tcBorders>
            <w:vAlign w:val="center"/>
            <w:hideMark/>
          </w:tcPr>
          <w:p w14:paraId="615541EB" w14:textId="77777777" w:rsidR="00CF6A66" w:rsidRPr="00CF6A66" w:rsidRDefault="00CF6A66" w:rsidP="00CF6A66">
            <w:pPr>
              <w:spacing w:after="0" w:line="240" w:lineRule="auto"/>
              <w:jc w:val="center"/>
              <w:rPr>
                <w:rFonts w:ascii="Calibri" w:eastAsia="Times New Roman" w:hAnsi="Calibri" w:cs="Calibri"/>
                <w:kern w:val="0"/>
                <w:lang w:val="fr-FR" w:eastAsia="fr-FR"/>
                <w14:ligatures w14:val="none"/>
              </w:rPr>
            </w:pPr>
            <w:r w:rsidRPr="00CF6A66">
              <w:rPr>
                <w:rFonts w:ascii="Calibri" w:eastAsia="Times New Roman" w:hAnsi="Calibri" w:cs="Calibri"/>
                <w:kern w:val="0"/>
                <w:lang w:val="fr-FR" w:eastAsia="fr-FR"/>
                <w14:ligatures w14:val="none"/>
              </w:rPr>
              <w:t>0.6067</w:t>
            </w:r>
          </w:p>
        </w:tc>
      </w:tr>
      <w:tr w:rsidR="00CF6A66" w:rsidRPr="00CF6A66" w14:paraId="3EA23AE3" w14:textId="77777777" w:rsidTr="00145899">
        <w:trPr>
          <w:trHeight w:val="426"/>
          <w:jc w:val="center"/>
        </w:trPr>
        <w:tc>
          <w:tcPr>
            <w:tcW w:w="3028" w:type="dxa"/>
            <w:tcBorders>
              <w:top w:val="nil"/>
              <w:left w:val="nil"/>
              <w:bottom w:val="nil"/>
              <w:right w:val="nil"/>
            </w:tcBorders>
            <w:vAlign w:val="center"/>
            <w:hideMark/>
          </w:tcPr>
          <w:p w14:paraId="7B1AB27C" w14:textId="77777777" w:rsidR="00CF6A66" w:rsidRPr="00CF6A66" w:rsidRDefault="00CF6A66" w:rsidP="00CF6A66">
            <w:pPr>
              <w:spacing w:after="0" w:line="240" w:lineRule="auto"/>
              <w:rPr>
                <w:rFonts w:ascii="Calibri" w:eastAsia="Times New Roman" w:hAnsi="Calibri" w:cs="Calibri"/>
                <w:kern w:val="0"/>
                <w:lang w:val="fr-FR" w:eastAsia="fr-FR"/>
                <w14:ligatures w14:val="none"/>
              </w:rPr>
            </w:pPr>
            <w:proofErr w:type="spellStart"/>
            <w:r w:rsidRPr="00CF6A66">
              <w:rPr>
                <w:rFonts w:ascii="Calibri" w:eastAsia="Times New Roman" w:hAnsi="Calibri" w:cs="Calibri"/>
                <w:kern w:val="0"/>
                <w:lang w:val="fr-FR" w:eastAsia="fr-FR"/>
                <w14:ligatures w14:val="none"/>
              </w:rPr>
              <w:t>Harmonic</w:t>
            </w:r>
            <w:proofErr w:type="spellEnd"/>
            <w:r w:rsidRPr="00CF6A66">
              <w:rPr>
                <w:rFonts w:ascii="Calibri" w:eastAsia="Times New Roman" w:hAnsi="Calibri" w:cs="Calibri"/>
                <w:kern w:val="0"/>
                <w:lang w:val="fr-FR" w:eastAsia="fr-FR"/>
                <w14:ligatures w14:val="none"/>
              </w:rPr>
              <w:t>(mois,2,12)4</w:t>
            </w:r>
          </w:p>
        </w:tc>
        <w:tc>
          <w:tcPr>
            <w:tcW w:w="1464" w:type="dxa"/>
            <w:tcBorders>
              <w:top w:val="nil"/>
              <w:left w:val="nil"/>
              <w:bottom w:val="nil"/>
              <w:right w:val="nil"/>
            </w:tcBorders>
            <w:vAlign w:val="center"/>
            <w:hideMark/>
          </w:tcPr>
          <w:p w14:paraId="4A3E2673" w14:textId="77777777" w:rsidR="00CF6A66" w:rsidRPr="00CF6A66" w:rsidRDefault="00CF6A66" w:rsidP="00CF6A66">
            <w:pPr>
              <w:spacing w:after="0" w:line="240" w:lineRule="auto"/>
              <w:jc w:val="center"/>
              <w:rPr>
                <w:rFonts w:ascii="Calibri" w:eastAsia="Times New Roman" w:hAnsi="Calibri" w:cs="Calibri"/>
                <w:b/>
                <w:bCs/>
                <w:kern w:val="0"/>
                <w:lang w:val="fr-FR" w:eastAsia="fr-FR"/>
                <w14:ligatures w14:val="none"/>
              </w:rPr>
            </w:pPr>
            <w:r w:rsidRPr="00CF6A66">
              <w:rPr>
                <w:rFonts w:ascii="Calibri" w:eastAsia="Times New Roman" w:hAnsi="Calibri" w:cs="Calibri"/>
                <w:b/>
                <w:bCs/>
                <w:kern w:val="0"/>
                <w:lang w:val="fr-FR" w:eastAsia="fr-FR"/>
                <w14:ligatures w14:val="none"/>
              </w:rPr>
              <w:t>0.0575</w:t>
            </w:r>
          </w:p>
        </w:tc>
        <w:tc>
          <w:tcPr>
            <w:tcW w:w="1757" w:type="dxa"/>
            <w:tcBorders>
              <w:top w:val="nil"/>
              <w:left w:val="nil"/>
              <w:bottom w:val="nil"/>
              <w:right w:val="nil"/>
            </w:tcBorders>
            <w:vAlign w:val="center"/>
            <w:hideMark/>
          </w:tcPr>
          <w:p w14:paraId="4D55D6BA" w14:textId="77777777" w:rsidR="00CF6A66" w:rsidRPr="00CF6A66" w:rsidRDefault="00CF6A66" w:rsidP="00CF6A66">
            <w:pPr>
              <w:spacing w:after="0" w:line="240" w:lineRule="auto"/>
              <w:jc w:val="center"/>
              <w:rPr>
                <w:rFonts w:ascii="Calibri" w:eastAsia="Times New Roman" w:hAnsi="Calibri" w:cs="Calibri"/>
                <w:b/>
                <w:bCs/>
                <w:kern w:val="0"/>
                <w:lang w:val="fr-FR" w:eastAsia="fr-FR"/>
                <w14:ligatures w14:val="none"/>
              </w:rPr>
            </w:pPr>
            <w:r w:rsidRPr="00CF6A66">
              <w:rPr>
                <w:rFonts w:ascii="Calibri" w:eastAsia="Times New Roman" w:hAnsi="Calibri" w:cs="Calibri"/>
                <w:b/>
                <w:bCs/>
                <w:kern w:val="0"/>
                <w:lang w:val="fr-FR" w:eastAsia="fr-FR"/>
                <w14:ligatures w14:val="none"/>
              </w:rPr>
              <w:t>0.0147</w:t>
            </w:r>
          </w:p>
        </w:tc>
        <w:tc>
          <w:tcPr>
            <w:tcW w:w="1244" w:type="dxa"/>
            <w:tcBorders>
              <w:top w:val="nil"/>
              <w:left w:val="nil"/>
              <w:bottom w:val="nil"/>
              <w:right w:val="nil"/>
            </w:tcBorders>
            <w:vAlign w:val="center"/>
            <w:hideMark/>
          </w:tcPr>
          <w:p w14:paraId="711B8C50" w14:textId="77777777" w:rsidR="00CF6A66" w:rsidRPr="00CF6A66" w:rsidRDefault="00CF6A66" w:rsidP="00CF6A66">
            <w:pPr>
              <w:spacing w:after="0" w:line="240" w:lineRule="auto"/>
              <w:jc w:val="center"/>
              <w:rPr>
                <w:rFonts w:ascii="Calibri" w:eastAsia="Times New Roman" w:hAnsi="Calibri" w:cs="Calibri"/>
                <w:b/>
                <w:bCs/>
                <w:kern w:val="0"/>
                <w:lang w:val="fr-FR" w:eastAsia="fr-FR"/>
                <w14:ligatures w14:val="none"/>
              </w:rPr>
            </w:pPr>
            <w:r w:rsidRPr="00CF6A66">
              <w:rPr>
                <w:rFonts w:ascii="Calibri" w:eastAsia="Times New Roman" w:hAnsi="Calibri" w:cs="Calibri"/>
                <w:b/>
                <w:bCs/>
                <w:kern w:val="0"/>
                <w:lang w:val="fr-FR" w:eastAsia="fr-FR"/>
                <w14:ligatures w14:val="none"/>
              </w:rPr>
              <w:t>3.901</w:t>
            </w:r>
          </w:p>
        </w:tc>
        <w:tc>
          <w:tcPr>
            <w:tcW w:w="1317" w:type="dxa"/>
            <w:tcBorders>
              <w:top w:val="nil"/>
              <w:left w:val="nil"/>
              <w:bottom w:val="nil"/>
              <w:right w:val="nil"/>
            </w:tcBorders>
            <w:vAlign w:val="center"/>
            <w:hideMark/>
          </w:tcPr>
          <w:p w14:paraId="48E2C4BC" w14:textId="77777777" w:rsidR="00CF6A66" w:rsidRPr="00CF6A66" w:rsidRDefault="00CF6A66" w:rsidP="00CF6A66">
            <w:pPr>
              <w:spacing w:after="0" w:line="240" w:lineRule="auto"/>
              <w:jc w:val="center"/>
              <w:rPr>
                <w:rFonts w:ascii="Calibri" w:eastAsia="Times New Roman" w:hAnsi="Calibri" w:cs="Calibri"/>
                <w:b/>
                <w:bCs/>
                <w:kern w:val="0"/>
                <w:lang w:val="fr-FR" w:eastAsia="fr-FR"/>
                <w14:ligatures w14:val="none"/>
              </w:rPr>
            </w:pPr>
            <w:r w:rsidRPr="00CF6A66">
              <w:rPr>
                <w:rFonts w:ascii="Calibri" w:eastAsia="Times New Roman" w:hAnsi="Calibri" w:cs="Calibri"/>
                <w:b/>
                <w:bCs/>
                <w:kern w:val="0"/>
                <w:lang w:val="fr-FR" w:eastAsia="fr-FR"/>
                <w14:ligatures w14:val="none"/>
              </w:rPr>
              <w:t>9.567</w:t>
            </w:r>
            <w:r w:rsidRPr="00CF6A66">
              <w:rPr>
                <w:rFonts w:ascii="Calibri" w:eastAsia="Times New Roman" w:hAnsi="Calibri" w:cs="Calibri"/>
                <w:b/>
                <w:bCs/>
                <w:kern w:val="0"/>
                <w:vertAlign w:val="superscript"/>
                <w:lang w:val="fr-FR" w:eastAsia="fr-FR"/>
                <w14:ligatures w14:val="none"/>
              </w:rPr>
              <w:t>e</w:t>
            </w:r>
            <w:r w:rsidRPr="00CF6A66">
              <w:rPr>
                <w:rFonts w:ascii="Calibri" w:eastAsia="Times New Roman" w:hAnsi="Calibri" w:cs="Calibri"/>
                <w:b/>
                <w:bCs/>
                <w:kern w:val="0"/>
                <w:lang w:val="fr-FR" w:eastAsia="fr-FR"/>
                <w14:ligatures w14:val="none"/>
              </w:rPr>
              <w:t>-05</w:t>
            </w:r>
          </w:p>
        </w:tc>
      </w:tr>
      <w:tr w:rsidR="00CF6A66" w:rsidRPr="00CF6A66" w14:paraId="0337B728" w14:textId="77777777" w:rsidTr="00145899">
        <w:trPr>
          <w:trHeight w:val="397"/>
          <w:jc w:val="center"/>
        </w:trPr>
        <w:tc>
          <w:tcPr>
            <w:tcW w:w="3028" w:type="dxa"/>
            <w:tcBorders>
              <w:top w:val="nil"/>
              <w:left w:val="nil"/>
              <w:bottom w:val="single" w:sz="8" w:space="0" w:color="auto"/>
              <w:right w:val="nil"/>
            </w:tcBorders>
            <w:vAlign w:val="center"/>
            <w:hideMark/>
          </w:tcPr>
          <w:p w14:paraId="70B9E117" w14:textId="77777777" w:rsidR="00CF6A66" w:rsidRPr="00CF6A66" w:rsidRDefault="00CF6A66" w:rsidP="00CF6A66">
            <w:pPr>
              <w:spacing w:after="0" w:line="240" w:lineRule="auto"/>
              <w:rPr>
                <w:rFonts w:ascii="Calibri" w:eastAsia="Times New Roman" w:hAnsi="Calibri" w:cs="Calibri"/>
                <w:kern w:val="0"/>
                <w:lang w:val="fr-FR" w:eastAsia="fr-FR"/>
                <w14:ligatures w14:val="none"/>
              </w:rPr>
            </w:pPr>
            <w:proofErr w:type="spellStart"/>
            <w:r w:rsidRPr="00CF6A66">
              <w:rPr>
                <w:rFonts w:ascii="Calibri" w:eastAsia="Times New Roman" w:hAnsi="Calibri" w:cs="Calibri"/>
                <w:kern w:val="0"/>
                <w:lang w:val="fr-FR" w:eastAsia="fr-FR"/>
                <w14:ligatures w14:val="none"/>
              </w:rPr>
              <w:t>Post_time</w:t>
            </w:r>
            <w:proofErr w:type="spellEnd"/>
          </w:p>
        </w:tc>
        <w:tc>
          <w:tcPr>
            <w:tcW w:w="1464" w:type="dxa"/>
            <w:tcBorders>
              <w:top w:val="nil"/>
              <w:left w:val="nil"/>
              <w:bottom w:val="single" w:sz="8" w:space="0" w:color="auto"/>
              <w:right w:val="nil"/>
            </w:tcBorders>
            <w:vAlign w:val="center"/>
            <w:hideMark/>
          </w:tcPr>
          <w:p w14:paraId="25FD2C43" w14:textId="77777777" w:rsidR="00CF6A66" w:rsidRPr="00CF6A66" w:rsidRDefault="00CF6A66" w:rsidP="00CF6A66">
            <w:pPr>
              <w:spacing w:after="0" w:line="240" w:lineRule="auto"/>
              <w:jc w:val="center"/>
              <w:rPr>
                <w:rFonts w:ascii="Calibri" w:eastAsia="Times New Roman" w:hAnsi="Calibri" w:cs="Calibri"/>
                <w:b/>
                <w:bCs/>
                <w:kern w:val="0"/>
                <w:lang w:val="fr-FR" w:eastAsia="fr-FR"/>
                <w14:ligatures w14:val="none"/>
              </w:rPr>
            </w:pPr>
            <w:r w:rsidRPr="00CF6A66">
              <w:rPr>
                <w:rFonts w:ascii="Calibri" w:eastAsia="Times New Roman" w:hAnsi="Calibri" w:cs="Calibri"/>
                <w:b/>
                <w:bCs/>
                <w:kern w:val="0"/>
                <w:lang w:val="fr-FR" w:eastAsia="fr-FR"/>
                <w14:ligatures w14:val="none"/>
              </w:rPr>
              <w:t>0.0139</w:t>
            </w:r>
          </w:p>
        </w:tc>
        <w:tc>
          <w:tcPr>
            <w:tcW w:w="1757" w:type="dxa"/>
            <w:tcBorders>
              <w:top w:val="nil"/>
              <w:left w:val="nil"/>
              <w:bottom w:val="single" w:sz="8" w:space="0" w:color="auto"/>
              <w:right w:val="nil"/>
            </w:tcBorders>
            <w:vAlign w:val="center"/>
            <w:hideMark/>
          </w:tcPr>
          <w:p w14:paraId="7C97D862" w14:textId="77777777" w:rsidR="00CF6A66" w:rsidRPr="00CF6A66" w:rsidRDefault="00CF6A66" w:rsidP="00CF6A66">
            <w:pPr>
              <w:spacing w:after="0" w:line="240" w:lineRule="auto"/>
              <w:jc w:val="center"/>
              <w:rPr>
                <w:rFonts w:ascii="Calibri" w:eastAsia="Times New Roman" w:hAnsi="Calibri" w:cs="Calibri"/>
                <w:b/>
                <w:bCs/>
                <w:kern w:val="0"/>
                <w:lang w:val="fr-FR" w:eastAsia="fr-FR"/>
                <w14:ligatures w14:val="none"/>
              </w:rPr>
            </w:pPr>
            <w:r w:rsidRPr="00CF6A66">
              <w:rPr>
                <w:rFonts w:ascii="Calibri" w:eastAsia="Times New Roman" w:hAnsi="Calibri" w:cs="Calibri"/>
                <w:b/>
                <w:bCs/>
                <w:kern w:val="0"/>
                <w:lang w:val="fr-FR" w:eastAsia="fr-FR"/>
                <w14:ligatures w14:val="none"/>
              </w:rPr>
              <w:t>0.0046</w:t>
            </w:r>
          </w:p>
        </w:tc>
        <w:tc>
          <w:tcPr>
            <w:tcW w:w="1244" w:type="dxa"/>
            <w:tcBorders>
              <w:top w:val="nil"/>
              <w:left w:val="nil"/>
              <w:bottom w:val="single" w:sz="8" w:space="0" w:color="auto"/>
              <w:right w:val="nil"/>
            </w:tcBorders>
            <w:vAlign w:val="center"/>
            <w:hideMark/>
          </w:tcPr>
          <w:p w14:paraId="685523D5" w14:textId="77777777" w:rsidR="00CF6A66" w:rsidRPr="00CF6A66" w:rsidRDefault="00CF6A66" w:rsidP="00CF6A66">
            <w:pPr>
              <w:spacing w:after="0" w:line="240" w:lineRule="auto"/>
              <w:jc w:val="center"/>
              <w:rPr>
                <w:rFonts w:ascii="Calibri" w:eastAsia="Times New Roman" w:hAnsi="Calibri" w:cs="Calibri"/>
                <w:b/>
                <w:bCs/>
                <w:kern w:val="0"/>
                <w:lang w:val="fr-FR" w:eastAsia="fr-FR"/>
                <w14:ligatures w14:val="none"/>
              </w:rPr>
            </w:pPr>
            <w:r w:rsidRPr="00CF6A66">
              <w:rPr>
                <w:rFonts w:ascii="Calibri" w:eastAsia="Times New Roman" w:hAnsi="Calibri" w:cs="Calibri"/>
                <w:b/>
                <w:bCs/>
                <w:kern w:val="0"/>
                <w:lang w:val="fr-FR" w:eastAsia="fr-FR"/>
                <w14:ligatures w14:val="none"/>
              </w:rPr>
              <w:t>3.032</w:t>
            </w:r>
          </w:p>
        </w:tc>
        <w:tc>
          <w:tcPr>
            <w:tcW w:w="1317" w:type="dxa"/>
            <w:tcBorders>
              <w:top w:val="nil"/>
              <w:left w:val="nil"/>
              <w:bottom w:val="single" w:sz="8" w:space="0" w:color="auto"/>
              <w:right w:val="nil"/>
            </w:tcBorders>
            <w:vAlign w:val="center"/>
            <w:hideMark/>
          </w:tcPr>
          <w:p w14:paraId="254C8284" w14:textId="77777777" w:rsidR="00CF6A66" w:rsidRPr="00CF6A66" w:rsidRDefault="00CF6A66" w:rsidP="00CF6A66">
            <w:pPr>
              <w:spacing w:after="0" w:line="240" w:lineRule="auto"/>
              <w:jc w:val="center"/>
              <w:rPr>
                <w:rFonts w:ascii="Calibri" w:eastAsia="Times New Roman" w:hAnsi="Calibri" w:cs="Calibri"/>
                <w:b/>
                <w:bCs/>
                <w:kern w:val="0"/>
                <w:lang w:val="fr-FR" w:eastAsia="fr-FR"/>
                <w14:ligatures w14:val="none"/>
              </w:rPr>
            </w:pPr>
            <w:r w:rsidRPr="00CF6A66">
              <w:rPr>
                <w:rFonts w:ascii="Calibri" w:eastAsia="Times New Roman" w:hAnsi="Calibri" w:cs="Calibri"/>
                <w:b/>
                <w:bCs/>
                <w:kern w:val="0"/>
                <w:lang w:val="fr-FR" w:eastAsia="fr-FR"/>
                <w14:ligatures w14:val="none"/>
              </w:rPr>
              <w:t>0.002</w:t>
            </w:r>
          </w:p>
        </w:tc>
      </w:tr>
    </w:tbl>
    <w:p w14:paraId="28A28AC1" w14:textId="3A30003D" w:rsidR="00F32611" w:rsidRDefault="00F32611" w:rsidP="00E56A52">
      <w:pPr>
        <w:jc w:val="both"/>
        <w:rPr>
          <w:sz w:val="24"/>
          <w:szCs w:val="24"/>
        </w:rPr>
      </w:pPr>
    </w:p>
    <w:p w14:paraId="7C27685C" w14:textId="6E05517D" w:rsidR="00FA4521" w:rsidRDefault="00327784" w:rsidP="00E56A52">
      <w:pPr>
        <w:jc w:val="both"/>
        <w:rPr>
          <w:sz w:val="24"/>
          <w:szCs w:val="24"/>
        </w:rPr>
      </w:pPr>
      <w:r>
        <w:rPr>
          <w:sz w:val="24"/>
          <w:szCs w:val="24"/>
        </w:rPr>
        <w:t>Application of HAC/Newey – West standard errors produced effect estimates that were very similar to those obtained in the primary segmented ITS model. The intervention and post-intervention time coefficients remained statistically significant, indicating that the principal findings were robust to residual temporal autocorrelation. Nevertheless, graphical diagnostics and Ljung-Box tests demonstrated that some residual serial dependence remained present.</w:t>
      </w:r>
    </w:p>
    <w:p w14:paraId="26F26D28" w14:textId="77777777" w:rsidR="00327784" w:rsidRDefault="00327784" w:rsidP="00E56A52">
      <w:pPr>
        <w:jc w:val="both"/>
        <w:rPr>
          <w:sz w:val="24"/>
          <w:szCs w:val="24"/>
        </w:rPr>
      </w:pPr>
    </w:p>
    <w:p w14:paraId="776DDCE3" w14:textId="77F4E3F5" w:rsidR="00E56A52" w:rsidRPr="00B83A1B" w:rsidRDefault="000D057D" w:rsidP="00E56A52">
      <w:pPr>
        <w:jc w:val="both"/>
        <w:rPr>
          <w:b/>
          <w:bCs/>
          <w:sz w:val="24"/>
          <w:szCs w:val="24"/>
        </w:rPr>
      </w:pPr>
      <w:r>
        <w:rPr>
          <w:b/>
          <w:bCs/>
          <w:sz w:val="24"/>
          <w:szCs w:val="24"/>
        </w:rPr>
        <w:t xml:space="preserve">Supplementary Table S3: </w:t>
      </w:r>
      <w:r w:rsidR="003046AD">
        <w:rPr>
          <w:b/>
          <w:bCs/>
          <w:sz w:val="24"/>
          <w:szCs w:val="24"/>
        </w:rPr>
        <w:t>Results of an a</w:t>
      </w:r>
      <w:r>
        <w:rPr>
          <w:b/>
          <w:bCs/>
          <w:sz w:val="24"/>
          <w:szCs w:val="24"/>
        </w:rPr>
        <w:t xml:space="preserve">lternative ITS </w:t>
      </w:r>
      <w:r w:rsidR="003046AD">
        <w:rPr>
          <w:b/>
          <w:bCs/>
          <w:sz w:val="24"/>
          <w:szCs w:val="24"/>
        </w:rPr>
        <w:t>specification includ</w:t>
      </w:r>
      <w:r w:rsidR="00414F65">
        <w:rPr>
          <w:b/>
          <w:bCs/>
          <w:sz w:val="24"/>
          <w:szCs w:val="24"/>
        </w:rPr>
        <w:t>ing</w:t>
      </w:r>
      <w:r w:rsidR="003046AD">
        <w:rPr>
          <w:b/>
          <w:bCs/>
          <w:sz w:val="24"/>
          <w:szCs w:val="24"/>
        </w:rPr>
        <w:t xml:space="preserve"> an</w:t>
      </w:r>
      <w:r w:rsidR="00414F65">
        <w:rPr>
          <w:b/>
          <w:bCs/>
          <w:sz w:val="24"/>
          <w:szCs w:val="24"/>
        </w:rPr>
        <w:t xml:space="preserve"> </w:t>
      </w:r>
      <w:r w:rsidR="003046AD">
        <w:rPr>
          <w:b/>
          <w:bCs/>
          <w:sz w:val="24"/>
          <w:szCs w:val="24"/>
        </w:rPr>
        <w:t>intervention-by-time interaction</w:t>
      </w:r>
      <w:r w:rsidR="00414F65">
        <w:rPr>
          <w:b/>
          <w:bCs/>
          <w:sz w:val="24"/>
          <w:szCs w:val="24"/>
        </w:rPr>
        <w:t xml:space="preserve"> term</w:t>
      </w:r>
    </w:p>
    <w:p w14:paraId="76DA6BF8" w14:textId="253FF6B4" w:rsidR="00E56A52" w:rsidRDefault="000C19CB" w:rsidP="000C19CB">
      <w:pPr>
        <w:jc w:val="center"/>
        <w:rPr>
          <w:sz w:val="24"/>
          <w:szCs w:val="24"/>
        </w:rPr>
      </w:pPr>
      <w:r w:rsidRPr="000C19CB">
        <w:rPr>
          <w:noProof/>
        </w:rPr>
        <w:drawing>
          <wp:inline distT="0" distB="0" distL="0" distR="0" wp14:anchorId="356B8134" wp14:editId="62510043">
            <wp:extent cx="5967412" cy="2269762"/>
            <wp:effectExtent l="0" t="0" r="0" b="0"/>
            <wp:docPr id="185413813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13045" cy="2287119"/>
                    </a:xfrm>
                    <a:prstGeom prst="rect">
                      <a:avLst/>
                    </a:prstGeom>
                    <a:noFill/>
                    <a:ln>
                      <a:noFill/>
                    </a:ln>
                  </pic:spPr>
                </pic:pic>
              </a:graphicData>
            </a:graphic>
          </wp:inline>
        </w:drawing>
      </w:r>
    </w:p>
    <w:p w14:paraId="414F4975" w14:textId="3BAAAA23" w:rsidR="003046AD" w:rsidRDefault="003046AD" w:rsidP="00E56A52">
      <w:pPr>
        <w:jc w:val="both"/>
        <w:rPr>
          <w:sz w:val="24"/>
          <w:szCs w:val="24"/>
        </w:rPr>
      </w:pPr>
      <w:r>
        <w:rPr>
          <w:sz w:val="24"/>
          <w:szCs w:val="24"/>
        </w:rPr>
        <w:t xml:space="preserve">This </w:t>
      </w:r>
      <w:r w:rsidR="007F5005">
        <w:rPr>
          <w:sz w:val="24"/>
          <w:szCs w:val="24"/>
        </w:rPr>
        <w:t>alternative ITS specification</w:t>
      </w:r>
      <w:r>
        <w:rPr>
          <w:sz w:val="24"/>
          <w:szCs w:val="24"/>
        </w:rPr>
        <w:t xml:space="preserve"> was fitted as a sensitivity analysis to evaluate the robustness of findings to </w:t>
      </w:r>
      <w:r w:rsidR="007F5005">
        <w:rPr>
          <w:sz w:val="24"/>
          <w:szCs w:val="24"/>
        </w:rPr>
        <w:t>model</w:t>
      </w:r>
      <w:r>
        <w:rPr>
          <w:sz w:val="24"/>
          <w:szCs w:val="24"/>
        </w:rPr>
        <w:t xml:space="preserve"> parameterization.</w:t>
      </w:r>
      <w:r w:rsidR="007F5005">
        <w:rPr>
          <w:sz w:val="24"/>
          <w:szCs w:val="24"/>
        </w:rPr>
        <w:t xml:space="preserve"> Although individual coefficient interpretation differs from that of the primary segmented ITS model, both parameterizations yielded substantively </w:t>
      </w:r>
      <w:r w:rsidR="007F5005">
        <w:rPr>
          <w:sz w:val="24"/>
          <w:szCs w:val="24"/>
        </w:rPr>
        <w:lastRenderedPageBreak/>
        <w:t>similar conclusions.</w:t>
      </w:r>
      <w:r>
        <w:rPr>
          <w:sz w:val="24"/>
          <w:szCs w:val="24"/>
        </w:rPr>
        <w:t xml:space="preserve"> The</w:t>
      </w:r>
      <w:r w:rsidR="007F5005">
        <w:rPr>
          <w:sz w:val="24"/>
          <w:szCs w:val="24"/>
        </w:rPr>
        <w:t xml:space="preserve">refore, interpretation in the main manuscript is based on the </w:t>
      </w:r>
      <w:r>
        <w:rPr>
          <w:sz w:val="24"/>
          <w:szCs w:val="24"/>
        </w:rPr>
        <w:t xml:space="preserve">explicit segmented ITS model </w:t>
      </w:r>
      <w:r w:rsidR="007F5005">
        <w:rPr>
          <w:sz w:val="24"/>
          <w:szCs w:val="24"/>
        </w:rPr>
        <w:t>including intervention and post-intervention time variables</w:t>
      </w:r>
      <w:r>
        <w:rPr>
          <w:sz w:val="24"/>
          <w:szCs w:val="24"/>
        </w:rPr>
        <w:t>.</w:t>
      </w:r>
    </w:p>
    <w:p w14:paraId="631E9A9D" w14:textId="77777777" w:rsidR="00C8117E" w:rsidRDefault="00C8117E" w:rsidP="00E56A52">
      <w:pPr>
        <w:jc w:val="both"/>
        <w:rPr>
          <w:sz w:val="24"/>
          <w:szCs w:val="24"/>
        </w:rPr>
      </w:pPr>
    </w:p>
    <w:p w14:paraId="0483E737" w14:textId="3CD2C8FB" w:rsidR="00C8117E" w:rsidRDefault="00C8117E" w:rsidP="00E56A52">
      <w:pPr>
        <w:jc w:val="both"/>
        <w:rPr>
          <w:sz w:val="24"/>
          <w:szCs w:val="24"/>
        </w:rPr>
      </w:pPr>
      <w:r>
        <w:rPr>
          <w:b/>
          <w:bCs/>
          <w:sz w:val="24"/>
          <w:szCs w:val="24"/>
        </w:rPr>
        <w:t xml:space="preserve">Supplementary Figure S1: </w:t>
      </w:r>
      <w:r w:rsidR="008444FE">
        <w:rPr>
          <w:b/>
          <w:bCs/>
          <w:sz w:val="24"/>
          <w:szCs w:val="24"/>
        </w:rPr>
        <w:t>Autocorrelation function (ACF) and partial autocorrelation function (PACF) of Pearson residuals from the primary segmented ITS model</w:t>
      </w:r>
    </w:p>
    <w:p w14:paraId="5599A23E" w14:textId="49A1B9EE" w:rsidR="00C8117E" w:rsidRDefault="00145899" w:rsidP="00145899">
      <w:pPr>
        <w:jc w:val="center"/>
        <w:rPr>
          <w:sz w:val="24"/>
          <w:szCs w:val="24"/>
        </w:rPr>
      </w:pPr>
      <w:r>
        <w:rPr>
          <w:noProof/>
        </w:rPr>
        <w:drawing>
          <wp:inline distT="0" distB="0" distL="0" distR="0" wp14:anchorId="5C66A944" wp14:editId="3A24CA96">
            <wp:extent cx="6107470" cy="3081337"/>
            <wp:effectExtent l="0" t="0" r="7620" b="5080"/>
            <wp:docPr id="1701815399"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14648" cy="3084958"/>
                    </a:xfrm>
                    <a:prstGeom prst="rect">
                      <a:avLst/>
                    </a:prstGeom>
                    <a:noFill/>
                    <a:ln>
                      <a:noFill/>
                    </a:ln>
                  </pic:spPr>
                </pic:pic>
              </a:graphicData>
            </a:graphic>
          </wp:inline>
        </w:drawing>
      </w:r>
    </w:p>
    <w:p w14:paraId="50F046BF" w14:textId="677B025B" w:rsidR="00145899" w:rsidRDefault="00145899" w:rsidP="00145899">
      <w:pPr>
        <w:jc w:val="center"/>
        <w:rPr>
          <w:sz w:val="24"/>
          <w:szCs w:val="24"/>
        </w:rPr>
      </w:pPr>
      <w:r>
        <w:rPr>
          <w:noProof/>
        </w:rPr>
        <w:drawing>
          <wp:inline distT="0" distB="0" distL="0" distR="0" wp14:anchorId="7516401C" wp14:editId="48B2C5AA">
            <wp:extent cx="6107473" cy="3081338"/>
            <wp:effectExtent l="0" t="0" r="7620" b="5080"/>
            <wp:docPr id="456535547"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19232" cy="3087271"/>
                    </a:xfrm>
                    <a:prstGeom prst="rect">
                      <a:avLst/>
                    </a:prstGeom>
                    <a:noFill/>
                    <a:ln>
                      <a:noFill/>
                    </a:ln>
                  </pic:spPr>
                </pic:pic>
              </a:graphicData>
            </a:graphic>
          </wp:inline>
        </w:drawing>
      </w:r>
    </w:p>
    <w:p w14:paraId="27E8DD5B" w14:textId="4E62CF5E" w:rsidR="008444FE" w:rsidRPr="00145899" w:rsidRDefault="004A3A41" w:rsidP="00E56A52">
      <w:pPr>
        <w:jc w:val="both"/>
        <w:rPr>
          <w:sz w:val="24"/>
          <w:szCs w:val="24"/>
        </w:rPr>
      </w:pPr>
      <w:r w:rsidRPr="00145899">
        <w:rPr>
          <w:sz w:val="24"/>
          <w:szCs w:val="24"/>
        </w:rPr>
        <w:t>The ACF shows significant positive autocorrelation at short lags with gradual decay, while the PACF is dominated by pronounced lag-1 correlation, indicating residual serial depend</w:t>
      </w:r>
      <w:r w:rsidR="007F5005">
        <w:rPr>
          <w:sz w:val="24"/>
          <w:szCs w:val="24"/>
        </w:rPr>
        <w:t>e</w:t>
      </w:r>
      <w:r w:rsidRPr="00145899">
        <w:rPr>
          <w:sz w:val="24"/>
          <w:szCs w:val="24"/>
        </w:rPr>
        <w:t>nce. These findings are consistent with the Ljung-Box test and justify the use of heteroskedasticity and autocorrelation-consistent (HAC/Newey-West) standard errors in sensitivity analyses.</w:t>
      </w:r>
    </w:p>
    <w:p w14:paraId="7550697A" w14:textId="77777777" w:rsidR="004A3A41" w:rsidRDefault="004A3A41" w:rsidP="00E56A52">
      <w:pPr>
        <w:jc w:val="both"/>
        <w:rPr>
          <w:sz w:val="24"/>
          <w:szCs w:val="24"/>
        </w:rPr>
      </w:pPr>
    </w:p>
    <w:p w14:paraId="4F13392E" w14:textId="0A4F0074" w:rsidR="008444FE" w:rsidRDefault="008444FE" w:rsidP="008444FE">
      <w:pPr>
        <w:jc w:val="both"/>
        <w:rPr>
          <w:sz w:val="24"/>
          <w:szCs w:val="24"/>
        </w:rPr>
      </w:pPr>
      <w:r>
        <w:rPr>
          <w:b/>
          <w:bCs/>
          <w:sz w:val="24"/>
          <w:szCs w:val="24"/>
        </w:rPr>
        <w:lastRenderedPageBreak/>
        <w:t>Supplementary Figure S</w:t>
      </w:r>
      <w:r w:rsidR="00D87AFD">
        <w:rPr>
          <w:b/>
          <w:bCs/>
          <w:sz w:val="24"/>
          <w:szCs w:val="24"/>
        </w:rPr>
        <w:t>2</w:t>
      </w:r>
      <w:r>
        <w:rPr>
          <w:b/>
          <w:bCs/>
          <w:sz w:val="24"/>
          <w:szCs w:val="24"/>
        </w:rPr>
        <w:t xml:space="preserve">: </w:t>
      </w:r>
      <w:r w:rsidR="00D87AFD">
        <w:rPr>
          <w:b/>
          <w:bCs/>
          <w:sz w:val="24"/>
          <w:szCs w:val="24"/>
        </w:rPr>
        <w:t>Ljung – Box test p-values for Pearson residuals from the primary segmented ITS model across lags 1 – 12.</w:t>
      </w:r>
    </w:p>
    <w:p w14:paraId="3966FE3C" w14:textId="0AB2639B" w:rsidR="008444FE" w:rsidRDefault="00890D45" w:rsidP="00E56A52">
      <w:pPr>
        <w:jc w:val="both"/>
        <w:rPr>
          <w:sz w:val="24"/>
          <w:szCs w:val="24"/>
        </w:rPr>
      </w:pPr>
      <w:r>
        <w:rPr>
          <w:noProof/>
        </w:rPr>
        <w:drawing>
          <wp:inline distT="0" distB="0" distL="0" distR="0" wp14:anchorId="78A3F903" wp14:editId="7EBBD2EC">
            <wp:extent cx="6174105" cy="3452812"/>
            <wp:effectExtent l="0" t="0" r="0" b="0"/>
            <wp:docPr id="209270661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706613" name="Image 1"/>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bwMode="auto">
                    <a:xfrm>
                      <a:off x="0" y="0"/>
                      <a:ext cx="6186149" cy="3459548"/>
                    </a:xfrm>
                    <a:prstGeom prst="rect">
                      <a:avLst/>
                    </a:prstGeom>
                    <a:noFill/>
                    <a:ln>
                      <a:noFill/>
                    </a:ln>
                  </pic:spPr>
                </pic:pic>
              </a:graphicData>
            </a:graphic>
          </wp:inline>
        </w:drawing>
      </w:r>
    </w:p>
    <w:p w14:paraId="07144723" w14:textId="3B724CCB" w:rsidR="00D87AFD" w:rsidRPr="00B83A1B" w:rsidRDefault="00D87AFD" w:rsidP="00E56A52">
      <w:pPr>
        <w:jc w:val="both"/>
        <w:rPr>
          <w:sz w:val="24"/>
          <w:szCs w:val="24"/>
        </w:rPr>
      </w:pPr>
      <w:r>
        <w:rPr>
          <w:sz w:val="24"/>
          <w:szCs w:val="24"/>
        </w:rPr>
        <w:t>The Ljung – Box test consistently rejected the null hypothesis of no residual autocorrelation across all lags examined (all p &lt; 0.001), indicating persistent serial dependance despite adjustment for seasonality and post-intervention temporal changes. These findings justified the use of heteroskedasticity and autocorrelation-consistent (HAC/Newey – West) standard errors in sensitivity analyses.</w:t>
      </w:r>
    </w:p>
    <w:sectPr w:rsidR="00D87AFD" w:rsidRPr="00B83A1B" w:rsidSect="006D0228">
      <w:pgSz w:w="11906" w:h="16838"/>
      <w:pgMar w:top="1417" w:right="1417" w:bottom="1417" w:left="1417" w:header="708" w:footer="708"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E564E"/>
    <w:multiLevelType w:val="hybridMultilevel"/>
    <w:tmpl w:val="BEB49A9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24960A7"/>
    <w:multiLevelType w:val="multilevel"/>
    <w:tmpl w:val="7D4060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B833FA5"/>
    <w:multiLevelType w:val="hybridMultilevel"/>
    <w:tmpl w:val="A37C7CCC"/>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669076FA"/>
    <w:multiLevelType w:val="hybridMultilevel"/>
    <w:tmpl w:val="A7EC9D04"/>
    <w:lvl w:ilvl="0" w:tplc="AA34163E">
      <w:start w:val="3"/>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72EB7F4C"/>
    <w:multiLevelType w:val="hybridMultilevel"/>
    <w:tmpl w:val="1394840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232078642">
    <w:abstractNumId w:val="1"/>
  </w:num>
  <w:num w:numId="2" w16cid:durableId="806312274">
    <w:abstractNumId w:val="4"/>
  </w:num>
  <w:num w:numId="3" w16cid:durableId="988943165">
    <w:abstractNumId w:val="2"/>
  </w:num>
  <w:num w:numId="4" w16cid:durableId="503781589">
    <w:abstractNumId w:val="0"/>
  </w:num>
  <w:num w:numId="5" w16cid:durableId="3736255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6A52"/>
    <w:rsid w:val="000138CB"/>
    <w:rsid w:val="00014819"/>
    <w:rsid w:val="0001619D"/>
    <w:rsid w:val="00035356"/>
    <w:rsid w:val="00037826"/>
    <w:rsid w:val="0005309A"/>
    <w:rsid w:val="00070E3F"/>
    <w:rsid w:val="0008407A"/>
    <w:rsid w:val="0008439C"/>
    <w:rsid w:val="000977BA"/>
    <w:rsid w:val="000C19CB"/>
    <w:rsid w:val="000C5442"/>
    <w:rsid w:val="000C7608"/>
    <w:rsid w:val="000D057D"/>
    <w:rsid w:val="000F2276"/>
    <w:rsid w:val="000F7F14"/>
    <w:rsid w:val="00102F27"/>
    <w:rsid w:val="00106703"/>
    <w:rsid w:val="001247C1"/>
    <w:rsid w:val="001451A4"/>
    <w:rsid w:val="00145899"/>
    <w:rsid w:val="00170F39"/>
    <w:rsid w:val="001A11B5"/>
    <w:rsid w:val="001A6A51"/>
    <w:rsid w:val="001C22C0"/>
    <w:rsid w:val="001C51F7"/>
    <w:rsid w:val="001C5DBA"/>
    <w:rsid w:val="001D4FA0"/>
    <w:rsid w:val="001E6A8C"/>
    <w:rsid w:val="001F5505"/>
    <w:rsid w:val="00207A60"/>
    <w:rsid w:val="00215AE6"/>
    <w:rsid w:val="00235708"/>
    <w:rsid w:val="002358E6"/>
    <w:rsid w:val="002424A8"/>
    <w:rsid w:val="0025080A"/>
    <w:rsid w:val="002577B1"/>
    <w:rsid w:val="0026334B"/>
    <w:rsid w:val="0028273A"/>
    <w:rsid w:val="00283AA7"/>
    <w:rsid w:val="002849A0"/>
    <w:rsid w:val="00291DDF"/>
    <w:rsid w:val="002D7CB0"/>
    <w:rsid w:val="002E235B"/>
    <w:rsid w:val="002E3052"/>
    <w:rsid w:val="002E4698"/>
    <w:rsid w:val="002E49E3"/>
    <w:rsid w:val="003046AD"/>
    <w:rsid w:val="0031701C"/>
    <w:rsid w:val="00322B41"/>
    <w:rsid w:val="00322D42"/>
    <w:rsid w:val="00327784"/>
    <w:rsid w:val="00327FA7"/>
    <w:rsid w:val="00336FF9"/>
    <w:rsid w:val="00375E15"/>
    <w:rsid w:val="003D3C1F"/>
    <w:rsid w:val="003E015B"/>
    <w:rsid w:val="003E0862"/>
    <w:rsid w:val="003E646C"/>
    <w:rsid w:val="003F0D36"/>
    <w:rsid w:val="003F59C0"/>
    <w:rsid w:val="00410017"/>
    <w:rsid w:val="00414F65"/>
    <w:rsid w:val="004210F0"/>
    <w:rsid w:val="00432EAE"/>
    <w:rsid w:val="00454F69"/>
    <w:rsid w:val="00465D4F"/>
    <w:rsid w:val="004A3A41"/>
    <w:rsid w:val="004A5BE3"/>
    <w:rsid w:val="004B09B5"/>
    <w:rsid w:val="004B4594"/>
    <w:rsid w:val="004C02D0"/>
    <w:rsid w:val="004C5A4D"/>
    <w:rsid w:val="004D3E3E"/>
    <w:rsid w:val="004D5A9B"/>
    <w:rsid w:val="004D6810"/>
    <w:rsid w:val="004E6F96"/>
    <w:rsid w:val="004F5B7D"/>
    <w:rsid w:val="00502CC6"/>
    <w:rsid w:val="0050390B"/>
    <w:rsid w:val="005127A4"/>
    <w:rsid w:val="00524D4D"/>
    <w:rsid w:val="00534407"/>
    <w:rsid w:val="00543727"/>
    <w:rsid w:val="0056029C"/>
    <w:rsid w:val="00563CF1"/>
    <w:rsid w:val="00583CC7"/>
    <w:rsid w:val="0059229C"/>
    <w:rsid w:val="00594CFB"/>
    <w:rsid w:val="005B470A"/>
    <w:rsid w:val="005C2A3C"/>
    <w:rsid w:val="005C2E2F"/>
    <w:rsid w:val="005C60CB"/>
    <w:rsid w:val="005C6A90"/>
    <w:rsid w:val="005D03DE"/>
    <w:rsid w:val="005F7726"/>
    <w:rsid w:val="005F7AFB"/>
    <w:rsid w:val="00622A79"/>
    <w:rsid w:val="00626E43"/>
    <w:rsid w:val="0063524A"/>
    <w:rsid w:val="00657128"/>
    <w:rsid w:val="00667A3E"/>
    <w:rsid w:val="00667E06"/>
    <w:rsid w:val="006865B3"/>
    <w:rsid w:val="00697D14"/>
    <w:rsid w:val="006B096D"/>
    <w:rsid w:val="006B124E"/>
    <w:rsid w:val="006B157C"/>
    <w:rsid w:val="006B5671"/>
    <w:rsid w:val="006D0228"/>
    <w:rsid w:val="006D14AB"/>
    <w:rsid w:val="006F1FAD"/>
    <w:rsid w:val="006F366C"/>
    <w:rsid w:val="007078DA"/>
    <w:rsid w:val="00711FAE"/>
    <w:rsid w:val="00714DED"/>
    <w:rsid w:val="00733165"/>
    <w:rsid w:val="00740076"/>
    <w:rsid w:val="00742C7F"/>
    <w:rsid w:val="007574E9"/>
    <w:rsid w:val="007708EB"/>
    <w:rsid w:val="00770FCE"/>
    <w:rsid w:val="00773252"/>
    <w:rsid w:val="0078561C"/>
    <w:rsid w:val="007865F0"/>
    <w:rsid w:val="007A1C0A"/>
    <w:rsid w:val="007A5E5A"/>
    <w:rsid w:val="007C4B43"/>
    <w:rsid w:val="007D2DE8"/>
    <w:rsid w:val="007D6B14"/>
    <w:rsid w:val="007E221A"/>
    <w:rsid w:val="007F0E72"/>
    <w:rsid w:val="007F5005"/>
    <w:rsid w:val="007F5C2F"/>
    <w:rsid w:val="00805E75"/>
    <w:rsid w:val="00820EBB"/>
    <w:rsid w:val="00842445"/>
    <w:rsid w:val="008444FE"/>
    <w:rsid w:val="0084475D"/>
    <w:rsid w:val="00873711"/>
    <w:rsid w:val="008834C5"/>
    <w:rsid w:val="00890D45"/>
    <w:rsid w:val="00894AB3"/>
    <w:rsid w:val="00896DA1"/>
    <w:rsid w:val="008B7C4F"/>
    <w:rsid w:val="008C0874"/>
    <w:rsid w:val="008C1C44"/>
    <w:rsid w:val="008C35B0"/>
    <w:rsid w:val="008C39FE"/>
    <w:rsid w:val="008C4072"/>
    <w:rsid w:val="008E3DCA"/>
    <w:rsid w:val="009058F8"/>
    <w:rsid w:val="00923F8A"/>
    <w:rsid w:val="00927A16"/>
    <w:rsid w:val="00930FDB"/>
    <w:rsid w:val="009577F2"/>
    <w:rsid w:val="00965A0D"/>
    <w:rsid w:val="00984467"/>
    <w:rsid w:val="00997A45"/>
    <w:rsid w:val="009B4925"/>
    <w:rsid w:val="009C4759"/>
    <w:rsid w:val="009E5FC5"/>
    <w:rsid w:val="009E6E4A"/>
    <w:rsid w:val="009F0041"/>
    <w:rsid w:val="00A00AF9"/>
    <w:rsid w:val="00A226E3"/>
    <w:rsid w:val="00A236B1"/>
    <w:rsid w:val="00A2495F"/>
    <w:rsid w:val="00A40898"/>
    <w:rsid w:val="00A766BB"/>
    <w:rsid w:val="00A82DE1"/>
    <w:rsid w:val="00A97AB6"/>
    <w:rsid w:val="00AA6B05"/>
    <w:rsid w:val="00AB2C7E"/>
    <w:rsid w:val="00AE1CE5"/>
    <w:rsid w:val="00AE5B8C"/>
    <w:rsid w:val="00AF214E"/>
    <w:rsid w:val="00AF407A"/>
    <w:rsid w:val="00AF5985"/>
    <w:rsid w:val="00B048CD"/>
    <w:rsid w:val="00B152BB"/>
    <w:rsid w:val="00B23C82"/>
    <w:rsid w:val="00B47145"/>
    <w:rsid w:val="00B53947"/>
    <w:rsid w:val="00B56EB4"/>
    <w:rsid w:val="00B62770"/>
    <w:rsid w:val="00B83A1B"/>
    <w:rsid w:val="00B87744"/>
    <w:rsid w:val="00B87B26"/>
    <w:rsid w:val="00B945A7"/>
    <w:rsid w:val="00B94A3B"/>
    <w:rsid w:val="00B9663F"/>
    <w:rsid w:val="00BA02FA"/>
    <w:rsid w:val="00BA23B7"/>
    <w:rsid w:val="00C01FAB"/>
    <w:rsid w:val="00C05222"/>
    <w:rsid w:val="00C22A30"/>
    <w:rsid w:val="00C3274A"/>
    <w:rsid w:val="00C34E40"/>
    <w:rsid w:val="00C41E64"/>
    <w:rsid w:val="00C435E2"/>
    <w:rsid w:val="00C61A54"/>
    <w:rsid w:val="00C75294"/>
    <w:rsid w:val="00C8117E"/>
    <w:rsid w:val="00C871F9"/>
    <w:rsid w:val="00CB7CCB"/>
    <w:rsid w:val="00CC6AD1"/>
    <w:rsid w:val="00CE7A5F"/>
    <w:rsid w:val="00CF6A66"/>
    <w:rsid w:val="00CF7DA0"/>
    <w:rsid w:val="00D118A2"/>
    <w:rsid w:val="00D12224"/>
    <w:rsid w:val="00D175E9"/>
    <w:rsid w:val="00D44640"/>
    <w:rsid w:val="00D44E0F"/>
    <w:rsid w:val="00D55060"/>
    <w:rsid w:val="00D60212"/>
    <w:rsid w:val="00D6128C"/>
    <w:rsid w:val="00D65B0E"/>
    <w:rsid w:val="00D728FD"/>
    <w:rsid w:val="00D8346B"/>
    <w:rsid w:val="00D87AFD"/>
    <w:rsid w:val="00D90A6D"/>
    <w:rsid w:val="00DA0590"/>
    <w:rsid w:val="00DA103D"/>
    <w:rsid w:val="00DA3850"/>
    <w:rsid w:val="00DB015C"/>
    <w:rsid w:val="00DC65C5"/>
    <w:rsid w:val="00DE1715"/>
    <w:rsid w:val="00DE25B8"/>
    <w:rsid w:val="00DE59A9"/>
    <w:rsid w:val="00E047FF"/>
    <w:rsid w:val="00E130CE"/>
    <w:rsid w:val="00E16A18"/>
    <w:rsid w:val="00E16FD5"/>
    <w:rsid w:val="00E220CD"/>
    <w:rsid w:val="00E40A26"/>
    <w:rsid w:val="00E44806"/>
    <w:rsid w:val="00E4781D"/>
    <w:rsid w:val="00E521C5"/>
    <w:rsid w:val="00E545A4"/>
    <w:rsid w:val="00E56A52"/>
    <w:rsid w:val="00E613B8"/>
    <w:rsid w:val="00E665AB"/>
    <w:rsid w:val="00E729B2"/>
    <w:rsid w:val="00E76ADC"/>
    <w:rsid w:val="00E81885"/>
    <w:rsid w:val="00E825A6"/>
    <w:rsid w:val="00E8427E"/>
    <w:rsid w:val="00E958CF"/>
    <w:rsid w:val="00E975CB"/>
    <w:rsid w:val="00EA1BAA"/>
    <w:rsid w:val="00EA7A9B"/>
    <w:rsid w:val="00EB1940"/>
    <w:rsid w:val="00EB2889"/>
    <w:rsid w:val="00EC165F"/>
    <w:rsid w:val="00EC7912"/>
    <w:rsid w:val="00EE08B0"/>
    <w:rsid w:val="00EE723A"/>
    <w:rsid w:val="00EF542A"/>
    <w:rsid w:val="00F04CBA"/>
    <w:rsid w:val="00F203E9"/>
    <w:rsid w:val="00F30B36"/>
    <w:rsid w:val="00F32611"/>
    <w:rsid w:val="00F35BC1"/>
    <w:rsid w:val="00F439DD"/>
    <w:rsid w:val="00F43C91"/>
    <w:rsid w:val="00F53657"/>
    <w:rsid w:val="00F6749F"/>
    <w:rsid w:val="00F730C3"/>
    <w:rsid w:val="00F74825"/>
    <w:rsid w:val="00F86277"/>
    <w:rsid w:val="00F91752"/>
    <w:rsid w:val="00F925C2"/>
    <w:rsid w:val="00FA4521"/>
    <w:rsid w:val="00FC1D90"/>
    <w:rsid w:val="00FE3ED1"/>
    <w:rsid w:val="00FE5CF1"/>
    <w:rsid w:val="00FE67A9"/>
    <w:rsid w:val="00FF6C4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83C1E5"/>
  <w15:chartTrackingRefBased/>
  <w15:docId w15:val="{51BF9C12-D118-4FDE-A73C-694151F93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6A52"/>
    <w:rPr>
      <w:lang w:val="en-US"/>
    </w:rPr>
  </w:style>
  <w:style w:type="paragraph" w:styleId="Titre1">
    <w:name w:val="heading 1"/>
    <w:basedOn w:val="Normal"/>
    <w:next w:val="Normal"/>
    <w:link w:val="Titre1Car"/>
    <w:uiPriority w:val="9"/>
    <w:qFormat/>
    <w:rsid w:val="00E56A52"/>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Titre2">
    <w:name w:val="heading 2"/>
    <w:basedOn w:val="Normal"/>
    <w:next w:val="Normal"/>
    <w:link w:val="Titre2Car"/>
    <w:uiPriority w:val="9"/>
    <w:semiHidden/>
    <w:unhideWhenUsed/>
    <w:qFormat/>
    <w:rsid w:val="00E56A52"/>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Titre3">
    <w:name w:val="heading 3"/>
    <w:basedOn w:val="Normal"/>
    <w:next w:val="Normal"/>
    <w:link w:val="Titre3Car"/>
    <w:uiPriority w:val="9"/>
    <w:semiHidden/>
    <w:unhideWhenUsed/>
    <w:qFormat/>
    <w:rsid w:val="00E56A52"/>
    <w:pPr>
      <w:keepNext/>
      <w:keepLines/>
      <w:spacing w:before="160" w:after="80"/>
      <w:outlineLvl w:val="2"/>
    </w:pPr>
    <w:rPr>
      <w:rFonts w:eastAsiaTheme="majorEastAsia" w:cstheme="majorBidi"/>
      <w:color w:val="2E74B5" w:themeColor="accent1" w:themeShade="BF"/>
      <w:sz w:val="28"/>
      <w:szCs w:val="28"/>
    </w:rPr>
  </w:style>
  <w:style w:type="paragraph" w:styleId="Titre4">
    <w:name w:val="heading 4"/>
    <w:basedOn w:val="Normal"/>
    <w:next w:val="Normal"/>
    <w:link w:val="Titre4Car"/>
    <w:uiPriority w:val="9"/>
    <w:semiHidden/>
    <w:unhideWhenUsed/>
    <w:qFormat/>
    <w:rsid w:val="00E56A52"/>
    <w:pPr>
      <w:keepNext/>
      <w:keepLines/>
      <w:spacing w:before="80" w:after="40"/>
      <w:outlineLvl w:val="3"/>
    </w:pPr>
    <w:rPr>
      <w:rFonts w:eastAsiaTheme="majorEastAsia" w:cstheme="majorBidi"/>
      <w:i/>
      <w:iCs/>
      <w:color w:val="2E74B5" w:themeColor="accent1" w:themeShade="BF"/>
    </w:rPr>
  </w:style>
  <w:style w:type="paragraph" w:styleId="Titre5">
    <w:name w:val="heading 5"/>
    <w:basedOn w:val="Normal"/>
    <w:next w:val="Normal"/>
    <w:link w:val="Titre5Car"/>
    <w:uiPriority w:val="9"/>
    <w:semiHidden/>
    <w:unhideWhenUsed/>
    <w:qFormat/>
    <w:rsid w:val="00E56A52"/>
    <w:pPr>
      <w:keepNext/>
      <w:keepLines/>
      <w:spacing w:before="80" w:after="40"/>
      <w:outlineLvl w:val="4"/>
    </w:pPr>
    <w:rPr>
      <w:rFonts w:eastAsiaTheme="majorEastAsia" w:cstheme="majorBidi"/>
      <w:color w:val="2E74B5" w:themeColor="accent1" w:themeShade="BF"/>
    </w:rPr>
  </w:style>
  <w:style w:type="paragraph" w:styleId="Titre6">
    <w:name w:val="heading 6"/>
    <w:basedOn w:val="Normal"/>
    <w:next w:val="Normal"/>
    <w:link w:val="Titre6Car"/>
    <w:uiPriority w:val="9"/>
    <w:semiHidden/>
    <w:unhideWhenUsed/>
    <w:qFormat/>
    <w:rsid w:val="00E56A52"/>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E56A52"/>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E56A52"/>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E56A52"/>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E56A52"/>
    <w:rPr>
      <w:rFonts w:asciiTheme="majorHAnsi" w:eastAsiaTheme="majorEastAsia" w:hAnsiTheme="majorHAnsi" w:cstheme="majorBidi"/>
      <w:color w:val="2E74B5" w:themeColor="accent1" w:themeShade="BF"/>
      <w:sz w:val="40"/>
      <w:szCs w:val="40"/>
    </w:rPr>
  </w:style>
  <w:style w:type="character" w:customStyle="1" w:styleId="Titre2Car">
    <w:name w:val="Titre 2 Car"/>
    <w:basedOn w:val="Policepardfaut"/>
    <w:link w:val="Titre2"/>
    <w:uiPriority w:val="9"/>
    <w:semiHidden/>
    <w:rsid w:val="00E56A52"/>
    <w:rPr>
      <w:rFonts w:asciiTheme="majorHAnsi" w:eastAsiaTheme="majorEastAsia" w:hAnsiTheme="majorHAnsi" w:cstheme="majorBidi"/>
      <w:color w:val="2E74B5" w:themeColor="accent1" w:themeShade="BF"/>
      <w:sz w:val="32"/>
      <w:szCs w:val="32"/>
    </w:rPr>
  </w:style>
  <w:style w:type="character" w:customStyle="1" w:styleId="Titre3Car">
    <w:name w:val="Titre 3 Car"/>
    <w:basedOn w:val="Policepardfaut"/>
    <w:link w:val="Titre3"/>
    <w:uiPriority w:val="9"/>
    <w:semiHidden/>
    <w:rsid w:val="00E56A52"/>
    <w:rPr>
      <w:rFonts w:eastAsiaTheme="majorEastAsia" w:cstheme="majorBidi"/>
      <w:color w:val="2E74B5" w:themeColor="accent1" w:themeShade="BF"/>
      <w:sz w:val="28"/>
      <w:szCs w:val="28"/>
    </w:rPr>
  </w:style>
  <w:style w:type="character" w:customStyle="1" w:styleId="Titre4Car">
    <w:name w:val="Titre 4 Car"/>
    <w:basedOn w:val="Policepardfaut"/>
    <w:link w:val="Titre4"/>
    <w:uiPriority w:val="9"/>
    <w:semiHidden/>
    <w:rsid w:val="00E56A52"/>
    <w:rPr>
      <w:rFonts w:eastAsiaTheme="majorEastAsia" w:cstheme="majorBidi"/>
      <w:i/>
      <w:iCs/>
      <w:color w:val="2E74B5" w:themeColor="accent1" w:themeShade="BF"/>
    </w:rPr>
  </w:style>
  <w:style w:type="character" w:customStyle="1" w:styleId="Titre5Car">
    <w:name w:val="Titre 5 Car"/>
    <w:basedOn w:val="Policepardfaut"/>
    <w:link w:val="Titre5"/>
    <w:uiPriority w:val="9"/>
    <w:semiHidden/>
    <w:rsid w:val="00E56A52"/>
    <w:rPr>
      <w:rFonts w:eastAsiaTheme="majorEastAsia" w:cstheme="majorBidi"/>
      <w:color w:val="2E74B5" w:themeColor="accent1" w:themeShade="BF"/>
    </w:rPr>
  </w:style>
  <w:style w:type="character" w:customStyle="1" w:styleId="Titre6Car">
    <w:name w:val="Titre 6 Car"/>
    <w:basedOn w:val="Policepardfaut"/>
    <w:link w:val="Titre6"/>
    <w:uiPriority w:val="9"/>
    <w:semiHidden/>
    <w:rsid w:val="00E56A52"/>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E56A52"/>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E56A52"/>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E56A52"/>
    <w:rPr>
      <w:rFonts w:eastAsiaTheme="majorEastAsia" w:cstheme="majorBidi"/>
      <w:color w:val="272727" w:themeColor="text1" w:themeTint="D8"/>
    </w:rPr>
  </w:style>
  <w:style w:type="paragraph" w:styleId="Titre">
    <w:name w:val="Title"/>
    <w:basedOn w:val="Normal"/>
    <w:next w:val="Normal"/>
    <w:link w:val="TitreCar"/>
    <w:uiPriority w:val="10"/>
    <w:qFormat/>
    <w:rsid w:val="00E56A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E56A52"/>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E56A52"/>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E56A52"/>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E56A52"/>
    <w:pPr>
      <w:spacing w:before="160"/>
      <w:jc w:val="center"/>
    </w:pPr>
    <w:rPr>
      <w:i/>
      <w:iCs/>
      <w:color w:val="404040" w:themeColor="text1" w:themeTint="BF"/>
    </w:rPr>
  </w:style>
  <w:style w:type="character" w:customStyle="1" w:styleId="CitationCar">
    <w:name w:val="Citation Car"/>
    <w:basedOn w:val="Policepardfaut"/>
    <w:link w:val="Citation"/>
    <w:uiPriority w:val="29"/>
    <w:rsid w:val="00E56A52"/>
    <w:rPr>
      <w:i/>
      <w:iCs/>
      <w:color w:val="404040" w:themeColor="text1" w:themeTint="BF"/>
    </w:rPr>
  </w:style>
  <w:style w:type="paragraph" w:styleId="Paragraphedeliste">
    <w:name w:val="List Paragraph"/>
    <w:basedOn w:val="Normal"/>
    <w:uiPriority w:val="34"/>
    <w:qFormat/>
    <w:rsid w:val="00E56A52"/>
    <w:pPr>
      <w:ind w:left="720"/>
      <w:contextualSpacing/>
    </w:pPr>
  </w:style>
  <w:style w:type="character" w:styleId="Accentuationintense">
    <w:name w:val="Intense Emphasis"/>
    <w:basedOn w:val="Policepardfaut"/>
    <w:uiPriority w:val="21"/>
    <w:qFormat/>
    <w:rsid w:val="00E56A52"/>
    <w:rPr>
      <w:i/>
      <w:iCs/>
      <w:color w:val="2E74B5" w:themeColor="accent1" w:themeShade="BF"/>
    </w:rPr>
  </w:style>
  <w:style w:type="paragraph" w:styleId="Citationintense">
    <w:name w:val="Intense Quote"/>
    <w:basedOn w:val="Normal"/>
    <w:next w:val="Normal"/>
    <w:link w:val="CitationintenseCar"/>
    <w:uiPriority w:val="30"/>
    <w:qFormat/>
    <w:rsid w:val="00E56A52"/>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tionintenseCar">
    <w:name w:val="Citation intense Car"/>
    <w:basedOn w:val="Policepardfaut"/>
    <w:link w:val="Citationintense"/>
    <w:uiPriority w:val="30"/>
    <w:rsid w:val="00E56A52"/>
    <w:rPr>
      <w:i/>
      <w:iCs/>
      <w:color w:val="2E74B5" w:themeColor="accent1" w:themeShade="BF"/>
    </w:rPr>
  </w:style>
  <w:style w:type="character" w:styleId="Rfrenceintense">
    <w:name w:val="Intense Reference"/>
    <w:basedOn w:val="Policepardfaut"/>
    <w:uiPriority w:val="32"/>
    <w:qFormat/>
    <w:rsid w:val="00E56A52"/>
    <w:rPr>
      <w:b/>
      <w:bCs/>
      <w:smallCaps/>
      <w:color w:val="2E74B5" w:themeColor="accent1" w:themeShade="BF"/>
      <w:spacing w:val="5"/>
    </w:rPr>
  </w:style>
  <w:style w:type="character" w:styleId="Lienhypertexte">
    <w:name w:val="Hyperlink"/>
    <w:basedOn w:val="Policepardfaut"/>
    <w:uiPriority w:val="99"/>
    <w:unhideWhenUsed/>
    <w:rsid w:val="00E56A52"/>
    <w:rPr>
      <w:color w:val="0563C1" w:themeColor="hyperlink"/>
      <w:u w:val="single"/>
    </w:rPr>
  </w:style>
  <w:style w:type="character" w:styleId="Mentionnonrsolue">
    <w:name w:val="Unresolved Mention"/>
    <w:basedOn w:val="Policepardfaut"/>
    <w:uiPriority w:val="99"/>
    <w:semiHidden/>
    <w:unhideWhenUsed/>
    <w:rsid w:val="00E56A52"/>
    <w:rPr>
      <w:color w:val="605E5C"/>
      <w:shd w:val="clear" w:color="auto" w:fill="E1DFDD"/>
    </w:rPr>
  </w:style>
  <w:style w:type="table" w:styleId="Grilledutableau">
    <w:name w:val="Table Grid"/>
    <w:basedOn w:val="TableauNormal"/>
    <w:uiPriority w:val="39"/>
    <w:rsid w:val="00E56A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E56A52"/>
    <w:rPr>
      <w:sz w:val="16"/>
      <w:szCs w:val="16"/>
    </w:rPr>
  </w:style>
  <w:style w:type="paragraph" w:styleId="Commentaire">
    <w:name w:val="annotation text"/>
    <w:basedOn w:val="Normal"/>
    <w:link w:val="CommentaireCar"/>
    <w:uiPriority w:val="99"/>
    <w:unhideWhenUsed/>
    <w:rsid w:val="00E56A52"/>
    <w:pPr>
      <w:spacing w:line="240" w:lineRule="auto"/>
    </w:pPr>
    <w:rPr>
      <w:sz w:val="20"/>
      <w:szCs w:val="20"/>
    </w:rPr>
  </w:style>
  <w:style w:type="character" w:customStyle="1" w:styleId="CommentaireCar">
    <w:name w:val="Commentaire Car"/>
    <w:basedOn w:val="Policepardfaut"/>
    <w:link w:val="Commentaire"/>
    <w:uiPriority w:val="99"/>
    <w:rsid w:val="00E56A52"/>
    <w:rPr>
      <w:sz w:val="20"/>
      <w:szCs w:val="20"/>
    </w:rPr>
  </w:style>
  <w:style w:type="character" w:styleId="Textedelespacerserv">
    <w:name w:val="Placeholder Text"/>
    <w:basedOn w:val="Policepardfaut"/>
    <w:uiPriority w:val="99"/>
    <w:semiHidden/>
    <w:rsid w:val="00F74825"/>
    <w:rPr>
      <w:color w:val="666666"/>
    </w:rPr>
  </w:style>
  <w:style w:type="paragraph" w:styleId="Rvision">
    <w:name w:val="Revision"/>
    <w:hidden/>
    <w:uiPriority w:val="99"/>
    <w:semiHidden/>
    <w:rsid w:val="00DA103D"/>
    <w:pPr>
      <w:spacing w:after="0" w:line="240" w:lineRule="auto"/>
    </w:pPr>
  </w:style>
  <w:style w:type="paragraph" w:styleId="Objetducommentaire">
    <w:name w:val="annotation subject"/>
    <w:basedOn w:val="Commentaire"/>
    <w:next w:val="Commentaire"/>
    <w:link w:val="ObjetducommentaireCar"/>
    <w:uiPriority w:val="99"/>
    <w:semiHidden/>
    <w:unhideWhenUsed/>
    <w:rsid w:val="00820EBB"/>
    <w:rPr>
      <w:b/>
      <w:bCs/>
    </w:rPr>
  </w:style>
  <w:style w:type="character" w:customStyle="1" w:styleId="ObjetducommentaireCar">
    <w:name w:val="Objet du commentaire Car"/>
    <w:basedOn w:val="CommentaireCar"/>
    <w:link w:val="Objetducommentaire"/>
    <w:uiPriority w:val="99"/>
    <w:semiHidden/>
    <w:rsid w:val="00820EBB"/>
    <w:rPr>
      <w:b/>
      <w:bCs/>
      <w:sz w:val="20"/>
      <w:szCs w:val="20"/>
      <w:lang w:val="en-US"/>
    </w:rPr>
  </w:style>
  <w:style w:type="character" w:styleId="Numrodeligne">
    <w:name w:val="line number"/>
    <w:basedOn w:val="Policepardfaut"/>
    <w:uiPriority w:val="99"/>
    <w:semiHidden/>
    <w:unhideWhenUsed/>
    <w:rsid w:val="006D0228"/>
  </w:style>
  <w:style w:type="paragraph" w:styleId="NormalWeb">
    <w:name w:val="Normal (Web)"/>
    <w:basedOn w:val="Normal"/>
    <w:uiPriority w:val="99"/>
    <w:semiHidden/>
    <w:unhideWhenUsed/>
    <w:rsid w:val="00215AE6"/>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71501">
      <w:marLeft w:val="640"/>
      <w:marRight w:val="0"/>
      <w:marTop w:val="0"/>
      <w:marBottom w:val="0"/>
      <w:divBdr>
        <w:top w:val="none" w:sz="0" w:space="0" w:color="auto"/>
        <w:left w:val="none" w:sz="0" w:space="0" w:color="auto"/>
        <w:bottom w:val="none" w:sz="0" w:space="0" w:color="auto"/>
        <w:right w:val="none" w:sz="0" w:space="0" w:color="auto"/>
      </w:divBdr>
    </w:div>
    <w:div w:id="7097356">
      <w:marLeft w:val="640"/>
      <w:marRight w:val="0"/>
      <w:marTop w:val="0"/>
      <w:marBottom w:val="0"/>
      <w:divBdr>
        <w:top w:val="none" w:sz="0" w:space="0" w:color="auto"/>
        <w:left w:val="none" w:sz="0" w:space="0" w:color="auto"/>
        <w:bottom w:val="none" w:sz="0" w:space="0" w:color="auto"/>
        <w:right w:val="none" w:sz="0" w:space="0" w:color="auto"/>
      </w:divBdr>
    </w:div>
    <w:div w:id="13844322">
      <w:marLeft w:val="640"/>
      <w:marRight w:val="0"/>
      <w:marTop w:val="0"/>
      <w:marBottom w:val="0"/>
      <w:divBdr>
        <w:top w:val="none" w:sz="0" w:space="0" w:color="auto"/>
        <w:left w:val="none" w:sz="0" w:space="0" w:color="auto"/>
        <w:bottom w:val="none" w:sz="0" w:space="0" w:color="auto"/>
        <w:right w:val="none" w:sz="0" w:space="0" w:color="auto"/>
      </w:divBdr>
    </w:div>
    <w:div w:id="14696389">
      <w:marLeft w:val="640"/>
      <w:marRight w:val="0"/>
      <w:marTop w:val="0"/>
      <w:marBottom w:val="0"/>
      <w:divBdr>
        <w:top w:val="none" w:sz="0" w:space="0" w:color="auto"/>
        <w:left w:val="none" w:sz="0" w:space="0" w:color="auto"/>
        <w:bottom w:val="none" w:sz="0" w:space="0" w:color="auto"/>
        <w:right w:val="none" w:sz="0" w:space="0" w:color="auto"/>
      </w:divBdr>
    </w:div>
    <w:div w:id="24447683">
      <w:marLeft w:val="640"/>
      <w:marRight w:val="0"/>
      <w:marTop w:val="0"/>
      <w:marBottom w:val="0"/>
      <w:divBdr>
        <w:top w:val="none" w:sz="0" w:space="0" w:color="auto"/>
        <w:left w:val="none" w:sz="0" w:space="0" w:color="auto"/>
        <w:bottom w:val="none" w:sz="0" w:space="0" w:color="auto"/>
        <w:right w:val="none" w:sz="0" w:space="0" w:color="auto"/>
      </w:divBdr>
    </w:div>
    <w:div w:id="27608401">
      <w:marLeft w:val="640"/>
      <w:marRight w:val="0"/>
      <w:marTop w:val="0"/>
      <w:marBottom w:val="0"/>
      <w:divBdr>
        <w:top w:val="none" w:sz="0" w:space="0" w:color="auto"/>
        <w:left w:val="none" w:sz="0" w:space="0" w:color="auto"/>
        <w:bottom w:val="none" w:sz="0" w:space="0" w:color="auto"/>
        <w:right w:val="none" w:sz="0" w:space="0" w:color="auto"/>
      </w:divBdr>
    </w:div>
    <w:div w:id="29961147">
      <w:marLeft w:val="640"/>
      <w:marRight w:val="0"/>
      <w:marTop w:val="0"/>
      <w:marBottom w:val="0"/>
      <w:divBdr>
        <w:top w:val="none" w:sz="0" w:space="0" w:color="auto"/>
        <w:left w:val="none" w:sz="0" w:space="0" w:color="auto"/>
        <w:bottom w:val="none" w:sz="0" w:space="0" w:color="auto"/>
        <w:right w:val="none" w:sz="0" w:space="0" w:color="auto"/>
      </w:divBdr>
    </w:div>
    <w:div w:id="39089390">
      <w:marLeft w:val="640"/>
      <w:marRight w:val="0"/>
      <w:marTop w:val="0"/>
      <w:marBottom w:val="0"/>
      <w:divBdr>
        <w:top w:val="none" w:sz="0" w:space="0" w:color="auto"/>
        <w:left w:val="none" w:sz="0" w:space="0" w:color="auto"/>
        <w:bottom w:val="none" w:sz="0" w:space="0" w:color="auto"/>
        <w:right w:val="none" w:sz="0" w:space="0" w:color="auto"/>
      </w:divBdr>
    </w:div>
    <w:div w:id="58328613">
      <w:marLeft w:val="640"/>
      <w:marRight w:val="0"/>
      <w:marTop w:val="0"/>
      <w:marBottom w:val="0"/>
      <w:divBdr>
        <w:top w:val="none" w:sz="0" w:space="0" w:color="auto"/>
        <w:left w:val="none" w:sz="0" w:space="0" w:color="auto"/>
        <w:bottom w:val="none" w:sz="0" w:space="0" w:color="auto"/>
        <w:right w:val="none" w:sz="0" w:space="0" w:color="auto"/>
      </w:divBdr>
    </w:div>
    <w:div w:id="60492312">
      <w:marLeft w:val="640"/>
      <w:marRight w:val="0"/>
      <w:marTop w:val="0"/>
      <w:marBottom w:val="0"/>
      <w:divBdr>
        <w:top w:val="none" w:sz="0" w:space="0" w:color="auto"/>
        <w:left w:val="none" w:sz="0" w:space="0" w:color="auto"/>
        <w:bottom w:val="none" w:sz="0" w:space="0" w:color="auto"/>
        <w:right w:val="none" w:sz="0" w:space="0" w:color="auto"/>
      </w:divBdr>
    </w:div>
    <w:div w:id="71129461">
      <w:marLeft w:val="640"/>
      <w:marRight w:val="0"/>
      <w:marTop w:val="0"/>
      <w:marBottom w:val="0"/>
      <w:divBdr>
        <w:top w:val="none" w:sz="0" w:space="0" w:color="auto"/>
        <w:left w:val="none" w:sz="0" w:space="0" w:color="auto"/>
        <w:bottom w:val="none" w:sz="0" w:space="0" w:color="auto"/>
        <w:right w:val="none" w:sz="0" w:space="0" w:color="auto"/>
      </w:divBdr>
    </w:div>
    <w:div w:id="74937518">
      <w:marLeft w:val="640"/>
      <w:marRight w:val="0"/>
      <w:marTop w:val="0"/>
      <w:marBottom w:val="0"/>
      <w:divBdr>
        <w:top w:val="none" w:sz="0" w:space="0" w:color="auto"/>
        <w:left w:val="none" w:sz="0" w:space="0" w:color="auto"/>
        <w:bottom w:val="none" w:sz="0" w:space="0" w:color="auto"/>
        <w:right w:val="none" w:sz="0" w:space="0" w:color="auto"/>
      </w:divBdr>
    </w:div>
    <w:div w:id="75714598">
      <w:marLeft w:val="640"/>
      <w:marRight w:val="0"/>
      <w:marTop w:val="0"/>
      <w:marBottom w:val="0"/>
      <w:divBdr>
        <w:top w:val="none" w:sz="0" w:space="0" w:color="auto"/>
        <w:left w:val="none" w:sz="0" w:space="0" w:color="auto"/>
        <w:bottom w:val="none" w:sz="0" w:space="0" w:color="auto"/>
        <w:right w:val="none" w:sz="0" w:space="0" w:color="auto"/>
      </w:divBdr>
    </w:div>
    <w:div w:id="79721017">
      <w:marLeft w:val="640"/>
      <w:marRight w:val="0"/>
      <w:marTop w:val="0"/>
      <w:marBottom w:val="0"/>
      <w:divBdr>
        <w:top w:val="none" w:sz="0" w:space="0" w:color="auto"/>
        <w:left w:val="none" w:sz="0" w:space="0" w:color="auto"/>
        <w:bottom w:val="none" w:sz="0" w:space="0" w:color="auto"/>
        <w:right w:val="none" w:sz="0" w:space="0" w:color="auto"/>
      </w:divBdr>
    </w:div>
    <w:div w:id="82537629">
      <w:marLeft w:val="640"/>
      <w:marRight w:val="0"/>
      <w:marTop w:val="0"/>
      <w:marBottom w:val="0"/>
      <w:divBdr>
        <w:top w:val="none" w:sz="0" w:space="0" w:color="auto"/>
        <w:left w:val="none" w:sz="0" w:space="0" w:color="auto"/>
        <w:bottom w:val="none" w:sz="0" w:space="0" w:color="auto"/>
        <w:right w:val="none" w:sz="0" w:space="0" w:color="auto"/>
      </w:divBdr>
    </w:div>
    <w:div w:id="89551782">
      <w:marLeft w:val="640"/>
      <w:marRight w:val="0"/>
      <w:marTop w:val="0"/>
      <w:marBottom w:val="0"/>
      <w:divBdr>
        <w:top w:val="none" w:sz="0" w:space="0" w:color="auto"/>
        <w:left w:val="none" w:sz="0" w:space="0" w:color="auto"/>
        <w:bottom w:val="none" w:sz="0" w:space="0" w:color="auto"/>
        <w:right w:val="none" w:sz="0" w:space="0" w:color="auto"/>
      </w:divBdr>
    </w:div>
    <w:div w:id="91434342">
      <w:marLeft w:val="640"/>
      <w:marRight w:val="0"/>
      <w:marTop w:val="0"/>
      <w:marBottom w:val="0"/>
      <w:divBdr>
        <w:top w:val="none" w:sz="0" w:space="0" w:color="auto"/>
        <w:left w:val="none" w:sz="0" w:space="0" w:color="auto"/>
        <w:bottom w:val="none" w:sz="0" w:space="0" w:color="auto"/>
        <w:right w:val="none" w:sz="0" w:space="0" w:color="auto"/>
      </w:divBdr>
    </w:div>
    <w:div w:id="93744835">
      <w:marLeft w:val="640"/>
      <w:marRight w:val="0"/>
      <w:marTop w:val="0"/>
      <w:marBottom w:val="0"/>
      <w:divBdr>
        <w:top w:val="none" w:sz="0" w:space="0" w:color="auto"/>
        <w:left w:val="none" w:sz="0" w:space="0" w:color="auto"/>
        <w:bottom w:val="none" w:sz="0" w:space="0" w:color="auto"/>
        <w:right w:val="none" w:sz="0" w:space="0" w:color="auto"/>
      </w:divBdr>
    </w:div>
    <w:div w:id="96676595">
      <w:marLeft w:val="640"/>
      <w:marRight w:val="0"/>
      <w:marTop w:val="0"/>
      <w:marBottom w:val="0"/>
      <w:divBdr>
        <w:top w:val="none" w:sz="0" w:space="0" w:color="auto"/>
        <w:left w:val="none" w:sz="0" w:space="0" w:color="auto"/>
        <w:bottom w:val="none" w:sz="0" w:space="0" w:color="auto"/>
        <w:right w:val="none" w:sz="0" w:space="0" w:color="auto"/>
      </w:divBdr>
    </w:div>
    <w:div w:id="99420349">
      <w:marLeft w:val="640"/>
      <w:marRight w:val="0"/>
      <w:marTop w:val="0"/>
      <w:marBottom w:val="0"/>
      <w:divBdr>
        <w:top w:val="none" w:sz="0" w:space="0" w:color="auto"/>
        <w:left w:val="none" w:sz="0" w:space="0" w:color="auto"/>
        <w:bottom w:val="none" w:sz="0" w:space="0" w:color="auto"/>
        <w:right w:val="none" w:sz="0" w:space="0" w:color="auto"/>
      </w:divBdr>
    </w:div>
    <w:div w:id="102847825">
      <w:marLeft w:val="640"/>
      <w:marRight w:val="0"/>
      <w:marTop w:val="0"/>
      <w:marBottom w:val="0"/>
      <w:divBdr>
        <w:top w:val="none" w:sz="0" w:space="0" w:color="auto"/>
        <w:left w:val="none" w:sz="0" w:space="0" w:color="auto"/>
        <w:bottom w:val="none" w:sz="0" w:space="0" w:color="auto"/>
        <w:right w:val="none" w:sz="0" w:space="0" w:color="auto"/>
      </w:divBdr>
    </w:div>
    <w:div w:id="117726687">
      <w:marLeft w:val="640"/>
      <w:marRight w:val="0"/>
      <w:marTop w:val="0"/>
      <w:marBottom w:val="0"/>
      <w:divBdr>
        <w:top w:val="none" w:sz="0" w:space="0" w:color="auto"/>
        <w:left w:val="none" w:sz="0" w:space="0" w:color="auto"/>
        <w:bottom w:val="none" w:sz="0" w:space="0" w:color="auto"/>
        <w:right w:val="none" w:sz="0" w:space="0" w:color="auto"/>
      </w:divBdr>
    </w:div>
    <w:div w:id="124659312">
      <w:marLeft w:val="640"/>
      <w:marRight w:val="0"/>
      <w:marTop w:val="0"/>
      <w:marBottom w:val="0"/>
      <w:divBdr>
        <w:top w:val="none" w:sz="0" w:space="0" w:color="auto"/>
        <w:left w:val="none" w:sz="0" w:space="0" w:color="auto"/>
        <w:bottom w:val="none" w:sz="0" w:space="0" w:color="auto"/>
        <w:right w:val="none" w:sz="0" w:space="0" w:color="auto"/>
      </w:divBdr>
    </w:div>
    <w:div w:id="149099425">
      <w:marLeft w:val="640"/>
      <w:marRight w:val="0"/>
      <w:marTop w:val="0"/>
      <w:marBottom w:val="0"/>
      <w:divBdr>
        <w:top w:val="none" w:sz="0" w:space="0" w:color="auto"/>
        <w:left w:val="none" w:sz="0" w:space="0" w:color="auto"/>
        <w:bottom w:val="none" w:sz="0" w:space="0" w:color="auto"/>
        <w:right w:val="none" w:sz="0" w:space="0" w:color="auto"/>
      </w:divBdr>
    </w:div>
    <w:div w:id="152449192">
      <w:marLeft w:val="640"/>
      <w:marRight w:val="0"/>
      <w:marTop w:val="0"/>
      <w:marBottom w:val="0"/>
      <w:divBdr>
        <w:top w:val="none" w:sz="0" w:space="0" w:color="auto"/>
        <w:left w:val="none" w:sz="0" w:space="0" w:color="auto"/>
        <w:bottom w:val="none" w:sz="0" w:space="0" w:color="auto"/>
        <w:right w:val="none" w:sz="0" w:space="0" w:color="auto"/>
      </w:divBdr>
    </w:div>
    <w:div w:id="170220055">
      <w:marLeft w:val="640"/>
      <w:marRight w:val="0"/>
      <w:marTop w:val="0"/>
      <w:marBottom w:val="0"/>
      <w:divBdr>
        <w:top w:val="none" w:sz="0" w:space="0" w:color="auto"/>
        <w:left w:val="none" w:sz="0" w:space="0" w:color="auto"/>
        <w:bottom w:val="none" w:sz="0" w:space="0" w:color="auto"/>
        <w:right w:val="none" w:sz="0" w:space="0" w:color="auto"/>
      </w:divBdr>
    </w:div>
    <w:div w:id="172571160">
      <w:marLeft w:val="640"/>
      <w:marRight w:val="0"/>
      <w:marTop w:val="0"/>
      <w:marBottom w:val="0"/>
      <w:divBdr>
        <w:top w:val="none" w:sz="0" w:space="0" w:color="auto"/>
        <w:left w:val="none" w:sz="0" w:space="0" w:color="auto"/>
        <w:bottom w:val="none" w:sz="0" w:space="0" w:color="auto"/>
        <w:right w:val="none" w:sz="0" w:space="0" w:color="auto"/>
      </w:divBdr>
    </w:div>
    <w:div w:id="173109796">
      <w:marLeft w:val="640"/>
      <w:marRight w:val="0"/>
      <w:marTop w:val="0"/>
      <w:marBottom w:val="0"/>
      <w:divBdr>
        <w:top w:val="none" w:sz="0" w:space="0" w:color="auto"/>
        <w:left w:val="none" w:sz="0" w:space="0" w:color="auto"/>
        <w:bottom w:val="none" w:sz="0" w:space="0" w:color="auto"/>
        <w:right w:val="none" w:sz="0" w:space="0" w:color="auto"/>
      </w:divBdr>
    </w:div>
    <w:div w:id="174923806">
      <w:marLeft w:val="640"/>
      <w:marRight w:val="0"/>
      <w:marTop w:val="0"/>
      <w:marBottom w:val="0"/>
      <w:divBdr>
        <w:top w:val="none" w:sz="0" w:space="0" w:color="auto"/>
        <w:left w:val="none" w:sz="0" w:space="0" w:color="auto"/>
        <w:bottom w:val="none" w:sz="0" w:space="0" w:color="auto"/>
        <w:right w:val="none" w:sz="0" w:space="0" w:color="auto"/>
      </w:divBdr>
    </w:div>
    <w:div w:id="181435356">
      <w:marLeft w:val="640"/>
      <w:marRight w:val="0"/>
      <w:marTop w:val="0"/>
      <w:marBottom w:val="0"/>
      <w:divBdr>
        <w:top w:val="none" w:sz="0" w:space="0" w:color="auto"/>
        <w:left w:val="none" w:sz="0" w:space="0" w:color="auto"/>
        <w:bottom w:val="none" w:sz="0" w:space="0" w:color="auto"/>
        <w:right w:val="none" w:sz="0" w:space="0" w:color="auto"/>
      </w:divBdr>
    </w:div>
    <w:div w:id="182792712">
      <w:marLeft w:val="640"/>
      <w:marRight w:val="0"/>
      <w:marTop w:val="0"/>
      <w:marBottom w:val="0"/>
      <w:divBdr>
        <w:top w:val="none" w:sz="0" w:space="0" w:color="auto"/>
        <w:left w:val="none" w:sz="0" w:space="0" w:color="auto"/>
        <w:bottom w:val="none" w:sz="0" w:space="0" w:color="auto"/>
        <w:right w:val="none" w:sz="0" w:space="0" w:color="auto"/>
      </w:divBdr>
    </w:div>
    <w:div w:id="188105566">
      <w:marLeft w:val="640"/>
      <w:marRight w:val="0"/>
      <w:marTop w:val="0"/>
      <w:marBottom w:val="0"/>
      <w:divBdr>
        <w:top w:val="none" w:sz="0" w:space="0" w:color="auto"/>
        <w:left w:val="none" w:sz="0" w:space="0" w:color="auto"/>
        <w:bottom w:val="none" w:sz="0" w:space="0" w:color="auto"/>
        <w:right w:val="none" w:sz="0" w:space="0" w:color="auto"/>
      </w:divBdr>
    </w:div>
    <w:div w:id="189877741">
      <w:marLeft w:val="640"/>
      <w:marRight w:val="0"/>
      <w:marTop w:val="0"/>
      <w:marBottom w:val="0"/>
      <w:divBdr>
        <w:top w:val="none" w:sz="0" w:space="0" w:color="auto"/>
        <w:left w:val="none" w:sz="0" w:space="0" w:color="auto"/>
        <w:bottom w:val="none" w:sz="0" w:space="0" w:color="auto"/>
        <w:right w:val="none" w:sz="0" w:space="0" w:color="auto"/>
      </w:divBdr>
    </w:div>
    <w:div w:id="195315669">
      <w:marLeft w:val="640"/>
      <w:marRight w:val="0"/>
      <w:marTop w:val="0"/>
      <w:marBottom w:val="0"/>
      <w:divBdr>
        <w:top w:val="none" w:sz="0" w:space="0" w:color="auto"/>
        <w:left w:val="none" w:sz="0" w:space="0" w:color="auto"/>
        <w:bottom w:val="none" w:sz="0" w:space="0" w:color="auto"/>
        <w:right w:val="none" w:sz="0" w:space="0" w:color="auto"/>
      </w:divBdr>
    </w:div>
    <w:div w:id="207493577">
      <w:marLeft w:val="640"/>
      <w:marRight w:val="0"/>
      <w:marTop w:val="0"/>
      <w:marBottom w:val="0"/>
      <w:divBdr>
        <w:top w:val="none" w:sz="0" w:space="0" w:color="auto"/>
        <w:left w:val="none" w:sz="0" w:space="0" w:color="auto"/>
        <w:bottom w:val="none" w:sz="0" w:space="0" w:color="auto"/>
        <w:right w:val="none" w:sz="0" w:space="0" w:color="auto"/>
      </w:divBdr>
    </w:div>
    <w:div w:id="215632214">
      <w:marLeft w:val="640"/>
      <w:marRight w:val="0"/>
      <w:marTop w:val="0"/>
      <w:marBottom w:val="0"/>
      <w:divBdr>
        <w:top w:val="none" w:sz="0" w:space="0" w:color="auto"/>
        <w:left w:val="none" w:sz="0" w:space="0" w:color="auto"/>
        <w:bottom w:val="none" w:sz="0" w:space="0" w:color="auto"/>
        <w:right w:val="none" w:sz="0" w:space="0" w:color="auto"/>
      </w:divBdr>
    </w:div>
    <w:div w:id="216088931">
      <w:marLeft w:val="640"/>
      <w:marRight w:val="0"/>
      <w:marTop w:val="0"/>
      <w:marBottom w:val="0"/>
      <w:divBdr>
        <w:top w:val="none" w:sz="0" w:space="0" w:color="auto"/>
        <w:left w:val="none" w:sz="0" w:space="0" w:color="auto"/>
        <w:bottom w:val="none" w:sz="0" w:space="0" w:color="auto"/>
        <w:right w:val="none" w:sz="0" w:space="0" w:color="auto"/>
      </w:divBdr>
    </w:div>
    <w:div w:id="229653253">
      <w:marLeft w:val="640"/>
      <w:marRight w:val="0"/>
      <w:marTop w:val="0"/>
      <w:marBottom w:val="0"/>
      <w:divBdr>
        <w:top w:val="none" w:sz="0" w:space="0" w:color="auto"/>
        <w:left w:val="none" w:sz="0" w:space="0" w:color="auto"/>
        <w:bottom w:val="none" w:sz="0" w:space="0" w:color="auto"/>
        <w:right w:val="none" w:sz="0" w:space="0" w:color="auto"/>
      </w:divBdr>
    </w:div>
    <w:div w:id="233904860">
      <w:marLeft w:val="640"/>
      <w:marRight w:val="0"/>
      <w:marTop w:val="0"/>
      <w:marBottom w:val="0"/>
      <w:divBdr>
        <w:top w:val="none" w:sz="0" w:space="0" w:color="auto"/>
        <w:left w:val="none" w:sz="0" w:space="0" w:color="auto"/>
        <w:bottom w:val="none" w:sz="0" w:space="0" w:color="auto"/>
        <w:right w:val="none" w:sz="0" w:space="0" w:color="auto"/>
      </w:divBdr>
    </w:div>
    <w:div w:id="234365348">
      <w:marLeft w:val="640"/>
      <w:marRight w:val="0"/>
      <w:marTop w:val="0"/>
      <w:marBottom w:val="0"/>
      <w:divBdr>
        <w:top w:val="none" w:sz="0" w:space="0" w:color="auto"/>
        <w:left w:val="none" w:sz="0" w:space="0" w:color="auto"/>
        <w:bottom w:val="none" w:sz="0" w:space="0" w:color="auto"/>
        <w:right w:val="none" w:sz="0" w:space="0" w:color="auto"/>
      </w:divBdr>
    </w:div>
    <w:div w:id="243953144">
      <w:marLeft w:val="640"/>
      <w:marRight w:val="0"/>
      <w:marTop w:val="0"/>
      <w:marBottom w:val="0"/>
      <w:divBdr>
        <w:top w:val="none" w:sz="0" w:space="0" w:color="auto"/>
        <w:left w:val="none" w:sz="0" w:space="0" w:color="auto"/>
        <w:bottom w:val="none" w:sz="0" w:space="0" w:color="auto"/>
        <w:right w:val="none" w:sz="0" w:space="0" w:color="auto"/>
      </w:divBdr>
    </w:div>
    <w:div w:id="255359699">
      <w:marLeft w:val="640"/>
      <w:marRight w:val="0"/>
      <w:marTop w:val="0"/>
      <w:marBottom w:val="0"/>
      <w:divBdr>
        <w:top w:val="none" w:sz="0" w:space="0" w:color="auto"/>
        <w:left w:val="none" w:sz="0" w:space="0" w:color="auto"/>
        <w:bottom w:val="none" w:sz="0" w:space="0" w:color="auto"/>
        <w:right w:val="none" w:sz="0" w:space="0" w:color="auto"/>
      </w:divBdr>
    </w:div>
    <w:div w:id="257564760">
      <w:marLeft w:val="640"/>
      <w:marRight w:val="0"/>
      <w:marTop w:val="0"/>
      <w:marBottom w:val="0"/>
      <w:divBdr>
        <w:top w:val="none" w:sz="0" w:space="0" w:color="auto"/>
        <w:left w:val="none" w:sz="0" w:space="0" w:color="auto"/>
        <w:bottom w:val="none" w:sz="0" w:space="0" w:color="auto"/>
        <w:right w:val="none" w:sz="0" w:space="0" w:color="auto"/>
      </w:divBdr>
    </w:div>
    <w:div w:id="286159993">
      <w:marLeft w:val="640"/>
      <w:marRight w:val="0"/>
      <w:marTop w:val="0"/>
      <w:marBottom w:val="0"/>
      <w:divBdr>
        <w:top w:val="none" w:sz="0" w:space="0" w:color="auto"/>
        <w:left w:val="none" w:sz="0" w:space="0" w:color="auto"/>
        <w:bottom w:val="none" w:sz="0" w:space="0" w:color="auto"/>
        <w:right w:val="none" w:sz="0" w:space="0" w:color="auto"/>
      </w:divBdr>
    </w:div>
    <w:div w:id="290288665">
      <w:marLeft w:val="640"/>
      <w:marRight w:val="0"/>
      <w:marTop w:val="0"/>
      <w:marBottom w:val="0"/>
      <w:divBdr>
        <w:top w:val="none" w:sz="0" w:space="0" w:color="auto"/>
        <w:left w:val="none" w:sz="0" w:space="0" w:color="auto"/>
        <w:bottom w:val="none" w:sz="0" w:space="0" w:color="auto"/>
        <w:right w:val="none" w:sz="0" w:space="0" w:color="auto"/>
      </w:divBdr>
    </w:div>
    <w:div w:id="309869530">
      <w:marLeft w:val="640"/>
      <w:marRight w:val="0"/>
      <w:marTop w:val="0"/>
      <w:marBottom w:val="0"/>
      <w:divBdr>
        <w:top w:val="none" w:sz="0" w:space="0" w:color="auto"/>
        <w:left w:val="none" w:sz="0" w:space="0" w:color="auto"/>
        <w:bottom w:val="none" w:sz="0" w:space="0" w:color="auto"/>
        <w:right w:val="none" w:sz="0" w:space="0" w:color="auto"/>
      </w:divBdr>
    </w:div>
    <w:div w:id="313997374">
      <w:marLeft w:val="640"/>
      <w:marRight w:val="0"/>
      <w:marTop w:val="0"/>
      <w:marBottom w:val="0"/>
      <w:divBdr>
        <w:top w:val="none" w:sz="0" w:space="0" w:color="auto"/>
        <w:left w:val="none" w:sz="0" w:space="0" w:color="auto"/>
        <w:bottom w:val="none" w:sz="0" w:space="0" w:color="auto"/>
        <w:right w:val="none" w:sz="0" w:space="0" w:color="auto"/>
      </w:divBdr>
    </w:div>
    <w:div w:id="316035168">
      <w:marLeft w:val="640"/>
      <w:marRight w:val="0"/>
      <w:marTop w:val="0"/>
      <w:marBottom w:val="0"/>
      <w:divBdr>
        <w:top w:val="none" w:sz="0" w:space="0" w:color="auto"/>
        <w:left w:val="none" w:sz="0" w:space="0" w:color="auto"/>
        <w:bottom w:val="none" w:sz="0" w:space="0" w:color="auto"/>
        <w:right w:val="none" w:sz="0" w:space="0" w:color="auto"/>
      </w:divBdr>
    </w:div>
    <w:div w:id="325910634">
      <w:marLeft w:val="640"/>
      <w:marRight w:val="0"/>
      <w:marTop w:val="0"/>
      <w:marBottom w:val="0"/>
      <w:divBdr>
        <w:top w:val="none" w:sz="0" w:space="0" w:color="auto"/>
        <w:left w:val="none" w:sz="0" w:space="0" w:color="auto"/>
        <w:bottom w:val="none" w:sz="0" w:space="0" w:color="auto"/>
        <w:right w:val="none" w:sz="0" w:space="0" w:color="auto"/>
      </w:divBdr>
    </w:div>
    <w:div w:id="336156725">
      <w:marLeft w:val="640"/>
      <w:marRight w:val="0"/>
      <w:marTop w:val="0"/>
      <w:marBottom w:val="0"/>
      <w:divBdr>
        <w:top w:val="none" w:sz="0" w:space="0" w:color="auto"/>
        <w:left w:val="none" w:sz="0" w:space="0" w:color="auto"/>
        <w:bottom w:val="none" w:sz="0" w:space="0" w:color="auto"/>
        <w:right w:val="none" w:sz="0" w:space="0" w:color="auto"/>
      </w:divBdr>
    </w:div>
    <w:div w:id="341081230">
      <w:marLeft w:val="640"/>
      <w:marRight w:val="0"/>
      <w:marTop w:val="0"/>
      <w:marBottom w:val="0"/>
      <w:divBdr>
        <w:top w:val="none" w:sz="0" w:space="0" w:color="auto"/>
        <w:left w:val="none" w:sz="0" w:space="0" w:color="auto"/>
        <w:bottom w:val="none" w:sz="0" w:space="0" w:color="auto"/>
        <w:right w:val="none" w:sz="0" w:space="0" w:color="auto"/>
      </w:divBdr>
    </w:div>
    <w:div w:id="346104415">
      <w:marLeft w:val="640"/>
      <w:marRight w:val="0"/>
      <w:marTop w:val="0"/>
      <w:marBottom w:val="0"/>
      <w:divBdr>
        <w:top w:val="none" w:sz="0" w:space="0" w:color="auto"/>
        <w:left w:val="none" w:sz="0" w:space="0" w:color="auto"/>
        <w:bottom w:val="none" w:sz="0" w:space="0" w:color="auto"/>
        <w:right w:val="none" w:sz="0" w:space="0" w:color="auto"/>
      </w:divBdr>
    </w:div>
    <w:div w:id="362748792">
      <w:marLeft w:val="640"/>
      <w:marRight w:val="0"/>
      <w:marTop w:val="0"/>
      <w:marBottom w:val="0"/>
      <w:divBdr>
        <w:top w:val="none" w:sz="0" w:space="0" w:color="auto"/>
        <w:left w:val="none" w:sz="0" w:space="0" w:color="auto"/>
        <w:bottom w:val="none" w:sz="0" w:space="0" w:color="auto"/>
        <w:right w:val="none" w:sz="0" w:space="0" w:color="auto"/>
      </w:divBdr>
    </w:div>
    <w:div w:id="378020901">
      <w:marLeft w:val="640"/>
      <w:marRight w:val="0"/>
      <w:marTop w:val="0"/>
      <w:marBottom w:val="0"/>
      <w:divBdr>
        <w:top w:val="none" w:sz="0" w:space="0" w:color="auto"/>
        <w:left w:val="none" w:sz="0" w:space="0" w:color="auto"/>
        <w:bottom w:val="none" w:sz="0" w:space="0" w:color="auto"/>
        <w:right w:val="none" w:sz="0" w:space="0" w:color="auto"/>
      </w:divBdr>
    </w:div>
    <w:div w:id="386489179">
      <w:marLeft w:val="640"/>
      <w:marRight w:val="0"/>
      <w:marTop w:val="0"/>
      <w:marBottom w:val="0"/>
      <w:divBdr>
        <w:top w:val="none" w:sz="0" w:space="0" w:color="auto"/>
        <w:left w:val="none" w:sz="0" w:space="0" w:color="auto"/>
        <w:bottom w:val="none" w:sz="0" w:space="0" w:color="auto"/>
        <w:right w:val="none" w:sz="0" w:space="0" w:color="auto"/>
      </w:divBdr>
    </w:div>
    <w:div w:id="402146910">
      <w:marLeft w:val="640"/>
      <w:marRight w:val="0"/>
      <w:marTop w:val="0"/>
      <w:marBottom w:val="0"/>
      <w:divBdr>
        <w:top w:val="none" w:sz="0" w:space="0" w:color="auto"/>
        <w:left w:val="none" w:sz="0" w:space="0" w:color="auto"/>
        <w:bottom w:val="none" w:sz="0" w:space="0" w:color="auto"/>
        <w:right w:val="none" w:sz="0" w:space="0" w:color="auto"/>
      </w:divBdr>
    </w:div>
    <w:div w:id="403262445">
      <w:marLeft w:val="640"/>
      <w:marRight w:val="0"/>
      <w:marTop w:val="0"/>
      <w:marBottom w:val="0"/>
      <w:divBdr>
        <w:top w:val="none" w:sz="0" w:space="0" w:color="auto"/>
        <w:left w:val="none" w:sz="0" w:space="0" w:color="auto"/>
        <w:bottom w:val="none" w:sz="0" w:space="0" w:color="auto"/>
        <w:right w:val="none" w:sz="0" w:space="0" w:color="auto"/>
      </w:divBdr>
    </w:div>
    <w:div w:id="411588094">
      <w:marLeft w:val="640"/>
      <w:marRight w:val="0"/>
      <w:marTop w:val="0"/>
      <w:marBottom w:val="0"/>
      <w:divBdr>
        <w:top w:val="none" w:sz="0" w:space="0" w:color="auto"/>
        <w:left w:val="none" w:sz="0" w:space="0" w:color="auto"/>
        <w:bottom w:val="none" w:sz="0" w:space="0" w:color="auto"/>
        <w:right w:val="none" w:sz="0" w:space="0" w:color="auto"/>
      </w:divBdr>
    </w:div>
    <w:div w:id="411708355">
      <w:marLeft w:val="640"/>
      <w:marRight w:val="0"/>
      <w:marTop w:val="0"/>
      <w:marBottom w:val="0"/>
      <w:divBdr>
        <w:top w:val="none" w:sz="0" w:space="0" w:color="auto"/>
        <w:left w:val="none" w:sz="0" w:space="0" w:color="auto"/>
        <w:bottom w:val="none" w:sz="0" w:space="0" w:color="auto"/>
        <w:right w:val="none" w:sz="0" w:space="0" w:color="auto"/>
      </w:divBdr>
    </w:div>
    <w:div w:id="414136232">
      <w:marLeft w:val="640"/>
      <w:marRight w:val="0"/>
      <w:marTop w:val="0"/>
      <w:marBottom w:val="0"/>
      <w:divBdr>
        <w:top w:val="none" w:sz="0" w:space="0" w:color="auto"/>
        <w:left w:val="none" w:sz="0" w:space="0" w:color="auto"/>
        <w:bottom w:val="none" w:sz="0" w:space="0" w:color="auto"/>
        <w:right w:val="none" w:sz="0" w:space="0" w:color="auto"/>
      </w:divBdr>
    </w:div>
    <w:div w:id="431705058">
      <w:marLeft w:val="640"/>
      <w:marRight w:val="0"/>
      <w:marTop w:val="0"/>
      <w:marBottom w:val="0"/>
      <w:divBdr>
        <w:top w:val="none" w:sz="0" w:space="0" w:color="auto"/>
        <w:left w:val="none" w:sz="0" w:space="0" w:color="auto"/>
        <w:bottom w:val="none" w:sz="0" w:space="0" w:color="auto"/>
        <w:right w:val="none" w:sz="0" w:space="0" w:color="auto"/>
      </w:divBdr>
    </w:div>
    <w:div w:id="442112403">
      <w:marLeft w:val="640"/>
      <w:marRight w:val="0"/>
      <w:marTop w:val="0"/>
      <w:marBottom w:val="0"/>
      <w:divBdr>
        <w:top w:val="none" w:sz="0" w:space="0" w:color="auto"/>
        <w:left w:val="none" w:sz="0" w:space="0" w:color="auto"/>
        <w:bottom w:val="none" w:sz="0" w:space="0" w:color="auto"/>
        <w:right w:val="none" w:sz="0" w:space="0" w:color="auto"/>
      </w:divBdr>
    </w:div>
    <w:div w:id="442114819">
      <w:marLeft w:val="640"/>
      <w:marRight w:val="0"/>
      <w:marTop w:val="0"/>
      <w:marBottom w:val="0"/>
      <w:divBdr>
        <w:top w:val="none" w:sz="0" w:space="0" w:color="auto"/>
        <w:left w:val="none" w:sz="0" w:space="0" w:color="auto"/>
        <w:bottom w:val="none" w:sz="0" w:space="0" w:color="auto"/>
        <w:right w:val="none" w:sz="0" w:space="0" w:color="auto"/>
      </w:divBdr>
    </w:div>
    <w:div w:id="444231946">
      <w:marLeft w:val="640"/>
      <w:marRight w:val="0"/>
      <w:marTop w:val="0"/>
      <w:marBottom w:val="0"/>
      <w:divBdr>
        <w:top w:val="none" w:sz="0" w:space="0" w:color="auto"/>
        <w:left w:val="none" w:sz="0" w:space="0" w:color="auto"/>
        <w:bottom w:val="none" w:sz="0" w:space="0" w:color="auto"/>
        <w:right w:val="none" w:sz="0" w:space="0" w:color="auto"/>
      </w:divBdr>
    </w:div>
    <w:div w:id="445082035">
      <w:marLeft w:val="640"/>
      <w:marRight w:val="0"/>
      <w:marTop w:val="0"/>
      <w:marBottom w:val="0"/>
      <w:divBdr>
        <w:top w:val="none" w:sz="0" w:space="0" w:color="auto"/>
        <w:left w:val="none" w:sz="0" w:space="0" w:color="auto"/>
        <w:bottom w:val="none" w:sz="0" w:space="0" w:color="auto"/>
        <w:right w:val="none" w:sz="0" w:space="0" w:color="auto"/>
      </w:divBdr>
    </w:div>
    <w:div w:id="471141399">
      <w:marLeft w:val="640"/>
      <w:marRight w:val="0"/>
      <w:marTop w:val="0"/>
      <w:marBottom w:val="0"/>
      <w:divBdr>
        <w:top w:val="none" w:sz="0" w:space="0" w:color="auto"/>
        <w:left w:val="none" w:sz="0" w:space="0" w:color="auto"/>
        <w:bottom w:val="none" w:sz="0" w:space="0" w:color="auto"/>
        <w:right w:val="none" w:sz="0" w:space="0" w:color="auto"/>
      </w:divBdr>
    </w:div>
    <w:div w:id="491796621">
      <w:marLeft w:val="640"/>
      <w:marRight w:val="0"/>
      <w:marTop w:val="0"/>
      <w:marBottom w:val="0"/>
      <w:divBdr>
        <w:top w:val="none" w:sz="0" w:space="0" w:color="auto"/>
        <w:left w:val="none" w:sz="0" w:space="0" w:color="auto"/>
        <w:bottom w:val="none" w:sz="0" w:space="0" w:color="auto"/>
        <w:right w:val="none" w:sz="0" w:space="0" w:color="auto"/>
      </w:divBdr>
    </w:div>
    <w:div w:id="495463001">
      <w:marLeft w:val="640"/>
      <w:marRight w:val="0"/>
      <w:marTop w:val="0"/>
      <w:marBottom w:val="0"/>
      <w:divBdr>
        <w:top w:val="none" w:sz="0" w:space="0" w:color="auto"/>
        <w:left w:val="none" w:sz="0" w:space="0" w:color="auto"/>
        <w:bottom w:val="none" w:sz="0" w:space="0" w:color="auto"/>
        <w:right w:val="none" w:sz="0" w:space="0" w:color="auto"/>
      </w:divBdr>
    </w:div>
    <w:div w:id="503477465">
      <w:marLeft w:val="640"/>
      <w:marRight w:val="0"/>
      <w:marTop w:val="0"/>
      <w:marBottom w:val="0"/>
      <w:divBdr>
        <w:top w:val="none" w:sz="0" w:space="0" w:color="auto"/>
        <w:left w:val="none" w:sz="0" w:space="0" w:color="auto"/>
        <w:bottom w:val="none" w:sz="0" w:space="0" w:color="auto"/>
        <w:right w:val="none" w:sz="0" w:space="0" w:color="auto"/>
      </w:divBdr>
    </w:div>
    <w:div w:id="505484052">
      <w:marLeft w:val="640"/>
      <w:marRight w:val="0"/>
      <w:marTop w:val="0"/>
      <w:marBottom w:val="0"/>
      <w:divBdr>
        <w:top w:val="none" w:sz="0" w:space="0" w:color="auto"/>
        <w:left w:val="none" w:sz="0" w:space="0" w:color="auto"/>
        <w:bottom w:val="none" w:sz="0" w:space="0" w:color="auto"/>
        <w:right w:val="none" w:sz="0" w:space="0" w:color="auto"/>
      </w:divBdr>
    </w:div>
    <w:div w:id="518004851">
      <w:marLeft w:val="640"/>
      <w:marRight w:val="0"/>
      <w:marTop w:val="0"/>
      <w:marBottom w:val="0"/>
      <w:divBdr>
        <w:top w:val="none" w:sz="0" w:space="0" w:color="auto"/>
        <w:left w:val="none" w:sz="0" w:space="0" w:color="auto"/>
        <w:bottom w:val="none" w:sz="0" w:space="0" w:color="auto"/>
        <w:right w:val="none" w:sz="0" w:space="0" w:color="auto"/>
      </w:divBdr>
    </w:div>
    <w:div w:id="527059604">
      <w:marLeft w:val="640"/>
      <w:marRight w:val="0"/>
      <w:marTop w:val="0"/>
      <w:marBottom w:val="0"/>
      <w:divBdr>
        <w:top w:val="none" w:sz="0" w:space="0" w:color="auto"/>
        <w:left w:val="none" w:sz="0" w:space="0" w:color="auto"/>
        <w:bottom w:val="none" w:sz="0" w:space="0" w:color="auto"/>
        <w:right w:val="none" w:sz="0" w:space="0" w:color="auto"/>
      </w:divBdr>
    </w:div>
    <w:div w:id="527304856">
      <w:marLeft w:val="640"/>
      <w:marRight w:val="0"/>
      <w:marTop w:val="0"/>
      <w:marBottom w:val="0"/>
      <w:divBdr>
        <w:top w:val="none" w:sz="0" w:space="0" w:color="auto"/>
        <w:left w:val="none" w:sz="0" w:space="0" w:color="auto"/>
        <w:bottom w:val="none" w:sz="0" w:space="0" w:color="auto"/>
        <w:right w:val="none" w:sz="0" w:space="0" w:color="auto"/>
      </w:divBdr>
    </w:div>
    <w:div w:id="528377461">
      <w:marLeft w:val="640"/>
      <w:marRight w:val="0"/>
      <w:marTop w:val="0"/>
      <w:marBottom w:val="0"/>
      <w:divBdr>
        <w:top w:val="none" w:sz="0" w:space="0" w:color="auto"/>
        <w:left w:val="none" w:sz="0" w:space="0" w:color="auto"/>
        <w:bottom w:val="none" w:sz="0" w:space="0" w:color="auto"/>
        <w:right w:val="none" w:sz="0" w:space="0" w:color="auto"/>
      </w:divBdr>
    </w:div>
    <w:div w:id="529152760">
      <w:marLeft w:val="640"/>
      <w:marRight w:val="0"/>
      <w:marTop w:val="0"/>
      <w:marBottom w:val="0"/>
      <w:divBdr>
        <w:top w:val="none" w:sz="0" w:space="0" w:color="auto"/>
        <w:left w:val="none" w:sz="0" w:space="0" w:color="auto"/>
        <w:bottom w:val="none" w:sz="0" w:space="0" w:color="auto"/>
        <w:right w:val="none" w:sz="0" w:space="0" w:color="auto"/>
      </w:divBdr>
    </w:div>
    <w:div w:id="530188548">
      <w:marLeft w:val="640"/>
      <w:marRight w:val="0"/>
      <w:marTop w:val="0"/>
      <w:marBottom w:val="0"/>
      <w:divBdr>
        <w:top w:val="none" w:sz="0" w:space="0" w:color="auto"/>
        <w:left w:val="none" w:sz="0" w:space="0" w:color="auto"/>
        <w:bottom w:val="none" w:sz="0" w:space="0" w:color="auto"/>
        <w:right w:val="none" w:sz="0" w:space="0" w:color="auto"/>
      </w:divBdr>
    </w:div>
    <w:div w:id="533153749">
      <w:marLeft w:val="640"/>
      <w:marRight w:val="0"/>
      <w:marTop w:val="0"/>
      <w:marBottom w:val="0"/>
      <w:divBdr>
        <w:top w:val="none" w:sz="0" w:space="0" w:color="auto"/>
        <w:left w:val="none" w:sz="0" w:space="0" w:color="auto"/>
        <w:bottom w:val="none" w:sz="0" w:space="0" w:color="auto"/>
        <w:right w:val="none" w:sz="0" w:space="0" w:color="auto"/>
      </w:divBdr>
    </w:div>
    <w:div w:id="540022014">
      <w:marLeft w:val="640"/>
      <w:marRight w:val="0"/>
      <w:marTop w:val="0"/>
      <w:marBottom w:val="0"/>
      <w:divBdr>
        <w:top w:val="none" w:sz="0" w:space="0" w:color="auto"/>
        <w:left w:val="none" w:sz="0" w:space="0" w:color="auto"/>
        <w:bottom w:val="none" w:sz="0" w:space="0" w:color="auto"/>
        <w:right w:val="none" w:sz="0" w:space="0" w:color="auto"/>
      </w:divBdr>
    </w:div>
    <w:div w:id="547645339">
      <w:marLeft w:val="640"/>
      <w:marRight w:val="0"/>
      <w:marTop w:val="0"/>
      <w:marBottom w:val="0"/>
      <w:divBdr>
        <w:top w:val="none" w:sz="0" w:space="0" w:color="auto"/>
        <w:left w:val="none" w:sz="0" w:space="0" w:color="auto"/>
        <w:bottom w:val="none" w:sz="0" w:space="0" w:color="auto"/>
        <w:right w:val="none" w:sz="0" w:space="0" w:color="auto"/>
      </w:divBdr>
    </w:div>
    <w:div w:id="563224505">
      <w:marLeft w:val="640"/>
      <w:marRight w:val="0"/>
      <w:marTop w:val="0"/>
      <w:marBottom w:val="0"/>
      <w:divBdr>
        <w:top w:val="none" w:sz="0" w:space="0" w:color="auto"/>
        <w:left w:val="none" w:sz="0" w:space="0" w:color="auto"/>
        <w:bottom w:val="none" w:sz="0" w:space="0" w:color="auto"/>
        <w:right w:val="none" w:sz="0" w:space="0" w:color="auto"/>
      </w:divBdr>
    </w:div>
    <w:div w:id="566574386">
      <w:marLeft w:val="640"/>
      <w:marRight w:val="0"/>
      <w:marTop w:val="0"/>
      <w:marBottom w:val="0"/>
      <w:divBdr>
        <w:top w:val="none" w:sz="0" w:space="0" w:color="auto"/>
        <w:left w:val="none" w:sz="0" w:space="0" w:color="auto"/>
        <w:bottom w:val="none" w:sz="0" w:space="0" w:color="auto"/>
        <w:right w:val="none" w:sz="0" w:space="0" w:color="auto"/>
      </w:divBdr>
    </w:div>
    <w:div w:id="567763513">
      <w:marLeft w:val="640"/>
      <w:marRight w:val="0"/>
      <w:marTop w:val="0"/>
      <w:marBottom w:val="0"/>
      <w:divBdr>
        <w:top w:val="none" w:sz="0" w:space="0" w:color="auto"/>
        <w:left w:val="none" w:sz="0" w:space="0" w:color="auto"/>
        <w:bottom w:val="none" w:sz="0" w:space="0" w:color="auto"/>
        <w:right w:val="none" w:sz="0" w:space="0" w:color="auto"/>
      </w:divBdr>
    </w:div>
    <w:div w:id="574818781">
      <w:marLeft w:val="640"/>
      <w:marRight w:val="0"/>
      <w:marTop w:val="0"/>
      <w:marBottom w:val="0"/>
      <w:divBdr>
        <w:top w:val="none" w:sz="0" w:space="0" w:color="auto"/>
        <w:left w:val="none" w:sz="0" w:space="0" w:color="auto"/>
        <w:bottom w:val="none" w:sz="0" w:space="0" w:color="auto"/>
        <w:right w:val="none" w:sz="0" w:space="0" w:color="auto"/>
      </w:divBdr>
    </w:div>
    <w:div w:id="578560784">
      <w:marLeft w:val="640"/>
      <w:marRight w:val="0"/>
      <w:marTop w:val="0"/>
      <w:marBottom w:val="0"/>
      <w:divBdr>
        <w:top w:val="none" w:sz="0" w:space="0" w:color="auto"/>
        <w:left w:val="none" w:sz="0" w:space="0" w:color="auto"/>
        <w:bottom w:val="none" w:sz="0" w:space="0" w:color="auto"/>
        <w:right w:val="none" w:sz="0" w:space="0" w:color="auto"/>
      </w:divBdr>
    </w:div>
    <w:div w:id="589385365">
      <w:marLeft w:val="640"/>
      <w:marRight w:val="0"/>
      <w:marTop w:val="0"/>
      <w:marBottom w:val="0"/>
      <w:divBdr>
        <w:top w:val="none" w:sz="0" w:space="0" w:color="auto"/>
        <w:left w:val="none" w:sz="0" w:space="0" w:color="auto"/>
        <w:bottom w:val="none" w:sz="0" w:space="0" w:color="auto"/>
        <w:right w:val="none" w:sz="0" w:space="0" w:color="auto"/>
      </w:divBdr>
    </w:div>
    <w:div w:id="593510757">
      <w:marLeft w:val="640"/>
      <w:marRight w:val="0"/>
      <w:marTop w:val="0"/>
      <w:marBottom w:val="0"/>
      <w:divBdr>
        <w:top w:val="none" w:sz="0" w:space="0" w:color="auto"/>
        <w:left w:val="none" w:sz="0" w:space="0" w:color="auto"/>
        <w:bottom w:val="none" w:sz="0" w:space="0" w:color="auto"/>
        <w:right w:val="none" w:sz="0" w:space="0" w:color="auto"/>
      </w:divBdr>
    </w:div>
    <w:div w:id="602766007">
      <w:marLeft w:val="640"/>
      <w:marRight w:val="0"/>
      <w:marTop w:val="0"/>
      <w:marBottom w:val="0"/>
      <w:divBdr>
        <w:top w:val="none" w:sz="0" w:space="0" w:color="auto"/>
        <w:left w:val="none" w:sz="0" w:space="0" w:color="auto"/>
        <w:bottom w:val="none" w:sz="0" w:space="0" w:color="auto"/>
        <w:right w:val="none" w:sz="0" w:space="0" w:color="auto"/>
      </w:divBdr>
    </w:div>
    <w:div w:id="603879774">
      <w:marLeft w:val="640"/>
      <w:marRight w:val="0"/>
      <w:marTop w:val="0"/>
      <w:marBottom w:val="0"/>
      <w:divBdr>
        <w:top w:val="none" w:sz="0" w:space="0" w:color="auto"/>
        <w:left w:val="none" w:sz="0" w:space="0" w:color="auto"/>
        <w:bottom w:val="none" w:sz="0" w:space="0" w:color="auto"/>
        <w:right w:val="none" w:sz="0" w:space="0" w:color="auto"/>
      </w:divBdr>
    </w:div>
    <w:div w:id="609775629">
      <w:marLeft w:val="640"/>
      <w:marRight w:val="0"/>
      <w:marTop w:val="0"/>
      <w:marBottom w:val="0"/>
      <w:divBdr>
        <w:top w:val="none" w:sz="0" w:space="0" w:color="auto"/>
        <w:left w:val="none" w:sz="0" w:space="0" w:color="auto"/>
        <w:bottom w:val="none" w:sz="0" w:space="0" w:color="auto"/>
        <w:right w:val="none" w:sz="0" w:space="0" w:color="auto"/>
      </w:divBdr>
    </w:div>
    <w:div w:id="620187989">
      <w:marLeft w:val="640"/>
      <w:marRight w:val="0"/>
      <w:marTop w:val="0"/>
      <w:marBottom w:val="0"/>
      <w:divBdr>
        <w:top w:val="none" w:sz="0" w:space="0" w:color="auto"/>
        <w:left w:val="none" w:sz="0" w:space="0" w:color="auto"/>
        <w:bottom w:val="none" w:sz="0" w:space="0" w:color="auto"/>
        <w:right w:val="none" w:sz="0" w:space="0" w:color="auto"/>
      </w:divBdr>
    </w:div>
    <w:div w:id="620452692">
      <w:marLeft w:val="640"/>
      <w:marRight w:val="0"/>
      <w:marTop w:val="0"/>
      <w:marBottom w:val="0"/>
      <w:divBdr>
        <w:top w:val="none" w:sz="0" w:space="0" w:color="auto"/>
        <w:left w:val="none" w:sz="0" w:space="0" w:color="auto"/>
        <w:bottom w:val="none" w:sz="0" w:space="0" w:color="auto"/>
        <w:right w:val="none" w:sz="0" w:space="0" w:color="auto"/>
      </w:divBdr>
    </w:div>
    <w:div w:id="620843176">
      <w:marLeft w:val="640"/>
      <w:marRight w:val="0"/>
      <w:marTop w:val="0"/>
      <w:marBottom w:val="0"/>
      <w:divBdr>
        <w:top w:val="none" w:sz="0" w:space="0" w:color="auto"/>
        <w:left w:val="none" w:sz="0" w:space="0" w:color="auto"/>
        <w:bottom w:val="none" w:sz="0" w:space="0" w:color="auto"/>
        <w:right w:val="none" w:sz="0" w:space="0" w:color="auto"/>
      </w:divBdr>
    </w:div>
    <w:div w:id="621770671">
      <w:marLeft w:val="640"/>
      <w:marRight w:val="0"/>
      <w:marTop w:val="0"/>
      <w:marBottom w:val="0"/>
      <w:divBdr>
        <w:top w:val="none" w:sz="0" w:space="0" w:color="auto"/>
        <w:left w:val="none" w:sz="0" w:space="0" w:color="auto"/>
        <w:bottom w:val="none" w:sz="0" w:space="0" w:color="auto"/>
        <w:right w:val="none" w:sz="0" w:space="0" w:color="auto"/>
      </w:divBdr>
    </w:div>
    <w:div w:id="634526505">
      <w:marLeft w:val="640"/>
      <w:marRight w:val="0"/>
      <w:marTop w:val="0"/>
      <w:marBottom w:val="0"/>
      <w:divBdr>
        <w:top w:val="none" w:sz="0" w:space="0" w:color="auto"/>
        <w:left w:val="none" w:sz="0" w:space="0" w:color="auto"/>
        <w:bottom w:val="none" w:sz="0" w:space="0" w:color="auto"/>
        <w:right w:val="none" w:sz="0" w:space="0" w:color="auto"/>
      </w:divBdr>
    </w:div>
    <w:div w:id="637732058">
      <w:marLeft w:val="640"/>
      <w:marRight w:val="0"/>
      <w:marTop w:val="0"/>
      <w:marBottom w:val="0"/>
      <w:divBdr>
        <w:top w:val="none" w:sz="0" w:space="0" w:color="auto"/>
        <w:left w:val="none" w:sz="0" w:space="0" w:color="auto"/>
        <w:bottom w:val="none" w:sz="0" w:space="0" w:color="auto"/>
        <w:right w:val="none" w:sz="0" w:space="0" w:color="auto"/>
      </w:divBdr>
    </w:div>
    <w:div w:id="638386474">
      <w:marLeft w:val="640"/>
      <w:marRight w:val="0"/>
      <w:marTop w:val="0"/>
      <w:marBottom w:val="0"/>
      <w:divBdr>
        <w:top w:val="none" w:sz="0" w:space="0" w:color="auto"/>
        <w:left w:val="none" w:sz="0" w:space="0" w:color="auto"/>
        <w:bottom w:val="none" w:sz="0" w:space="0" w:color="auto"/>
        <w:right w:val="none" w:sz="0" w:space="0" w:color="auto"/>
      </w:divBdr>
    </w:div>
    <w:div w:id="642009067">
      <w:marLeft w:val="640"/>
      <w:marRight w:val="0"/>
      <w:marTop w:val="0"/>
      <w:marBottom w:val="0"/>
      <w:divBdr>
        <w:top w:val="none" w:sz="0" w:space="0" w:color="auto"/>
        <w:left w:val="none" w:sz="0" w:space="0" w:color="auto"/>
        <w:bottom w:val="none" w:sz="0" w:space="0" w:color="auto"/>
        <w:right w:val="none" w:sz="0" w:space="0" w:color="auto"/>
      </w:divBdr>
    </w:div>
    <w:div w:id="645862027">
      <w:marLeft w:val="640"/>
      <w:marRight w:val="0"/>
      <w:marTop w:val="0"/>
      <w:marBottom w:val="0"/>
      <w:divBdr>
        <w:top w:val="none" w:sz="0" w:space="0" w:color="auto"/>
        <w:left w:val="none" w:sz="0" w:space="0" w:color="auto"/>
        <w:bottom w:val="none" w:sz="0" w:space="0" w:color="auto"/>
        <w:right w:val="none" w:sz="0" w:space="0" w:color="auto"/>
      </w:divBdr>
    </w:div>
    <w:div w:id="646588849">
      <w:marLeft w:val="640"/>
      <w:marRight w:val="0"/>
      <w:marTop w:val="0"/>
      <w:marBottom w:val="0"/>
      <w:divBdr>
        <w:top w:val="none" w:sz="0" w:space="0" w:color="auto"/>
        <w:left w:val="none" w:sz="0" w:space="0" w:color="auto"/>
        <w:bottom w:val="none" w:sz="0" w:space="0" w:color="auto"/>
        <w:right w:val="none" w:sz="0" w:space="0" w:color="auto"/>
      </w:divBdr>
    </w:div>
    <w:div w:id="646976075">
      <w:marLeft w:val="640"/>
      <w:marRight w:val="0"/>
      <w:marTop w:val="0"/>
      <w:marBottom w:val="0"/>
      <w:divBdr>
        <w:top w:val="none" w:sz="0" w:space="0" w:color="auto"/>
        <w:left w:val="none" w:sz="0" w:space="0" w:color="auto"/>
        <w:bottom w:val="none" w:sz="0" w:space="0" w:color="auto"/>
        <w:right w:val="none" w:sz="0" w:space="0" w:color="auto"/>
      </w:divBdr>
    </w:div>
    <w:div w:id="657464722">
      <w:marLeft w:val="640"/>
      <w:marRight w:val="0"/>
      <w:marTop w:val="0"/>
      <w:marBottom w:val="0"/>
      <w:divBdr>
        <w:top w:val="none" w:sz="0" w:space="0" w:color="auto"/>
        <w:left w:val="none" w:sz="0" w:space="0" w:color="auto"/>
        <w:bottom w:val="none" w:sz="0" w:space="0" w:color="auto"/>
        <w:right w:val="none" w:sz="0" w:space="0" w:color="auto"/>
      </w:divBdr>
    </w:div>
    <w:div w:id="663313653">
      <w:marLeft w:val="640"/>
      <w:marRight w:val="0"/>
      <w:marTop w:val="0"/>
      <w:marBottom w:val="0"/>
      <w:divBdr>
        <w:top w:val="none" w:sz="0" w:space="0" w:color="auto"/>
        <w:left w:val="none" w:sz="0" w:space="0" w:color="auto"/>
        <w:bottom w:val="none" w:sz="0" w:space="0" w:color="auto"/>
        <w:right w:val="none" w:sz="0" w:space="0" w:color="auto"/>
      </w:divBdr>
    </w:div>
    <w:div w:id="671296515">
      <w:marLeft w:val="640"/>
      <w:marRight w:val="0"/>
      <w:marTop w:val="0"/>
      <w:marBottom w:val="0"/>
      <w:divBdr>
        <w:top w:val="none" w:sz="0" w:space="0" w:color="auto"/>
        <w:left w:val="none" w:sz="0" w:space="0" w:color="auto"/>
        <w:bottom w:val="none" w:sz="0" w:space="0" w:color="auto"/>
        <w:right w:val="none" w:sz="0" w:space="0" w:color="auto"/>
      </w:divBdr>
    </w:div>
    <w:div w:id="672225704">
      <w:marLeft w:val="640"/>
      <w:marRight w:val="0"/>
      <w:marTop w:val="0"/>
      <w:marBottom w:val="0"/>
      <w:divBdr>
        <w:top w:val="none" w:sz="0" w:space="0" w:color="auto"/>
        <w:left w:val="none" w:sz="0" w:space="0" w:color="auto"/>
        <w:bottom w:val="none" w:sz="0" w:space="0" w:color="auto"/>
        <w:right w:val="none" w:sz="0" w:space="0" w:color="auto"/>
      </w:divBdr>
    </w:div>
    <w:div w:id="689575280">
      <w:marLeft w:val="640"/>
      <w:marRight w:val="0"/>
      <w:marTop w:val="0"/>
      <w:marBottom w:val="0"/>
      <w:divBdr>
        <w:top w:val="none" w:sz="0" w:space="0" w:color="auto"/>
        <w:left w:val="none" w:sz="0" w:space="0" w:color="auto"/>
        <w:bottom w:val="none" w:sz="0" w:space="0" w:color="auto"/>
        <w:right w:val="none" w:sz="0" w:space="0" w:color="auto"/>
      </w:divBdr>
    </w:div>
    <w:div w:id="692196679">
      <w:marLeft w:val="640"/>
      <w:marRight w:val="0"/>
      <w:marTop w:val="0"/>
      <w:marBottom w:val="0"/>
      <w:divBdr>
        <w:top w:val="none" w:sz="0" w:space="0" w:color="auto"/>
        <w:left w:val="none" w:sz="0" w:space="0" w:color="auto"/>
        <w:bottom w:val="none" w:sz="0" w:space="0" w:color="auto"/>
        <w:right w:val="none" w:sz="0" w:space="0" w:color="auto"/>
      </w:divBdr>
    </w:div>
    <w:div w:id="697463818">
      <w:marLeft w:val="640"/>
      <w:marRight w:val="0"/>
      <w:marTop w:val="0"/>
      <w:marBottom w:val="0"/>
      <w:divBdr>
        <w:top w:val="none" w:sz="0" w:space="0" w:color="auto"/>
        <w:left w:val="none" w:sz="0" w:space="0" w:color="auto"/>
        <w:bottom w:val="none" w:sz="0" w:space="0" w:color="auto"/>
        <w:right w:val="none" w:sz="0" w:space="0" w:color="auto"/>
      </w:divBdr>
    </w:div>
    <w:div w:id="700983428">
      <w:marLeft w:val="640"/>
      <w:marRight w:val="0"/>
      <w:marTop w:val="0"/>
      <w:marBottom w:val="0"/>
      <w:divBdr>
        <w:top w:val="none" w:sz="0" w:space="0" w:color="auto"/>
        <w:left w:val="none" w:sz="0" w:space="0" w:color="auto"/>
        <w:bottom w:val="none" w:sz="0" w:space="0" w:color="auto"/>
        <w:right w:val="none" w:sz="0" w:space="0" w:color="auto"/>
      </w:divBdr>
    </w:div>
    <w:div w:id="701590448">
      <w:marLeft w:val="640"/>
      <w:marRight w:val="0"/>
      <w:marTop w:val="0"/>
      <w:marBottom w:val="0"/>
      <w:divBdr>
        <w:top w:val="none" w:sz="0" w:space="0" w:color="auto"/>
        <w:left w:val="none" w:sz="0" w:space="0" w:color="auto"/>
        <w:bottom w:val="none" w:sz="0" w:space="0" w:color="auto"/>
        <w:right w:val="none" w:sz="0" w:space="0" w:color="auto"/>
      </w:divBdr>
    </w:div>
    <w:div w:id="704134077">
      <w:marLeft w:val="640"/>
      <w:marRight w:val="0"/>
      <w:marTop w:val="0"/>
      <w:marBottom w:val="0"/>
      <w:divBdr>
        <w:top w:val="none" w:sz="0" w:space="0" w:color="auto"/>
        <w:left w:val="none" w:sz="0" w:space="0" w:color="auto"/>
        <w:bottom w:val="none" w:sz="0" w:space="0" w:color="auto"/>
        <w:right w:val="none" w:sz="0" w:space="0" w:color="auto"/>
      </w:divBdr>
    </w:div>
    <w:div w:id="704407819">
      <w:marLeft w:val="640"/>
      <w:marRight w:val="0"/>
      <w:marTop w:val="0"/>
      <w:marBottom w:val="0"/>
      <w:divBdr>
        <w:top w:val="none" w:sz="0" w:space="0" w:color="auto"/>
        <w:left w:val="none" w:sz="0" w:space="0" w:color="auto"/>
        <w:bottom w:val="none" w:sz="0" w:space="0" w:color="auto"/>
        <w:right w:val="none" w:sz="0" w:space="0" w:color="auto"/>
      </w:divBdr>
    </w:div>
    <w:div w:id="722099110">
      <w:marLeft w:val="640"/>
      <w:marRight w:val="0"/>
      <w:marTop w:val="0"/>
      <w:marBottom w:val="0"/>
      <w:divBdr>
        <w:top w:val="none" w:sz="0" w:space="0" w:color="auto"/>
        <w:left w:val="none" w:sz="0" w:space="0" w:color="auto"/>
        <w:bottom w:val="none" w:sz="0" w:space="0" w:color="auto"/>
        <w:right w:val="none" w:sz="0" w:space="0" w:color="auto"/>
      </w:divBdr>
    </w:div>
    <w:div w:id="737359085">
      <w:marLeft w:val="640"/>
      <w:marRight w:val="0"/>
      <w:marTop w:val="0"/>
      <w:marBottom w:val="0"/>
      <w:divBdr>
        <w:top w:val="none" w:sz="0" w:space="0" w:color="auto"/>
        <w:left w:val="none" w:sz="0" w:space="0" w:color="auto"/>
        <w:bottom w:val="none" w:sz="0" w:space="0" w:color="auto"/>
        <w:right w:val="none" w:sz="0" w:space="0" w:color="auto"/>
      </w:divBdr>
    </w:div>
    <w:div w:id="741803362">
      <w:marLeft w:val="640"/>
      <w:marRight w:val="0"/>
      <w:marTop w:val="0"/>
      <w:marBottom w:val="0"/>
      <w:divBdr>
        <w:top w:val="none" w:sz="0" w:space="0" w:color="auto"/>
        <w:left w:val="none" w:sz="0" w:space="0" w:color="auto"/>
        <w:bottom w:val="none" w:sz="0" w:space="0" w:color="auto"/>
        <w:right w:val="none" w:sz="0" w:space="0" w:color="auto"/>
      </w:divBdr>
    </w:div>
    <w:div w:id="744882389">
      <w:marLeft w:val="640"/>
      <w:marRight w:val="0"/>
      <w:marTop w:val="0"/>
      <w:marBottom w:val="0"/>
      <w:divBdr>
        <w:top w:val="none" w:sz="0" w:space="0" w:color="auto"/>
        <w:left w:val="none" w:sz="0" w:space="0" w:color="auto"/>
        <w:bottom w:val="none" w:sz="0" w:space="0" w:color="auto"/>
        <w:right w:val="none" w:sz="0" w:space="0" w:color="auto"/>
      </w:divBdr>
    </w:div>
    <w:div w:id="746920577">
      <w:marLeft w:val="640"/>
      <w:marRight w:val="0"/>
      <w:marTop w:val="0"/>
      <w:marBottom w:val="0"/>
      <w:divBdr>
        <w:top w:val="none" w:sz="0" w:space="0" w:color="auto"/>
        <w:left w:val="none" w:sz="0" w:space="0" w:color="auto"/>
        <w:bottom w:val="none" w:sz="0" w:space="0" w:color="auto"/>
        <w:right w:val="none" w:sz="0" w:space="0" w:color="auto"/>
      </w:divBdr>
    </w:div>
    <w:div w:id="753748764">
      <w:marLeft w:val="640"/>
      <w:marRight w:val="0"/>
      <w:marTop w:val="0"/>
      <w:marBottom w:val="0"/>
      <w:divBdr>
        <w:top w:val="none" w:sz="0" w:space="0" w:color="auto"/>
        <w:left w:val="none" w:sz="0" w:space="0" w:color="auto"/>
        <w:bottom w:val="none" w:sz="0" w:space="0" w:color="auto"/>
        <w:right w:val="none" w:sz="0" w:space="0" w:color="auto"/>
      </w:divBdr>
    </w:div>
    <w:div w:id="760419143">
      <w:marLeft w:val="640"/>
      <w:marRight w:val="0"/>
      <w:marTop w:val="0"/>
      <w:marBottom w:val="0"/>
      <w:divBdr>
        <w:top w:val="none" w:sz="0" w:space="0" w:color="auto"/>
        <w:left w:val="none" w:sz="0" w:space="0" w:color="auto"/>
        <w:bottom w:val="none" w:sz="0" w:space="0" w:color="auto"/>
        <w:right w:val="none" w:sz="0" w:space="0" w:color="auto"/>
      </w:divBdr>
    </w:div>
    <w:div w:id="763572009">
      <w:marLeft w:val="640"/>
      <w:marRight w:val="0"/>
      <w:marTop w:val="0"/>
      <w:marBottom w:val="0"/>
      <w:divBdr>
        <w:top w:val="none" w:sz="0" w:space="0" w:color="auto"/>
        <w:left w:val="none" w:sz="0" w:space="0" w:color="auto"/>
        <w:bottom w:val="none" w:sz="0" w:space="0" w:color="auto"/>
        <w:right w:val="none" w:sz="0" w:space="0" w:color="auto"/>
      </w:divBdr>
    </w:div>
    <w:div w:id="770048606">
      <w:marLeft w:val="640"/>
      <w:marRight w:val="0"/>
      <w:marTop w:val="0"/>
      <w:marBottom w:val="0"/>
      <w:divBdr>
        <w:top w:val="none" w:sz="0" w:space="0" w:color="auto"/>
        <w:left w:val="none" w:sz="0" w:space="0" w:color="auto"/>
        <w:bottom w:val="none" w:sz="0" w:space="0" w:color="auto"/>
        <w:right w:val="none" w:sz="0" w:space="0" w:color="auto"/>
      </w:divBdr>
    </w:div>
    <w:div w:id="772284963">
      <w:marLeft w:val="640"/>
      <w:marRight w:val="0"/>
      <w:marTop w:val="0"/>
      <w:marBottom w:val="0"/>
      <w:divBdr>
        <w:top w:val="none" w:sz="0" w:space="0" w:color="auto"/>
        <w:left w:val="none" w:sz="0" w:space="0" w:color="auto"/>
        <w:bottom w:val="none" w:sz="0" w:space="0" w:color="auto"/>
        <w:right w:val="none" w:sz="0" w:space="0" w:color="auto"/>
      </w:divBdr>
    </w:div>
    <w:div w:id="772941771">
      <w:marLeft w:val="640"/>
      <w:marRight w:val="0"/>
      <w:marTop w:val="0"/>
      <w:marBottom w:val="0"/>
      <w:divBdr>
        <w:top w:val="none" w:sz="0" w:space="0" w:color="auto"/>
        <w:left w:val="none" w:sz="0" w:space="0" w:color="auto"/>
        <w:bottom w:val="none" w:sz="0" w:space="0" w:color="auto"/>
        <w:right w:val="none" w:sz="0" w:space="0" w:color="auto"/>
      </w:divBdr>
    </w:div>
    <w:div w:id="788204966">
      <w:marLeft w:val="640"/>
      <w:marRight w:val="0"/>
      <w:marTop w:val="0"/>
      <w:marBottom w:val="0"/>
      <w:divBdr>
        <w:top w:val="none" w:sz="0" w:space="0" w:color="auto"/>
        <w:left w:val="none" w:sz="0" w:space="0" w:color="auto"/>
        <w:bottom w:val="none" w:sz="0" w:space="0" w:color="auto"/>
        <w:right w:val="none" w:sz="0" w:space="0" w:color="auto"/>
      </w:divBdr>
    </w:div>
    <w:div w:id="788938298">
      <w:marLeft w:val="640"/>
      <w:marRight w:val="0"/>
      <w:marTop w:val="0"/>
      <w:marBottom w:val="0"/>
      <w:divBdr>
        <w:top w:val="none" w:sz="0" w:space="0" w:color="auto"/>
        <w:left w:val="none" w:sz="0" w:space="0" w:color="auto"/>
        <w:bottom w:val="none" w:sz="0" w:space="0" w:color="auto"/>
        <w:right w:val="none" w:sz="0" w:space="0" w:color="auto"/>
      </w:divBdr>
    </w:div>
    <w:div w:id="789667545">
      <w:marLeft w:val="640"/>
      <w:marRight w:val="0"/>
      <w:marTop w:val="0"/>
      <w:marBottom w:val="0"/>
      <w:divBdr>
        <w:top w:val="none" w:sz="0" w:space="0" w:color="auto"/>
        <w:left w:val="none" w:sz="0" w:space="0" w:color="auto"/>
        <w:bottom w:val="none" w:sz="0" w:space="0" w:color="auto"/>
        <w:right w:val="none" w:sz="0" w:space="0" w:color="auto"/>
      </w:divBdr>
    </w:div>
    <w:div w:id="805438109">
      <w:marLeft w:val="640"/>
      <w:marRight w:val="0"/>
      <w:marTop w:val="0"/>
      <w:marBottom w:val="0"/>
      <w:divBdr>
        <w:top w:val="none" w:sz="0" w:space="0" w:color="auto"/>
        <w:left w:val="none" w:sz="0" w:space="0" w:color="auto"/>
        <w:bottom w:val="none" w:sz="0" w:space="0" w:color="auto"/>
        <w:right w:val="none" w:sz="0" w:space="0" w:color="auto"/>
      </w:divBdr>
    </w:div>
    <w:div w:id="809596017">
      <w:marLeft w:val="640"/>
      <w:marRight w:val="0"/>
      <w:marTop w:val="0"/>
      <w:marBottom w:val="0"/>
      <w:divBdr>
        <w:top w:val="none" w:sz="0" w:space="0" w:color="auto"/>
        <w:left w:val="none" w:sz="0" w:space="0" w:color="auto"/>
        <w:bottom w:val="none" w:sz="0" w:space="0" w:color="auto"/>
        <w:right w:val="none" w:sz="0" w:space="0" w:color="auto"/>
      </w:divBdr>
    </w:div>
    <w:div w:id="810054916">
      <w:marLeft w:val="640"/>
      <w:marRight w:val="0"/>
      <w:marTop w:val="0"/>
      <w:marBottom w:val="0"/>
      <w:divBdr>
        <w:top w:val="none" w:sz="0" w:space="0" w:color="auto"/>
        <w:left w:val="none" w:sz="0" w:space="0" w:color="auto"/>
        <w:bottom w:val="none" w:sz="0" w:space="0" w:color="auto"/>
        <w:right w:val="none" w:sz="0" w:space="0" w:color="auto"/>
      </w:divBdr>
    </w:div>
    <w:div w:id="811679051">
      <w:marLeft w:val="640"/>
      <w:marRight w:val="0"/>
      <w:marTop w:val="0"/>
      <w:marBottom w:val="0"/>
      <w:divBdr>
        <w:top w:val="none" w:sz="0" w:space="0" w:color="auto"/>
        <w:left w:val="none" w:sz="0" w:space="0" w:color="auto"/>
        <w:bottom w:val="none" w:sz="0" w:space="0" w:color="auto"/>
        <w:right w:val="none" w:sz="0" w:space="0" w:color="auto"/>
      </w:divBdr>
    </w:div>
    <w:div w:id="818611825">
      <w:marLeft w:val="640"/>
      <w:marRight w:val="0"/>
      <w:marTop w:val="0"/>
      <w:marBottom w:val="0"/>
      <w:divBdr>
        <w:top w:val="none" w:sz="0" w:space="0" w:color="auto"/>
        <w:left w:val="none" w:sz="0" w:space="0" w:color="auto"/>
        <w:bottom w:val="none" w:sz="0" w:space="0" w:color="auto"/>
        <w:right w:val="none" w:sz="0" w:space="0" w:color="auto"/>
      </w:divBdr>
    </w:div>
    <w:div w:id="819271902">
      <w:marLeft w:val="640"/>
      <w:marRight w:val="0"/>
      <w:marTop w:val="0"/>
      <w:marBottom w:val="0"/>
      <w:divBdr>
        <w:top w:val="none" w:sz="0" w:space="0" w:color="auto"/>
        <w:left w:val="none" w:sz="0" w:space="0" w:color="auto"/>
        <w:bottom w:val="none" w:sz="0" w:space="0" w:color="auto"/>
        <w:right w:val="none" w:sz="0" w:space="0" w:color="auto"/>
      </w:divBdr>
    </w:div>
    <w:div w:id="819931843">
      <w:marLeft w:val="640"/>
      <w:marRight w:val="0"/>
      <w:marTop w:val="0"/>
      <w:marBottom w:val="0"/>
      <w:divBdr>
        <w:top w:val="none" w:sz="0" w:space="0" w:color="auto"/>
        <w:left w:val="none" w:sz="0" w:space="0" w:color="auto"/>
        <w:bottom w:val="none" w:sz="0" w:space="0" w:color="auto"/>
        <w:right w:val="none" w:sz="0" w:space="0" w:color="auto"/>
      </w:divBdr>
    </w:div>
    <w:div w:id="827982914">
      <w:marLeft w:val="640"/>
      <w:marRight w:val="0"/>
      <w:marTop w:val="0"/>
      <w:marBottom w:val="0"/>
      <w:divBdr>
        <w:top w:val="none" w:sz="0" w:space="0" w:color="auto"/>
        <w:left w:val="none" w:sz="0" w:space="0" w:color="auto"/>
        <w:bottom w:val="none" w:sz="0" w:space="0" w:color="auto"/>
        <w:right w:val="none" w:sz="0" w:space="0" w:color="auto"/>
      </w:divBdr>
    </w:div>
    <w:div w:id="828447306">
      <w:marLeft w:val="640"/>
      <w:marRight w:val="0"/>
      <w:marTop w:val="0"/>
      <w:marBottom w:val="0"/>
      <w:divBdr>
        <w:top w:val="none" w:sz="0" w:space="0" w:color="auto"/>
        <w:left w:val="none" w:sz="0" w:space="0" w:color="auto"/>
        <w:bottom w:val="none" w:sz="0" w:space="0" w:color="auto"/>
        <w:right w:val="none" w:sz="0" w:space="0" w:color="auto"/>
      </w:divBdr>
    </w:div>
    <w:div w:id="831261687">
      <w:marLeft w:val="640"/>
      <w:marRight w:val="0"/>
      <w:marTop w:val="0"/>
      <w:marBottom w:val="0"/>
      <w:divBdr>
        <w:top w:val="none" w:sz="0" w:space="0" w:color="auto"/>
        <w:left w:val="none" w:sz="0" w:space="0" w:color="auto"/>
        <w:bottom w:val="none" w:sz="0" w:space="0" w:color="auto"/>
        <w:right w:val="none" w:sz="0" w:space="0" w:color="auto"/>
      </w:divBdr>
    </w:div>
    <w:div w:id="835152310">
      <w:marLeft w:val="640"/>
      <w:marRight w:val="0"/>
      <w:marTop w:val="0"/>
      <w:marBottom w:val="0"/>
      <w:divBdr>
        <w:top w:val="none" w:sz="0" w:space="0" w:color="auto"/>
        <w:left w:val="none" w:sz="0" w:space="0" w:color="auto"/>
        <w:bottom w:val="none" w:sz="0" w:space="0" w:color="auto"/>
        <w:right w:val="none" w:sz="0" w:space="0" w:color="auto"/>
      </w:divBdr>
    </w:div>
    <w:div w:id="835538407">
      <w:marLeft w:val="640"/>
      <w:marRight w:val="0"/>
      <w:marTop w:val="0"/>
      <w:marBottom w:val="0"/>
      <w:divBdr>
        <w:top w:val="none" w:sz="0" w:space="0" w:color="auto"/>
        <w:left w:val="none" w:sz="0" w:space="0" w:color="auto"/>
        <w:bottom w:val="none" w:sz="0" w:space="0" w:color="auto"/>
        <w:right w:val="none" w:sz="0" w:space="0" w:color="auto"/>
      </w:divBdr>
    </w:div>
    <w:div w:id="847712854">
      <w:marLeft w:val="640"/>
      <w:marRight w:val="0"/>
      <w:marTop w:val="0"/>
      <w:marBottom w:val="0"/>
      <w:divBdr>
        <w:top w:val="none" w:sz="0" w:space="0" w:color="auto"/>
        <w:left w:val="none" w:sz="0" w:space="0" w:color="auto"/>
        <w:bottom w:val="none" w:sz="0" w:space="0" w:color="auto"/>
        <w:right w:val="none" w:sz="0" w:space="0" w:color="auto"/>
      </w:divBdr>
    </w:div>
    <w:div w:id="847913329">
      <w:marLeft w:val="640"/>
      <w:marRight w:val="0"/>
      <w:marTop w:val="0"/>
      <w:marBottom w:val="0"/>
      <w:divBdr>
        <w:top w:val="none" w:sz="0" w:space="0" w:color="auto"/>
        <w:left w:val="none" w:sz="0" w:space="0" w:color="auto"/>
        <w:bottom w:val="none" w:sz="0" w:space="0" w:color="auto"/>
        <w:right w:val="none" w:sz="0" w:space="0" w:color="auto"/>
      </w:divBdr>
    </w:div>
    <w:div w:id="850146407">
      <w:marLeft w:val="640"/>
      <w:marRight w:val="0"/>
      <w:marTop w:val="0"/>
      <w:marBottom w:val="0"/>
      <w:divBdr>
        <w:top w:val="none" w:sz="0" w:space="0" w:color="auto"/>
        <w:left w:val="none" w:sz="0" w:space="0" w:color="auto"/>
        <w:bottom w:val="none" w:sz="0" w:space="0" w:color="auto"/>
        <w:right w:val="none" w:sz="0" w:space="0" w:color="auto"/>
      </w:divBdr>
    </w:div>
    <w:div w:id="850338242">
      <w:marLeft w:val="640"/>
      <w:marRight w:val="0"/>
      <w:marTop w:val="0"/>
      <w:marBottom w:val="0"/>
      <w:divBdr>
        <w:top w:val="none" w:sz="0" w:space="0" w:color="auto"/>
        <w:left w:val="none" w:sz="0" w:space="0" w:color="auto"/>
        <w:bottom w:val="none" w:sz="0" w:space="0" w:color="auto"/>
        <w:right w:val="none" w:sz="0" w:space="0" w:color="auto"/>
      </w:divBdr>
    </w:div>
    <w:div w:id="850724968">
      <w:marLeft w:val="640"/>
      <w:marRight w:val="0"/>
      <w:marTop w:val="0"/>
      <w:marBottom w:val="0"/>
      <w:divBdr>
        <w:top w:val="none" w:sz="0" w:space="0" w:color="auto"/>
        <w:left w:val="none" w:sz="0" w:space="0" w:color="auto"/>
        <w:bottom w:val="none" w:sz="0" w:space="0" w:color="auto"/>
        <w:right w:val="none" w:sz="0" w:space="0" w:color="auto"/>
      </w:divBdr>
    </w:div>
    <w:div w:id="851801658">
      <w:marLeft w:val="640"/>
      <w:marRight w:val="0"/>
      <w:marTop w:val="0"/>
      <w:marBottom w:val="0"/>
      <w:divBdr>
        <w:top w:val="none" w:sz="0" w:space="0" w:color="auto"/>
        <w:left w:val="none" w:sz="0" w:space="0" w:color="auto"/>
        <w:bottom w:val="none" w:sz="0" w:space="0" w:color="auto"/>
        <w:right w:val="none" w:sz="0" w:space="0" w:color="auto"/>
      </w:divBdr>
    </w:div>
    <w:div w:id="852769176">
      <w:marLeft w:val="640"/>
      <w:marRight w:val="0"/>
      <w:marTop w:val="0"/>
      <w:marBottom w:val="0"/>
      <w:divBdr>
        <w:top w:val="none" w:sz="0" w:space="0" w:color="auto"/>
        <w:left w:val="none" w:sz="0" w:space="0" w:color="auto"/>
        <w:bottom w:val="none" w:sz="0" w:space="0" w:color="auto"/>
        <w:right w:val="none" w:sz="0" w:space="0" w:color="auto"/>
      </w:divBdr>
    </w:div>
    <w:div w:id="855735619">
      <w:marLeft w:val="640"/>
      <w:marRight w:val="0"/>
      <w:marTop w:val="0"/>
      <w:marBottom w:val="0"/>
      <w:divBdr>
        <w:top w:val="none" w:sz="0" w:space="0" w:color="auto"/>
        <w:left w:val="none" w:sz="0" w:space="0" w:color="auto"/>
        <w:bottom w:val="none" w:sz="0" w:space="0" w:color="auto"/>
        <w:right w:val="none" w:sz="0" w:space="0" w:color="auto"/>
      </w:divBdr>
    </w:div>
    <w:div w:id="861209643">
      <w:marLeft w:val="640"/>
      <w:marRight w:val="0"/>
      <w:marTop w:val="0"/>
      <w:marBottom w:val="0"/>
      <w:divBdr>
        <w:top w:val="none" w:sz="0" w:space="0" w:color="auto"/>
        <w:left w:val="none" w:sz="0" w:space="0" w:color="auto"/>
        <w:bottom w:val="none" w:sz="0" w:space="0" w:color="auto"/>
        <w:right w:val="none" w:sz="0" w:space="0" w:color="auto"/>
      </w:divBdr>
    </w:div>
    <w:div w:id="861819168">
      <w:marLeft w:val="640"/>
      <w:marRight w:val="0"/>
      <w:marTop w:val="0"/>
      <w:marBottom w:val="0"/>
      <w:divBdr>
        <w:top w:val="none" w:sz="0" w:space="0" w:color="auto"/>
        <w:left w:val="none" w:sz="0" w:space="0" w:color="auto"/>
        <w:bottom w:val="none" w:sz="0" w:space="0" w:color="auto"/>
        <w:right w:val="none" w:sz="0" w:space="0" w:color="auto"/>
      </w:divBdr>
    </w:div>
    <w:div w:id="867183111">
      <w:marLeft w:val="640"/>
      <w:marRight w:val="0"/>
      <w:marTop w:val="0"/>
      <w:marBottom w:val="0"/>
      <w:divBdr>
        <w:top w:val="none" w:sz="0" w:space="0" w:color="auto"/>
        <w:left w:val="none" w:sz="0" w:space="0" w:color="auto"/>
        <w:bottom w:val="none" w:sz="0" w:space="0" w:color="auto"/>
        <w:right w:val="none" w:sz="0" w:space="0" w:color="auto"/>
      </w:divBdr>
    </w:div>
    <w:div w:id="872688724">
      <w:marLeft w:val="640"/>
      <w:marRight w:val="0"/>
      <w:marTop w:val="0"/>
      <w:marBottom w:val="0"/>
      <w:divBdr>
        <w:top w:val="none" w:sz="0" w:space="0" w:color="auto"/>
        <w:left w:val="none" w:sz="0" w:space="0" w:color="auto"/>
        <w:bottom w:val="none" w:sz="0" w:space="0" w:color="auto"/>
        <w:right w:val="none" w:sz="0" w:space="0" w:color="auto"/>
      </w:divBdr>
    </w:div>
    <w:div w:id="877592591">
      <w:marLeft w:val="640"/>
      <w:marRight w:val="0"/>
      <w:marTop w:val="0"/>
      <w:marBottom w:val="0"/>
      <w:divBdr>
        <w:top w:val="none" w:sz="0" w:space="0" w:color="auto"/>
        <w:left w:val="none" w:sz="0" w:space="0" w:color="auto"/>
        <w:bottom w:val="none" w:sz="0" w:space="0" w:color="auto"/>
        <w:right w:val="none" w:sz="0" w:space="0" w:color="auto"/>
      </w:divBdr>
    </w:div>
    <w:div w:id="877623987">
      <w:marLeft w:val="640"/>
      <w:marRight w:val="0"/>
      <w:marTop w:val="0"/>
      <w:marBottom w:val="0"/>
      <w:divBdr>
        <w:top w:val="none" w:sz="0" w:space="0" w:color="auto"/>
        <w:left w:val="none" w:sz="0" w:space="0" w:color="auto"/>
        <w:bottom w:val="none" w:sz="0" w:space="0" w:color="auto"/>
        <w:right w:val="none" w:sz="0" w:space="0" w:color="auto"/>
      </w:divBdr>
    </w:div>
    <w:div w:id="886061934">
      <w:marLeft w:val="640"/>
      <w:marRight w:val="0"/>
      <w:marTop w:val="0"/>
      <w:marBottom w:val="0"/>
      <w:divBdr>
        <w:top w:val="none" w:sz="0" w:space="0" w:color="auto"/>
        <w:left w:val="none" w:sz="0" w:space="0" w:color="auto"/>
        <w:bottom w:val="none" w:sz="0" w:space="0" w:color="auto"/>
        <w:right w:val="none" w:sz="0" w:space="0" w:color="auto"/>
      </w:divBdr>
    </w:div>
    <w:div w:id="888615911">
      <w:marLeft w:val="640"/>
      <w:marRight w:val="0"/>
      <w:marTop w:val="0"/>
      <w:marBottom w:val="0"/>
      <w:divBdr>
        <w:top w:val="none" w:sz="0" w:space="0" w:color="auto"/>
        <w:left w:val="none" w:sz="0" w:space="0" w:color="auto"/>
        <w:bottom w:val="none" w:sz="0" w:space="0" w:color="auto"/>
        <w:right w:val="none" w:sz="0" w:space="0" w:color="auto"/>
      </w:divBdr>
    </w:div>
    <w:div w:id="889805877">
      <w:marLeft w:val="640"/>
      <w:marRight w:val="0"/>
      <w:marTop w:val="0"/>
      <w:marBottom w:val="0"/>
      <w:divBdr>
        <w:top w:val="none" w:sz="0" w:space="0" w:color="auto"/>
        <w:left w:val="none" w:sz="0" w:space="0" w:color="auto"/>
        <w:bottom w:val="none" w:sz="0" w:space="0" w:color="auto"/>
        <w:right w:val="none" w:sz="0" w:space="0" w:color="auto"/>
      </w:divBdr>
    </w:div>
    <w:div w:id="897129993">
      <w:marLeft w:val="640"/>
      <w:marRight w:val="0"/>
      <w:marTop w:val="0"/>
      <w:marBottom w:val="0"/>
      <w:divBdr>
        <w:top w:val="none" w:sz="0" w:space="0" w:color="auto"/>
        <w:left w:val="none" w:sz="0" w:space="0" w:color="auto"/>
        <w:bottom w:val="none" w:sz="0" w:space="0" w:color="auto"/>
        <w:right w:val="none" w:sz="0" w:space="0" w:color="auto"/>
      </w:divBdr>
    </w:div>
    <w:div w:id="900555653">
      <w:marLeft w:val="640"/>
      <w:marRight w:val="0"/>
      <w:marTop w:val="0"/>
      <w:marBottom w:val="0"/>
      <w:divBdr>
        <w:top w:val="none" w:sz="0" w:space="0" w:color="auto"/>
        <w:left w:val="none" w:sz="0" w:space="0" w:color="auto"/>
        <w:bottom w:val="none" w:sz="0" w:space="0" w:color="auto"/>
        <w:right w:val="none" w:sz="0" w:space="0" w:color="auto"/>
      </w:divBdr>
    </w:div>
    <w:div w:id="901408875">
      <w:marLeft w:val="640"/>
      <w:marRight w:val="0"/>
      <w:marTop w:val="0"/>
      <w:marBottom w:val="0"/>
      <w:divBdr>
        <w:top w:val="none" w:sz="0" w:space="0" w:color="auto"/>
        <w:left w:val="none" w:sz="0" w:space="0" w:color="auto"/>
        <w:bottom w:val="none" w:sz="0" w:space="0" w:color="auto"/>
        <w:right w:val="none" w:sz="0" w:space="0" w:color="auto"/>
      </w:divBdr>
    </w:div>
    <w:div w:id="904726232">
      <w:marLeft w:val="640"/>
      <w:marRight w:val="0"/>
      <w:marTop w:val="0"/>
      <w:marBottom w:val="0"/>
      <w:divBdr>
        <w:top w:val="none" w:sz="0" w:space="0" w:color="auto"/>
        <w:left w:val="none" w:sz="0" w:space="0" w:color="auto"/>
        <w:bottom w:val="none" w:sz="0" w:space="0" w:color="auto"/>
        <w:right w:val="none" w:sz="0" w:space="0" w:color="auto"/>
      </w:divBdr>
    </w:div>
    <w:div w:id="909585341">
      <w:marLeft w:val="640"/>
      <w:marRight w:val="0"/>
      <w:marTop w:val="0"/>
      <w:marBottom w:val="0"/>
      <w:divBdr>
        <w:top w:val="none" w:sz="0" w:space="0" w:color="auto"/>
        <w:left w:val="none" w:sz="0" w:space="0" w:color="auto"/>
        <w:bottom w:val="none" w:sz="0" w:space="0" w:color="auto"/>
        <w:right w:val="none" w:sz="0" w:space="0" w:color="auto"/>
      </w:divBdr>
    </w:div>
    <w:div w:id="918101688">
      <w:marLeft w:val="640"/>
      <w:marRight w:val="0"/>
      <w:marTop w:val="0"/>
      <w:marBottom w:val="0"/>
      <w:divBdr>
        <w:top w:val="none" w:sz="0" w:space="0" w:color="auto"/>
        <w:left w:val="none" w:sz="0" w:space="0" w:color="auto"/>
        <w:bottom w:val="none" w:sz="0" w:space="0" w:color="auto"/>
        <w:right w:val="none" w:sz="0" w:space="0" w:color="auto"/>
      </w:divBdr>
    </w:div>
    <w:div w:id="921336099">
      <w:marLeft w:val="640"/>
      <w:marRight w:val="0"/>
      <w:marTop w:val="0"/>
      <w:marBottom w:val="0"/>
      <w:divBdr>
        <w:top w:val="none" w:sz="0" w:space="0" w:color="auto"/>
        <w:left w:val="none" w:sz="0" w:space="0" w:color="auto"/>
        <w:bottom w:val="none" w:sz="0" w:space="0" w:color="auto"/>
        <w:right w:val="none" w:sz="0" w:space="0" w:color="auto"/>
      </w:divBdr>
    </w:div>
    <w:div w:id="924998377">
      <w:marLeft w:val="640"/>
      <w:marRight w:val="0"/>
      <w:marTop w:val="0"/>
      <w:marBottom w:val="0"/>
      <w:divBdr>
        <w:top w:val="none" w:sz="0" w:space="0" w:color="auto"/>
        <w:left w:val="none" w:sz="0" w:space="0" w:color="auto"/>
        <w:bottom w:val="none" w:sz="0" w:space="0" w:color="auto"/>
        <w:right w:val="none" w:sz="0" w:space="0" w:color="auto"/>
      </w:divBdr>
    </w:div>
    <w:div w:id="929195680">
      <w:marLeft w:val="640"/>
      <w:marRight w:val="0"/>
      <w:marTop w:val="0"/>
      <w:marBottom w:val="0"/>
      <w:divBdr>
        <w:top w:val="none" w:sz="0" w:space="0" w:color="auto"/>
        <w:left w:val="none" w:sz="0" w:space="0" w:color="auto"/>
        <w:bottom w:val="none" w:sz="0" w:space="0" w:color="auto"/>
        <w:right w:val="none" w:sz="0" w:space="0" w:color="auto"/>
      </w:divBdr>
    </w:div>
    <w:div w:id="937058441">
      <w:marLeft w:val="640"/>
      <w:marRight w:val="0"/>
      <w:marTop w:val="0"/>
      <w:marBottom w:val="0"/>
      <w:divBdr>
        <w:top w:val="none" w:sz="0" w:space="0" w:color="auto"/>
        <w:left w:val="none" w:sz="0" w:space="0" w:color="auto"/>
        <w:bottom w:val="none" w:sz="0" w:space="0" w:color="auto"/>
        <w:right w:val="none" w:sz="0" w:space="0" w:color="auto"/>
      </w:divBdr>
    </w:div>
    <w:div w:id="949431732">
      <w:marLeft w:val="640"/>
      <w:marRight w:val="0"/>
      <w:marTop w:val="0"/>
      <w:marBottom w:val="0"/>
      <w:divBdr>
        <w:top w:val="none" w:sz="0" w:space="0" w:color="auto"/>
        <w:left w:val="none" w:sz="0" w:space="0" w:color="auto"/>
        <w:bottom w:val="none" w:sz="0" w:space="0" w:color="auto"/>
        <w:right w:val="none" w:sz="0" w:space="0" w:color="auto"/>
      </w:divBdr>
    </w:div>
    <w:div w:id="954870949">
      <w:marLeft w:val="640"/>
      <w:marRight w:val="0"/>
      <w:marTop w:val="0"/>
      <w:marBottom w:val="0"/>
      <w:divBdr>
        <w:top w:val="none" w:sz="0" w:space="0" w:color="auto"/>
        <w:left w:val="none" w:sz="0" w:space="0" w:color="auto"/>
        <w:bottom w:val="none" w:sz="0" w:space="0" w:color="auto"/>
        <w:right w:val="none" w:sz="0" w:space="0" w:color="auto"/>
      </w:divBdr>
    </w:div>
    <w:div w:id="960957600">
      <w:marLeft w:val="640"/>
      <w:marRight w:val="0"/>
      <w:marTop w:val="0"/>
      <w:marBottom w:val="0"/>
      <w:divBdr>
        <w:top w:val="none" w:sz="0" w:space="0" w:color="auto"/>
        <w:left w:val="none" w:sz="0" w:space="0" w:color="auto"/>
        <w:bottom w:val="none" w:sz="0" w:space="0" w:color="auto"/>
        <w:right w:val="none" w:sz="0" w:space="0" w:color="auto"/>
      </w:divBdr>
    </w:div>
    <w:div w:id="961301431">
      <w:marLeft w:val="640"/>
      <w:marRight w:val="0"/>
      <w:marTop w:val="0"/>
      <w:marBottom w:val="0"/>
      <w:divBdr>
        <w:top w:val="none" w:sz="0" w:space="0" w:color="auto"/>
        <w:left w:val="none" w:sz="0" w:space="0" w:color="auto"/>
        <w:bottom w:val="none" w:sz="0" w:space="0" w:color="auto"/>
        <w:right w:val="none" w:sz="0" w:space="0" w:color="auto"/>
      </w:divBdr>
    </w:div>
    <w:div w:id="966666638">
      <w:marLeft w:val="640"/>
      <w:marRight w:val="0"/>
      <w:marTop w:val="0"/>
      <w:marBottom w:val="0"/>
      <w:divBdr>
        <w:top w:val="none" w:sz="0" w:space="0" w:color="auto"/>
        <w:left w:val="none" w:sz="0" w:space="0" w:color="auto"/>
        <w:bottom w:val="none" w:sz="0" w:space="0" w:color="auto"/>
        <w:right w:val="none" w:sz="0" w:space="0" w:color="auto"/>
      </w:divBdr>
    </w:div>
    <w:div w:id="975452039">
      <w:marLeft w:val="640"/>
      <w:marRight w:val="0"/>
      <w:marTop w:val="0"/>
      <w:marBottom w:val="0"/>
      <w:divBdr>
        <w:top w:val="none" w:sz="0" w:space="0" w:color="auto"/>
        <w:left w:val="none" w:sz="0" w:space="0" w:color="auto"/>
        <w:bottom w:val="none" w:sz="0" w:space="0" w:color="auto"/>
        <w:right w:val="none" w:sz="0" w:space="0" w:color="auto"/>
      </w:divBdr>
    </w:div>
    <w:div w:id="977539159">
      <w:marLeft w:val="640"/>
      <w:marRight w:val="0"/>
      <w:marTop w:val="0"/>
      <w:marBottom w:val="0"/>
      <w:divBdr>
        <w:top w:val="none" w:sz="0" w:space="0" w:color="auto"/>
        <w:left w:val="none" w:sz="0" w:space="0" w:color="auto"/>
        <w:bottom w:val="none" w:sz="0" w:space="0" w:color="auto"/>
        <w:right w:val="none" w:sz="0" w:space="0" w:color="auto"/>
      </w:divBdr>
    </w:div>
    <w:div w:id="983588457">
      <w:marLeft w:val="640"/>
      <w:marRight w:val="0"/>
      <w:marTop w:val="0"/>
      <w:marBottom w:val="0"/>
      <w:divBdr>
        <w:top w:val="none" w:sz="0" w:space="0" w:color="auto"/>
        <w:left w:val="none" w:sz="0" w:space="0" w:color="auto"/>
        <w:bottom w:val="none" w:sz="0" w:space="0" w:color="auto"/>
        <w:right w:val="none" w:sz="0" w:space="0" w:color="auto"/>
      </w:divBdr>
    </w:div>
    <w:div w:id="988901805">
      <w:marLeft w:val="640"/>
      <w:marRight w:val="0"/>
      <w:marTop w:val="0"/>
      <w:marBottom w:val="0"/>
      <w:divBdr>
        <w:top w:val="none" w:sz="0" w:space="0" w:color="auto"/>
        <w:left w:val="none" w:sz="0" w:space="0" w:color="auto"/>
        <w:bottom w:val="none" w:sz="0" w:space="0" w:color="auto"/>
        <w:right w:val="none" w:sz="0" w:space="0" w:color="auto"/>
      </w:divBdr>
    </w:div>
    <w:div w:id="990793598">
      <w:marLeft w:val="640"/>
      <w:marRight w:val="0"/>
      <w:marTop w:val="0"/>
      <w:marBottom w:val="0"/>
      <w:divBdr>
        <w:top w:val="none" w:sz="0" w:space="0" w:color="auto"/>
        <w:left w:val="none" w:sz="0" w:space="0" w:color="auto"/>
        <w:bottom w:val="none" w:sz="0" w:space="0" w:color="auto"/>
        <w:right w:val="none" w:sz="0" w:space="0" w:color="auto"/>
      </w:divBdr>
    </w:div>
    <w:div w:id="999500024">
      <w:marLeft w:val="640"/>
      <w:marRight w:val="0"/>
      <w:marTop w:val="0"/>
      <w:marBottom w:val="0"/>
      <w:divBdr>
        <w:top w:val="none" w:sz="0" w:space="0" w:color="auto"/>
        <w:left w:val="none" w:sz="0" w:space="0" w:color="auto"/>
        <w:bottom w:val="none" w:sz="0" w:space="0" w:color="auto"/>
        <w:right w:val="none" w:sz="0" w:space="0" w:color="auto"/>
      </w:divBdr>
    </w:div>
    <w:div w:id="1011949244">
      <w:marLeft w:val="640"/>
      <w:marRight w:val="0"/>
      <w:marTop w:val="0"/>
      <w:marBottom w:val="0"/>
      <w:divBdr>
        <w:top w:val="none" w:sz="0" w:space="0" w:color="auto"/>
        <w:left w:val="none" w:sz="0" w:space="0" w:color="auto"/>
        <w:bottom w:val="none" w:sz="0" w:space="0" w:color="auto"/>
        <w:right w:val="none" w:sz="0" w:space="0" w:color="auto"/>
      </w:divBdr>
    </w:div>
    <w:div w:id="1027757640">
      <w:marLeft w:val="640"/>
      <w:marRight w:val="0"/>
      <w:marTop w:val="0"/>
      <w:marBottom w:val="0"/>
      <w:divBdr>
        <w:top w:val="none" w:sz="0" w:space="0" w:color="auto"/>
        <w:left w:val="none" w:sz="0" w:space="0" w:color="auto"/>
        <w:bottom w:val="none" w:sz="0" w:space="0" w:color="auto"/>
        <w:right w:val="none" w:sz="0" w:space="0" w:color="auto"/>
      </w:divBdr>
    </w:div>
    <w:div w:id="1033195767">
      <w:marLeft w:val="640"/>
      <w:marRight w:val="0"/>
      <w:marTop w:val="0"/>
      <w:marBottom w:val="0"/>
      <w:divBdr>
        <w:top w:val="none" w:sz="0" w:space="0" w:color="auto"/>
        <w:left w:val="none" w:sz="0" w:space="0" w:color="auto"/>
        <w:bottom w:val="none" w:sz="0" w:space="0" w:color="auto"/>
        <w:right w:val="none" w:sz="0" w:space="0" w:color="auto"/>
      </w:divBdr>
    </w:div>
    <w:div w:id="1034118824">
      <w:marLeft w:val="640"/>
      <w:marRight w:val="0"/>
      <w:marTop w:val="0"/>
      <w:marBottom w:val="0"/>
      <w:divBdr>
        <w:top w:val="none" w:sz="0" w:space="0" w:color="auto"/>
        <w:left w:val="none" w:sz="0" w:space="0" w:color="auto"/>
        <w:bottom w:val="none" w:sz="0" w:space="0" w:color="auto"/>
        <w:right w:val="none" w:sz="0" w:space="0" w:color="auto"/>
      </w:divBdr>
    </w:div>
    <w:div w:id="1037507105">
      <w:marLeft w:val="640"/>
      <w:marRight w:val="0"/>
      <w:marTop w:val="0"/>
      <w:marBottom w:val="0"/>
      <w:divBdr>
        <w:top w:val="none" w:sz="0" w:space="0" w:color="auto"/>
        <w:left w:val="none" w:sz="0" w:space="0" w:color="auto"/>
        <w:bottom w:val="none" w:sz="0" w:space="0" w:color="auto"/>
        <w:right w:val="none" w:sz="0" w:space="0" w:color="auto"/>
      </w:divBdr>
    </w:div>
    <w:div w:id="1042095649">
      <w:marLeft w:val="640"/>
      <w:marRight w:val="0"/>
      <w:marTop w:val="0"/>
      <w:marBottom w:val="0"/>
      <w:divBdr>
        <w:top w:val="none" w:sz="0" w:space="0" w:color="auto"/>
        <w:left w:val="none" w:sz="0" w:space="0" w:color="auto"/>
        <w:bottom w:val="none" w:sz="0" w:space="0" w:color="auto"/>
        <w:right w:val="none" w:sz="0" w:space="0" w:color="auto"/>
      </w:divBdr>
    </w:div>
    <w:div w:id="1050106716">
      <w:marLeft w:val="640"/>
      <w:marRight w:val="0"/>
      <w:marTop w:val="0"/>
      <w:marBottom w:val="0"/>
      <w:divBdr>
        <w:top w:val="none" w:sz="0" w:space="0" w:color="auto"/>
        <w:left w:val="none" w:sz="0" w:space="0" w:color="auto"/>
        <w:bottom w:val="none" w:sz="0" w:space="0" w:color="auto"/>
        <w:right w:val="none" w:sz="0" w:space="0" w:color="auto"/>
      </w:divBdr>
    </w:div>
    <w:div w:id="1072582050">
      <w:marLeft w:val="640"/>
      <w:marRight w:val="0"/>
      <w:marTop w:val="0"/>
      <w:marBottom w:val="0"/>
      <w:divBdr>
        <w:top w:val="none" w:sz="0" w:space="0" w:color="auto"/>
        <w:left w:val="none" w:sz="0" w:space="0" w:color="auto"/>
        <w:bottom w:val="none" w:sz="0" w:space="0" w:color="auto"/>
        <w:right w:val="none" w:sz="0" w:space="0" w:color="auto"/>
      </w:divBdr>
    </w:div>
    <w:div w:id="1073895430">
      <w:marLeft w:val="640"/>
      <w:marRight w:val="0"/>
      <w:marTop w:val="0"/>
      <w:marBottom w:val="0"/>
      <w:divBdr>
        <w:top w:val="none" w:sz="0" w:space="0" w:color="auto"/>
        <w:left w:val="none" w:sz="0" w:space="0" w:color="auto"/>
        <w:bottom w:val="none" w:sz="0" w:space="0" w:color="auto"/>
        <w:right w:val="none" w:sz="0" w:space="0" w:color="auto"/>
      </w:divBdr>
    </w:div>
    <w:div w:id="1079058378">
      <w:marLeft w:val="640"/>
      <w:marRight w:val="0"/>
      <w:marTop w:val="0"/>
      <w:marBottom w:val="0"/>
      <w:divBdr>
        <w:top w:val="none" w:sz="0" w:space="0" w:color="auto"/>
        <w:left w:val="none" w:sz="0" w:space="0" w:color="auto"/>
        <w:bottom w:val="none" w:sz="0" w:space="0" w:color="auto"/>
        <w:right w:val="none" w:sz="0" w:space="0" w:color="auto"/>
      </w:divBdr>
    </w:div>
    <w:div w:id="1079599127">
      <w:marLeft w:val="640"/>
      <w:marRight w:val="0"/>
      <w:marTop w:val="0"/>
      <w:marBottom w:val="0"/>
      <w:divBdr>
        <w:top w:val="none" w:sz="0" w:space="0" w:color="auto"/>
        <w:left w:val="none" w:sz="0" w:space="0" w:color="auto"/>
        <w:bottom w:val="none" w:sz="0" w:space="0" w:color="auto"/>
        <w:right w:val="none" w:sz="0" w:space="0" w:color="auto"/>
      </w:divBdr>
    </w:div>
    <w:div w:id="1080449783">
      <w:marLeft w:val="640"/>
      <w:marRight w:val="0"/>
      <w:marTop w:val="0"/>
      <w:marBottom w:val="0"/>
      <w:divBdr>
        <w:top w:val="none" w:sz="0" w:space="0" w:color="auto"/>
        <w:left w:val="none" w:sz="0" w:space="0" w:color="auto"/>
        <w:bottom w:val="none" w:sz="0" w:space="0" w:color="auto"/>
        <w:right w:val="none" w:sz="0" w:space="0" w:color="auto"/>
      </w:divBdr>
    </w:div>
    <w:div w:id="1084496972">
      <w:marLeft w:val="640"/>
      <w:marRight w:val="0"/>
      <w:marTop w:val="0"/>
      <w:marBottom w:val="0"/>
      <w:divBdr>
        <w:top w:val="none" w:sz="0" w:space="0" w:color="auto"/>
        <w:left w:val="none" w:sz="0" w:space="0" w:color="auto"/>
        <w:bottom w:val="none" w:sz="0" w:space="0" w:color="auto"/>
        <w:right w:val="none" w:sz="0" w:space="0" w:color="auto"/>
      </w:divBdr>
    </w:div>
    <w:div w:id="1090082482">
      <w:marLeft w:val="640"/>
      <w:marRight w:val="0"/>
      <w:marTop w:val="0"/>
      <w:marBottom w:val="0"/>
      <w:divBdr>
        <w:top w:val="none" w:sz="0" w:space="0" w:color="auto"/>
        <w:left w:val="none" w:sz="0" w:space="0" w:color="auto"/>
        <w:bottom w:val="none" w:sz="0" w:space="0" w:color="auto"/>
        <w:right w:val="none" w:sz="0" w:space="0" w:color="auto"/>
      </w:divBdr>
    </w:div>
    <w:div w:id="1098060848">
      <w:marLeft w:val="640"/>
      <w:marRight w:val="0"/>
      <w:marTop w:val="0"/>
      <w:marBottom w:val="0"/>
      <w:divBdr>
        <w:top w:val="none" w:sz="0" w:space="0" w:color="auto"/>
        <w:left w:val="none" w:sz="0" w:space="0" w:color="auto"/>
        <w:bottom w:val="none" w:sz="0" w:space="0" w:color="auto"/>
        <w:right w:val="none" w:sz="0" w:space="0" w:color="auto"/>
      </w:divBdr>
    </w:div>
    <w:div w:id="1098521949">
      <w:marLeft w:val="640"/>
      <w:marRight w:val="0"/>
      <w:marTop w:val="0"/>
      <w:marBottom w:val="0"/>
      <w:divBdr>
        <w:top w:val="none" w:sz="0" w:space="0" w:color="auto"/>
        <w:left w:val="none" w:sz="0" w:space="0" w:color="auto"/>
        <w:bottom w:val="none" w:sz="0" w:space="0" w:color="auto"/>
        <w:right w:val="none" w:sz="0" w:space="0" w:color="auto"/>
      </w:divBdr>
    </w:div>
    <w:div w:id="1107114481">
      <w:marLeft w:val="640"/>
      <w:marRight w:val="0"/>
      <w:marTop w:val="0"/>
      <w:marBottom w:val="0"/>
      <w:divBdr>
        <w:top w:val="none" w:sz="0" w:space="0" w:color="auto"/>
        <w:left w:val="none" w:sz="0" w:space="0" w:color="auto"/>
        <w:bottom w:val="none" w:sz="0" w:space="0" w:color="auto"/>
        <w:right w:val="none" w:sz="0" w:space="0" w:color="auto"/>
      </w:divBdr>
    </w:div>
    <w:div w:id="1115757493">
      <w:marLeft w:val="640"/>
      <w:marRight w:val="0"/>
      <w:marTop w:val="0"/>
      <w:marBottom w:val="0"/>
      <w:divBdr>
        <w:top w:val="none" w:sz="0" w:space="0" w:color="auto"/>
        <w:left w:val="none" w:sz="0" w:space="0" w:color="auto"/>
        <w:bottom w:val="none" w:sz="0" w:space="0" w:color="auto"/>
        <w:right w:val="none" w:sz="0" w:space="0" w:color="auto"/>
      </w:divBdr>
    </w:div>
    <w:div w:id="1133524894">
      <w:marLeft w:val="640"/>
      <w:marRight w:val="0"/>
      <w:marTop w:val="0"/>
      <w:marBottom w:val="0"/>
      <w:divBdr>
        <w:top w:val="none" w:sz="0" w:space="0" w:color="auto"/>
        <w:left w:val="none" w:sz="0" w:space="0" w:color="auto"/>
        <w:bottom w:val="none" w:sz="0" w:space="0" w:color="auto"/>
        <w:right w:val="none" w:sz="0" w:space="0" w:color="auto"/>
      </w:divBdr>
    </w:div>
    <w:div w:id="1136606635">
      <w:marLeft w:val="640"/>
      <w:marRight w:val="0"/>
      <w:marTop w:val="0"/>
      <w:marBottom w:val="0"/>
      <w:divBdr>
        <w:top w:val="none" w:sz="0" w:space="0" w:color="auto"/>
        <w:left w:val="none" w:sz="0" w:space="0" w:color="auto"/>
        <w:bottom w:val="none" w:sz="0" w:space="0" w:color="auto"/>
        <w:right w:val="none" w:sz="0" w:space="0" w:color="auto"/>
      </w:divBdr>
    </w:div>
    <w:div w:id="1144539624">
      <w:marLeft w:val="640"/>
      <w:marRight w:val="0"/>
      <w:marTop w:val="0"/>
      <w:marBottom w:val="0"/>
      <w:divBdr>
        <w:top w:val="none" w:sz="0" w:space="0" w:color="auto"/>
        <w:left w:val="none" w:sz="0" w:space="0" w:color="auto"/>
        <w:bottom w:val="none" w:sz="0" w:space="0" w:color="auto"/>
        <w:right w:val="none" w:sz="0" w:space="0" w:color="auto"/>
      </w:divBdr>
    </w:div>
    <w:div w:id="1148324522">
      <w:marLeft w:val="640"/>
      <w:marRight w:val="0"/>
      <w:marTop w:val="0"/>
      <w:marBottom w:val="0"/>
      <w:divBdr>
        <w:top w:val="none" w:sz="0" w:space="0" w:color="auto"/>
        <w:left w:val="none" w:sz="0" w:space="0" w:color="auto"/>
        <w:bottom w:val="none" w:sz="0" w:space="0" w:color="auto"/>
        <w:right w:val="none" w:sz="0" w:space="0" w:color="auto"/>
      </w:divBdr>
    </w:div>
    <w:div w:id="1151677984">
      <w:marLeft w:val="640"/>
      <w:marRight w:val="0"/>
      <w:marTop w:val="0"/>
      <w:marBottom w:val="0"/>
      <w:divBdr>
        <w:top w:val="none" w:sz="0" w:space="0" w:color="auto"/>
        <w:left w:val="none" w:sz="0" w:space="0" w:color="auto"/>
        <w:bottom w:val="none" w:sz="0" w:space="0" w:color="auto"/>
        <w:right w:val="none" w:sz="0" w:space="0" w:color="auto"/>
      </w:divBdr>
    </w:div>
    <w:div w:id="1182629848">
      <w:marLeft w:val="640"/>
      <w:marRight w:val="0"/>
      <w:marTop w:val="0"/>
      <w:marBottom w:val="0"/>
      <w:divBdr>
        <w:top w:val="none" w:sz="0" w:space="0" w:color="auto"/>
        <w:left w:val="none" w:sz="0" w:space="0" w:color="auto"/>
        <w:bottom w:val="none" w:sz="0" w:space="0" w:color="auto"/>
        <w:right w:val="none" w:sz="0" w:space="0" w:color="auto"/>
      </w:divBdr>
    </w:div>
    <w:div w:id="1183008492">
      <w:marLeft w:val="640"/>
      <w:marRight w:val="0"/>
      <w:marTop w:val="0"/>
      <w:marBottom w:val="0"/>
      <w:divBdr>
        <w:top w:val="none" w:sz="0" w:space="0" w:color="auto"/>
        <w:left w:val="none" w:sz="0" w:space="0" w:color="auto"/>
        <w:bottom w:val="none" w:sz="0" w:space="0" w:color="auto"/>
        <w:right w:val="none" w:sz="0" w:space="0" w:color="auto"/>
      </w:divBdr>
    </w:div>
    <w:div w:id="1184595570">
      <w:marLeft w:val="640"/>
      <w:marRight w:val="0"/>
      <w:marTop w:val="0"/>
      <w:marBottom w:val="0"/>
      <w:divBdr>
        <w:top w:val="none" w:sz="0" w:space="0" w:color="auto"/>
        <w:left w:val="none" w:sz="0" w:space="0" w:color="auto"/>
        <w:bottom w:val="none" w:sz="0" w:space="0" w:color="auto"/>
        <w:right w:val="none" w:sz="0" w:space="0" w:color="auto"/>
      </w:divBdr>
    </w:div>
    <w:div w:id="1188443381">
      <w:marLeft w:val="640"/>
      <w:marRight w:val="0"/>
      <w:marTop w:val="0"/>
      <w:marBottom w:val="0"/>
      <w:divBdr>
        <w:top w:val="none" w:sz="0" w:space="0" w:color="auto"/>
        <w:left w:val="none" w:sz="0" w:space="0" w:color="auto"/>
        <w:bottom w:val="none" w:sz="0" w:space="0" w:color="auto"/>
        <w:right w:val="none" w:sz="0" w:space="0" w:color="auto"/>
      </w:divBdr>
    </w:div>
    <w:div w:id="1208179716">
      <w:marLeft w:val="640"/>
      <w:marRight w:val="0"/>
      <w:marTop w:val="0"/>
      <w:marBottom w:val="0"/>
      <w:divBdr>
        <w:top w:val="none" w:sz="0" w:space="0" w:color="auto"/>
        <w:left w:val="none" w:sz="0" w:space="0" w:color="auto"/>
        <w:bottom w:val="none" w:sz="0" w:space="0" w:color="auto"/>
        <w:right w:val="none" w:sz="0" w:space="0" w:color="auto"/>
      </w:divBdr>
    </w:div>
    <w:div w:id="1212157351">
      <w:marLeft w:val="640"/>
      <w:marRight w:val="0"/>
      <w:marTop w:val="0"/>
      <w:marBottom w:val="0"/>
      <w:divBdr>
        <w:top w:val="none" w:sz="0" w:space="0" w:color="auto"/>
        <w:left w:val="none" w:sz="0" w:space="0" w:color="auto"/>
        <w:bottom w:val="none" w:sz="0" w:space="0" w:color="auto"/>
        <w:right w:val="none" w:sz="0" w:space="0" w:color="auto"/>
      </w:divBdr>
    </w:div>
    <w:div w:id="1224365844">
      <w:marLeft w:val="640"/>
      <w:marRight w:val="0"/>
      <w:marTop w:val="0"/>
      <w:marBottom w:val="0"/>
      <w:divBdr>
        <w:top w:val="none" w:sz="0" w:space="0" w:color="auto"/>
        <w:left w:val="none" w:sz="0" w:space="0" w:color="auto"/>
        <w:bottom w:val="none" w:sz="0" w:space="0" w:color="auto"/>
        <w:right w:val="none" w:sz="0" w:space="0" w:color="auto"/>
      </w:divBdr>
    </w:div>
    <w:div w:id="1240215456">
      <w:marLeft w:val="640"/>
      <w:marRight w:val="0"/>
      <w:marTop w:val="0"/>
      <w:marBottom w:val="0"/>
      <w:divBdr>
        <w:top w:val="none" w:sz="0" w:space="0" w:color="auto"/>
        <w:left w:val="none" w:sz="0" w:space="0" w:color="auto"/>
        <w:bottom w:val="none" w:sz="0" w:space="0" w:color="auto"/>
        <w:right w:val="none" w:sz="0" w:space="0" w:color="auto"/>
      </w:divBdr>
    </w:div>
    <w:div w:id="1243366961">
      <w:marLeft w:val="640"/>
      <w:marRight w:val="0"/>
      <w:marTop w:val="0"/>
      <w:marBottom w:val="0"/>
      <w:divBdr>
        <w:top w:val="none" w:sz="0" w:space="0" w:color="auto"/>
        <w:left w:val="none" w:sz="0" w:space="0" w:color="auto"/>
        <w:bottom w:val="none" w:sz="0" w:space="0" w:color="auto"/>
        <w:right w:val="none" w:sz="0" w:space="0" w:color="auto"/>
      </w:divBdr>
    </w:div>
    <w:div w:id="1245384529">
      <w:marLeft w:val="640"/>
      <w:marRight w:val="0"/>
      <w:marTop w:val="0"/>
      <w:marBottom w:val="0"/>
      <w:divBdr>
        <w:top w:val="none" w:sz="0" w:space="0" w:color="auto"/>
        <w:left w:val="none" w:sz="0" w:space="0" w:color="auto"/>
        <w:bottom w:val="none" w:sz="0" w:space="0" w:color="auto"/>
        <w:right w:val="none" w:sz="0" w:space="0" w:color="auto"/>
      </w:divBdr>
    </w:div>
    <w:div w:id="1248222594">
      <w:marLeft w:val="640"/>
      <w:marRight w:val="0"/>
      <w:marTop w:val="0"/>
      <w:marBottom w:val="0"/>
      <w:divBdr>
        <w:top w:val="none" w:sz="0" w:space="0" w:color="auto"/>
        <w:left w:val="none" w:sz="0" w:space="0" w:color="auto"/>
        <w:bottom w:val="none" w:sz="0" w:space="0" w:color="auto"/>
        <w:right w:val="none" w:sz="0" w:space="0" w:color="auto"/>
      </w:divBdr>
    </w:div>
    <w:div w:id="1249733275">
      <w:marLeft w:val="640"/>
      <w:marRight w:val="0"/>
      <w:marTop w:val="0"/>
      <w:marBottom w:val="0"/>
      <w:divBdr>
        <w:top w:val="none" w:sz="0" w:space="0" w:color="auto"/>
        <w:left w:val="none" w:sz="0" w:space="0" w:color="auto"/>
        <w:bottom w:val="none" w:sz="0" w:space="0" w:color="auto"/>
        <w:right w:val="none" w:sz="0" w:space="0" w:color="auto"/>
      </w:divBdr>
    </w:div>
    <w:div w:id="1274675348">
      <w:marLeft w:val="640"/>
      <w:marRight w:val="0"/>
      <w:marTop w:val="0"/>
      <w:marBottom w:val="0"/>
      <w:divBdr>
        <w:top w:val="none" w:sz="0" w:space="0" w:color="auto"/>
        <w:left w:val="none" w:sz="0" w:space="0" w:color="auto"/>
        <w:bottom w:val="none" w:sz="0" w:space="0" w:color="auto"/>
        <w:right w:val="none" w:sz="0" w:space="0" w:color="auto"/>
      </w:divBdr>
    </w:div>
    <w:div w:id="1277831764">
      <w:marLeft w:val="640"/>
      <w:marRight w:val="0"/>
      <w:marTop w:val="0"/>
      <w:marBottom w:val="0"/>
      <w:divBdr>
        <w:top w:val="none" w:sz="0" w:space="0" w:color="auto"/>
        <w:left w:val="none" w:sz="0" w:space="0" w:color="auto"/>
        <w:bottom w:val="none" w:sz="0" w:space="0" w:color="auto"/>
        <w:right w:val="none" w:sz="0" w:space="0" w:color="auto"/>
      </w:divBdr>
    </w:div>
    <w:div w:id="1277910461">
      <w:marLeft w:val="640"/>
      <w:marRight w:val="0"/>
      <w:marTop w:val="0"/>
      <w:marBottom w:val="0"/>
      <w:divBdr>
        <w:top w:val="none" w:sz="0" w:space="0" w:color="auto"/>
        <w:left w:val="none" w:sz="0" w:space="0" w:color="auto"/>
        <w:bottom w:val="none" w:sz="0" w:space="0" w:color="auto"/>
        <w:right w:val="none" w:sz="0" w:space="0" w:color="auto"/>
      </w:divBdr>
    </w:div>
    <w:div w:id="1280337459">
      <w:marLeft w:val="640"/>
      <w:marRight w:val="0"/>
      <w:marTop w:val="0"/>
      <w:marBottom w:val="0"/>
      <w:divBdr>
        <w:top w:val="none" w:sz="0" w:space="0" w:color="auto"/>
        <w:left w:val="none" w:sz="0" w:space="0" w:color="auto"/>
        <w:bottom w:val="none" w:sz="0" w:space="0" w:color="auto"/>
        <w:right w:val="none" w:sz="0" w:space="0" w:color="auto"/>
      </w:divBdr>
    </w:div>
    <w:div w:id="1301618357">
      <w:marLeft w:val="640"/>
      <w:marRight w:val="0"/>
      <w:marTop w:val="0"/>
      <w:marBottom w:val="0"/>
      <w:divBdr>
        <w:top w:val="none" w:sz="0" w:space="0" w:color="auto"/>
        <w:left w:val="none" w:sz="0" w:space="0" w:color="auto"/>
        <w:bottom w:val="none" w:sz="0" w:space="0" w:color="auto"/>
        <w:right w:val="none" w:sz="0" w:space="0" w:color="auto"/>
      </w:divBdr>
    </w:div>
    <w:div w:id="1319187673">
      <w:marLeft w:val="640"/>
      <w:marRight w:val="0"/>
      <w:marTop w:val="0"/>
      <w:marBottom w:val="0"/>
      <w:divBdr>
        <w:top w:val="none" w:sz="0" w:space="0" w:color="auto"/>
        <w:left w:val="none" w:sz="0" w:space="0" w:color="auto"/>
        <w:bottom w:val="none" w:sz="0" w:space="0" w:color="auto"/>
        <w:right w:val="none" w:sz="0" w:space="0" w:color="auto"/>
      </w:divBdr>
    </w:div>
    <w:div w:id="1320428748">
      <w:marLeft w:val="640"/>
      <w:marRight w:val="0"/>
      <w:marTop w:val="0"/>
      <w:marBottom w:val="0"/>
      <w:divBdr>
        <w:top w:val="none" w:sz="0" w:space="0" w:color="auto"/>
        <w:left w:val="none" w:sz="0" w:space="0" w:color="auto"/>
        <w:bottom w:val="none" w:sz="0" w:space="0" w:color="auto"/>
        <w:right w:val="none" w:sz="0" w:space="0" w:color="auto"/>
      </w:divBdr>
    </w:div>
    <w:div w:id="1332295876">
      <w:marLeft w:val="640"/>
      <w:marRight w:val="0"/>
      <w:marTop w:val="0"/>
      <w:marBottom w:val="0"/>
      <w:divBdr>
        <w:top w:val="none" w:sz="0" w:space="0" w:color="auto"/>
        <w:left w:val="none" w:sz="0" w:space="0" w:color="auto"/>
        <w:bottom w:val="none" w:sz="0" w:space="0" w:color="auto"/>
        <w:right w:val="none" w:sz="0" w:space="0" w:color="auto"/>
      </w:divBdr>
    </w:div>
    <w:div w:id="1333295846">
      <w:marLeft w:val="640"/>
      <w:marRight w:val="0"/>
      <w:marTop w:val="0"/>
      <w:marBottom w:val="0"/>
      <w:divBdr>
        <w:top w:val="none" w:sz="0" w:space="0" w:color="auto"/>
        <w:left w:val="none" w:sz="0" w:space="0" w:color="auto"/>
        <w:bottom w:val="none" w:sz="0" w:space="0" w:color="auto"/>
        <w:right w:val="none" w:sz="0" w:space="0" w:color="auto"/>
      </w:divBdr>
    </w:div>
    <w:div w:id="1333676719">
      <w:marLeft w:val="640"/>
      <w:marRight w:val="0"/>
      <w:marTop w:val="0"/>
      <w:marBottom w:val="0"/>
      <w:divBdr>
        <w:top w:val="none" w:sz="0" w:space="0" w:color="auto"/>
        <w:left w:val="none" w:sz="0" w:space="0" w:color="auto"/>
        <w:bottom w:val="none" w:sz="0" w:space="0" w:color="auto"/>
        <w:right w:val="none" w:sz="0" w:space="0" w:color="auto"/>
      </w:divBdr>
    </w:div>
    <w:div w:id="1336954195">
      <w:marLeft w:val="640"/>
      <w:marRight w:val="0"/>
      <w:marTop w:val="0"/>
      <w:marBottom w:val="0"/>
      <w:divBdr>
        <w:top w:val="none" w:sz="0" w:space="0" w:color="auto"/>
        <w:left w:val="none" w:sz="0" w:space="0" w:color="auto"/>
        <w:bottom w:val="none" w:sz="0" w:space="0" w:color="auto"/>
        <w:right w:val="none" w:sz="0" w:space="0" w:color="auto"/>
      </w:divBdr>
    </w:div>
    <w:div w:id="1344479349">
      <w:marLeft w:val="640"/>
      <w:marRight w:val="0"/>
      <w:marTop w:val="0"/>
      <w:marBottom w:val="0"/>
      <w:divBdr>
        <w:top w:val="none" w:sz="0" w:space="0" w:color="auto"/>
        <w:left w:val="none" w:sz="0" w:space="0" w:color="auto"/>
        <w:bottom w:val="none" w:sz="0" w:space="0" w:color="auto"/>
        <w:right w:val="none" w:sz="0" w:space="0" w:color="auto"/>
      </w:divBdr>
    </w:div>
    <w:div w:id="1352028418">
      <w:marLeft w:val="640"/>
      <w:marRight w:val="0"/>
      <w:marTop w:val="0"/>
      <w:marBottom w:val="0"/>
      <w:divBdr>
        <w:top w:val="none" w:sz="0" w:space="0" w:color="auto"/>
        <w:left w:val="none" w:sz="0" w:space="0" w:color="auto"/>
        <w:bottom w:val="none" w:sz="0" w:space="0" w:color="auto"/>
        <w:right w:val="none" w:sz="0" w:space="0" w:color="auto"/>
      </w:divBdr>
    </w:div>
    <w:div w:id="1352337892">
      <w:marLeft w:val="640"/>
      <w:marRight w:val="0"/>
      <w:marTop w:val="0"/>
      <w:marBottom w:val="0"/>
      <w:divBdr>
        <w:top w:val="none" w:sz="0" w:space="0" w:color="auto"/>
        <w:left w:val="none" w:sz="0" w:space="0" w:color="auto"/>
        <w:bottom w:val="none" w:sz="0" w:space="0" w:color="auto"/>
        <w:right w:val="none" w:sz="0" w:space="0" w:color="auto"/>
      </w:divBdr>
    </w:div>
    <w:div w:id="1355229239">
      <w:marLeft w:val="640"/>
      <w:marRight w:val="0"/>
      <w:marTop w:val="0"/>
      <w:marBottom w:val="0"/>
      <w:divBdr>
        <w:top w:val="none" w:sz="0" w:space="0" w:color="auto"/>
        <w:left w:val="none" w:sz="0" w:space="0" w:color="auto"/>
        <w:bottom w:val="none" w:sz="0" w:space="0" w:color="auto"/>
        <w:right w:val="none" w:sz="0" w:space="0" w:color="auto"/>
      </w:divBdr>
    </w:div>
    <w:div w:id="1361467898">
      <w:marLeft w:val="640"/>
      <w:marRight w:val="0"/>
      <w:marTop w:val="0"/>
      <w:marBottom w:val="0"/>
      <w:divBdr>
        <w:top w:val="none" w:sz="0" w:space="0" w:color="auto"/>
        <w:left w:val="none" w:sz="0" w:space="0" w:color="auto"/>
        <w:bottom w:val="none" w:sz="0" w:space="0" w:color="auto"/>
        <w:right w:val="none" w:sz="0" w:space="0" w:color="auto"/>
      </w:divBdr>
    </w:div>
    <w:div w:id="1365906732">
      <w:marLeft w:val="640"/>
      <w:marRight w:val="0"/>
      <w:marTop w:val="0"/>
      <w:marBottom w:val="0"/>
      <w:divBdr>
        <w:top w:val="none" w:sz="0" w:space="0" w:color="auto"/>
        <w:left w:val="none" w:sz="0" w:space="0" w:color="auto"/>
        <w:bottom w:val="none" w:sz="0" w:space="0" w:color="auto"/>
        <w:right w:val="none" w:sz="0" w:space="0" w:color="auto"/>
      </w:divBdr>
    </w:div>
    <w:div w:id="1366247785">
      <w:marLeft w:val="640"/>
      <w:marRight w:val="0"/>
      <w:marTop w:val="0"/>
      <w:marBottom w:val="0"/>
      <w:divBdr>
        <w:top w:val="none" w:sz="0" w:space="0" w:color="auto"/>
        <w:left w:val="none" w:sz="0" w:space="0" w:color="auto"/>
        <w:bottom w:val="none" w:sz="0" w:space="0" w:color="auto"/>
        <w:right w:val="none" w:sz="0" w:space="0" w:color="auto"/>
      </w:divBdr>
    </w:div>
    <w:div w:id="1366442470">
      <w:marLeft w:val="640"/>
      <w:marRight w:val="0"/>
      <w:marTop w:val="0"/>
      <w:marBottom w:val="0"/>
      <w:divBdr>
        <w:top w:val="none" w:sz="0" w:space="0" w:color="auto"/>
        <w:left w:val="none" w:sz="0" w:space="0" w:color="auto"/>
        <w:bottom w:val="none" w:sz="0" w:space="0" w:color="auto"/>
        <w:right w:val="none" w:sz="0" w:space="0" w:color="auto"/>
      </w:divBdr>
    </w:div>
    <w:div w:id="1368874543">
      <w:marLeft w:val="640"/>
      <w:marRight w:val="0"/>
      <w:marTop w:val="0"/>
      <w:marBottom w:val="0"/>
      <w:divBdr>
        <w:top w:val="none" w:sz="0" w:space="0" w:color="auto"/>
        <w:left w:val="none" w:sz="0" w:space="0" w:color="auto"/>
        <w:bottom w:val="none" w:sz="0" w:space="0" w:color="auto"/>
        <w:right w:val="none" w:sz="0" w:space="0" w:color="auto"/>
      </w:divBdr>
    </w:div>
    <w:div w:id="1382286483">
      <w:marLeft w:val="640"/>
      <w:marRight w:val="0"/>
      <w:marTop w:val="0"/>
      <w:marBottom w:val="0"/>
      <w:divBdr>
        <w:top w:val="none" w:sz="0" w:space="0" w:color="auto"/>
        <w:left w:val="none" w:sz="0" w:space="0" w:color="auto"/>
        <w:bottom w:val="none" w:sz="0" w:space="0" w:color="auto"/>
        <w:right w:val="none" w:sz="0" w:space="0" w:color="auto"/>
      </w:divBdr>
    </w:div>
    <w:div w:id="1382482400">
      <w:marLeft w:val="640"/>
      <w:marRight w:val="0"/>
      <w:marTop w:val="0"/>
      <w:marBottom w:val="0"/>
      <w:divBdr>
        <w:top w:val="none" w:sz="0" w:space="0" w:color="auto"/>
        <w:left w:val="none" w:sz="0" w:space="0" w:color="auto"/>
        <w:bottom w:val="none" w:sz="0" w:space="0" w:color="auto"/>
        <w:right w:val="none" w:sz="0" w:space="0" w:color="auto"/>
      </w:divBdr>
    </w:div>
    <w:div w:id="1389452233">
      <w:marLeft w:val="640"/>
      <w:marRight w:val="0"/>
      <w:marTop w:val="0"/>
      <w:marBottom w:val="0"/>
      <w:divBdr>
        <w:top w:val="none" w:sz="0" w:space="0" w:color="auto"/>
        <w:left w:val="none" w:sz="0" w:space="0" w:color="auto"/>
        <w:bottom w:val="none" w:sz="0" w:space="0" w:color="auto"/>
        <w:right w:val="none" w:sz="0" w:space="0" w:color="auto"/>
      </w:divBdr>
    </w:div>
    <w:div w:id="1392922551">
      <w:marLeft w:val="640"/>
      <w:marRight w:val="0"/>
      <w:marTop w:val="0"/>
      <w:marBottom w:val="0"/>
      <w:divBdr>
        <w:top w:val="none" w:sz="0" w:space="0" w:color="auto"/>
        <w:left w:val="none" w:sz="0" w:space="0" w:color="auto"/>
        <w:bottom w:val="none" w:sz="0" w:space="0" w:color="auto"/>
        <w:right w:val="none" w:sz="0" w:space="0" w:color="auto"/>
      </w:divBdr>
    </w:div>
    <w:div w:id="1403790123">
      <w:marLeft w:val="640"/>
      <w:marRight w:val="0"/>
      <w:marTop w:val="0"/>
      <w:marBottom w:val="0"/>
      <w:divBdr>
        <w:top w:val="none" w:sz="0" w:space="0" w:color="auto"/>
        <w:left w:val="none" w:sz="0" w:space="0" w:color="auto"/>
        <w:bottom w:val="none" w:sz="0" w:space="0" w:color="auto"/>
        <w:right w:val="none" w:sz="0" w:space="0" w:color="auto"/>
      </w:divBdr>
    </w:div>
    <w:div w:id="1404139988">
      <w:marLeft w:val="640"/>
      <w:marRight w:val="0"/>
      <w:marTop w:val="0"/>
      <w:marBottom w:val="0"/>
      <w:divBdr>
        <w:top w:val="none" w:sz="0" w:space="0" w:color="auto"/>
        <w:left w:val="none" w:sz="0" w:space="0" w:color="auto"/>
        <w:bottom w:val="none" w:sz="0" w:space="0" w:color="auto"/>
        <w:right w:val="none" w:sz="0" w:space="0" w:color="auto"/>
      </w:divBdr>
    </w:div>
    <w:div w:id="1410886027">
      <w:marLeft w:val="640"/>
      <w:marRight w:val="0"/>
      <w:marTop w:val="0"/>
      <w:marBottom w:val="0"/>
      <w:divBdr>
        <w:top w:val="none" w:sz="0" w:space="0" w:color="auto"/>
        <w:left w:val="none" w:sz="0" w:space="0" w:color="auto"/>
        <w:bottom w:val="none" w:sz="0" w:space="0" w:color="auto"/>
        <w:right w:val="none" w:sz="0" w:space="0" w:color="auto"/>
      </w:divBdr>
    </w:div>
    <w:div w:id="1415738807">
      <w:marLeft w:val="640"/>
      <w:marRight w:val="0"/>
      <w:marTop w:val="0"/>
      <w:marBottom w:val="0"/>
      <w:divBdr>
        <w:top w:val="none" w:sz="0" w:space="0" w:color="auto"/>
        <w:left w:val="none" w:sz="0" w:space="0" w:color="auto"/>
        <w:bottom w:val="none" w:sz="0" w:space="0" w:color="auto"/>
        <w:right w:val="none" w:sz="0" w:space="0" w:color="auto"/>
      </w:divBdr>
    </w:div>
    <w:div w:id="1417820090">
      <w:marLeft w:val="640"/>
      <w:marRight w:val="0"/>
      <w:marTop w:val="0"/>
      <w:marBottom w:val="0"/>
      <w:divBdr>
        <w:top w:val="none" w:sz="0" w:space="0" w:color="auto"/>
        <w:left w:val="none" w:sz="0" w:space="0" w:color="auto"/>
        <w:bottom w:val="none" w:sz="0" w:space="0" w:color="auto"/>
        <w:right w:val="none" w:sz="0" w:space="0" w:color="auto"/>
      </w:divBdr>
    </w:div>
    <w:div w:id="1419015542">
      <w:marLeft w:val="640"/>
      <w:marRight w:val="0"/>
      <w:marTop w:val="0"/>
      <w:marBottom w:val="0"/>
      <w:divBdr>
        <w:top w:val="none" w:sz="0" w:space="0" w:color="auto"/>
        <w:left w:val="none" w:sz="0" w:space="0" w:color="auto"/>
        <w:bottom w:val="none" w:sz="0" w:space="0" w:color="auto"/>
        <w:right w:val="none" w:sz="0" w:space="0" w:color="auto"/>
      </w:divBdr>
    </w:div>
    <w:div w:id="1424378117">
      <w:marLeft w:val="640"/>
      <w:marRight w:val="0"/>
      <w:marTop w:val="0"/>
      <w:marBottom w:val="0"/>
      <w:divBdr>
        <w:top w:val="none" w:sz="0" w:space="0" w:color="auto"/>
        <w:left w:val="none" w:sz="0" w:space="0" w:color="auto"/>
        <w:bottom w:val="none" w:sz="0" w:space="0" w:color="auto"/>
        <w:right w:val="none" w:sz="0" w:space="0" w:color="auto"/>
      </w:divBdr>
    </w:div>
    <w:div w:id="1425764397">
      <w:marLeft w:val="640"/>
      <w:marRight w:val="0"/>
      <w:marTop w:val="0"/>
      <w:marBottom w:val="0"/>
      <w:divBdr>
        <w:top w:val="none" w:sz="0" w:space="0" w:color="auto"/>
        <w:left w:val="none" w:sz="0" w:space="0" w:color="auto"/>
        <w:bottom w:val="none" w:sz="0" w:space="0" w:color="auto"/>
        <w:right w:val="none" w:sz="0" w:space="0" w:color="auto"/>
      </w:divBdr>
    </w:div>
    <w:div w:id="1432820674">
      <w:marLeft w:val="640"/>
      <w:marRight w:val="0"/>
      <w:marTop w:val="0"/>
      <w:marBottom w:val="0"/>
      <w:divBdr>
        <w:top w:val="none" w:sz="0" w:space="0" w:color="auto"/>
        <w:left w:val="none" w:sz="0" w:space="0" w:color="auto"/>
        <w:bottom w:val="none" w:sz="0" w:space="0" w:color="auto"/>
        <w:right w:val="none" w:sz="0" w:space="0" w:color="auto"/>
      </w:divBdr>
    </w:div>
    <w:div w:id="1444569448">
      <w:marLeft w:val="640"/>
      <w:marRight w:val="0"/>
      <w:marTop w:val="0"/>
      <w:marBottom w:val="0"/>
      <w:divBdr>
        <w:top w:val="none" w:sz="0" w:space="0" w:color="auto"/>
        <w:left w:val="none" w:sz="0" w:space="0" w:color="auto"/>
        <w:bottom w:val="none" w:sz="0" w:space="0" w:color="auto"/>
        <w:right w:val="none" w:sz="0" w:space="0" w:color="auto"/>
      </w:divBdr>
    </w:div>
    <w:div w:id="1450319553">
      <w:marLeft w:val="640"/>
      <w:marRight w:val="0"/>
      <w:marTop w:val="0"/>
      <w:marBottom w:val="0"/>
      <w:divBdr>
        <w:top w:val="none" w:sz="0" w:space="0" w:color="auto"/>
        <w:left w:val="none" w:sz="0" w:space="0" w:color="auto"/>
        <w:bottom w:val="none" w:sz="0" w:space="0" w:color="auto"/>
        <w:right w:val="none" w:sz="0" w:space="0" w:color="auto"/>
      </w:divBdr>
    </w:div>
    <w:div w:id="1452356305">
      <w:marLeft w:val="640"/>
      <w:marRight w:val="0"/>
      <w:marTop w:val="0"/>
      <w:marBottom w:val="0"/>
      <w:divBdr>
        <w:top w:val="none" w:sz="0" w:space="0" w:color="auto"/>
        <w:left w:val="none" w:sz="0" w:space="0" w:color="auto"/>
        <w:bottom w:val="none" w:sz="0" w:space="0" w:color="auto"/>
        <w:right w:val="none" w:sz="0" w:space="0" w:color="auto"/>
      </w:divBdr>
    </w:div>
    <w:div w:id="1460882546">
      <w:marLeft w:val="640"/>
      <w:marRight w:val="0"/>
      <w:marTop w:val="0"/>
      <w:marBottom w:val="0"/>
      <w:divBdr>
        <w:top w:val="none" w:sz="0" w:space="0" w:color="auto"/>
        <w:left w:val="none" w:sz="0" w:space="0" w:color="auto"/>
        <w:bottom w:val="none" w:sz="0" w:space="0" w:color="auto"/>
        <w:right w:val="none" w:sz="0" w:space="0" w:color="auto"/>
      </w:divBdr>
    </w:div>
    <w:div w:id="1462840036">
      <w:marLeft w:val="640"/>
      <w:marRight w:val="0"/>
      <w:marTop w:val="0"/>
      <w:marBottom w:val="0"/>
      <w:divBdr>
        <w:top w:val="none" w:sz="0" w:space="0" w:color="auto"/>
        <w:left w:val="none" w:sz="0" w:space="0" w:color="auto"/>
        <w:bottom w:val="none" w:sz="0" w:space="0" w:color="auto"/>
        <w:right w:val="none" w:sz="0" w:space="0" w:color="auto"/>
      </w:divBdr>
    </w:div>
    <w:div w:id="1500120799">
      <w:marLeft w:val="640"/>
      <w:marRight w:val="0"/>
      <w:marTop w:val="0"/>
      <w:marBottom w:val="0"/>
      <w:divBdr>
        <w:top w:val="none" w:sz="0" w:space="0" w:color="auto"/>
        <w:left w:val="none" w:sz="0" w:space="0" w:color="auto"/>
        <w:bottom w:val="none" w:sz="0" w:space="0" w:color="auto"/>
        <w:right w:val="none" w:sz="0" w:space="0" w:color="auto"/>
      </w:divBdr>
    </w:div>
    <w:div w:id="1500778450">
      <w:marLeft w:val="640"/>
      <w:marRight w:val="0"/>
      <w:marTop w:val="0"/>
      <w:marBottom w:val="0"/>
      <w:divBdr>
        <w:top w:val="none" w:sz="0" w:space="0" w:color="auto"/>
        <w:left w:val="none" w:sz="0" w:space="0" w:color="auto"/>
        <w:bottom w:val="none" w:sz="0" w:space="0" w:color="auto"/>
        <w:right w:val="none" w:sz="0" w:space="0" w:color="auto"/>
      </w:divBdr>
    </w:div>
    <w:div w:id="1504977608">
      <w:marLeft w:val="640"/>
      <w:marRight w:val="0"/>
      <w:marTop w:val="0"/>
      <w:marBottom w:val="0"/>
      <w:divBdr>
        <w:top w:val="none" w:sz="0" w:space="0" w:color="auto"/>
        <w:left w:val="none" w:sz="0" w:space="0" w:color="auto"/>
        <w:bottom w:val="none" w:sz="0" w:space="0" w:color="auto"/>
        <w:right w:val="none" w:sz="0" w:space="0" w:color="auto"/>
      </w:divBdr>
    </w:div>
    <w:div w:id="1509518933">
      <w:marLeft w:val="640"/>
      <w:marRight w:val="0"/>
      <w:marTop w:val="0"/>
      <w:marBottom w:val="0"/>
      <w:divBdr>
        <w:top w:val="none" w:sz="0" w:space="0" w:color="auto"/>
        <w:left w:val="none" w:sz="0" w:space="0" w:color="auto"/>
        <w:bottom w:val="none" w:sz="0" w:space="0" w:color="auto"/>
        <w:right w:val="none" w:sz="0" w:space="0" w:color="auto"/>
      </w:divBdr>
    </w:div>
    <w:div w:id="1509754088">
      <w:marLeft w:val="640"/>
      <w:marRight w:val="0"/>
      <w:marTop w:val="0"/>
      <w:marBottom w:val="0"/>
      <w:divBdr>
        <w:top w:val="none" w:sz="0" w:space="0" w:color="auto"/>
        <w:left w:val="none" w:sz="0" w:space="0" w:color="auto"/>
        <w:bottom w:val="none" w:sz="0" w:space="0" w:color="auto"/>
        <w:right w:val="none" w:sz="0" w:space="0" w:color="auto"/>
      </w:divBdr>
    </w:div>
    <w:div w:id="1511681504">
      <w:marLeft w:val="640"/>
      <w:marRight w:val="0"/>
      <w:marTop w:val="0"/>
      <w:marBottom w:val="0"/>
      <w:divBdr>
        <w:top w:val="none" w:sz="0" w:space="0" w:color="auto"/>
        <w:left w:val="none" w:sz="0" w:space="0" w:color="auto"/>
        <w:bottom w:val="none" w:sz="0" w:space="0" w:color="auto"/>
        <w:right w:val="none" w:sz="0" w:space="0" w:color="auto"/>
      </w:divBdr>
    </w:div>
    <w:div w:id="1515531362">
      <w:marLeft w:val="640"/>
      <w:marRight w:val="0"/>
      <w:marTop w:val="0"/>
      <w:marBottom w:val="0"/>
      <w:divBdr>
        <w:top w:val="none" w:sz="0" w:space="0" w:color="auto"/>
        <w:left w:val="none" w:sz="0" w:space="0" w:color="auto"/>
        <w:bottom w:val="none" w:sz="0" w:space="0" w:color="auto"/>
        <w:right w:val="none" w:sz="0" w:space="0" w:color="auto"/>
      </w:divBdr>
    </w:div>
    <w:div w:id="1528719520">
      <w:marLeft w:val="640"/>
      <w:marRight w:val="0"/>
      <w:marTop w:val="0"/>
      <w:marBottom w:val="0"/>
      <w:divBdr>
        <w:top w:val="none" w:sz="0" w:space="0" w:color="auto"/>
        <w:left w:val="none" w:sz="0" w:space="0" w:color="auto"/>
        <w:bottom w:val="none" w:sz="0" w:space="0" w:color="auto"/>
        <w:right w:val="none" w:sz="0" w:space="0" w:color="auto"/>
      </w:divBdr>
    </w:div>
    <w:div w:id="1533617419">
      <w:marLeft w:val="640"/>
      <w:marRight w:val="0"/>
      <w:marTop w:val="0"/>
      <w:marBottom w:val="0"/>
      <w:divBdr>
        <w:top w:val="none" w:sz="0" w:space="0" w:color="auto"/>
        <w:left w:val="none" w:sz="0" w:space="0" w:color="auto"/>
        <w:bottom w:val="none" w:sz="0" w:space="0" w:color="auto"/>
        <w:right w:val="none" w:sz="0" w:space="0" w:color="auto"/>
      </w:divBdr>
    </w:div>
    <w:div w:id="1536625640">
      <w:marLeft w:val="640"/>
      <w:marRight w:val="0"/>
      <w:marTop w:val="0"/>
      <w:marBottom w:val="0"/>
      <w:divBdr>
        <w:top w:val="none" w:sz="0" w:space="0" w:color="auto"/>
        <w:left w:val="none" w:sz="0" w:space="0" w:color="auto"/>
        <w:bottom w:val="none" w:sz="0" w:space="0" w:color="auto"/>
        <w:right w:val="none" w:sz="0" w:space="0" w:color="auto"/>
      </w:divBdr>
    </w:div>
    <w:div w:id="1539662757">
      <w:marLeft w:val="640"/>
      <w:marRight w:val="0"/>
      <w:marTop w:val="0"/>
      <w:marBottom w:val="0"/>
      <w:divBdr>
        <w:top w:val="none" w:sz="0" w:space="0" w:color="auto"/>
        <w:left w:val="none" w:sz="0" w:space="0" w:color="auto"/>
        <w:bottom w:val="none" w:sz="0" w:space="0" w:color="auto"/>
        <w:right w:val="none" w:sz="0" w:space="0" w:color="auto"/>
      </w:divBdr>
    </w:div>
    <w:div w:id="1546017320">
      <w:marLeft w:val="640"/>
      <w:marRight w:val="0"/>
      <w:marTop w:val="0"/>
      <w:marBottom w:val="0"/>
      <w:divBdr>
        <w:top w:val="none" w:sz="0" w:space="0" w:color="auto"/>
        <w:left w:val="none" w:sz="0" w:space="0" w:color="auto"/>
        <w:bottom w:val="none" w:sz="0" w:space="0" w:color="auto"/>
        <w:right w:val="none" w:sz="0" w:space="0" w:color="auto"/>
      </w:divBdr>
    </w:div>
    <w:div w:id="1548488646">
      <w:marLeft w:val="640"/>
      <w:marRight w:val="0"/>
      <w:marTop w:val="0"/>
      <w:marBottom w:val="0"/>
      <w:divBdr>
        <w:top w:val="none" w:sz="0" w:space="0" w:color="auto"/>
        <w:left w:val="none" w:sz="0" w:space="0" w:color="auto"/>
        <w:bottom w:val="none" w:sz="0" w:space="0" w:color="auto"/>
        <w:right w:val="none" w:sz="0" w:space="0" w:color="auto"/>
      </w:divBdr>
    </w:div>
    <w:div w:id="1548639145">
      <w:marLeft w:val="640"/>
      <w:marRight w:val="0"/>
      <w:marTop w:val="0"/>
      <w:marBottom w:val="0"/>
      <w:divBdr>
        <w:top w:val="none" w:sz="0" w:space="0" w:color="auto"/>
        <w:left w:val="none" w:sz="0" w:space="0" w:color="auto"/>
        <w:bottom w:val="none" w:sz="0" w:space="0" w:color="auto"/>
        <w:right w:val="none" w:sz="0" w:space="0" w:color="auto"/>
      </w:divBdr>
    </w:div>
    <w:div w:id="1550148277">
      <w:marLeft w:val="640"/>
      <w:marRight w:val="0"/>
      <w:marTop w:val="0"/>
      <w:marBottom w:val="0"/>
      <w:divBdr>
        <w:top w:val="none" w:sz="0" w:space="0" w:color="auto"/>
        <w:left w:val="none" w:sz="0" w:space="0" w:color="auto"/>
        <w:bottom w:val="none" w:sz="0" w:space="0" w:color="auto"/>
        <w:right w:val="none" w:sz="0" w:space="0" w:color="auto"/>
      </w:divBdr>
    </w:div>
    <w:div w:id="1553495531">
      <w:marLeft w:val="640"/>
      <w:marRight w:val="0"/>
      <w:marTop w:val="0"/>
      <w:marBottom w:val="0"/>
      <w:divBdr>
        <w:top w:val="none" w:sz="0" w:space="0" w:color="auto"/>
        <w:left w:val="none" w:sz="0" w:space="0" w:color="auto"/>
        <w:bottom w:val="none" w:sz="0" w:space="0" w:color="auto"/>
        <w:right w:val="none" w:sz="0" w:space="0" w:color="auto"/>
      </w:divBdr>
    </w:div>
    <w:div w:id="1555191023">
      <w:marLeft w:val="640"/>
      <w:marRight w:val="0"/>
      <w:marTop w:val="0"/>
      <w:marBottom w:val="0"/>
      <w:divBdr>
        <w:top w:val="none" w:sz="0" w:space="0" w:color="auto"/>
        <w:left w:val="none" w:sz="0" w:space="0" w:color="auto"/>
        <w:bottom w:val="none" w:sz="0" w:space="0" w:color="auto"/>
        <w:right w:val="none" w:sz="0" w:space="0" w:color="auto"/>
      </w:divBdr>
    </w:div>
    <w:div w:id="1556620657">
      <w:marLeft w:val="640"/>
      <w:marRight w:val="0"/>
      <w:marTop w:val="0"/>
      <w:marBottom w:val="0"/>
      <w:divBdr>
        <w:top w:val="none" w:sz="0" w:space="0" w:color="auto"/>
        <w:left w:val="none" w:sz="0" w:space="0" w:color="auto"/>
        <w:bottom w:val="none" w:sz="0" w:space="0" w:color="auto"/>
        <w:right w:val="none" w:sz="0" w:space="0" w:color="auto"/>
      </w:divBdr>
    </w:div>
    <w:div w:id="1556892408">
      <w:marLeft w:val="640"/>
      <w:marRight w:val="0"/>
      <w:marTop w:val="0"/>
      <w:marBottom w:val="0"/>
      <w:divBdr>
        <w:top w:val="none" w:sz="0" w:space="0" w:color="auto"/>
        <w:left w:val="none" w:sz="0" w:space="0" w:color="auto"/>
        <w:bottom w:val="none" w:sz="0" w:space="0" w:color="auto"/>
        <w:right w:val="none" w:sz="0" w:space="0" w:color="auto"/>
      </w:divBdr>
    </w:div>
    <w:div w:id="1562475292">
      <w:marLeft w:val="640"/>
      <w:marRight w:val="0"/>
      <w:marTop w:val="0"/>
      <w:marBottom w:val="0"/>
      <w:divBdr>
        <w:top w:val="none" w:sz="0" w:space="0" w:color="auto"/>
        <w:left w:val="none" w:sz="0" w:space="0" w:color="auto"/>
        <w:bottom w:val="none" w:sz="0" w:space="0" w:color="auto"/>
        <w:right w:val="none" w:sz="0" w:space="0" w:color="auto"/>
      </w:divBdr>
    </w:div>
    <w:div w:id="1564674663">
      <w:marLeft w:val="640"/>
      <w:marRight w:val="0"/>
      <w:marTop w:val="0"/>
      <w:marBottom w:val="0"/>
      <w:divBdr>
        <w:top w:val="none" w:sz="0" w:space="0" w:color="auto"/>
        <w:left w:val="none" w:sz="0" w:space="0" w:color="auto"/>
        <w:bottom w:val="none" w:sz="0" w:space="0" w:color="auto"/>
        <w:right w:val="none" w:sz="0" w:space="0" w:color="auto"/>
      </w:divBdr>
    </w:div>
    <w:div w:id="1574465659">
      <w:marLeft w:val="640"/>
      <w:marRight w:val="0"/>
      <w:marTop w:val="0"/>
      <w:marBottom w:val="0"/>
      <w:divBdr>
        <w:top w:val="none" w:sz="0" w:space="0" w:color="auto"/>
        <w:left w:val="none" w:sz="0" w:space="0" w:color="auto"/>
        <w:bottom w:val="none" w:sz="0" w:space="0" w:color="auto"/>
        <w:right w:val="none" w:sz="0" w:space="0" w:color="auto"/>
      </w:divBdr>
    </w:div>
    <w:div w:id="1574705038">
      <w:marLeft w:val="640"/>
      <w:marRight w:val="0"/>
      <w:marTop w:val="0"/>
      <w:marBottom w:val="0"/>
      <w:divBdr>
        <w:top w:val="none" w:sz="0" w:space="0" w:color="auto"/>
        <w:left w:val="none" w:sz="0" w:space="0" w:color="auto"/>
        <w:bottom w:val="none" w:sz="0" w:space="0" w:color="auto"/>
        <w:right w:val="none" w:sz="0" w:space="0" w:color="auto"/>
      </w:divBdr>
    </w:div>
    <w:div w:id="1585646388">
      <w:marLeft w:val="640"/>
      <w:marRight w:val="0"/>
      <w:marTop w:val="0"/>
      <w:marBottom w:val="0"/>
      <w:divBdr>
        <w:top w:val="none" w:sz="0" w:space="0" w:color="auto"/>
        <w:left w:val="none" w:sz="0" w:space="0" w:color="auto"/>
        <w:bottom w:val="none" w:sz="0" w:space="0" w:color="auto"/>
        <w:right w:val="none" w:sz="0" w:space="0" w:color="auto"/>
      </w:divBdr>
    </w:div>
    <w:div w:id="1588733483">
      <w:marLeft w:val="640"/>
      <w:marRight w:val="0"/>
      <w:marTop w:val="0"/>
      <w:marBottom w:val="0"/>
      <w:divBdr>
        <w:top w:val="none" w:sz="0" w:space="0" w:color="auto"/>
        <w:left w:val="none" w:sz="0" w:space="0" w:color="auto"/>
        <w:bottom w:val="none" w:sz="0" w:space="0" w:color="auto"/>
        <w:right w:val="none" w:sz="0" w:space="0" w:color="auto"/>
      </w:divBdr>
    </w:div>
    <w:div w:id="1595243155">
      <w:marLeft w:val="640"/>
      <w:marRight w:val="0"/>
      <w:marTop w:val="0"/>
      <w:marBottom w:val="0"/>
      <w:divBdr>
        <w:top w:val="none" w:sz="0" w:space="0" w:color="auto"/>
        <w:left w:val="none" w:sz="0" w:space="0" w:color="auto"/>
        <w:bottom w:val="none" w:sz="0" w:space="0" w:color="auto"/>
        <w:right w:val="none" w:sz="0" w:space="0" w:color="auto"/>
      </w:divBdr>
    </w:div>
    <w:div w:id="1615097195">
      <w:marLeft w:val="640"/>
      <w:marRight w:val="0"/>
      <w:marTop w:val="0"/>
      <w:marBottom w:val="0"/>
      <w:divBdr>
        <w:top w:val="none" w:sz="0" w:space="0" w:color="auto"/>
        <w:left w:val="none" w:sz="0" w:space="0" w:color="auto"/>
        <w:bottom w:val="none" w:sz="0" w:space="0" w:color="auto"/>
        <w:right w:val="none" w:sz="0" w:space="0" w:color="auto"/>
      </w:divBdr>
    </w:div>
    <w:div w:id="1619995056">
      <w:marLeft w:val="640"/>
      <w:marRight w:val="0"/>
      <w:marTop w:val="0"/>
      <w:marBottom w:val="0"/>
      <w:divBdr>
        <w:top w:val="none" w:sz="0" w:space="0" w:color="auto"/>
        <w:left w:val="none" w:sz="0" w:space="0" w:color="auto"/>
        <w:bottom w:val="none" w:sz="0" w:space="0" w:color="auto"/>
        <w:right w:val="none" w:sz="0" w:space="0" w:color="auto"/>
      </w:divBdr>
    </w:div>
    <w:div w:id="1624841476">
      <w:marLeft w:val="640"/>
      <w:marRight w:val="0"/>
      <w:marTop w:val="0"/>
      <w:marBottom w:val="0"/>
      <w:divBdr>
        <w:top w:val="none" w:sz="0" w:space="0" w:color="auto"/>
        <w:left w:val="none" w:sz="0" w:space="0" w:color="auto"/>
        <w:bottom w:val="none" w:sz="0" w:space="0" w:color="auto"/>
        <w:right w:val="none" w:sz="0" w:space="0" w:color="auto"/>
      </w:divBdr>
    </w:div>
    <w:div w:id="1626765557">
      <w:marLeft w:val="640"/>
      <w:marRight w:val="0"/>
      <w:marTop w:val="0"/>
      <w:marBottom w:val="0"/>
      <w:divBdr>
        <w:top w:val="none" w:sz="0" w:space="0" w:color="auto"/>
        <w:left w:val="none" w:sz="0" w:space="0" w:color="auto"/>
        <w:bottom w:val="none" w:sz="0" w:space="0" w:color="auto"/>
        <w:right w:val="none" w:sz="0" w:space="0" w:color="auto"/>
      </w:divBdr>
    </w:div>
    <w:div w:id="1631472642">
      <w:marLeft w:val="640"/>
      <w:marRight w:val="0"/>
      <w:marTop w:val="0"/>
      <w:marBottom w:val="0"/>
      <w:divBdr>
        <w:top w:val="none" w:sz="0" w:space="0" w:color="auto"/>
        <w:left w:val="none" w:sz="0" w:space="0" w:color="auto"/>
        <w:bottom w:val="none" w:sz="0" w:space="0" w:color="auto"/>
        <w:right w:val="none" w:sz="0" w:space="0" w:color="auto"/>
      </w:divBdr>
    </w:div>
    <w:div w:id="1635716282">
      <w:marLeft w:val="640"/>
      <w:marRight w:val="0"/>
      <w:marTop w:val="0"/>
      <w:marBottom w:val="0"/>
      <w:divBdr>
        <w:top w:val="none" w:sz="0" w:space="0" w:color="auto"/>
        <w:left w:val="none" w:sz="0" w:space="0" w:color="auto"/>
        <w:bottom w:val="none" w:sz="0" w:space="0" w:color="auto"/>
        <w:right w:val="none" w:sz="0" w:space="0" w:color="auto"/>
      </w:divBdr>
    </w:div>
    <w:div w:id="1642686166">
      <w:marLeft w:val="640"/>
      <w:marRight w:val="0"/>
      <w:marTop w:val="0"/>
      <w:marBottom w:val="0"/>
      <w:divBdr>
        <w:top w:val="none" w:sz="0" w:space="0" w:color="auto"/>
        <w:left w:val="none" w:sz="0" w:space="0" w:color="auto"/>
        <w:bottom w:val="none" w:sz="0" w:space="0" w:color="auto"/>
        <w:right w:val="none" w:sz="0" w:space="0" w:color="auto"/>
      </w:divBdr>
    </w:div>
    <w:div w:id="1643075290">
      <w:marLeft w:val="640"/>
      <w:marRight w:val="0"/>
      <w:marTop w:val="0"/>
      <w:marBottom w:val="0"/>
      <w:divBdr>
        <w:top w:val="none" w:sz="0" w:space="0" w:color="auto"/>
        <w:left w:val="none" w:sz="0" w:space="0" w:color="auto"/>
        <w:bottom w:val="none" w:sz="0" w:space="0" w:color="auto"/>
        <w:right w:val="none" w:sz="0" w:space="0" w:color="auto"/>
      </w:divBdr>
    </w:div>
    <w:div w:id="1648975216">
      <w:marLeft w:val="640"/>
      <w:marRight w:val="0"/>
      <w:marTop w:val="0"/>
      <w:marBottom w:val="0"/>
      <w:divBdr>
        <w:top w:val="none" w:sz="0" w:space="0" w:color="auto"/>
        <w:left w:val="none" w:sz="0" w:space="0" w:color="auto"/>
        <w:bottom w:val="none" w:sz="0" w:space="0" w:color="auto"/>
        <w:right w:val="none" w:sz="0" w:space="0" w:color="auto"/>
      </w:divBdr>
    </w:div>
    <w:div w:id="1657145337">
      <w:marLeft w:val="640"/>
      <w:marRight w:val="0"/>
      <w:marTop w:val="0"/>
      <w:marBottom w:val="0"/>
      <w:divBdr>
        <w:top w:val="none" w:sz="0" w:space="0" w:color="auto"/>
        <w:left w:val="none" w:sz="0" w:space="0" w:color="auto"/>
        <w:bottom w:val="none" w:sz="0" w:space="0" w:color="auto"/>
        <w:right w:val="none" w:sz="0" w:space="0" w:color="auto"/>
      </w:divBdr>
    </w:div>
    <w:div w:id="1682971609">
      <w:marLeft w:val="640"/>
      <w:marRight w:val="0"/>
      <w:marTop w:val="0"/>
      <w:marBottom w:val="0"/>
      <w:divBdr>
        <w:top w:val="none" w:sz="0" w:space="0" w:color="auto"/>
        <w:left w:val="none" w:sz="0" w:space="0" w:color="auto"/>
        <w:bottom w:val="none" w:sz="0" w:space="0" w:color="auto"/>
        <w:right w:val="none" w:sz="0" w:space="0" w:color="auto"/>
      </w:divBdr>
    </w:div>
    <w:div w:id="1688360695">
      <w:marLeft w:val="640"/>
      <w:marRight w:val="0"/>
      <w:marTop w:val="0"/>
      <w:marBottom w:val="0"/>
      <w:divBdr>
        <w:top w:val="none" w:sz="0" w:space="0" w:color="auto"/>
        <w:left w:val="none" w:sz="0" w:space="0" w:color="auto"/>
        <w:bottom w:val="none" w:sz="0" w:space="0" w:color="auto"/>
        <w:right w:val="none" w:sz="0" w:space="0" w:color="auto"/>
      </w:divBdr>
    </w:div>
    <w:div w:id="1689915300">
      <w:marLeft w:val="640"/>
      <w:marRight w:val="0"/>
      <w:marTop w:val="0"/>
      <w:marBottom w:val="0"/>
      <w:divBdr>
        <w:top w:val="none" w:sz="0" w:space="0" w:color="auto"/>
        <w:left w:val="none" w:sz="0" w:space="0" w:color="auto"/>
        <w:bottom w:val="none" w:sz="0" w:space="0" w:color="auto"/>
        <w:right w:val="none" w:sz="0" w:space="0" w:color="auto"/>
      </w:divBdr>
    </w:div>
    <w:div w:id="1700081483">
      <w:marLeft w:val="640"/>
      <w:marRight w:val="0"/>
      <w:marTop w:val="0"/>
      <w:marBottom w:val="0"/>
      <w:divBdr>
        <w:top w:val="none" w:sz="0" w:space="0" w:color="auto"/>
        <w:left w:val="none" w:sz="0" w:space="0" w:color="auto"/>
        <w:bottom w:val="none" w:sz="0" w:space="0" w:color="auto"/>
        <w:right w:val="none" w:sz="0" w:space="0" w:color="auto"/>
      </w:divBdr>
    </w:div>
    <w:div w:id="1705401653">
      <w:marLeft w:val="640"/>
      <w:marRight w:val="0"/>
      <w:marTop w:val="0"/>
      <w:marBottom w:val="0"/>
      <w:divBdr>
        <w:top w:val="none" w:sz="0" w:space="0" w:color="auto"/>
        <w:left w:val="none" w:sz="0" w:space="0" w:color="auto"/>
        <w:bottom w:val="none" w:sz="0" w:space="0" w:color="auto"/>
        <w:right w:val="none" w:sz="0" w:space="0" w:color="auto"/>
      </w:divBdr>
    </w:div>
    <w:div w:id="1708022825">
      <w:marLeft w:val="640"/>
      <w:marRight w:val="0"/>
      <w:marTop w:val="0"/>
      <w:marBottom w:val="0"/>
      <w:divBdr>
        <w:top w:val="none" w:sz="0" w:space="0" w:color="auto"/>
        <w:left w:val="none" w:sz="0" w:space="0" w:color="auto"/>
        <w:bottom w:val="none" w:sz="0" w:space="0" w:color="auto"/>
        <w:right w:val="none" w:sz="0" w:space="0" w:color="auto"/>
      </w:divBdr>
    </w:div>
    <w:div w:id="1708412139">
      <w:marLeft w:val="640"/>
      <w:marRight w:val="0"/>
      <w:marTop w:val="0"/>
      <w:marBottom w:val="0"/>
      <w:divBdr>
        <w:top w:val="none" w:sz="0" w:space="0" w:color="auto"/>
        <w:left w:val="none" w:sz="0" w:space="0" w:color="auto"/>
        <w:bottom w:val="none" w:sz="0" w:space="0" w:color="auto"/>
        <w:right w:val="none" w:sz="0" w:space="0" w:color="auto"/>
      </w:divBdr>
    </w:div>
    <w:div w:id="1712417495">
      <w:marLeft w:val="640"/>
      <w:marRight w:val="0"/>
      <w:marTop w:val="0"/>
      <w:marBottom w:val="0"/>
      <w:divBdr>
        <w:top w:val="none" w:sz="0" w:space="0" w:color="auto"/>
        <w:left w:val="none" w:sz="0" w:space="0" w:color="auto"/>
        <w:bottom w:val="none" w:sz="0" w:space="0" w:color="auto"/>
        <w:right w:val="none" w:sz="0" w:space="0" w:color="auto"/>
      </w:divBdr>
    </w:div>
    <w:div w:id="1712728323">
      <w:marLeft w:val="640"/>
      <w:marRight w:val="0"/>
      <w:marTop w:val="0"/>
      <w:marBottom w:val="0"/>
      <w:divBdr>
        <w:top w:val="none" w:sz="0" w:space="0" w:color="auto"/>
        <w:left w:val="none" w:sz="0" w:space="0" w:color="auto"/>
        <w:bottom w:val="none" w:sz="0" w:space="0" w:color="auto"/>
        <w:right w:val="none" w:sz="0" w:space="0" w:color="auto"/>
      </w:divBdr>
    </w:div>
    <w:div w:id="1713381667">
      <w:marLeft w:val="640"/>
      <w:marRight w:val="0"/>
      <w:marTop w:val="0"/>
      <w:marBottom w:val="0"/>
      <w:divBdr>
        <w:top w:val="none" w:sz="0" w:space="0" w:color="auto"/>
        <w:left w:val="none" w:sz="0" w:space="0" w:color="auto"/>
        <w:bottom w:val="none" w:sz="0" w:space="0" w:color="auto"/>
        <w:right w:val="none" w:sz="0" w:space="0" w:color="auto"/>
      </w:divBdr>
    </w:div>
    <w:div w:id="1717512854">
      <w:marLeft w:val="640"/>
      <w:marRight w:val="0"/>
      <w:marTop w:val="0"/>
      <w:marBottom w:val="0"/>
      <w:divBdr>
        <w:top w:val="none" w:sz="0" w:space="0" w:color="auto"/>
        <w:left w:val="none" w:sz="0" w:space="0" w:color="auto"/>
        <w:bottom w:val="none" w:sz="0" w:space="0" w:color="auto"/>
        <w:right w:val="none" w:sz="0" w:space="0" w:color="auto"/>
      </w:divBdr>
    </w:div>
    <w:div w:id="1720547844">
      <w:marLeft w:val="640"/>
      <w:marRight w:val="0"/>
      <w:marTop w:val="0"/>
      <w:marBottom w:val="0"/>
      <w:divBdr>
        <w:top w:val="none" w:sz="0" w:space="0" w:color="auto"/>
        <w:left w:val="none" w:sz="0" w:space="0" w:color="auto"/>
        <w:bottom w:val="none" w:sz="0" w:space="0" w:color="auto"/>
        <w:right w:val="none" w:sz="0" w:space="0" w:color="auto"/>
      </w:divBdr>
    </w:div>
    <w:div w:id="1724017388">
      <w:marLeft w:val="640"/>
      <w:marRight w:val="0"/>
      <w:marTop w:val="0"/>
      <w:marBottom w:val="0"/>
      <w:divBdr>
        <w:top w:val="none" w:sz="0" w:space="0" w:color="auto"/>
        <w:left w:val="none" w:sz="0" w:space="0" w:color="auto"/>
        <w:bottom w:val="none" w:sz="0" w:space="0" w:color="auto"/>
        <w:right w:val="none" w:sz="0" w:space="0" w:color="auto"/>
      </w:divBdr>
    </w:div>
    <w:div w:id="1725329195">
      <w:marLeft w:val="640"/>
      <w:marRight w:val="0"/>
      <w:marTop w:val="0"/>
      <w:marBottom w:val="0"/>
      <w:divBdr>
        <w:top w:val="none" w:sz="0" w:space="0" w:color="auto"/>
        <w:left w:val="none" w:sz="0" w:space="0" w:color="auto"/>
        <w:bottom w:val="none" w:sz="0" w:space="0" w:color="auto"/>
        <w:right w:val="none" w:sz="0" w:space="0" w:color="auto"/>
      </w:divBdr>
    </w:div>
    <w:div w:id="1730230523">
      <w:marLeft w:val="640"/>
      <w:marRight w:val="0"/>
      <w:marTop w:val="0"/>
      <w:marBottom w:val="0"/>
      <w:divBdr>
        <w:top w:val="none" w:sz="0" w:space="0" w:color="auto"/>
        <w:left w:val="none" w:sz="0" w:space="0" w:color="auto"/>
        <w:bottom w:val="none" w:sz="0" w:space="0" w:color="auto"/>
        <w:right w:val="none" w:sz="0" w:space="0" w:color="auto"/>
      </w:divBdr>
    </w:div>
    <w:div w:id="1733431490">
      <w:marLeft w:val="640"/>
      <w:marRight w:val="0"/>
      <w:marTop w:val="0"/>
      <w:marBottom w:val="0"/>
      <w:divBdr>
        <w:top w:val="none" w:sz="0" w:space="0" w:color="auto"/>
        <w:left w:val="none" w:sz="0" w:space="0" w:color="auto"/>
        <w:bottom w:val="none" w:sz="0" w:space="0" w:color="auto"/>
        <w:right w:val="none" w:sz="0" w:space="0" w:color="auto"/>
      </w:divBdr>
    </w:div>
    <w:div w:id="1736586907">
      <w:marLeft w:val="640"/>
      <w:marRight w:val="0"/>
      <w:marTop w:val="0"/>
      <w:marBottom w:val="0"/>
      <w:divBdr>
        <w:top w:val="none" w:sz="0" w:space="0" w:color="auto"/>
        <w:left w:val="none" w:sz="0" w:space="0" w:color="auto"/>
        <w:bottom w:val="none" w:sz="0" w:space="0" w:color="auto"/>
        <w:right w:val="none" w:sz="0" w:space="0" w:color="auto"/>
      </w:divBdr>
    </w:div>
    <w:div w:id="1737314937">
      <w:marLeft w:val="640"/>
      <w:marRight w:val="0"/>
      <w:marTop w:val="0"/>
      <w:marBottom w:val="0"/>
      <w:divBdr>
        <w:top w:val="none" w:sz="0" w:space="0" w:color="auto"/>
        <w:left w:val="none" w:sz="0" w:space="0" w:color="auto"/>
        <w:bottom w:val="none" w:sz="0" w:space="0" w:color="auto"/>
        <w:right w:val="none" w:sz="0" w:space="0" w:color="auto"/>
      </w:divBdr>
    </w:div>
    <w:div w:id="1750885644">
      <w:marLeft w:val="640"/>
      <w:marRight w:val="0"/>
      <w:marTop w:val="0"/>
      <w:marBottom w:val="0"/>
      <w:divBdr>
        <w:top w:val="none" w:sz="0" w:space="0" w:color="auto"/>
        <w:left w:val="none" w:sz="0" w:space="0" w:color="auto"/>
        <w:bottom w:val="none" w:sz="0" w:space="0" w:color="auto"/>
        <w:right w:val="none" w:sz="0" w:space="0" w:color="auto"/>
      </w:divBdr>
    </w:div>
    <w:div w:id="1760445241">
      <w:marLeft w:val="640"/>
      <w:marRight w:val="0"/>
      <w:marTop w:val="0"/>
      <w:marBottom w:val="0"/>
      <w:divBdr>
        <w:top w:val="none" w:sz="0" w:space="0" w:color="auto"/>
        <w:left w:val="none" w:sz="0" w:space="0" w:color="auto"/>
        <w:bottom w:val="none" w:sz="0" w:space="0" w:color="auto"/>
        <w:right w:val="none" w:sz="0" w:space="0" w:color="auto"/>
      </w:divBdr>
    </w:div>
    <w:div w:id="1763140396">
      <w:marLeft w:val="640"/>
      <w:marRight w:val="0"/>
      <w:marTop w:val="0"/>
      <w:marBottom w:val="0"/>
      <w:divBdr>
        <w:top w:val="none" w:sz="0" w:space="0" w:color="auto"/>
        <w:left w:val="none" w:sz="0" w:space="0" w:color="auto"/>
        <w:bottom w:val="none" w:sz="0" w:space="0" w:color="auto"/>
        <w:right w:val="none" w:sz="0" w:space="0" w:color="auto"/>
      </w:divBdr>
    </w:div>
    <w:div w:id="1774401202">
      <w:marLeft w:val="640"/>
      <w:marRight w:val="0"/>
      <w:marTop w:val="0"/>
      <w:marBottom w:val="0"/>
      <w:divBdr>
        <w:top w:val="none" w:sz="0" w:space="0" w:color="auto"/>
        <w:left w:val="none" w:sz="0" w:space="0" w:color="auto"/>
        <w:bottom w:val="none" w:sz="0" w:space="0" w:color="auto"/>
        <w:right w:val="none" w:sz="0" w:space="0" w:color="auto"/>
      </w:divBdr>
    </w:div>
    <w:div w:id="1782646959">
      <w:marLeft w:val="640"/>
      <w:marRight w:val="0"/>
      <w:marTop w:val="0"/>
      <w:marBottom w:val="0"/>
      <w:divBdr>
        <w:top w:val="none" w:sz="0" w:space="0" w:color="auto"/>
        <w:left w:val="none" w:sz="0" w:space="0" w:color="auto"/>
        <w:bottom w:val="none" w:sz="0" w:space="0" w:color="auto"/>
        <w:right w:val="none" w:sz="0" w:space="0" w:color="auto"/>
      </w:divBdr>
    </w:div>
    <w:div w:id="1783332134">
      <w:marLeft w:val="640"/>
      <w:marRight w:val="0"/>
      <w:marTop w:val="0"/>
      <w:marBottom w:val="0"/>
      <w:divBdr>
        <w:top w:val="none" w:sz="0" w:space="0" w:color="auto"/>
        <w:left w:val="none" w:sz="0" w:space="0" w:color="auto"/>
        <w:bottom w:val="none" w:sz="0" w:space="0" w:color="auto"/>
        <w:right w:val="none" w:sz="0" w:space="0" w:color="auto"/>
      </w:divBdr>
    </w:div>
    <w:div w:id="1785878967">
      <w:marLeft w:val="640"/>
      <w:marRight w:val="0"/>
      <w:marTop w:val="0"/>
      <w:marBottom w:val="0"/>
      <w:divBdr>
        <w:top w:val="none" w:sz="0" w:space="0" w:color="auto"/>
        <w:left w:val="none" w:sz="0" w:space="0" w:color="auto"/>
        <w:bottom w:val="none" w:sz="0" w:space="0" w:color="auto"/>
        <w:right w:val="none" w:sz="0" w:space="0" w:color="auto"/>
      </w:divBdr>
    </w:div>
    <w:div w:id="1791898330">
      <w:marLeft w:val="640"/>
      <w:marRight w:val="0"/>
      <w:marTop w:val="0"/>
      <w:marBottom w:val="0"/>
      <w:divBdr>
        <w:top w:val="none" w:sz="0" w:space="0" w:color="auto"/>
        <w:left w:val="none" w:sz="0" w:space="0" w:color="auto"/>
        <w:bottom w:val="none" w:sz="0" w:space="0" w:color="auto"/>
        <w:right w:val="none" w:sz="0" w:space="0" w:color="auto"/>
      </w:divBdr>
    </w:div>
    <w:div w:id="1794058486">
      <w:marLeft w:val="640"/>
      <w:marRight w:val="0"/>
      <w:marTop w:val="0"/>
      <w:marBottom w:val="0"/>
      <w:divBdr>
        <w:top w:val="none" w:sz="0" w:space="0" w:color="auto"/>
        <w:left w:val="none" w:sz="0" w:space="0" w:color="auto"/>
        <w:bottom w:val="none" w:sz="0" w:space="0" w:color="auto"/>
        <w:right w:val="none" w:sz="0" w:space="0" w:color="auto"/>
      </w:divBdr>
    </w:div>
    <w:div w:id="1797290898">
      <w:marLeft w:val="640"/>
      <w:marRight w:val="0"/>
      <w:marTop w:val="0"/>
      <w:marBottom w:val="0"/>
      <w:divBdr>
        <w:top w:val="none" w:sz="0" w:space="0" w:color="auto"/>
        <w:left w:val="none" w:sz="0" w:space="0" w:color="auto"/>
        <w:bottom w:val="none" w:sz="0" w:space="0" w:color="auto"/>
        <w:right w:val="none" w:sz="0" w:space="0" w:color="auto"/>
      </w:divBdr>
    </w:div>
    <w:div w:id="1797530811">
      <w:marLeft w:val="640"/>
      <w:marRight w:val="0"/>
      <w:marTop w:val="0"/>
      <w:marBottom w:val="0"/>
      <w:divBdr>
        <w:top w:val="none" w:sz="0" w:space="0" w:color="auto"/>
        <w:left w:val="none" w:sz="0" w:space="0" w:color="auto"/>
        <w:bottom w:val="none" w:sz="0" w:space="0" w:color="auto"/>
        <w:right w:val="none" w:sz="0" w:space="0" w:color="auto"/>
      </w:divBdr>
    </w:div>
    <w:div w:id="1797720391">
      <w:marLeft w:val="640"/>
      <w:marRight w:val="0"/>
      <w:marTop w:val="0"/>
      <w:marBottom w:val="0"/>
      <w:divBdr>
        <w:top w:val="none" w:sz="0" w:space="0" w:color="auto"/>
        <w:left w:val="none" w:sz="0" w:space="0" w:color="auto"/>
        <w:bottom w:val="none" w:sz="0" w:space="0" w:color="auto"/>
        <w:right w:val="none" w:sz="0" w:space="0" w:color="auto"/>
      </w:divBdr>
    </w:div>
    <w:div w:id="1803958065">
      <w:marLeft w:val="640"/>
      <w:marRight w:val="0"/>
      <w:marTop w:val="0"/>
      <w:marBottom w:val="0"/>
      <w:divBdr>
        <w:top w:val="none" w:sz="0" w:space="0" w:color="auto"/>
        <w:left w:val="none" w:sz="0" w:space="0" w:color="auto"/>
        <w:bottom w:val="none" w:sz="0" w:space="0" w:color="auto"/>
        <w:right w:val="none" w:sz="0" w:space="0" w:color="auto"/>
      </w:divBdr>
    </w:div>
    <w:div w:id="1812092780">
      <w:marLeft w:val="640"/>
      <w:marRight w:val="0"/>
      <w:marTop w:val="0"/>
      <w:marBottom w:val="0"/>
      <w:divBdr>
        <w:top w:val="none" w:sz="0" w:space="0" w:color="auto"/>
        <w:left w:val="none" w:sz="0" w:space="0" w:color="auto"/>
        <w:bottom w:val="none" w:sz="0" w:space="0" w:color="auto"/>
        <w:right w:val="none" w:sz="0" w:space="0" w:color="auto"/>
      </w:divBdr>
    </w:div>
    <w:div w:id="1815298484">
      <w:marLeft w:val="640"/>
      <w:marRight w:val="0"/>
      <w:marTop w:val="0"/>
      <w:marBottom w:val="0"/>
      <w:divBdr>
        <w:top w:val="none" w:sz="0" w:space="0" w:color="auto"/>
        <w:left w:val="none" w:sz="0" w:space="0" w:color="auto"/>
        <w:bottom w:val="none" w:sz="0" w:space="0" w:color="auto"/>
        <w:right w:val="none" w:sz="0" w:space="0" w:color="auto"/>
      </w:divBdr>
    </w:div>
    <w:div w:id="1821731838">
      <w:marLeft w:val="640"/>
      <w:marRight w:val="0"/>
      <w:marTop w:val="0"/>
      <w:marBottom w:val="0"/>
      <w:divBdr>
        <w:top w:val="none" w:sz="0" w:space="0" w:color="auto"/>
        <w:left w:val="none" w:sz="0" w:space="0" w:color="auto"/>
        <w:bottom w:val="none" w:sz="0" w:space="0" w:color="auto"/>
        <w:right w:val="none" w:sz="0" w:space="0" w:color="auto"/>
      </w:divBdr>
    </w:div>
    <w:div w:id="1824811370">
      <w:marLeft w:val="640"/>
      <w:marRight w:val="0"/>
      <w:marTop w:val="0"/>
      <w:marBottom w:val="0"/>
      <w:divBdr>
        <w:top w:val="none" w:sz="0" w:space="0" w:color="auto"/>
        <w:left w:val="none" w:sz="0" w:space="0" w:color="auto"/>
        <w:bottom w:val="none" w:sz="0" w:space="0" w:color="auto"/>
        <w:right w:val="none" w:sz="0" w:space="0" w:color="auto"/>
      </w:divBdr>
    </w:div>
    <w:div w:id="1828739679">
      <w:marLeft w:val="640"/>
      <w:marRight w:val="0"/>
      <w:marTop w:val="0"/>
      <w:marBottom w:val="0"/>
      <w:divBdr>
        <w:top w:val="none" w:sz="0" w:space="0" w:color="auto"/>
        <w:left w:val="none" w:sz="0" w:space="0" w:color="auto"/>
        <w:bottom w:val="none" w:sz="0" w:space="0" w:color="auto"/>
        <w:right w:val="none" w:sz="0" w:space="0" w:color="auto"/>
      </w:divBdr>
    </w:div>
    <w:div w:id="1832014902">
      <w:marLeft w:val="640"/>
      <w:marRight w:val="0"/>
      <w:marTop w:val="0"/>
      <w:marBottom w:val="0"/>
      <w:divBdr>
        <w:top w:val="none" w:sz="0" w:space="0" w:color="auto"/>
        <w:left w:val="none" w:sz="0" w:space="0" w:color="auto"/>
        <w:bottom w:val="none" w:sz="0" w:space="0" w:color="auto"/>
        <w:right w:val="none" w:sz="0" w:space="0" w:color="auto"/>
      </w:divBdr>
    </w:div>
    <w:div w:id="1835294905">
      <w:marLeft w:val="640"/>
      <w:marRight w:val="0"/>
      <w:marTop w:val="0"/>
      <w:marBottom w:val="0"/>
      <w:divBdr>
        <w:top w:val="none" w:sz="0" w:space="0" w:color="auto"/>
        <w:left w:val="none" w:sz="0" w:space="0" w:color="auto"/>
        <w:bottom w:val="none" w:sz="0" w:space="0" w:color="auto"/>
        <w:right w:val="none" w:sz="0" w:space="0" w:color="auto"/>
      </w:divBdr>
    </w:div>
    <w:div w:id="1837501724">
      <w:marLeft w:val="640"/>
      <w:marRight w:val="0"/>
      <w:marTop w:val="0"/>
      <w:marBottom w:val="0"/>
      <w:divBdr>
        <w:top w:val="none" w:sz="0" w:space="0" w:color="auto"/>
        <w:left w:val="none" w:sz="0" w:space="0" w:color="auto"/>
        <w:bottom w:val="none" w:sz="0" w:space="0" w:color="auto"/>
        <w:right w:val="none" w:sz="0" w:space="0" w:color="auto"/>
      </w:divBdr>
    </w:div>
    <w:div w:id="1843428328">
      <w:marLeft w:val="640"/>
      <w:marRight w:val="0"/>
      <w:marTop w:val="0"/>
      <w:marBottom w:val="0"/>
      <w:divBdr>
        <w:top w:val="none" w:sz="0" w:space="0" w:color="auto"/>
        <w:left w:val="none" w:sz="0" w:space="0" w:color="auto"/>
        <w:bottom w:val="none" w:sz="0" w:space="0" w:color="auto"/>
        <w:right w:val="none" w:sz="0" w:space="0" w:color="auto"/>
      </w:divBdr>
    </w:div>
    <w:div w:id="1844931601">
      <w:marLeft w:val="640"/>
      <w:marRight w:val="0"/>
      <w:marTop w:val="0"/>
      <w:marBottom w:val="0"/>
      <w:divBdr>
        <w:top w:val="none" w:sz="0" w:space="0" w:color="auto"/>
        <w:left w:val="none" w:sz="0" w:space="0" w:color="auto"/>
        <w:bottom w:val="none" w:sz="0" w:space="0" w:color="auto"/>
        <w:right w:val="none" w:sz="0" w:space="0" w:color="auto"/>
      </w:divBdr>
    </w:div>
    <w:div w:id="1851020463">
      <w:marLeft w:val="640"/>
      <w:marRight w:val="0"/>
      <w:marTop w:val="0"/>
      <w:marBottom w:val="0"/>
      <w:divBdr>
        <w:top w:val="none" w:sz="0" w:space="0" w:color="auto"/>
        <w:left w:val="none" w:sz="0" w:space="0" w:color="auto"/>
        <w:bottom w:val="none" w:sz="0" w:space="0" w:color="auto"/>
        <w:right w:val="none" w:sz="0" w:space="0" w:color="auto"/>
      </w:divBdr>
    </w:div>
    <w:div w:id="1855918689">
      <w:marLeft w:val="640"/>
      <w:marRight w:val="0"/>
      <w:marTop w:val="0"/>
      <w:marBottom w:val="0"/>
      <w:divBdr>
        <w:top w:val="none" w:sz="0" w:space="0" w:color="auto"/>
        <w:left w:val="none" w:sz="0" w:space="0" w:color="auto"/>
        <w:bottom w:val="none" w:sz="0" w:space="0" w:color="auto"/>
        <w:right w:val="none" w:sz="0" w:space="0" w:color="auto"/>
      </w:divBdr>
    </w:div>
    <w:div w:id="1863201702">
      <w:marLeft w:val="640"/>
      <w:marRight w:val="0"/>
      <w:marTop w:val="0"/>
      <w:marBottom w:val="0"/>
      <w:divBdr>
        <w:top w:val="none" w:sz="0" w:space="0" w:color="auto"/>
        <w:left w:val="none" w:sz="0" w:space="0" w:color="auto"/>
        <w:bottom w:val="none" w:sz="0" w:space="0" w:color="auto"/>
        <w:right w:val="none" w:sz="0" w:space="0" w:color="auto"/>
      </w:divBdr>
    </w:div>
    <w:div w:id="1867522921">
      <w:marLeft w:val="640"/>
      <w:marRight w:val="0"/>
      <w:marTop w:val="0"/>
      <w:marBottom w:val="0"/>
      <w:divBdr>
        <w:top w:val="none" w:sz="0" w:space="0" w:color="auto"/>
        <w:left w:val="none" w:sz="0" w:space="0" w:color="auto"/>
        <w:bottom w:val="none" w:sz="0" w:space="0" w:color="auto"/>
        <w:right w:val="none" w:sz="0" w:space="0" w:color="auto"/>
      </w:divBdr>
    </w:div>
    <w:div w:id="1870072188">
      <w:marLeft w:val="640"/>
      <w:marRight w:val="0"/>
      <w:marTop w:val="0"/>
      <w:marBottom w:val="0"/>
      <w:divBdr>
        <w:top w:val="none" w:sz="0" w:space="0" w:color="auto"/>
        <w:left w:val="none" w:sz="0" w:space="0" w:color="auto"/>
        <w:bottom w:val="none" w:sz="0" w:space="0" w:color="auto"/>
        <w:right w:val="none" w:sz="0" w:space="0" w:color="auto"/>
      </w:divBdr>
    </w:div>
    <w:div w:id="1875456966">
      <w:marLeft w:val="640"/>
      <w:marRight w:val="0"/>
      <w:marTop w:val="0"/>
      <w:marBottom w:val="0"/>
      <w:divBdr>
        <w:top w:val="none" w:sz="0" w:space="0" w:color="auto"/>
        <w:left w:val="none" w:sz="0" w:space="0" w:color="auto"/>
        <w:bottom w:val="none" w:sz="0" w:space="0" w:color="auto"/>
        <w:right w:val="none" w:sz="0" w:space="0" w:color="auto"/>
      </w:divBdr>
    </w:div>
    <w:div w:id="1881898756">
      <w:marLeft w:val="640"/>
      <w:marRight w:val="0"/>
      <w:marTop w:val="0"/>
      <w:marBottom w:val="0"/>
      <w:divBdr>
        <w:top w:val="none" w:sz="0" w:space="0" w:color="auto"/>
        <w:left w:val="none" w:sz="0" w:space="0" w:color="auto"/>
        <w:bottom w:val="none" w:sz="0" w:space="0" w:color="auto"/>
        <w:right w:val="none" w:sz="0" w:space="0" w:color="auto"/>
      </w:divBdr>
    </w:div>
    <w:div w:id="1894660279">
      <w:marLeft w:val="640"/>
      <w:marRight w:val="0"/>
      <w:marTop w:val="0"/>
      <w:marBottom w:val="0"/>
      <w:divBdr>
        <w:top w:val="none" w:sz="0" w:space="0" w:color="auto"/>
        <w:left w:val="none" w:sz="0" w:space="0" w:color="auto"/>
        <w:bottom w:val="none" w:sz="0" w:space="0" w:color="auto"/>
        <w:right w:val="none" w:sz="0" w:space="0" w:color="auto"/>
      </w:divBdr>
    </w:div>
    <w:div w:id="1896702298">
      <w:marLeft w:val="640"/>
      <w:marRight w:val="0"/>
      <w:marTop w:val="0"/>
      <w:marBottom w:val="0"/>
      <w:divBdr>
        <w:top w:val="none" w:sz="0" w:space="0" w:color="auto"/>
        <w:left w:val="none" w:sz="0" w:space="0" w:color="auto"/>
        <w:bottom w:val="none" w:sz="0" w:space="0" w:color="auto"/>
        <w:right w:val="none" w:sz="0" w:space="0" w:color="auto"/>
      </w:divBdr>
    </w:div>
    <w:div w:id="1908954809">
      <w:marLeft w:val="640"/>
      <w:marRight w:val="0"/>
      <w:marTop w:val="0"/>
      <w:marBottom w:val="0"/>
      <w:divBdr>
        <w:top w:val="none" w:sz="0" w:space="0" w:color="auto"/>
        <w:left w:val="none" w:sz="0" w:space="0" w:color="auto"/>
        <w:bottom w:val="none" w:sz="0" w:space="0" w:color="auto"/>
        <w:right w:val="none" w:sz="0" w:space="0" w:color="auto"/>
      </w:divBdr>
    </w:div>
    <w:div w:id="1923491816">
      <w:marLeft w:val="640"/>
      <w:marRight w:val="0"/>
      <w:marTop w:val="0"/>
      <w:marBottom w:val="0"/>
      <w:divBdr>
        <w:top w:val="none" w:sz="0" w:space="0" w:color="auto"/>
        <w:left w:val="none" w:sz="0" w:space="0" w:color="auto"/>
        <w:bottom w:val="none" w:sz="0" w:space="0" w:color="auto"/>
        <w:right w:val="none" w:sz="0" w:space="0" w:color="auto"/>
      </w:divBdr>
    </w:div>
    <w:div w:id="1927104594">
      <w:marLeft w:val="640"/>
      <w:marRight w:val="0"/>
      <w:marTop w:val="0"/>
      <w:marBottom w:val="0"/>
      <w:divBdr>
        <w:top w:val="none" w:sz="0" w:space="0" w:color="auto"/>
        <w:left w:val="none" w:sz="0" w:space="0" w:color="auto"/>
        <w:bottom w:val="none" w:sz="0" w:space="0" w:color="auto"/>
        <w:right w:val="none" w:sz="0" w:space="0" w:color="auto"/>
      </w:divBdr>
    </w:div>
    <w:div w:id="1928266569">
      <w:marLeft w:val="640"/>
      <w:marRight w:val="0"/>
      <w:marTop w:val="0"/>
      <w:marBottom w:val="0"/>
      <w:divBdr>
        <w:top w:val="none" w:sz="0" w:space="0" w:color="auto"/>
        <w:left w:val="none" w:sz="0" w:space="0" w:color="auto"/>
        <w:bottom w:val="none" w:sz="0" w:space="0" w:color="auto"/>
        <w:right w:val="none" w:sz="0" w:space="0" w:color="auto"/>
      </w:divBdr>
    </w:div>
    <w:div w:id="1931741833">
      <w:marLeft w:val="640"/>
      <w:marRight w:val="0"/>
      <w:marTop w:val="0"/>
      <w:marBottom w:val="0"/>
      <w:divBdr>
        <w:top w:val="none" w:sz="0" w:space="0" w:color="auto"/>
        <w:left w:val="none" w:sz="0" w:space="0" w:color="auto"/>
        <w:bottom w:val="none" w:sz="0" w:space="0" w:color="auto"/>
        <w:right w:val="none" w:sz="0" w:space="0" w:color="auto"/>
      </w:divBdr>
    </w:div>
    <w:div w:id="1933658772">
      <w:marLeft w:val="640"/>
      <w:marRight w:val="0"/>
      <w:marTop w:val="0"/>
      <w:marBottom w:val="0"/>
      <w:divBdr>
        <w:top w:val="none" w:sz="0" w:space="0" w:color="auto"/>
        <w:left w:val="none" w:sz="0" w:space="0" w:color="auto"/>
        <w:bottom w:val="none" w:sz="0" w:space="0" w:color="auto"/>
        <w:right w:val="none" w:sz="0" w:space="0" w:color="auto"/>
      </w:divBdr>
    </w:div>
    <w:div w:id="1937246099">
      <w:marLeft w:val="640"/>
      <w:marRight w:val="0"/>
      <w:marTop w:val="0"/>
      <w:marBottom w:val="0"/>
      <w:divBdr>
        <w:top w:val="none" w:sz="0" w:space="0" w:color="auto"/>
        <w:left w:val="none" w:sz="0" w:space="0" w:color="auto"/>
        <w:bottom w:val="none" w:sz="0" w:space="0" w:color="auto"/>
        <w:right w:val="none" w:sz="0" w:space="0" w:color="auto"/>
      </w:divBdr>
    </w:div>
    <w:div w:id="1940022848">
      <w:marLeft w:val="640"/>
      <w:marRight w:val="0"/>
      <w:marTop w:val="0"/>
      <w:marBottom w:val="0"/>
      <w:divBdr>
        <w:top w:val="none" w:sz="0" w:space="0" w:color="auto"/>
        <w:left w:val="none" w:sz="0" w:space="0" w:color="auto"/>
        <w:bottom w:val="none" w:sz="0" w:space="0" w:color="auto"/>
        <w:right w:val="none" w:sz="0" w:space="0" w:color="auto"/>
      </w:divBdr>
    </w:div>
    <w:div w:id="1946888655">
      <w:marLeft w:val="640"/>
      <w:marRight w:val="0"/>
      <w:marTop w:val="0"/>
      <w:marBottom w:val="0"/>
      <w:divBdr>
        <w:top w:val="none" w:sz="0" w:space="0" w:color="auto"/>
        <w:left w:val="none" w:sz="0" w:space="0" w:color="auto"/>
        <w:bottom w:val="none" w:sz="0" w:space="0" w:color="auto"/>
        <w:right w:val="none" w:sz="0" w:space="0" w:color="auto"/>
      </w:divBdr>
    </w:div>
    <w:div w:id="1948191820">
      <w:marLeft w:val="640"/>
      <w:marRight w:val="0"/>
      <w:marTop w:val="0"/>
      <w:marBottom w:val="0"/>
      <w:divBdr>
        <w:top w:val="none" w:sz="0" w:space="0" w:color="auto"/>
        <w:left w:val="none" w:sz="0" w:space="0" w:color="auto"/>
        <w:bottom w:val="none" w:sz="0" w:space="0" w:color="auto"/>
        <w:right w:val="none" w:sz="0" w:space="0" w:color="auto"/>
      </w:divBdr>
    </w:div>
    <w:div w:id="1950967664">
      <w:marLeft w:val="640"/>
      <w:marRight w:val="0"/>
      <w:marTop w:val="0"/>
      <w:marBottom w:val="0"/>
      <w:divBdr>
        <w:top w:val="none" w:sz="0" w:space="0" w:color="auto"/>
        <w:left w:val="none" w:sz="0" w:space="0" w:color="auto"/>
        <w:bottom w:val="none" w:sz="0" w:space="0" w:color="auto"/>
        <w:right w:val="none" w:sz="0" w:space="0" w:color="auto"/>
      </w:divBdr>
    </w:div>
    <w:div w:id="1961493033">
      <w:marLeft w:val="640"/>
      <w:marRight w:val="0"/>
      <w:marTop w:val="0"/>
      <w:marBottom w:val="0"/>
      <w:divBdr>
        <w:top w:val="none" w:sz="0" w:space="0" w:color="auto"/>
        <w:left w:val="none" w:sz="0" w:space="0" w:color="auto"/>
        <w:bottom w:val="none" w:sz="0" w:space="0" w:color="auto"/>
        <w:right w:val="none" w:sz="0" w:space="0" w:color="auto"/>
      </w:divBdr>
    </w:div>
    <w:div w:id="1966543345">
      <w:marLeft w:val="640"/>
      <w:marRight w:val="0"/>
      <w:marTop w:val="0"/>
      <w:marBottom w:val="0"/>
      <w:divBdr>
        <w:top w:val="none" w:sz="0" w:space="0" w:color="auto"/>
        <w:left w:val="none" w:sz="0" w:space="0" w:color="auto"/>
        <w:bottom w:val="none" w:sz="0" w:space="0" w:color="auto"/>
        <w:right w:val="none" w:sz="0" w:space="0" w:color="auto"/>
      </w:divBdr>
    </w:div>
    <w:div w:id="1972200756">
      <w:marLeft w:val="640"/>
      <w:marRight w:val="0"/>
      <w:marTop w:val="0"/>
      <w:marBottom w:val="0"/>
      <w:divBdr>
        <w:top w:val="none" w:sz="0" w:space="0" w:color="auto"/>
        <w:left w:val="none" w:sz="0" w:space="0" w:color="auto"/>
        <w:bottom w:val="none" w:sz="0" w:space="0" w:color="auto"/>
        <w:right w:val="none" w:sz="0" w:space="0" w:color="auto"/>
      </w:divBdr>
    </w:div>
    <w:div w:id="1994137467">
      <w:marLeft w:val="640"/>
      <w:marRight w:val="0"/>
      <w:marTop w:val="0"/>
      <w:marBottom w:val="0"/>
      <w:divBdr>
        <w:top w:val="none" w:sz="0" w:space="0" w:color="auto"/>
        <w:left w:val="none" w:sz="0" w:space="0" w:color="auto"/>
        <w:bottom w:val="none" w:sz="0" w:space="0" w:color="auto"/>
        <w:right w:val="none" w:sz="0" w:space="0" w:color="auto"/>
      </w:divBdr>
    </w:div>
    <w:div w:id="1996832222">
      <w:marLeft w:val="640"/>
      <w:marRight w:val="0"/>
      <w:marTop w:val="0"/>
      <w:marBottom w:val="0"/>
      <w:divBdr>
        <w:top w:val="none" w:sz="0" w:space="0" w:color="auto"/>
        <w:left w:val="none" w:sz="0" w:space="0" w:color="auto"/>
        <w:bottom w:val="none" w:sz="0" w:space="0" w:color="auto"/>
        <w:right w:val="none" w:sz="0" w:space="0" w:color="auto"/>
      </w:divBdr>
    </w:div>
    <w:div w:id="1999923938">
      <w:marLeft w:val="640"/>
      <w:marRight w:val="0"/>
      <w:marTop w:val="0"/>
      <w:marBottom w:val="0"/>
      <w:divBdr>
        <w:top w:val="none" w:sz="0" w:space="0" w:color="auto"/>
        <w:left w:val="none" w:sz="0" w:space="0" w:color="auto"/>
        <w:bottom w:val="none" w:sz="0" w:space="0" w:color="auto"/>
        <w:right w:val="none" w:sz="0" w:space="0" w:color="auto"/>
      </w:divBdr>
    </w:div>
    <w:div w:id="2011985983">
      <w:marLeft w:val="640"/>
      <w:marRight w:val="0"/>
      <w:marTop w:val="0"/>
      <w:marBottom w:val="0"/>
      <w:divBdr>
        <w:top w:val="none" w:sz="0" w:space="0" w:color="auto"/>
        <w:left w:val="none" w:sz="0" w:space="0" w:color="auto"/>
        <w:bottom w:val="none" w:sz="0" w:space="0" w:color="auto"/>
        <w:right w:val="none" w:sz="0" w:space="0" w:color="auto"/>
      </w:divBdr>
    </w:div>
    <w:div w:id="2015262653">
      <w:marLeft w:val="640"/>
      <w:marRight w:val="0"/>
      <w:marTop w:val="0"/>
      <w:marBottom w:val="0"/>
      <w:divBdr>
        <w:top w:val="none" w:sz="0" w:space="0" w:color="auto"/>
        <w:left w:val="none" w:sz="0" w:space="0" w:color="auto"/>
        <w:bottom w:val="none" w:sz="0" w:space="0" w:color="auto"/>
        <w:right w:val="none" w:sz="0" w:space="0" w:color="auto"/>
      </w:divBdr>
    </w:div>
    <w:div w:id="2018922744">
      <w:marLeft w:val="640"/>
      <w:marRight w:val="0"/>
      <w:marTop w:val="0"/>
      <w:marBottom w:val="0"/>
      <w:divBdr>
        <w:top w:val="none" w:sz="0" w:space="0" w:color="auto"/>
        <w:left w:val="none" w:sz="0" w:space="0" w:color="auto"/>
        <w:bottom w:val="none" w:sz="0" w:space="0" w:color="auto"/>
        <w:right w:val="none" w:sz="0" w:space="0" w:color="auto"/>
      </w:divBdr>
    </w:div>
    <w:div w:id="2021929425">
      <w:marLeft w:val="640"/>
      <w:marRight w:val="0"/>
      <w:marTop w:val="0"/>
      <w:marBottom w:val="0"/>
      <w:divBdr>
        <w:top w:val="none" w:sz="0" w:space="0" w:color="auto"/>
        <w:left w:val="none" w:sz="0" w:space="0" w:color="auto"/>
        <w:bottom w:val="none" w:sz="0" w:space="0" w:color="auto"/>
        <w:right w:val="none" w:sz="0" w:space="0" w:color="auto"/>
      </w:divBdr>
    </w:div>
    <w:div w:id="2024548015">
      <w:marLeft w:val="640"/>
      <w:marRight w:val="0"/>
      <w:marTop w:val="0"/>
      <w:marBottom w:val="0"/>
      <w:divBdr>
        <w:top w:val="none" w:sz="0" w:space="0" w:color="auto"/>
        <w:left w:val="none" w:sz="0" w:space="0" w:color="auto"/>
        <w:bottom w:val="none" w:sz="0" w:space="0" w:color="auto"/>
        <w:right w:val="none" w:sz="0" w:space="0" w:color="auto"/>
      </w:divBdr>
    </w:div>
    <w:div w:id="2026401694">
      <w:marLeft w:val="640"/>
      <w:marRight w:val="0"/>
      <w:marTop w:val="0"/>
      <w:marBottom w:val="0"/>
      <w:divBdr>
        <w:top w:val="none" w:sz="0" w:space="0" w:color="auto"/>
        <w:left w:val="none" w:sz="0" w:space="0" w:color="auto"/>
        <w:bottom w:val="none" w:sz="0" w:space="0" w:color="auto"/>
        <w:right w:val="none" w:sz="0" w:space="0" w:color="auto"/>
      </w:divBdr>
    </w:div>
    <w:div w:id="2034576426">
      <w:marLeft w:val="640"/>
      <w:marRight w:val="0"/>
      <w:marTop w:val="0"/>
      <w:marBottom w:val="0"/>
      <w:divBdr>
        <w:top w:val="none" w:sz="0" w:space="0" w:color="auto"/>
        <w:left w:val="none" w:sz="0" w:space="0" w:color="auto"/>
        <w:bottom w:val="none" w:sz="0" w:space="0" w:color="auto"/>
        <w:right w:val="none" w:sz="0" w:space="0" w:color="auto"/>
      </w:divBdr>
    </w:div>
    <w:div w:id="2034920916">
      <w:marLeft w:val="640"/>
      <w:marRight w:val="0"/>
      <w:marTop w:val="0"/>
      <w:marBottom w:val="0"/>
      <w:divBdr>
        <w:top w:val="none" w:sz="0" w:space="0" w:color="auto"/>
        <w:left w:val="none" w:sz="0" w:space="0" w:color="auto"/>
        <w:bottom w:val="none" w:sz="0" w:space="0" w:color="auto"/>
        <w:right w:val="none" w:sz="0" w:space="0" w:color="auto"/>
      </w:divBdr>
    </w:div>
    <w:div w:id="2052457812">
      <w:marLeft w:val="640"/>
      <w:marRight w:val="0"/>
      <w:marTop w:val="0"/>
      <w:marBottom w:val="0"/>
      <w:divBdr>
        <w:top w:val="none" w:sz="0" w:space="0" w:color="auto"/>
        <w:left w:val="none" w:sz="0" w:space="0" w:color="auto"/>
        <w:bottom w:val="none" w:sz="0" w:space="0" w:color="auto"/>
        <w:right w:val="none" w:sz="0" w:space="0" w:color="auto"/>
      </w:divBdr>
    </w:div>
    <w:div w:id="2058972942">
      <w:marLeft w:val="640"/>
      <w:marRight w:val="0"/>
      <w:marTop w:val="0"/>
      <w:marBottom w:val="0"/>
      <w:divBdr>
        <w:top w:val="none" w:sz="0" w:space="0" w:color="auto"/>
        <w:left w:val="none" w:sz="0" w:space="0" w:color="auto"/>
        <w:bottom w:val="none" w:sz="0" w:space="0" w:color="auto"/>
        <w:right w:val="none" w:sz="0" w:space="0" w:color="auto"/>
      </w:divBdr>
    </w:div>
    <w:div w:id="2063164467">
      <w:marLeft w:val="640"/>
      <w:marRight w:val="0"/>
      <w:marTop w:val="0"/>
      <w:marBottom w:val="0"/>
      <w:divBdr>
        <w:top w:val="none" w:sz="0" w:space="0" w:color="auto"/>
        <w:left w:val="none" w:sz="0" w:space="0" w:color="auto"/>
        <w:bottom w:val="none" w:sz="0" w:space="0" w:color="auto"/>
        <w:right w:val="none" w:sz="0" w:space="0" w:color="auto"/>
      </w:divBdr>
    </w:div>
    <w:div w:id="2064479105">
      <w:marLeft w:val="640"/>
      <w:marRight w:val="0"/>
      <w:marTop w:val="0"/>
      <w:marBottom w:val="0"/>
      <w:divBdr>
        <w:top w:val="none" w:sz="0" w:space="0" w:color="auto"/>
        <w:left w:val="none" w:sz="0" w:space="0" w:color="auto"/>
        <w:bottom w:val="none" w:sz="0" w:space="0" w:color="auto"/>
        <w:right w:val="none" w:sz="0" w:space="0" w:color="auto"/>
      </w:divBdr>
    </w:div>
    <w:div w:id="2070761277">
      <w:marLeft w:val="640"/>
      <w:marRight w:val="0"/>
      <w:marTop w:val="0"/>
      <w:marBottom w:val="0"/>
      <w:divBdr>
        <w:top w:val="none" w:sz="0" w:space="0" w:color="auto"/>
        <w:left w:val="none" w:sz="0" w:space="0" w:color="auto"/>
        <w:bottom w:val="none" w:sz="0" w:space="0" w:color="auto"/>
        <w:right w:val="none" w:sz="0" w:space="0" w:color="auto"/>
      </w:divBdr>
    </w:div>
    <w:div w:id="2072802083">
      <w:marLeft w:val="640"/>
      <w:marRight w:val="0"/>
      <w:marTop w:val="0"/>
      <w:marBottom w:val="0"/>
      <w:divBdr>
        <w:top w:val="none" w:sz="0" w:space="0" w:color="auto"/>
        <w:left w:val="none" w:sz="0" w:space="0" w:color="auto"/>
        <w:bottom w:val="none" w:sz="0" w:space="0" w:color="auto"/>
        <w:right w:val="none" w:sz="0" w:space="0" w:color="auto"/>
      </w:divBdr>
    </w:div>
    <w:div w:id="2073654797">
      <w:marLeft w:val="640"/>
      <w:marRight w:val="0"/>
      <w:marTop w:val="0"/>
      <w:marBottom w:val="0"/>
      <w:divBdr>
        <w:top w:val="none" w:sz="0" w:space="0" w:color="auto"/>
        <w:left w:val="none" w:sz="0" w:space="0" w:color="auto"/>
        <w:bottom w:val="none" w:sz="0" w:space="0" w:color="auto"/>
        <w:right w:val="none" w:sz="0" w:space="0" w:color="auto"/>
      </w:divBdr>
    </w:div>
    <w:div w:id="2078936949">
      <w:marLeft w:val="640"/>
      <w:marRight w:val="0"/>
      <w:marTop w:val="0"/>
      <w:marBottom w:val="0"/>
      <w:divBdr>
        <w:top w:val="none" w:sz="0" w:space="0" w:color="auto"/>
        <w:left w:val="none" w:sz="0" w:space="0" w:color="auto"/>
        <w:bottom w:val="none" w:sz="0" w:space="0" w:color="auto"/>
        <w:right w:val="none" w:sz="0" w:space="0" w:color="auto"/>
      </w:divBdr>
    </w:div>
    <w:div w:id="2087796817">
      <w:marLeft w:val="640"/>
      <w:marRight w:val="0"/>
      <w:marTop w:val="0"/>
      <w:marBottom w:val="0"/>
      <w:divBdr>
        <w:top w:val="none" w:sz="0" w:space="0" w:color="auto"/>
        <w:left w:val="none" w:sz="0" w:space="0" w:color="auto"/>
        <w:bottom w:val="none" w:sz="0" w:space="0" w:color="auto"/>
        <w:right w:val="none" w:sz="0" w:space="0" w:color="auto"/>
      </w:divBdr>
    </w:div>
    <w:div w:id="2089186231">
      <w:marLeft w:val="640"/>
      <w:marRight w:val="0"/>
      <w:marTop w:val="0"/>
      <w:marBottom w:val="0"/>
      <w:divBdr>
        <w:top w:val="none" w:sz="0" w:space="0" w:color="auto"/>
        <w:left w:val="none" w:sz="0" w:space="0" w:color="auto"/>
        <w:bottom w:val="none" w:sz="0" w:space="0" w:color="auto"/>
        <w:right w:val="none" w:sz="0" w:space="0" w:color="auto"/>
      </w:divBdr>
    </w:div>
    <w:div w:id="2098012781">
      <w:marLeft w:val="640"/>
      <w:marRight w:val="0"/>
      <w:marTop w:val="0"/>
      <w:marBottom w:val="0"/>
      <w:divBdr>
        <w:top w:val="none" w:sz="0" w:space="0" w:color="auto"/>
        <w:left w:val="none" w:sz="0" w:space="0" w:color="auto"/>
        <w:bottom w:val="none" w:sz="0" w:space="0" w:color="auto"/>
        <w:right w:val="none" w:sz="0" w:space="0" w:color="auto"/>
      </w:divBdr>
    </w:div>
    <w:div w:id="2100786725">
      <w:marLeft w:val="640"/>
      <w:marRight w:val="0"/>
      <w:marTop w:val="0"/>
      <w:marBottom w:val="0"/>
      <w:divBdr>
        <w:top w:val="none" w:sz="0" w:space="0" w:color="auto"/>
        <w:left w:val="none" w:sz="0" w:space="0" w:color="auto"/>
        <w:bottom w:val="none" w:sz="0" w:space="0" w:color="auto"/>
        <w:right w:val="none" w:sz="0" w:space="0" w:color="auto"/>
      </w:divBdr>
    </w:div>
    <w:div w:id="2101556215">
      <w:marLeft w:val="640"/>
      <w:marRight w:val="0"/>
      <w:marTop w:val="0"/>
      <w:marBottom w:val="0"/>
      <w:divBdr>
        <w:top w:val="none" w:sz="0" w:space="0" w:color="auto"/>
        <w:left w:val="none" w:sz="0" w:space="0" w:color="auto"/>
        <w:bottom w:val="none" w:sz="0" w:space="0" w:color="auto"/>
        <w:right w:val="none" w:sz="0" w:space="0" w:color="auto"/>
      </w:divBdr>
    </w:div>
    <w:div w:id="2109693295">
      <w:marLeft w:val="640"/>
      <w:marRight w:val="0"/>
      <w:marTop w:val="0"/>
      <w:marBottom w:val="0"/>
      <w:divBdr>
        <w:top w:val="none" w:sz="0" w:space="0" w:color="auto"/>
        <w:left w:val="none" w:sz="0" w:space="0" w:color="auto"/>
        <w:bottom w:val="none" w:sz="0" w:space="0" w:color="auto"/>
        <w:right w:val="none" w:sz="0" w:space="0" w:color="auto"/>
      </w:divBdr>
    </w:div>
    <w:div w:id="2112846816">
      <w:marLeft w:val="640"/>
      <w:marRight w:val="0"/>
      <w:marTop w:val="0"/>
      <w:marBottom w:val="0"/>
      <w:divBdr>
        <w:top w:val="none" w:sz="0" w:space="0" w:color="auto"/>
        <w:left w:val="none" w:sz="0" w:space="0" w:color="auto"/>
        <w:bottom w:val="none" w:sz="0" w:space="0" w:color="auto"/>
        <w:right w:val="none" w:sz="0" w:space="0" w:color="auto"/>
      </w:divBdr>
    </w:div>
    <w:div w:id="2116318972">
      <w:marLeft w:val="640"/>
      <w:marRight w:val="0"/>
      <w:marTop w:val="0"/>
      <w:marBottom w:val="0"/>
      <w:divBdr>
        <w:top w:val="none" w:sz="0" w:space="0" w:color="auto"/>
        <w:left w:val="none" w:sz="0" w:space="0" w:color="auto"/>
        <w:bottom w:val="none" w:sz="0" w:space="0" w:color="auto"/>
        <w:right w:val="none" w:sz="0" w:space="0" w:color="auto"/>
      </w:divBdr>
    </w:div>
    <w:div w:id="2124766965">
      <w:marLeft w:val="640"/>
      <w:marRight w:val="0"/>
      <w:marTop w:val="0"/>
      <w:marBottom w:val="0"/>
      <w:divBdr>
        <w:top w:val="none" w:sz="0" w:space="0" w:color="auto"/>
        <w:left w:val="none" w:sz="0" w:space="0" w:color="auto"/>
        <w:bottom w:val="none" w:sz="0" w:space="0" w:color="auto"/>
        <w:right w:val="none" w:sz="0" w:space="0" w:color="auto"/>
      </w:divBdr>
    </w:div>
    <w:div w:id="2126457962">
      <w:marLeft w:val="640"/>
      <w:marRight w:val="0"/>
      <w:marTop w:val="0"/>
      <w:marBottom w:val="0"/>
      <w:divBdr>
        <w:top w:val="none" w:sz="0" w:space="0" w:color="auto"/>
        <w:left w:val="none" w:sz="0" w:space="0" w:color="auto"/>
        <w:bottom w:val="none" w:sz="0" w:space="0" w:color="auto"/>
        <w:right w:val="none" w:sz="0" w:space="0" w:color="auto"/>
      </w:divBdr>
    </w:div>
    <w:div w:id="2128038083">
      <w:marLeft w:val="640"/>
      <w:marRight w:val="0"/>
      <w:marTop w:val="0"/>
      <w:marBottom w:val="0"/>
      <w:divBdr>
        <w:top w:val="none" w:sz="0" w:space="0" w:color="auto"/>
        <w:left w:val="none" w:sz="0" w:space="0" w:color="auto"/>
        <w:bottom w:val="none" w:sz="0" w:space="0" w:color="auto"/>
        <w:right w:val="none" w:sz="0" w:space="0" w:color="auto"/>
      </w:divBdr>
    </w:div>
    <w:div w:id="2134714016">
      <w:marLeft w:val="640"/>
      <w:marRight w:val="0"/>
      <w:marTop w:val="0"/>
      <w:marBottom w:val="0"/>
      <w:divBdr>
        <w:top w:val="none" w:sz="0" w:space="0" w:color="auto"/>
        <w:left w:val="none" w:sz="0" w:space="0" w:color="auto"/>
        <w:bottom w:val="none" w:sz="0" w:space="0" w:color="auto"/>
        <w:right w:val="none" w:sz="0" w:space="0" w:color="auto"/>
      </w:divBdr>
    </w:div>
    <w:div w:id="2145269156">
      <w:marLeft w:val="64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mailto:nono.mvuama@unikin.ac.cd"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nanou_mbuku@yahoo.fr" TargetMode="External"/><Relationship Id="rId11" Type="http://schemas.openxmlformats.org/officeDocument/2006/relationships/image" Target="media/image4.tiff"/><Relationship Id="rId5" Type="http://schemas.openxmlformats.org/officeDocument/2006/relationships/webSettings" Target="webSettings.xml"/><Relationship Id="rId10" Type="http://schemas.openxmlformats.org/officeDocument/2006/relationships/image" Target="media/image3.tiff"/><Relationship Id="rId4" Type="http://schemas.openxmlformats.org/officeDocument/2006/relationships/settings" Target="settings.xml"/><Relationship Id="rId9" Type="http://schemas.openxmlformats.org/officeDocument/2006/relationships/image" Target="media/image2.tif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FB04265-A447-430A-AD64-E00334A74293}">
  <we:reference id="wa104382081" version="1.55.1.0" store="en-US" storeType="OMEX"/>
  <we:alternateReferences>
    <we:reference id="WA104382081" version="1.55.1.0" store="" storeType="OMEX"/>
  </we:alternateReferences>
  <we:properties>
    <we:property name="MENDELEY_BIBLIOGRAPHY_IS_DIRTY" value="true"/>
    <we:property name="MENDELEY_BIBLIOGRAPHY_LAST_MODIFIED" value="1782150862570"/>
    <we:property name="MENDELEY_CITATIONS" value="[{&quot;citationID&quot;:&quot;MENDELEY_CITATION_31129e59-7d9a-4333-a95e-c2c49f210402&quot;,&quot;properties&quot;:{&quot;noteIndex&quot;:0},&quot;isEdited&quot;:false,&quot;manualOverride&quot;:{&quot;isManuallyOverridden&quot;:false,&quot;citeprocText&quot;:&quot;(1)&quot;,&quot;manualOverrideText&quot;:&quot;&quot;},&quot;citationTag&quot;:&quot;MENDELEY_CITATION_v3_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&quot;,&quot;citationItems&quot;:[{&quot;id&quot;:&quot;69f54f58-b7d7-30fc-bede-5ea5740df640&quot;,&quot;itemData&quot;:{&quot;type&quot;:&quot;article-journal&quot;,&quot;id&quot;:&quot;69f54f58-b7d7-30fc-bede-5ea5740df640&quot;,&quot;title&quot;:&quot;drc-plan-strategique-jules-corrige (1)&quot;,&quot;container-title-short&quot;:&quot;&quot;},&quot;isTemporary&quot;:false}]},{&quot;citationID&quot;:&quot;MENDELEY_CITATION_9d6700d0-e6ee-46eb-8829-1d931b037517&quot;,&quot;properties&quot;:{&quot;noteIndex&quot;:0},&quot;isEdited&quot;:false,&quot;manualOverride&quot;:{&quot;isManuallyOverridden&quot;:false,&quot;citeprocText&quot;:&quot;(2,3)&quot;,&quot;manualOverrideText&quot;:&quot;&quot;},&quot;citationTag&quot;:&quot;MENDELEY_CITATION_v3_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&quot;,&quot;citationItems&quot;:[{&quot;id&quot;:&quot;a85c323d-a1af-386d-bff5-759c4e72ebac&quot;,&quot;itemData&quot;:{&quot;type&quot;:&quot;report&quot;,&quot;id&quot;:&quot;a85c323d-a1af-386d-bff5-759c4e72ebac&quot;,&quot;title&quot;:&quot;Afrique SCIENCE 24(5) (2024) 93-107 Évolution temporelle de l'incidence du paludisme dans la zone sanitaire Sakété-Ifangni : influence du climat local et des mesures de prévention&quot;,&quot;author&quot;:[{&quot;family&quot;:&quot;Cossi&quot;,&quot;given&quot;:&quot;Parfait&quot;,&quot;parse-names&quot;:false,&quot;dropping-particle&quot;:&quot;&quot;,&quot;non-dropping-particle&quot;:&quot;&quot;},{&quot;family&quot;:&quot;Ahohoundo&quot;,&quot;given&quot;:&quot;Alexis&quot;,&quot;parse-names&quot;:false,&quot;dropping-particle&quot;:&quot;&quot;,&quot;non-dropping-particle&quot;:&quot;&quot;},{&quot;family&quot;:&quot;Boni&quot;,&quot;given&quot;:&quot;Gratien&quot;,&quot;parse-names&quot;:false,&quot;dropping-particle&quot;:&quot;&quot;,&quot;non-dropping-particle&quot;:&quot;&quot;}],&quot;URL&quot;:&quot;http://www.afriquescience.net&quot;,&quot;abstract&quot;:&quot;La présente étude est une contribution à l'analyse du climat local et des mesures préventives et de protection sur l'incidence cumulée du paludisme dans les communes de Sakété et Ifangni au sud-est du Bénin. Pour atteindre cet objectif, la collecte et l'analyse des données paludiques, météorologiques (précipitations, température et humidité relative) et celles en rapport avec les actions locales de prévention et de contrôle sur la période 2013-2022 ont permis d'établir la tendance évolutive de la maladie, ainsi que sa corrélation avec les éléments du climat local. La régression linéaire a été utilisée pour identifier la mesure significative en matière de prévention de la maladie par la population. Les résultats révèlent que l'incidence cumulée présente une tendance globale fluctuante et croissante, passant de 76,13 ‰ à 144,37 ‰ sur la décennie. La transmission de la maladie suit une saisonnalité qui oppose une période de baisse (51,62 ‰ en février-mars) suivie d'une flambée des cas entre Avril et novembre (88,98 ‰). Cette évolution saisonnière est en étroite liaison avec les conditions de pluie (r = 0,652), de température (r =-0,690) et d'humidité de l'air (r = 0,596), idoines au développement larvaire. Face à l'ampleur de cette maladie dans la zone sanitaire, l'utilisation des moustiquaires reste la seule mesure préventive significative de protection des populations des piqûres d'anophèles. Ces résultats pourraient aider les autorités en charge de la lutte au niveau de la zone sanitaire pour une planification des actions ciblées de contrôle dans la région. Abstract Temporal evolution of malaria incidence in the Sakété-Ifangni health zone: influence of local climate and prevention measures This study is a contribution to the analysis of the local climate and preventive and protective measures on the cumulative incidence of malaria in the communes of Sakété and Ifangni in southeast Benin. To achieve this objective, the collection and analysis of malaria data, meteorological data (rainfall, temperature and relative humidity) and data relating to local prevention and control measures over the period 2013-2022 were used 94 Afrique SCIENCE 24(5) (2024) 93-107 Parfait Cossi Alexis AHOHOUNDO et Gratien BONI to establish the evolutionary trend of the disease, as well as its correlation with elements of the local climate. Linear regression was used to identify the significant measure in terms of disease prevention by the population. The results reveal that the cumulative incidence shows a fluctuating and increasing overall trend, rising from 76.13 ‰ to 144.37 ‰ over the decade. Transmission of the disease follows a seasonal pattern that contrasts a period of decline (51.62 ‰ in February-March) followed by a surge in cases between April and November (88.98 ‰). This seasonal trend is closely linked to rainfall (r = 0.652), temperature (r =-0.690) and air humidity (r = 0.596) conditions, which are ideal for larval development. Given the scale of this disease in the health zone, the use of mosquito nets remains the only significant preventive measure to protect people from Anopheles bites. These results could help the authorities in charge of combating the disease in the health zone.&quot;,&quot;container-title-short&quot;:&quot;&quot;},&quot;isTemporary&quot;:false},{&quot;id&quot;:&quot;3cb6398e-1781-393d-a27c-14397755d910&quot;,&quot;itemData&quot;:{&quot;type&quot;:&quot;report&quot;,&quot;id&quot;:&quot;3cb6398e-1781-393d-a27c-14397755d910&quot;,&quot;title&quot;:&quot;Rapport 2025 sur le paludisme dans le monde Résumé&quot;,&quot;container-title-short&quot;:&quot;&quot;},&quot;isTemporary&quot;:false}]},{&quot;citationID&quot;:&quot;MENDELEY_CITATION_e0a1d967-4e1c-42a7-bc6f-cd33ad42b4ee&quot;,&quot;properties&quot;:{&quot;noteIndex&quot;:0},&quot;isEdited&quot;:false,&quot;manualOverride&quot;:{&quot;isManuallyOverridden&quot;:false,&quot;citeprocText&quot;:&quot;(2,3)&quot;,&quot;manualOverrideText&quot;:&quot;&quot;},&quot;citationTag&quot;:&quot;MENDELEY_CITATION_v3_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&quot;,&quot;citationItems&quot;:[{&quot;id&quot;:&quot;a85c323d-a1af-386d-bff5-759c4e72ebac&quot;,&quot;itemData&quot;:{&quot;type&quot;:&quot;report&quot;,&quot;id&quot;:&quot;a85c323d-a1af-386d-bff5-759c4e72ebac&quot;,&quot;title&quot;:&quot;Afrique SCIENCE 24(5) (2024) 93-107 Évolution temporelle de l'incidence du paludisme dans la zone sanitaire Sakété-Ifangni : influence du climat local et des mesures de prévention&quot;,&quot;author&quot;:[{&quot;family&quot;:&quot;Cossi&quot;,&quot;given&quot;:&quot;Parfait&quot;,&quot;parse-names&quot;:false,&quot;dropping-particle&quot;:&quot;&quot;,&quot;non-dropping-particle&quot;:&quot;&quot;},{&quot;family&quot;:&quot;Ahohoundo&quot;,&quot;given&quot;:&quot;Alexis&quot;,&quot;parse-names&quot;:false,&quot;dropping-particle&quot;:&quot;&quot;,&quot;non-dropping-particle&quot;:&quot;&quot;},{&quot;family&quot;:&quot;Boni&quot;,&quot;given&quot;:&quot;Gratien&quot;,&quot;parse-names&quot;:false,&quot;dropping-particle&quot;:&quot;&quot;,&quot;non-dropping-particle&quot;:&quot;&quot;}],&quot;URL&quot;:&quot;http://www.afriquescience.net&quot;,&quot;abstract&quot;:&quot;La présente étude est une contribution à l'analyse du climat local et des mesures préventives et de protection sur l'incidence cumulée du paludisme dans les communes de Sakété et Ifangni au sud-est du Bénin. Pour atteindre cet objectif, la collecte et l'analyse des données paludiques, météorologiques (précipitations, température et humidité relative) et celles en rapport avec les actions locales de prévention et de contrôle sur la période 2013-2022 ont permis d'établir la tendance évolutive de la maladie, ainsi que sa corrélation avec les éléments du climat local. La régression linéaire a été utilisée pour identifier la mesure significative en matière de prévention de la maladie par la population. Les résultats révèlent que l'incidence cumulée présente une tendance globale fluctuante et croissante, passant de 76,13 ‰ à 144,37 ‰ sur la décennie. La transmission de la maladie suit une saisonnalité qui oppose une période de baisse (51,62 ‰ en février-mars) suivie d'une flambée des cas entre Avril et novembre (88,98 ‰). Cette évolution saisonnière est en étroite liaison avec les conditions de pluie (r = 0,652), de température (r =-0,690) et d'humidité de l'air (r = 0,596), idoines au développement larvaire. Face à l'ampleur de cette maladie dans la zone sanitaire, l'utilisation des moustiquaires reste la seule mesure préventive significative de protection des populations des piqûres d'anophèles. Ces résultats pourraient aider les autorités en charge de la lutte au niveau de la zone sanitaire pour une planification des actions ciblées de contrôle dans la région. Abstract Temporal evolution of malaria incidence in the Sakété-Ifangni health zone: influence of local climate and prevention measures This study is a contribution to the analysis of the local climate and preventive and protective measures on the cumulative incidence of malaria in the communes of Sakété and Ifangni in southeast Benin. To achieve this objective, the collection and analysis of malaria data, meteorological data (rainfall, temperature and relative humidity) and data relating to local prevention and control measures over the period 2013-2022 were used 94 Afrique SCIENCE 24(5) (2024) 93-107 Parfait Cossi Alexis AHOHOUNDO et Gratien BONI to establish the evolutionary trend of the disease, as well as its correlation with elements of the local climate. Linear regression was used to identify the significant measure in terms of disease prevention by the population. The results reveal that the cumulative incidence shows a fluctuating and increasing overall trend, rising from 76.13 ‰ to 144.37 ‰ over the decade. Transmission of the disease follows a seasonal pattern that contrasts a period of decline (51.62 ‰ in February-March) followed by a surge in cases between April and November (88.98 ‰). This seasonal trend is closely linked to rainfall (r = 0.652), temperature (r =-0.690) and air humidity (r = 0.596) conditions, which are ideal for larval development. Given the scale of this disease in the health zone, the use of mosquito nets remains the only significant preventive measure to protect people from Anopheles bites. These results could help the authorities in charge of combating the disease in the health zone.&quot;,&quot;container-title-short&quot;:&quot;&quot;},&quot;isTemporary&quot;:false},{&quot;id&quot;:&quot;3cb6398e-1781-393d-a27c-14397755d910&quot;,&quot;itemData&quot;:{&quot;type&quot;:&quot;report&quot;,&quot;id&quot;:&quot;3cb6398e-1781-393d-a27c-14397755d910&quot;,&quot;title&quot;:&quot;Rapport 2025 sur le paludisme dans le monde Résumé&quot;,&quot;container-title-short&quot;:&quot;&quot;},&quot;isTemporary&quot;:false}]},{&quot;citationID&quot;:&quot;MENDELEY_CITATION_f8a62f03-2c6f-4ee4-bb44-2b3194ebe05a&quot;,&quot;properties&quot;:{&quot;noteIndex&quot;:0},&quot;isEdited&quot;:false,&quot;manualOverride&quot;:{&quot;isManuallyOverridden&quot;:false,&quot;citeprocText&quot;:&quot;(4)&quot;,&quot;manualOverrideText&quot;:&quot;&quot;},&quot;citationTag&quot;:&quot;MENDELEY_CITATION_v3_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&quot;,&quot;citationItems&quot;:[{&quot;id&quot;:&quot;4b005e49-0a45-334b-bf3e-4264181c4a35&quot;,&quot;itemData&quot;:{&quot;type&quot;:&quot;report&quot;,&quot;id&quot;:&quot;4b005e49-0a45-334b-bf3e-4264181c4a35&quot;,&quot;title&quot;:&quot;REPUBLIQUE DEMOCRATIQUE DU CONGO MINISTERE DE LA SANTE PUBLIQUE, HYGIENE ET PREVOYANCE SOCIALE SECRETARIAT GENERAL A LA SANTE PUBLIQUE ET HYGIENE&quot;,&quot;author&quot;:[{&quot;family&quot;:&quot;Contre&quot;,&quot;given&quot;:&quot;Lutte&quot;,&quot;parse-names&quot;:false,&quot;dropping-particle&quot;:&quot;&quot;,&quot;non-dropping-particle&quot;:&quot;&quot;},{&quot;family&quot;:&quot;Paludisme&quot;,&quot;given&quot;:&quot;L E&quot;,&quot;parse-names&quot;:false,&quot;dropping-particle&quot;:&quot;&quot;,&quot;non-dropping-particle&quot;:&quot;&quot;}],&quot;issued&quot;:{&quot;date-parts&quot;:[[2024]]},&quot;container-title-short&quot;:&quot;&quot;},&quot;isTemporary&quot;:false}]},{&quot;citationID&quot;:&quot;MENDELEY_CITATION_3ee02b3d-0bed-4c22-b869-1e957282646f&quot;,&quot;properties&quot;:{&quot;noteIndex&quot;:0},&quot;isEdited&quot;:false,&quot;manualOverride&quot;:{&quot;isManuallyOverridden&quot;:false,&quot;citeprocText&quot;:&quot;(4)&quot;,&quot;manualOverrideText&quot;:&quot;&quot;},&quot;citationTag&quot;:&quot;MENDELEY_CITATION_v3_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&quot;,&quot;citationItems&quot;:[{&quot;id&quot;:&quot;4b005e49-0a45-334b-bf3e-4264181c4a35&quot;,&quot;itemData&quot;:{&quot;type&quot;:&quot;report&quot;,&quot;id&quot;:&quot;4b005e49-0a45-334b-bf3e-4264181c4a35&quot;,&quot;title&quot;:&quot;REPUBLIQUE DEMOCRATIQUE DU CONGO MINISTERE DE LA SANTE PUBLIQUE, HYGIENE ET PREVOYANCE SOCIALE SECRETARIAT GENERAL A LA SANTE PUBLIQUE ET HYGIENE&quot;,&quot;author&quot;:[{&quot;family&quot;:&quot;Contre&quot;,&quot;given&quot;:&quot;Lutte&quot;,&quot;parse-names&quot;:false,&quot;dropping-particle&quot;:&quot;&quot;,&quot;non-dropping-particle&quot;:&quot;&quot;},{&quot;family&quot;:&quot;Paludisme&quot;,&quot;given&quot;:&quot;L E&quot;,&quot;parse-names&quot;:false,&quot;dropping-particle&quot;:&quot;&quot;,&quot;non-dropping-particle&quot;:&quot;&quot;}],&quot;issued&quot;:{&quot;date-parts&quot;:[[2024]]},&quot;container-title-short&quot;:&quot;&quot;},&quot;isTemporary&quot;:false}]},{&quot;citationID&quot;:&quot;MENDELEY_CITATION_779a84f9-0ac1-43c1-b182-78391be62e48&quot;,&quot;properties&quot;:{&quot;noteIndex&quot;:0},&quot;isEdited&quot;:false,&quot;manualOverride&quot;:{&quot;isManuallyOverridden&quot;:false,&quot;citeprocText&quot;:&quot;(4,5)&quot;,&quot;manualOverrideText&quot;:&quot;&quot;},&quot;citationTag&quot;:&quot;MENDELEY_CITATION_v3_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&quot;,&quot;citationItems&quot;:[{&quot;id&quot;:&quot;4b005e49-0a45-334b-bf3e-4264181c4a35&quot;,&quot;itemData&quot;:{&quot;type&quot;:&quot;report&quot;,&quot;id&quot;:&quot;4b005e49-0a45-334b-bf3e-4264181c4a35&quot;,&quot;title&quot;:&quot;REPUBLIQUE DEMOCRATIQUE DU CONGO MINISTERE DE LA SANTE PUBLIQUE, HYGIENE ET PREVOYANCE SOCIALE SECRETARIAT GENERAL A LA SANTE PUBLIQUE ET HYGIENE&quot;,&quot;author&quot;:[{&quot;family&quot;:&quot;Contre&quot;,&quot;given&quot;:&quot;Lutte&quot;,&quot;parse-names&quot;:false,&quot;dropping-particle&quot;:&quot;&quot;,&quot;non-dropping-particle&quot;:&quot;&quot;},{&quot;family&quot;:&quot;Paludisme&quot;,&quot;given&quot;:&quot;L E&quot;,&quot;parse-names&quot;:false,&quot;dropping-particle&quot;:&quot;&quot;,&quot;non-dropping-particle&quot;:&quot;&quot;}],&quot;issued&quot;:{&quot;date-parts&quot;:[[2024]]},&quot;container-title-short&quot;:&quot;&quot;},&quot;isTemporary&quot;:false},{&quot;id&quot;:&quot;8ea2b2ef-1eb5-3a98-bf60-bde03b1f4a04&quot;,&quot;itemData&quot;:{&quot;type&quot;:&quot;book&quot;,&quot;id&quot;:&quot;8ea2b2ef-1eb5-3a98-bf60-bde03b1f4a04&quot;,&quot;title&quot;:&quot;World Malaria Report 2023&quot;,&quot;ISBN&quot;:&quot;9789240086173&quot;,&quot;issued&quot;:{&quot;date-parts&quot;:[[2023]]},&quot;abstract&quot;:&quot;Description based upon print version of record. &quot;,&quot;publisher&quot;:&quot;World Health Organization&quot;,&quot;container-title-short&quot;:&quot;&quot;},&quot;isTemporary&quot;:false}]},{&quot;citationID&quot;:&quot;MENDELEY_CITATION_1076852b-6f19-41fe-82b6-c2a647dd0194&quot;,&quot;properties&quot;:{&quot;noteIndex&quot;:0},&quot;isEdited&quot;:false,&quot;manualOverride&quot;:{&quot;isManuallyOverridden&quot;:false,&quot;citeprocText&quot;:&quot;(1,4,5)&quot;,&quot;manualOverrideText&quot;:&quot;&quot;},&quot;citationTag&quot;:&quot;MENDELEY_CITATION_v3_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&quot;,&quot;citationItems&quot;:[{&quot;id&quot;:&quot;8ea2b2ef-1eb5-3a98-bf60-bde03b1f4a04&quot;,&quot;itemData&quot;:{&quot;type&quot;:&quot;book&quot;,&quot;id&quot;:&quot;8ea2b2ef-1eb5-3a98-bf60-bde03b1f4a04&quot;,&quot;title&quot;:&quot;World Malaria Report 2023&quot;,&quot;ISBN&quot;:&quot;9789240086173&quot;,&quot;issued&quot;:{&quot;date-parts&quot;:[[2023]]},&quot;abstract&quot;:&quot;Description based upon print version of record. &quot;,&quot;publisher&quot;:&quot;World Health Organization&quot;,&quot;container-title-short&quot;:&quot;&quot;},&quot;isTemporary&quot;:false},{&quot;id&quot;:&quot;69f54f58-b7d7-30fc-bede-5ea5740df640&quot;,&quot;itemData&quot;:{&quot;type&quot;:&quot;article-journal&quot;,&quot;id&quot;:&quot;69f54f58-b7d7-30fc-bede-5ea5740df640&quot;,&quot;title&quot;:&quot;drc-plan-strategique-jules-corrige (1)&quot;,&quot;container-title-short&quot;:&quot;&quot;},&quot;isTemporary&quot;:false},{&quot;id&quot;:&quot;4b005e49-0a45-334b-bf3e-4264181c4a35&quot;,&quot;itemData&quot;:{&quot;type&quot;:&quot;report&quot;,&quot;id&quot;:&quot;4b005e49-0a45-334b-bf3e-4264181c4a35&quot;,&quot;title&quot;:&quot;REPUBLIQUE DEMOCRATIQUE DU CONGO MINISTERE DE LA SANTE PUBLIQUE, HYGIENE ET PREVOYANCE SOCIALE SECRETARIAT GENERAL A LA SANTE PUBLIQUE ET HYGIENE&quot;,&quot;author&quot;:[{&quot;family&quot;:&quot;Contre&quot;,&quot;given&quot;:&quot;Lutte&quot;,&quot;parse-names&quot;:false,&quot;dropping-particle&quot;:&quot;&quot;,&quot;non-dropping-particle&quot;:&quot;&quot;},{&quot;family&quot;:&quot;Paludisme&quot;,&quot;given&quot;:&quot;L E&quot;,&quot;parse-names&quot;:false,&quot;dropping-particle&quot;:&quot;&quot;,&quot;non-dropping-particle&quot;:&quot;&quot;}],&quot;issued&quot;:{&quot;date-parts&quot;:[[2024]]},&quot;container-title-short&quot;:&quot;&quot;},&quot;isTemporary&quot;:false}]},{&quot;citationID&quot;:&quot;MENDELEY_CITATION_0a2ad4ed-92b6-41a3-b80f-27cc5e9458dd&quot;,&quot;properties&quot;:{&quot;noteIndex&quot;:0},&quot;isEdited&quot;:false,&quot;manualOverride&quot;:{&quot;isManuallyOverridden&quot;:false,&quot;citeprocText&quot;:&quot;(6)&quot;,&quot;manualOverrideText&quot;:&quot;&quot;},&quot;citationTag&quot;:&quot;MENDELEY_CITATION_v3_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&quot;,&quot;citationItems&quot;:[{&quot;id&quot;:&quot;67b01f2c-91f1-3d88-86aa-9e83b9e2d854&quot;,&quot;itemData&quot;:{&quot;type&quot;:&quot;report&quot;,&quot;id&quot;:&quot;67b01f2c-91f1-3d88-86aa-9e83b9e2d854&quot;,&quot;title&quot;:&quot;Vector Control Technical Expert Group Report to MPAC September 2013 on estimating functional survival of long-lasting insecticidal nets from field data&quot;,&quot;author&quot;:[{&quot;family&quot;:&quot;Health Organization&quot;,&quot;given&quot;:&quot;World&quot;,&quot;parse-names&quot;:false,&quot;dropping-particle&quot;:&quot;&quot;,&quot;non-dropping-particle&quot;:&quot;&quot;}],&quot;container-title-short&quot;:&quot;&quot;},&quot;isTemporary&quot;:false}]},{&quot;citationID&quot;:&quot;MENDELEY_CITATION_5f277ef8-2a7e-4f12-abc7-f644e84fb6f0&quot;,&quot;properties&quot;:{&quot;noteIndex&quot;:0},&quot;isEdited&quot;:false,&quot;manualOverride&quot;:{&quot;isManuallyOverridden&quot;:false,&quot;citeprocText&quot;:&quot;(7–9)&quot;,&quot;manualOverrideText&quot;:&quot;&quot;},&quot;citationTag&quot;:&quot;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&quot;,&quot;citationItems&quot;:[{&quot;id&quot;:&quot;a8918ade-f00e-39b5-878f-1fed962a8c37&quot;,&quot;itemData&quot;:{&quot;type&quot;:&quot;article-journal&quot;,&quot;id&quot;:&quot;a8918ade-f00e-39b5-878f-1fed962a8c37&quot;,&quot;title&quot;:&quot;Insecticide-treated net use before and after mass distribution in a fishing community along Lake Victoria, Kenya: Successes and unavoidable pitfalls&quot;,&quot;author&quot;:[{&quot;family&quot;:&quot;Larson&quot;,&quot;given&quot;:&quot;Peter S.&quot;,&quot;parse-names&quot;:false,&quot;dropping-particle&quot;:&quot;&quot;,&quot;non-dropping-particle&quot;:&quot;&quot;},{&quot;family&quot;:&quot;Minakawa&quot;,&quot;given&quot;:&quot;Noboru&quot;,&quot;parse-names&quot;:false,&quot;dropping-particle&quot;:&quot;&quot;,&quot;non-dropping-particle&quot;:&quot;&quot;},{&quot;family&quot;:&quot;Dida&quot;,&quot;given&quot;:&quot;Gabriel O.&quot;,&quot;parse-names&quot;:false,&quot;dropping-particle&quot;:&quot;&quot;,&quot;non-dropping-particle&quot;:&quot;&quot;},{&quot;family&quot;:&quot;Njenga&quot;,&quot;given&quot;:&quot;Sammy M.&quot;,&quot;parse-names&quot;:false,&quot;dropping-particle&quot;:&quot;&quot;,&quot;non-dropping-particle&quot;:&quot;&quot;},{&quot;family&quot;:&quot;Ionides&quot;,&quot;given&quot;:&quot;Edward L.&quot;,&quot;parse-names&quot;:false,&quot;dropping-particle&quot;:&quot;&quot;,&quot;non-dropping-particle&quot;:&quot;&quot;},{&quot;family&quot;:&quot;Wilson&quot;,&quot;given&quot;:&quot;Mark L.&quot;,&quot;parse-names&quot;:false,&quot;dropping-particle&quot;:&quot;&quot;,&quot;non-dropping-particle&quot;:&quot;&quot;}],&quot;container-title&quot;:&quot;Malaria Journal&quot;,&quot;container-title-short&quot;:&quot;Malar. J.&quot;,&quot;DOI&quot;:&quot;10.1186/1475-2875-13-466&quot;,&quot;ISSN&quot;:&quot;14752875&quot;,&quot;PMID&quot;:&quot;25431086&quot;,&quot;issued&quot;:{&quot;date-parts&quot;:[[2014,11,28]]},&quot;abstract&quot;:&quot;Background: Insecticide-treated nets (ITNs) have proven instrumental in the successful reduction of malaria incidence in holoendemic regions during the past decade. As distribution of ITNs throughout sub-Saharan Africa (SSA) is being scaled up, maintaining maximal levels of coverage will be necessary to sustain current gains. The effectiveness of mass distribution of ITNs, requires careful analysis of successes and failures if impacts are to be sustained over the long term. Methods: Mass distribution of ITNs to a rural Kenyan community along Lake Victoria was performed in early 2011. Surveyors collected data on ITN use both before and one year following this distribution. At both times, household representatives were asked to provide a complete accounting of ITNs within the dwelling, the location of each net, and the ages and genders of each person who slept under that net the previous night. Other data on household material possessions, education levels and occupations were recorded. Information on malaria preventative factors such as ceiling nets and indoor residual spraying was noted. Basic information on malaria knowledge and health-seeking behaviours was also collected. Patterns of ITN use before and one year following net distribution were compared using spatial and multi-variable statistical methods. Associations of ITN use with various individual, household, demographic and malaria related factors were tested using logistic regression. Results: After infancy (&lt;1 year), ITN use sharply declined until the late teenage years then began to rise again, plateauing at 30 years of age. Males were less likely to use ITNs than females. Prior to distribution, socio-economic factors such as parental education and occupation were associated with ITN use. Following distribution, ITN use was similar across social groups. Household factors such as availability of nets and sleeping arrangements still reduced consistent net use, however. Conclusions: Comprehensive, direct-to-household, mass distribution of ITNs was effective in rapidly scaling up coverage, with use being maintained at a high level at least one year following the intervention. Free distribution of ITNs through direct-to-household distribution method can eliminate important constraints in determining consistent ITN use, thus enhancing the sustainability of effective intervention campaigns.&quot;,&quot;publisher&quot;:&quot;BioMed Central Ltd.&quot;,&quot;issue&quot;:&quot;1&quot;,&quot;volume&quot;:&quot;13&quot;},&quot;isTemporary&quot;:false},{&quot;id&quot;:&quot;7c669a8a-dab9-33f0-bd71-c9da3eb447de&quot;,&quot;itemData&quot;:{&quot;type&quot;:&quot;article-journal&quot;,&quot;id&quot;:&quot;7c669a8a-dab9-33f0-bd71-c9da3eb447de&quot;,&quot;title&quot;:&quot;Design, implementation and evaluation of a national campaign to distribute nine million free LLINs to children under five years of age in Tanzania&quot;,&quot;author&quot;:[{&quot;family&quot;:&quot;Bonner&quot;,&quot;given&quot;:&quot;Kimberly&quot;,&quot;parse-names&quot;:false,&quot;dropping-particle&quot;:&quot;&quot;,&quot;non-dropping-particle&quot;:&quot;&quot;},{&quot;family&quot;:&quot;Mwita&quot;,&quot;given&quot;:&quot;Alex&quot;,&quot;parse-names&quot;:false,&quot;dropping-particle&quot;:&quot;&quot;,&quot;non-dropping-particle&quot;:&quot;&quot;},{&quot;family&quot;:&quot;McElroy&quot;,&quot;given&quot;:&quot;Peter D.&quot;,&quot;parse-names&quot;:false,&quot;dropping-particle&quot;:&quot;&quot;,&quot;non-dropping-particle&quot;:&quot;&quot;},{&quot;family&quot;:&quot;Omari&quot;,&quot;given&quot;:&quot;Susan&quot;,&quot;parse-names&quot;:false,&quot;dropping-particle&quot;:&quot;&quot;,&quot;non-dropping-particle&quot;:&quot;&quot;},{&quot;family&quot;:&quot;Mzava&quot;,&quot;given&quot;:&quot;Ally&quot;,&quot;parse-names&quot;:false,&quot;dropping-particle&quot;:&quot;&quot;,&quot;non-dropping-particle&quot;:&quot;&quot;},{&quot;family&quot;:&quot;Lengeler&quot;,&quot;given&quot;:&quot;Christian&quot;,&quot;parse-names&quot;:false,&quot;dropping-particle&quot;:&quot;&quot;,&quot;non-dropping-particle&quot;:&quot;&quot;},{&quot;family&quot;:&quot;Kaspar&quot;,&quot;given&quot;:&quot;Naomi&quot;,&quot;parse-names&quot;:false,&quot;dropping-particle&quot;:&quot;&quot;,&quot;non-dropping-particle&quot;:&quot;&quot;},{&quot;family&quot;:&quot;Nathan&quot;,&quot;given&quot;:&quot;Rose&quot;,&quot;parse-names&quot;:false,&quot;dropping-particle&quot;:&quot;&quot;,&quot;non-dropping-particle&quot;:&quot;&quot;},{&quot;family&quot;:&quot;Ngegba&quot;,&quot;given&quot;:&quot;Joyce&quot;,&quot;parse-names&quot;:false,&quot;dropping-particle&quot;:&quot;&quot;,&quot;non-dropping-particle&quot;:&quot;&quot;},{&quot;family&quot;:&quot;Mtung'E&quot;,&quot;given&quot;:&quot;Romanus&quot;,&quot;parse-names&quot;:false,&quot;dropping-particle&quot;:&quot;&quot;,&quot;non-dropping-particle&quot;:&quot;&quot;},{&quot;family&quot;:&quot;Brown&quot;,&quot;given&quot;:&quot;Nick&quot;,&quot;parse-names&quot;:false,&quot;dropping-particle&quot;:&quot;&quot;,&quot;non-dropping-particle&quot;:&quot;&quot;}],&quot;container-title&quot;:&quot;Malaria Journal&quot;,&quot;container-title-short&quot;:&quot;Malar. J.&quot;,&quot;DOI&quot;:&quot;10.1186/1475-2875-10-73&quot;,&quot;ISSN&quot;:&quot;14752875&quot;,&quot;PMID&quot;:&quot;21453519&quot;,&quot;issued&quot;:{&quot;date-parts&quot;:[[2011]]},&quot;abstract&quot;:&quot;Background: After a national voucher scheme in 2004 provided pregnant women and infants with highly subsidized insecticide-treated nets (ITNs), use among children under five years (U5s) in mainland Tanzania increased from 16% in 2004 to 26.2% in 2007. In 2008, the Ministry of Health and Social Welfare planned a catch-up campaign to rapidly and equitably deliver a free long-lasting insecticidal net (LLIN) to every child under five years in Tanzania. Methods. The ITN Cell, a unit within the National Malaria Control Programme (NMCP), coordinated the campaign on behalf of the Ministry of Health and Social Welfare. Government contractors trained and facilitated local government officials to supervise village-level volunteers on a registration of all U5s and the distribution and issuing of LLINs. The registration results formed the basis for the LLIN order and delivery to village level. Caregivers brought their registration coupons to village issuing posts during a three-day period where they received LLINs for their U5s. Household surveys in five districts assessed ITN ownership and use immediately after the campaign. Results: Nine donors contributed to the national campaign that purchased and distributed 9.0 million LLINs at an average cost of $7.07 per LLIN, including all campaign-associated activities. The campaign covered all eight zones of mainland Tanzania, the first region being covered separately during an integrated measles immunization/malaria LLIN distribution in August 2008, and was implemented one zone at a time from March 2009 until May 2010. ITN ownership at household level increased from Tanzania's 2008 national average of 45.7% to 63.4%, with significant regional variations. ITN use among U5s increased from 28.8% to 64.1%, a 2.2-fold increase, with increases ranging from 22.1-38.3% percentage points in different regions. Conclusion: A national-level LLIN distribution strategy that fully engaged local government authorities helped avoid additional burden on the healthcare system. Distribution costs per net were comparable to other public health interventions. Particularly among rural residents, ITN ownership and use increased significantly for the intended beneficiaries. The upcoming universal LLIN distribution and further behaviour change communication will further improve ITN ownership and use in 2010-2011. © 2011 Bonner et al; licensee BioMed Central Ltd.&quot;,&quot;volume&quot;:&quot;10&quot;},&quot;isTemporary&quot;:false},{&quot;id&quot;:&quot;784c19db-1103-35cf-84bc-9cbe5e21348b&quot;,&quot;itemData&quot;:{&quot;type&quot;:&quot;article-journal&quot;,&quot;id&quot;:&quot;784c19db-1103-35cf-84bc-9cbe5e21348b&quot;,&quot;title&quot;:&quot;Household possession and use of insecticide-treated mosquito nets in sierra leone 6 months after a national mass-distribution campaign&quot;,&quot;author&quot;:[{&quot;family&quot;:&quot;Bennett&quot;,&quot;given&quot;:&quot;Adam&quot;,&quot;parse-names&quot;:false,&quot;dropping-particle&quot;:&quot;&quot;,&quot;non-dropping-particle&quot;:&quot;&quot;},{&quot;family&quot;:&quot;Smith&quot;,&quot;given&quot;:&quot;Samuel Juana&quot;,&quot;parse-names&quot;:false,&quot;dropping-particle&quot;:&quot;&quot;,&quot;non-dropping-particle&quot;:&quot;&quot;},{&quot;family&quot;:&quot;Yambasu&quot;,&quot;given&quot;:&quot;Sahr&quot;,&quot;parse-names&quot;:false,&quot;dropping-particle&quot;:&quot;&quot;,&quot;non-dropping-particle&quot;:&quot;&quot;},{&quot;family&quot;:&quot;Jambai&quot;,&quot;given&quot;:&quot;Amara&quot;,&quot;parse-names&quot;:false,&quot;dropping-particle&quot;:&quot;&quot;,&quot;non-dropping-particle&quot;:&quot;&quot;},{&quot;family&quot;:&quot;Alemu&quot;,&quot;given&quot;:&quot;Wondimagegnehu&quot;,&quot;parse-names&quot;:false,&quot;dropping-particle&quot;:&quot;&quot;,&quot;non-dropping-particle&quot;:&quot;&quot;},{&quot;family&quot;:&quot;Kabano&quot;,&quot;given&quot;:&quot;Augustin&quot;,&quot;parse-names&quot;:false,&quot;dropping-particle&quot;:&quot;&quot;,&quot;non-dropping-particle&quot;:&quot;&quot;},{&quot;family&quot;:&quot;Eisele&quot;,&quot;given&quot;:&quot;Thomas P.&quot;,&quot;parse-names&quot;:false,&quot;dropping-particle&quot;:&quot;&quot;,&quot;non-dropping-particle&quot;:&quot;&quot;}],&quot;container-title&quot;:&quot;PLoS ONE&quot;,&quot;container-title-short&quot;:&quot;PLoS One&quot;,&quot;DOI&quot;:&quot;10.1371/journal.pone.0037927&quot;,&quot;ISSN&quot;:&quot;19326203&quot;,&quot;PMID&quot;:&quot;22666414&quot;,&quot;issued&quot;:{&quot;date-parts&quot;:[[2012,5,29]]},&quot;abstract&quot;:&quot;Background: In November 2010, Sierra Leone distributed over three million long-lasting insecticide-treated nets (LLINs) with the objective of providing protection from malaria to individuals in all households in the country. Methods: We conducted a nationally representative survey six months after the mass distribution campaign to evaluate its impact on household insecticide-treated net (ITN) ownership and use. We examined factors associated with household ITN possession and use with logistic regression models. Results: The survey included 4,620 households with equal representation in each of the 14 districts. Six months after the campaign, 87.6% of households own at least one ITN, which represents an increase of 137% over the most recent estimate of 37% in 2008. Thirty-six percent of households possess at least one ITN per two household members; rural households were more likely than urban households to have ≥1:2 ITN to household members, but there was no difference by socio-economic status or household head education. Among individuals in households possessing ≥1 ITN, 76.5% slept under an ITN the night preceding the survey. Individuals in households where the household head had heard malaria messaging, had correct knowledge of malaria transmission, and where at least one ITN was hanging, were more likely to have slept under an ITN. Conclusions: The mass distribution campaign was effective at achieving high coverage levels across the population, notably so among rural households where the malaria burden is higher. These important gains in equitable access to malaria prevention will need to be maintained to produce long-term reductions in the malaria burden. © 2012 Bennett et al.&quot;,&quot;issue&quot;:&quot;5&quot;,&quot;volume&quot;:&quot;7&quot;},&quot;isTemporary&quot;:false}]},{&quot;citationID&quot;:&quot;MENDELEY_CITATION_cc846710-cd8f-47a7-99df-dba4fb9b9c65&quot;,&quot;properties&quot;:{&quot;noteIndex&quot;:0},&quot;isEdited&quot;:false,&quot;manualOverride&quot;:{&quot;isManuallyOverridden&quot;:false,&quot;citeprocText&quot;:&quot;(10–14)&quot;,&quot;manualOverrideText&quot;:&quot;&quot;},&quot;citationTag&quot;:&quot;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&quot;,&quot;citationItems&quot;:[{&quot;id&quot;:&quot;51d6f1d3-e068-3751-abd0-a034c1e484bc&quot;,&quot;itemData&quot;:{&quot;type&quot;:&quot;article-journal&quot;,&quot;id&quot;:&quot;51d6f1d3-e068-3751-abd0-a034c1e484bc&quot;,&quot;title&quot;:&quot;Effect of individual and community-level bed net usage on malaria prevalence among under-fives in the Democratic Republic of Congo&quot;,&quot;author&quot;:[{&quot;family&quot;:&quot;Levitz&quot;,&quot;given&quot;:&quot;Lauren&quot;,&quot;parse-names&quot;:false,&quot;dropping-particle&quot;:&quot;&quot;,&quot;non-dropping-particle&quot;:&quot;&quot;},{&quot;family&quot;:&quot;Janko&quot;,&quot;given&quot;:&quot;Mark&quot;,&quot;parse-names&quot;:false,&quot;dropping-particle&quot;:&quot;&quot;,&quot;non-dropping-particle&quot;:&quot;&quot;},{&quot;family&quot;:&quot;Mwandagalirwa&quot;,&quot;given&quot;:&quot;Kashamuka&quot;,&quot;parse-names&quot;:false,&quot;dropping-particle&quot;:&quot;&quot;,&quot;non-dropping-particle&quot;:&quot;&quot;},{&quot;family&quot;:&quot;Thwai&quot;,&quot;given&quot;:&quot;Kyaw L.&quot;,&quot;parse-names&quot;:false,&quot;dropping-particle&quot;:&quot;&quot;,&quot;non-dropping-particle&quot;:&quot;&quot;},{&quot;family&quot;:&quot;Likwela&quot;,&quot;given&quot;:&quot;Joris L.&quot;,&quot;parse-names&quot;:false,&quot;dropping-particle&quot;:&quot;&quot;,&quot;non-dropping-particle&quot;:&quot;&quot;},{&quot;family&quot;:&quot;Tshefu&quot;,&quot;given&quot;:&quot;Antoinette K.&quot;,&quot;parse-names&quot;:false,&quot;dropping-particle&quot;:&quot;&quot;,&quot;non-dropping-particle&quot;:&quot;&quot;},{&quot;family&quot;:&quot;Emch&quot;,&quot;given&quot;:&quot;Michael&quot;,&quot;parse-names&quot;:false,&quot;dropping-particle&quot;:&quot;&quot;,&quot;non-dropping-particle&quot;:&quot;&quot;},{&quot;family&quot;:&quot;Meshnick&quot;,&quot;given&quot;:&quot;Steven R.&quot;,&quot;parse-names&quot;:false,&quot;dropping-particle&quot;:&quot;&quot;,&quot;non-dropping-particle&quot;:&quot;&quot;}],&quot;container-title&quot;:&quot;Malaria Journal&quot;,&quot;container-title-short&quot;:&quot;Malar. J.&quot;,&quot;DOI&quot;:&quot;10.1186/s12936-018-2183-y&quot;,&quot;ISSN&quot;:&quot;14752875&quot;,&quot;PMID&quot;:&quot;29347953&quot;,&quot;issued&quot;:{&quot;date-parts&quot;:[[2018,1,18]]},&quot;abstract&quot;:&quot;Background: Understanding the contribution of community-level long-lasting, insecticidal net (LLIN) coverage to malaria control is critical to planning and assessing intervention campaigns. The Democratic Republic of Congo (DRC), which has one of the highest burdens of malaria cases and deaths and has dramatically scaled up LLIN ownership in recent years thus it is an ideal setting to evaluate the effect of individual versus community-level use to prevent malaria among children under the age of 5. Results: Data were derived from the 2013-2014 DRC Demographic and Health Survey. Community-level LLIN usage was significantly associated with protection against malaria, even when individual-level LLIN usage was included in the model. In stratified analysis, higher levels of community LLIN coverage enhanced the protective effect of individual LLIN usage, resulting in lower malaria prevalence among individuals who used a LLIN. A sub-analysis of individual LLIN usage by insecticide type revealed deltamethrin-treated nets were more protective than permethrin-treated nets, suggesting that mosquitoes in the DRC are more susceptible to deltamethrin. Conclusions: This study examines the effects of individual and community-level LLIN usage in young children in an area of high ITN usage. Individual and community LLIN usage were significantly associated with protection against malaria in children under 5 in the DRC. Importantly, the protective effect of individual LLIN usage against malaria is enhanced when community LLIN coverage is higher, demonstrating the importance of increasing community-level LLIN usage. LLINs treated with deltamethrin were shown to be more protective against malaria than LLINs treated with permethrin. Demographic and Health Surveys are thus a novel and important means of surveillance for insecticide resistance.&quot;,&quot;publisher&quot;:&quot;BioMed Central Ltd.&quot;,&quot;issue&quot;:&quot;1&quot;,&quot;volume&quot;:&quot;17&quot;},&quot;isTemporary&quot;:false},{&quot;id&quot;:&quot;f2885af9-2751-388a-8ef0-cb37e23557b6&quot;,&quot;itemData&quot;:{&quot;type&quot;:&quot;article-journal&quot;,&quot;id&quot;:&quot;f2885af9-2751-388a-8ef0-cb37e23557b6&quot;,&quot;title&quot;:&quot;Evaluating the impact of two next-generation long-lasting insecticidal nets on malaria incidence in Uganda: an interrupted time-series analysis using routine health facility data&quot;,&quot;author&quot;:[{&quot;family&quot;:&quot;Epstein&quot;,&quot;given&quot;:&quot;Adrienne&quot;,&quot;parse-names&quot;:false,&quot;dropping-particle&quot;:&quot;&quot;,&quot;non-dropping-particle&quot;:&quot;&quot;},{&quot;family&quot;:&quot;Gonahasa&quot;,&quot;given&quot;:&quot;Samuel&quot;,&quot;parse-names&quot;:false,&quot;dropping-particle&quot;:&quot;&quot;,&quot;non-dropping-particle&quot;:&quot;&quot;},{&quot;family&quot;:&quot;Namuganga&quot;,&quot;given&quot;:&quot;Jane Frances&quot;,&quot;parse-names&quot;:false,&quot;dropping-particle&quot;:&quot;&quot;,&quot;non-dropping-particle&quot;:&quot;&quot;},{&quot;family&quot;:&quot;Nassali&quot;,&quot;given&quot;:&quot;Martha J.&quot;,&quot;parse-names&quot;:false,&quot;dropping-particle&quot;:&quot;&quot;,&quot;non-dropping-particle&quot;:&quot;&quot;},{&quot;family&quot;:&quot;Maiteki-Sebuguzi&quot;,&quot;given&quot;:&quot;Catherine&quot;,&quot;parse-names&quot;:false,&quot;dropping-particle&quot;:&quot;&quot;,&quot;non-dropping-particle&quot;:&quot;&quot;},{&quot;family&quot;:&quot;Nabende&quot;,&quot;given&quot;:&quot;Isaiah&quot;,&quot;parse-names&quot;:false,&quot;dropping-particle&quot;:&quot;&quot;,&quot;non-dropping-particle&quot;:&quot;&quot;},{&quot;family&quot;:&quot;Snyman&quot;,&quot;given&quot;:&quot;Katherine&quot;,&quot;parse-names&quot;:false,&quot;dropping-particle&quot;:&quot;&quot;,&quot;non-dropping-particle&quot;:&quot;&quot;},{&quot;family&quot;:&quot;Nankabirwa&quot;,&quot;given&quot;:&quot;Joaniter I.&quot;,&quot;parse-names&quot;:false,&quot;dropping-particle&quot;:&quot;&quot;,&quot;non-dropping-particle&quot;:&quot;&quot;},{&quot;family&quot;:&quot;Opigo&quot;,&quot;given&quot;:&quot;Jimmy&quot;,&quot;parse-names&quot;:false,&quot;dropping-particle&quot;:&quot;&quot;,&quot;non-dropping-particle&quot;:&quot;&quot;},{&quot;family&quot;:&quot;Donnelly&quot;,&quot;given&quot;:&quot;Martin J.&quot;,&quot;parse-names&quot;:false,&quot;dropping-particle&quot;:&quot;&quot;,&quot;non-dropping-particle&quot;:&quot;&quot;},{&quot;family&quot;:&quot;Staedke&quot;,&quot;given&quot;:&quot;Sarah G.&quot;,&quot;parse-names&quot;:false,&quot;dropping-particle&quot;:&quot;&quot;,&quot;non-dropping-particle&quot;:&quot;&quot;},{&quot;family&quot;:&quot;Kamya&quot;,&quot;given&quot;:&quot;Moses R.&quot;,&quot;parse-names&quot;:false,&quot;dropping-particle&quot;:&quot;&quot;,&quot;non-dropping-particle&quot;:&quot;&quot;},{&quot;family&quot;:&quot;Dorsey&quot;,&quot;given&quot;:&quot;Grant&quot;,&quot;parse-names&quot;:false,&quot;dropping-particle&quot;:&quot;&quot;,&quot;non-dropping-particle&quot;:&quot;&quot;}],&quot;container-title&quot;:&quot;BMJ Global Health&quot;,&quot;container-title-short&quot;:&quot;BMJ Glob. Health&quot;,&quot;DOI&quot;:&quot;10.1136/bmjgh-2024-017106&quot;,&quot;ISSN&quot;:&quot;20597908&quot;,&quot;issued&quot;:{&quot;date-parts&quot;:[[2025,3,11]]},&quot;abstract&quot;:&quot;Introduction Malaria remains a significant public health challenge globally, particularly in sub-Saharan Africa, where progress has stalled in recent years. Long-lasting insecticidal nets (LLINs) are a critical preventive tool against malaria. This study investigated the effectiveness of newer-generation LLINs following a universal coverage campaign in Uganda. Methods Health facility data collected 36 months prior to LLIN distribution and 24 months after LLIN distribution were used from 64 sites that took part in a cluster-randomised trial comparing two newer-generation LLINs (pyrethroid-piperonyl butoxide and pyrethroid-pyriproxyfen). Using an interrupted time-series approach, we compared observed malaria incidence with counterfactual scenarios if no LLINs were distributed, adjusting for precipitation, vegetation, seasonality and care-seeking behaviour. Analyses were also stratified by LLIN type and study-site level estimates of transmission intensity. Results Overall, malaria incidence decreased from 827 cases per 1000 person-years in the predistribution period to 538 per 1000 person-years in the postdistribution period. Interrupted time-series analyses estimated a 23% reduction in malaria incidence (incidence rate ratio [IRR]=0.77, 95% CI 0.65 to 0.91) in the first 12 months following distribution relative to what would be expected had no distribution occurred, which was not sustained in the 13–24 month post-distribution period (IRR=0.97, 95% CI 0.75 to 1.28). Findings were similar when stratified by LLIN type. In the first 12 months following distribution, LLIN effectiveness was greater in the high-transmission sites (IRR=0.67, 95% CI 0.54 to 0.86) compared with the medium- (IRR=0.74, 95% CI 0.59 to 0.92) and low-transmission sites (IRR=0.87, 95% CI 0.56 to 1.32). Conclusion This study demonstrated a modest reduction in malaria incidence following the distribution of newer-generation LLINs that was sustained for only 12 months, highlighting the need for improved strategies to maintain net effectiveness. Adjusting the frequency of universal coverage campaigns based on local malaria transmission intensity may enhance control efforts.&quot;,&quot;publisher&quot;:&quot;BMJ Publishing Group&quot;,&quot;issue&quot;:&quot;3&quot;,&quot;volume&quot;:&quot;10&quot;},&quot;isTemporary&quot;:false},{&quot;id&quot;:&quot;c057c6e4-81fc-3b2a-aa7a-a1769f4a0fd3&quot;,&quot;itemData&quot;:{&quot;type&quot;:&quot;chapter&quot;,&quot;id&quot;:&quot;c057c6e4-81fc-3b2a-aa7a-a1769f4a0fd3&quot;,&quot;title&quot;:&quot;Complexity of Vector Control and Entomological Surveillance in Endemic Sentinel Sites of the National Malaria Control Program (NMCP) in the Democratic Republic of Congo (DRC)&quot;,&quot;author&quot;:[{&quot;family&quot;:&quot;Metelo&quot;,&quot;given&quot;:&quot;Emery&quot;,&quot;parse-names&quot;:false,&quot;dropping-particle&quot;:&quot;&quot;,&quot;non-dropping-particle&quot;:&quot;&quot;},{&quot;family&quot;:&quot;Zanga&quot;,&quot;given&quot;:&quot;Josue&quot;,&quot;parse-names&quot;:false,&quot;dropping-particle&quot;:&quot;&quot;,&quot;non-dropping-particle&quot;:&quot;&quot;},{&quot;family&quot;:&quot;Batumbo&quot;,&quot;given&quot;:&quot;Doudou&quot;,&quot;parse-names&quot;:false,&quot;dropping-particle&quot;:&quot;&quot;,&quot;non-dropping-particle&quot;:&quot;&quot;},{&quot;family&quot;:&quot;Mandja&quot;,&quot;given&quot;:&quot;Bien-aimé&quot;,&quot;parse-names&quot;:false,&quot;dropping-particle&quot;:&quot;&quot;,&quot;non-dropping-particle&quot;:&quot;&quot;},{&quot;family&quot;:&quot;Lukoki&quot;,&quot;given&quot;:&quot;Hyacinthe&quot;,&quot;parse-names&quot;:false,&quot;dropping-particle&quot;:&quot;&quot;,&quot;non-dropping-particle&quot;:&quot;&quot;},{&quot;family&quot;:&quot;Bokulu&quot;,&quot;given&quot;:&quot;Arsène&quot;,&quot;parse-names&quot;:false,&quot;dropping-particle&quot;:&quot;&quot;,&quot;non-dropping-particle&quot;:&quot;&quot;},{&quot;family&quot;:&quot;Iluku&quot;,&quot;given&quot;:&quot;Trèsor&quot;,&quot;parse-names&quot;:false,&quot;dropping-particle&quot;:&quot;&quot;,&quot;non-dropping-particle&quot;:&quot;&quot;},{&quot;family&quot;:&quot;Basosila&quot;,&quot;given&quot;:&quot;Narcisse&quot;,&quot;parse-names&quot;:false,&quot;dropping-particle&quot;:&quot;&quot;,&quot;non-dropping-particle&quot;:&quot;&quot;},{&quot;family&quot;:&quot;Manzambi&quot;,&quot;given&quot;:&quot;Emile&quot;,&quot;parse-names&quot;:false,&quot;dropping-particle&quot;:&quot;&quot;,&quot;non-dropping-particle&quot;:&quot;&quot;},{&quot;family&quot;:&quot;Agossa&quot;,&quot;given&quot;:&quot;Fiacre&quot;,&quot;parse-names&quot;:false,&quot;dropping-particle&quot;:&quot;&quot;,&quot;non-dropping-particle&quot;:&quot;&quot;},{&quot;family&quot;:&quot;Mukomena&quot;,&quot;given&quot;:&quot;Erick&quot;,&quot;parse-names&quot;:false,&quot;dropping-particle&quot;:&quot;&quot;,&quot;non-dropping-particle&quot;:&quot;&quot;}],&quot;DOI&quot;:&quot;10.5772/intechopen.114044&quot;,&quot;issued&quot;:{&quot;date-parts&quot;:[[2024,4,3]]},&quot;abstract&quot;:&quot;Abstract Long-haul travel does not constitute an obstacle for tourists to travel and is fast gaining the attention of tourists in new and unique experiences. This study was conducted to identify the long-haul travel motivation by international tourists to Penang. A total of 400 respondents participated in this survey, conducted around the tourist attractions in Penang, using cluster random sampling. However, only 370 questionnaires were only used for this research. Data were analysed using SPSS software 22 version. The findings, ‘knowledge and novelty seeking’ were the main push factors that drove long-haul travel by international tourists to Penang. Meanwhile, the main pull factor that attracts long- haul travel by international tourists to Penang was its ‘culture and history’. Additionally, there were partly direct and significant relationships between socio-demographic, trip characteristics and travel motivation (push factors and pull factors). Overall, this study identified the long-haul travel motivations by international tourists to Penang based on socio-demographic, trip characteristics and travel motivation and has indirectly helped in understanding the long-haul travel market particularly for Penang and Southeast Asia. This research also suggested for an effective marketing and promotion strategy in pro- viding useful information that is the key to attract international tourists to travel long distances. Keywords:&quot;,&quot;container-title-short&quot;:&quot;&quot;},&quot;isTemporary&quot;:false},{&quot;id&quot;:&quot;7ed2a7e1-271f-39a3-a68c-71b04470d96a&quot;,&quot;itemData&quot;:{&quot;type&quot;:&quot;article-journal&quot;,&quot;id&quot;:&quot;7ed2a7e1-271f-39a3-a68c-71b04470d96a&quot;,&quot;title&quot;:&quot;A meta-regression analysis of the effectiveness of mosquito nets for malaria control: The value of long-lasting insecticide nets&quot;,&quot;author&quot;:[{&quot;family&quot;:&quot;Yang&quot;,&quot;given&quot;:&quot;Gi Geun&quot;,&quot;parse-names&quot;:false,&quot;dropping-particle&quot;:&quot;&quot;,&quot;non-dropping-particle&quot;:&quot;&quot;},{&quot;family&quot;:&quot;Kim&quot;,&quot;given&quot;:&quot;Dohyeong&quot;,&quot;parse-names&quot;:false,&quot;dropping-particle&quot;:&quot;&quot;,&quot;non-dropping-particle&quot;:&quot;&quot;},{&quot;family&quot;:&quot;Pham&quot;,&quot;given&quot;:&quot;Anh&quot;,&quot;parse-names&quot;:false,&quot;dropping-particle&quot;:&quot;&quot;,&quot;non-dropping-particle&quot;:&quot;&quot;},{&quot;family&quot;:&quot;Paul&quot;,&quot;given&quot;:&quot;Christopher John&quot;,&quot;parse-names&quot;:false,&quot;dropping-particle&quot;:&quot;&quot;,&quot;non-dropping-particle&quot;:&quot;&quot;}],&quot;container-title&quot;:&quot;International Journal of Environmental Research and Public Health&quot;,&quot;container-title-short&quot;:&quot;Int. J. Environ. Res. Public Health&quot;,&quot;DOI&quot;:&quot;10.3390/ijerph15030546&quot;,&quot;ISSN&quot;:&quot;16604601&quot;,&quot;PMID&quot;:&quot;29562673&quot;,&quot;issued&quot;:{&quot;date-parts&quot;:[[2018,3,19]]},&quot;abstract&quot;:&quot;Long-lasting insecticidal nets (LLINs) have been widely used as an effective alternative to conventional insecticide-treated nets (ITNs) for over a decade. Due to the growing number of field trials and interventions reporting the effectiveness of LLINs in controlling malaria, there is a need to systematically review the literature on LLINs and ITNs to examine the relative effectiveness and characteristics of both insecticide nettings. A systematic review of over 2000 scholarly articles published since the year 2000 was conducted. The odds ratios (ORs) of insecticidal net effectiveness in reducing malaria were recorded. The final dataset included 26 articles for meta-regression analysis, with a sample size of 154 subgroup observations. While there is substantial heterogeneity in study characteristics and effect size, we found that the overall OR for reducing malaria by LLIN use was 0.44 (95% CI = 0.41–0.48, p &lt; 0.01) indicating a risk reduction of 56%, while ITNs were slightly less effective with an OR of 0.59 (95% CI = 0.57–0.61, p &lt;0.01). A meta-regression model confirms that LLINs are significantly more effective than ITNs in the prevention of malaria, when controlling for other covariates. For both types of nets, protective efficacy was greater in high transmission areas when nets were used for an extended period. However, cross-sectional studies may overestimate the effect of the nets. The results surprisingly suggest that nets are less effective in protecting children under the age of five, which may be due to differences in child behavior or inadequate coverage. Compared to a previous meta-analysis, insecticide-treated nets appear to have improved their efficacy despite the risks of insecticide resistance. These findings have practical implications for policymakers seeking effective malaria control strategies.&quot;,&quot;publisher&quot;:&quot;MDPI&quot;,&quot;issue&quot;:&quot;3&quot;,&quot;volume&quot;:&quot;15&quot;},&quot;isTemporary&quot;:false},{&quot;id&quot;:&quot;c1b9d1f3-e3c2-35b3-ba51-6bd24b88bfa3&quot;,&quot;itemData&quot;:{&quot;type&quot;:&quot;report&quot;,&quot;id&quot;:&quot;c1b9d1f3-e3c2-35b3-ba51-6bd24b88bfa3&quot;,&quot;title&quot;:&quot;Effect of the Mass Distribution of ITNs in an Endemic Area with a High Entomological Index, the Case of Bandundu-City, Kwilu, DRC&quot;,&quot;author&quot;:[{&quot;family&quot;:&quot;Metelo-Matubi&quot;,&quot;given&quot;:&quot;Emery&quot;,&quot;parse-names&quot;:false,&quot;dropping-particle&quot;:&quot;&quot;,&quot;non-dropping-particle&quot;:&quot;&quot;},{&quot;family&quot;:&quot;Zanga&quot;,&quot;given&quot;:&quot;Josue&quot;,&quot;parse-names&quot;:false,&quot;dropping-particle&quot;:&quot;&quot;,&quot;non-dropping-particle&quot;:&quot;&quot;},{&quot;family&quot;:&quot;Nsabatien&quot;,&quot;given&quot;:&quot;Victoire&quot;,&quot;parse-names&quot;:false,&quot;dropping-particle&quot;:&quot;&quot;,&quot;non-dropping-particle&quot;:&quot;&quot;},{&quot;family&quot;:&quot;Mbala&quot;,&quot;given&quot;:&quot;Aimé&quot;,&quot;parse-names&quot;:false,&quot;dropping-particle&quot;:&quot;&quot;,&quot;non-dropping-particle&quot;:&quot;&quot;},{&quot;family&quot;:&quot;Ngamukie&quot;,&quot;given&quot;:&quot;Solange&quot;,&quot;parse-names&quot;:false,&quot;dropping-particle&quot;:&quot;&quot;,&quot;non-dropping-particle&quot;:&quot;&quot;},{&quot;family&quot;:&quot;Agossa&quot;,&quot;given&quot;:&quot;Fiacre&quot;,&quot;parse-names&quot;:false,&quot;dropping-particle&quot;:&quot;&quot;,&quot;non-dropping-particle&quot;:&quot;&quot;},{&quot;family&quot;:&quot;Hadji&quot;,&quot;given&quot;:&quot;El&quot;,&quot;parse-names&quot;:false,&quot;dropping-particle&quot;:&quot;&quot;,&quot;non-dropping-particle&quot;:&quot;&quot;},{&quot;family&quot;:&quot;Niang&quot;,&quot;given&quot;:&quot;Amadou&quot;,&quot;parse-names&quot;:false,&quot;dropping-particle&quot;:&quot;&quot;,&quot;non-dropping-particle&quot;:&quot;&quot;},{&quot;family&quot;:&quot;Maniania-Nguya-Kalenga&quot;,&quot;given&quot;:&quot;Jean&quot;,&quot;parse-names&quot;:false,&quot;dropping-particle&quot;:&quot;&quot;,&quot;non-dropping-particle&quot;:&quot;&quot;},{&quot;family&quot;:&quot;Basimike&quot;,&quot;given&quot;:&quot;Mulenda&quot;,&quot;parse-names&quot;:false,&quot;dropping-particle&quot;:&quot;&quot;,&quot;non-dropping-particle&quot;:&quot;&quot;}],&quot;URL&quot;:&quot;www.intechopen.com&quot;,&quot;abstract&quot;:&quot;The bio-efficacy of Yorkol-branded ITNs collected from Bandundu-city was assessed on the Kisumu strain and wild specimens of Anopheles gambiae. The susceptibility of the wild An. gambiae s.l. was tested to select insecticides. Adult An. gambiae s.l. sampled by PSC and HLC were screened for the presence of Plasmodium falciparum. Blood samples were diagnosed by microscopy and RDTs. ITN distributed in Bandundu-city were fully effective on the Kisumu strain, but on wild An. gambiae s.l. population (22.3 ± 11.5%). Anopheles gambiae s.l. was the main vector in Bandundu. No significant difference was observed between the entomological indices before and after the deployment of nets (OR = 0.8; p = 0.39). Wild An. gambiae s.l. populations were resistant to pyrethroids and DDT, with the restoration of the susceptibility to pyrethroids post pre-exposure to PBO. Plasmodium falciparum was the main parasite species and was found alone or mixed with. P. malariae or P. ovale. The confirmation rates by microscopy and RDT were respectively 57.9% and 53.6%. Nets deployed in Bandundu-city were not effective on wild An. gambiae s.l. populations. This operational failure is likely explained by the observed resistance to pyrethroids. In the future only PBO-net should be deployed Bandundu-city.&quot;,&quot;container-title-short&quot;:&quot;&quot;},&quot;isTemporary&quot;:false}]},{&quot;citationID&quot;:&quot;MENDELEY_CITATION_77d59eb4-7b31-439b-9603-dabfb0f7ad9d&quot;,&quot;properties&quot;:{&quot;noteIndex&quot;:0},&quot;isEdited&quot;:false,&quot;manualOverride&quot;:{&quot;isManuallyOverridden&quot;:false,&quot;citeprocText&quot;:&quot;(15)&quot;,&quot;manualOverrideText&quot;:&quot;&quot;},&quot;citationTag&quot;:&quot;MENDELEY_CITATION_v3_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&quot;,&quot;citationItems&quot;:[{&quot;id&quot;:&quot;2329c929-a0ec-3c28-8261-b473aed9eba4&quot;,&quot;itemData&quot;:{&quot;type&quot;:&quot;article-journal&quot;,&quot;id&quot;:&quot;2329c929-a0ec-3c28-8261-b473aed9eba4&quot;,&quot;title&quot;:&quot;Quantifying bias in measuring insecticide-treated bednet use: Meta-analysis of self-reported vs objectively measured adherence&quot;,&quot;author&quot;:[{&quot;family&quot;:&quot;Krezanoski&quot;,&quot;given&quot;:&quot;Paul J.&quot;,&quot;parse-names&quot;:false,&quot;dropping-particle&quot;:&quot;&quot;,&quot;non-dropping-particle&quot;:&quot;&quot;},{&quot;family&quot;:&quot;Bangsberg&quot;,&quot;given&quot;:&quot;David R.&quot;,&quot;parse-names&quot;:false,&quot;dropping-particle&quot;:&quot;&quot;,&quot;non-dropping-particle&quot;:&quot;&quot;},{&quot;family&quot;:&quot;Tsai&quot;,&quot;given&quot;:&quot;Alexander C.&quot;,&quot;parse-names&quot;:false,&quot;dropping-particle&quot;:&quot;&quot;,&quot;non-dropping-particle&quot;:&quot;&quot;}],&quot;container-title&quot;:&quot;Journal of Global Health&quot;,&quot;container-title-short&quot;:&quot;J. Glob. Health&quot;,&quot;DOI&quot;:&quot;10.7189/jogh.08.010411&quot;,&quot;ISSN&quot;:&quot;20472986&quot;,&quot;PMID&quot;:&quot;29619211&quot;,&quot;issued&quot;:{&quot;date-parts&quot;:[[2018]]},&quot;abstract&quot;:&quot;Background Insecticide-treated bednets (ITNs) are recommended for use by 3.4 billion people at risk of malaria world-wide. Policy makers rely on measurements of ITN use to optimize malaria prevention efforts. Self-reports are the most common means of assessing ITN use, but self-reports may be biased in a way that reduces their reliability as a proxy for ITN adherence. This meta-analysis compared self-reported and two methods which are more objective measures of ITN use to explore whether self-reports overestimate actual ITN adherence. Methods A comprehensive search of electronic databases and hand searching reference lists resulted in screening 2885 records and 202 articles were read in full. Sixteen articles with comparable data were chosen for the meta-analysis. Comparable data was defined as self-reported and objectively measured ITN use (observation of a mounted ITN or surprise visits confirming use) at the same unit of analysis, covering the same time period and same population. A random effects model was used to determine a weighted average risk difference between self-reported and objectively measured ITN use. Additional stratified analyses were conducted to explore study heterogeneity. Results Self-reported ITN use is 8 percentage points (95% confidence interval CI: 3 to 13) higher than objectively measured ITN use, representing a 13.6% overestimation relative to the proportion measured as adherent to ITN use by objective measures. Wide variations in the discrepancies between self-reports and objective measures were unable to be explained using stratified analyses of variables including location, year of publication, seasonality and others. Conclusions Self-reports overestimate ITN adherence relative to objectively measured ITN use by 13.6% and do so in an unpredictable manner that raises questions about the reliability of using self-reported ITN use alone as a surveillance tool and a guide for making policy decisions.&quot;,&quot;publisher&quot;:&quot;University of Edinburgh&quot;,&quot;issue&quot;:&quot;1&quot;,&quot;volume&quot;:&quot;8&quot;},&quot;isTemporary&quot;:false}]},{&quot;citationID&quot;:&quot;MENDELEY_CITATION_72b5fad0-0b7d-421e-9bef-29d1690c56ab&quot;,&quot;properties&quot;:{&quot;noteIndex&quot;:0},&quot;isEdited&quot;:false,&quot;manualOverride&quot;:{&quot;isManuallyOverridden&quot;:false,&quot;citeprocText&quot;:&quot;(16)&quot;,&quot;manualOverrideText&quot;:&quot;&quot;},&quot;citationTag&quot;:&quot;MENDELEY_CITATION_v3_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&quot;,&quot;citationItems&quot;:[{&quot;id&quot;:&quot;ab19ea62-036a-35e2-9ac9-37b00e383c28&quot;,&quot;itemData&quot;:{&quot;type&quot;:&quot;article-journal&quot;,&quot;id&quot;:&quot;ab19ea62-036a-35e2-9ac9-37b00e383c28&quot;,&quot;title&quot;:&quot;Comparing the durability of the long-lasting insecticidal nets DawaPlus® 2.0 and DuraNet© in northwest Democratic Republic of Congo&quot;,&quot;author&quot;:[{&quot;family&quot;:&quot;Mansiangi&quot;,&quot;given&quot;:&quot;Paul&quot;,&quot;parse-names&quot;:false,&quot;dropping-particle&quot;:&quot;&quot;,&quot;non-dropping-particle&quot;:&quot;&quot;},{&quot;family&quot;:&quot;Umesumbu&quot;,&quot;given&quot;:&quot;Solange&quot;,&quot;parse-names&quot;:false,&quot;dropping-particle&quot;:&quot;&quot;,&quot;non-dropping-particle&quot;:&quot;&quot;},{&quot;family&quot;:&quot;Etewa&quot;,&quot;given&quot;:&quot;Irène&quot;,&quot;parse-names&quot;:false,&quot;dropping-particle&quot;:&quot;&quot;,&quot;non-dropping-particle&quot;:&quot;&quot;},{&quot;family&quot;:&quot;Zandibeni&quot;,&quot;given&quot;:&quot;Jacques&quot;,&quot;parse-names&quot;:false,&quot;dropping-particle&quot;:&quot;&quot;,&quot;non-dropping-particle&quot;:&quot;&quot;},{&quot;family&quot;:&quot;Bafwa&quot;,&quot;given&quot;:&quot;Nissi&quot;,&quot;parse-names&quot;:false,&quot;dropping-particle&quot;:&quot;&quot;,&quot;non-dropping-particle&quot;:&quot;&quot;},{&quot;family&quot;:&quot;Blaufuss&quot;,&quot;given&quot;:&quot;Sean&quot;,&quot;parse-names&quot;:false,&quot;dropping-particle&quot;:&quot;&quot;,&quot;non-dropping-particle&quot;:&quot;&quot;},{&quot;family&quot;:&quot;Olapeju&quot;,&quot;given&quot;:&quot;Bolanle&quot;,&quot;parse-names&quot;:false,&quot;dropping-particle&quot;:&quot;&quot;,&quot;non-dropping-particle&quot;:&quot;&quot;},{&quot;family&quot;:&quot;Ntoya&quot;,&quot;given&quot;:&quot;Ferdinand&quot;,&quot;parse-names&quot;:false,&quot;dropping-particle&quot;:&quot;&quot;,&quot;non-dropping-particle&quot;:&quot;&quot;},{&quot;family&quot;:&quot;Sadou&quot;,&quot;given&quot;:&quot;Aboubacar&quot;,&quot;parse-names&quot;:false,&quot;dropping-particle&quot;:&quot;&quot;,&quot;non-dropping-particle&quot;:&quot;&quot;},{&quot;family&quot;:&quot;Irish&quot;,&quot;given&quot;:&quot;Seth&quot;,&quot;parse-names&quot;:false,&quot;dropping-particle&quot;:&quot;&quot;,&quot;non-dropping-particle&quot;:&quot;&quot;},{&quot;family&quot;:&quot;Mukomena&quot;,&quot;given&quot;:&quot;Eric&quot;,&quot;parse-names&quot;:false,&quot;dropping-particle&quot;:&quot;&quot;,&quot;non-dropping-particle&quot;:&quot;&quot;},{&quot;family&quot;:&quot;Kalindula&quot;,&quot;given&quot;:&quot;Lydie&quot;,&quot;parse-names&quot;:false,&quot;dropping-particle&quot;:&quot;&quot;,&quot;non-dropping-particle&quot;:&quot;&quot;},{&quot;family&quot;:&quot;Watsenga&quot;,&quot;given&quot;:&quot;Francis&quot;,&quot;parse-names&quot;:false,&quot;dropping-particle&quot;:&quot;&quot;,&quot;non-dropping-particle&quot;:&quot;&quot;},{&quot;family&quot;:&quot;Akogbeto&quot;,&quot;given&quot;:&quot;Martin&quot;,&quot;parse-names&quot;:false,&quot;dropping-particle&quot;:&quot;&quot;,&quot;non-dropping-particle&quot;:&quot;&quot;},{&quot;family&quot;:&quot;Babalola&quot;,&quot;given&quot;:&quot;Stella&quot;,&quot;parse-names&quot;:false,&quot;dropping-particle&quot;:&quot;&quot;,&quot;non-dropping-particle&quot;:&quot;&quot;},{&quot;family&quot;:&quot;Koenker&quot;,&quot;given&quot;:&quot;Hannah&quot;,&quot;parse-names&quot;:false,&quot;dropping-particle&quot;:&quot;&quot;,&quot;non-dropping-particle&quot;:&quot;&quot;},{&quot;family&quot;:&quot;Kilian&quot;,&quot;given&quot;:&quot;Albert&quot;,&quot;parse-names&quot;:false,&quot;dropping-particle&quot;:&quot;&quot;,&quot;non-dropping-particle&quot;:&quot;&quot;}],&quot;container-title&quot;:&quot;Malaria Journal&quot;,&quot;container-title-short&quot;:&quot;Malar. J.&quot;,&quot;DOI&quot;:&quot;10.1186/s12936-020-03262-0&quot;,&quot;ISSN&quot;:&quot;14752875&quot;,&quot;PMID&quot;:&quot;32448213&quot;,&quot;issued&quot;:{&quot;date-parts&quot;:[[2020,5,24]]},&quot;abstract&quot;:&quot;Background: Anecdotal reports from DRC suggest that long-lasting insecticidal nets (LLIN) distributed through mass campaigns in DRC may not last the expected average three years. To provide the National Malaria Control Programme with evidence on physical and insecticidal durability of nets distributed during the 2016 mass campaign, two brands of LLIN, DawaPlus® 2.0 and DuraNet&quot;,&quot;publisher&quot;:&quot;BioMed Central Ltd.&quot;,&quot;issue&quot;:&quot;1&quot;,&quot;volume&quot;:&quot;19&quot;},&quot;isTemporary&quot;:false}]},{&quot;citationID&quot;:&quot;MENDELEY_CITATION_67c1824a-2c0b-49f6-bb0f-c30c0f414a4a&quot;,&quot;properties&quot;:{&quot;noteIndex&quot;:0},&quot;isEdited&quot;:false,&quot;manualOverride&quot;:{&quot;isManuallyOverridden&quot;:false,&quot;citeprocText&quot;:&quot;(17)&quot;,&quot;manualOverrideText&quot;:&quot;&quot;},&quot;citationTag&quot;:&quot;MENDELEY_CITATION_v3_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&quot;,&quot;citationItems&quot;:[{&quot;id&quot;:&quot;56df07f3-b11f-3079-9a8a-69b3501fa15e&quot;,&quot;itemData&quot;:{&quot;type&quot;:&quot;article-journal&quot;,&quot;id&quot;:&quot;56df07f3-b11f-3079-9a8a-69b3501fa15e&quot;,&quot;title&quot;:&quot;1-RAPPORT-MICS6-RDC-2018 (1)&quot;,&quot;container-title-short&quot;:&quot;&quot;},&quot;isTemporary&quot;:false}]},{&quot;citationID&quot;:&quot;MENDELEY_CITATION_9e1de8f4-f5fe-4cc5-b51d-368bd54b1332&quot;,&quot;properties&quot;:{&quot;noteIndex&quot;:0},&quot;isEdited&quot;:false,&quot;manualOverride&quot;:{&quot;isManuallyOverridden&quot;:false,&quot;citeprocText&quot;:&quot;(18)&quot;,&quot;manualOverrideText&quot;:&quot;&quot;},&quot;citationTag&quot;:&quot;MENDELEY_CITATION_v3_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&quot;,&quot;citationItems&quot;:[{&quot;id&quot;:&quot;20a829f6-a852-3300-a7e3-66c462cf01c6&quot;,&quot;itemData&quot;:{&quot;type&quot;:&quot;article-journal&quot;,&quot;id&quot;:&quot;20a829f6-a852-3300-a7e3-66c462cf01c6&quot;,&quot;title&quot;:&quot;Interrupted time series regression for the evaluation of public health interventions: A tutorial&quot;,&quot;author&quot;:[{&quot;family&quot;:&quot;Bernal&quot;,&quot;given&quot;:&quot;James Lopez&quot;,&quot;parse-names&quot;:false,&quot;dropping-particle&quot;:&quot;&quot;,&quot;non-dropping-particle&quot;:&quot;&quot;},{&quot;family&quot;:&quot;Cummins&quot;,&quot;given&quot;:&quot;Steven&quot;,&quot;parse-names&quot;:false,&quot;dropping-particle&quot;:&quot;&quot;,&quot;non-dropping-particle&quot;:&quot;&quot;},{&quot;family&quot;:&quot;Gasparrini&quot;,&quot;given&quot;:&quot;Antonio&quot;,&quot;parse-names&quot;:false,&quot;dropping-particle&quot;:&quot;&quot;,&quot;non-dropping-particle&quot;:&quot;&quot;}],&quot;container-title&quot;:&quot;International Journal of Epidemiology&quot;,&quot;container-title-short&quot;:&quot;Int. J. Epidemiol.&quot;,&quot;DOI&quot;:&quot;10.1093/ije/dyw098&quot;,&quot;ISSN&quot;:&quot;14643685&quot;,&quot;PMID&quot;:&quot;27283160&quot;,&quot;issued&quot;:{&quot;date-parts&quot;:[[2017,2,1]]},&quot;page&quot;:&quot;348-355&quot;,&quot;abstract&quot;:&quot;Interrupted time series (ITS) analysis is a valuable study design for evaluating the effectiveness of population-level health interventions that have been implemented at a clearly defined point in time. It is increasingly being used to evaluate the effectiveness of interventions ranging from clinical therapy to national public health legislation. Whereas the design shares many properties of regression-based approaches in other epidemiological studies, there are a range of unique features of time series data that require additional methodological considerations. In this tutorial we use a worked example to demonstrate a robust approach to ITS analysis using segmented regression. We begin by describing the design and considering when ITS is an appropriate design choice. We then discuss the essential, yet often omitted, step of proposing the impact model a priori. Subsequently, we demonstrate the approach to statistical analysis including the main segmented regression model. Finally we describe the main methodological issues associated with ITS analysis: over-dispersion of time series data, autocorrelation, adjusting for seasonal trends and controlling for time-varying confounders, and we also outline some of the more complex design adaptations that can be used to strengthen the basic ITS design.&quot;,&quot;publisher&quot;:&quot;Oxford University Press&quot;,&quot;issue&quot;:&quot;1&quot;,&quot;volume&quot;:&quot;46&quot;},&quot;isTemporary&quot;:false}]},{&quot;citationID&quot;:&quot;MENDELEY_CITATION_830d5f6e-0679-43e6-80a5-006274ea07b1&quot;,&quot;properties&quot;:{&quot;noteIndex&quot;:0},&quot;isEdited&quot;:false,&quot;manualOverride&quot;:{&quot;isManuallyOverridden&quot;:false,&quot;citeprocText&quot;:&quot;(18)&quot;,&quot;manualOverrideText&quot;:&quot;&quot;},&quot;citationTag&quot;:&quot;MENDELEY_CITATION_v3_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&quot;,&quot;citationItems&quot;:[{&quot;id&quot;:&quot;20a829f6-a852-3300-a7e3-66c462cf01c6&quot;,&quot;itemData&quot;:{&quot;type&quot;:&quot;article-journal&quot;,&quot;id&quot;:&quot;20a829f6-a852-3300-a7e3-66c462cf01c6&quot;,&quot;title&quot;:&quot;Interrupted time series regression for the evaluation of public health interventions: A tutorial&quot;,&quot;author&quot;:[{&quot;family&quot;:&quot;Bernal&quot;,&quot;given&quot;:&quot;James Lopez&quot;,&quot;parse-names&quot;:false,&quot;dropping-particle&quot;:&quot;&quot;,&quot;non-dropping-particle&quot;:&quot;&quot;},{&quot;family&quot;:&quot;Cummins&quot;,&quot;given&quot;:&quot;Steven&quot;,&quot;parse-names&quot;:false,&quot;dropping-particle&quot;:&quot;&quot;,&quot;non-dropping-particle&quot;:&quot;&quot;},{&quot;family&quot;:&quot;Gasparrini&quot;,&quot;given&quot;:&quot;Antonio&quot;,&quot;parse-names&quot;:false,&quot;dropping-particle&quot;:&quot;&quot;,&quot;non-dropping-particle&quot;:&quot;&quot;}],&quot;container-title&quot;:&quot;International Journal of Epidemiology&quot;,&quot;container-title-short&quot;:&quot;Int. J. Epidemiol.&quot;,&quot;DOI&quot;:&quot;10.1093/ije/dyw098&quot;,&quot;ISSN&quot;:&quot;14643685&quot;,&quot;PMID&quot;:&quot;27283160&quot;,&quot;issued&quot;:{&quot;date-parts&quot;:[[2017,2,1]]},&quot;page&quot;:&quot;348-355&quot;,&quot;abstract&quot;:&quot;Interrupted time series (ITS) analysis is a valuable study design for evaluating the effectiveness of population-level health interventions that have been implemented at a clearly defined point in time. It is increasingly being used to evaluate the effectiveness of interventions ranging from clinical therapy to national public health legislation. Whereas the design shares many properties of regression-based approaches in other epidemiological studies, there are a range of unique features of time series data that require additional methodological considerations. In this tutorial we use a worked example to demonstrate a robust approach to ITS analysis using segmented regression. We begin by describing the design and considering when ITS is an appropriate design choice. We then discuss the essential, yet often omitted, step of proposing the impact model a priori. Subsequently, we demonstrate the approach to statistical analysis including the main segmented regression model. Finally we describe the main methodological issues associated with ITS analysis: over-dispersion of time series data, autocorrelation, adjusting for seasonal trends and controlling for time-varying confounders, and we also outline some of the more complex design adaptations that can be used to strengthen the basic ITS design.&quot;,&quot;publisher&quot;:&quot;Oxford University Press&quot;,&quot;issue&quot;:&quot;1&quot;,&quot;volume&quot;:&quot;46&quot;},&quot;isTemporary&quot;:false}]},{&quot;citationID&quot;:&quot;MENDELEY_CITATION_495ed43f-a49b-43fd-a83e-3d1ae271b6b7&quot;,&quot;properties&quot;:{&quot;noteIndex&quot;:0},&quot;isEdited&quot;:false,&quot;manualOverride&quot;:{&quot;isManuallyOverridden&quot;:false,&quot;citeprocText&quot;:&quot;(19)&quot;,&quot;manualOverrideText&quot;:&quot;&quot;},&quot;citationTag&quot;:&quot;MENDELEY_CITATION_v3_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&quot;,&quot;citationItems&quot;:[{&quot;id&quot;:&quot;dd33ec84-c9f9-36c1-955c-be7de2ed4fc0&quot;,&quot;itemData&quot;:{&quot;type&quot;:&quot;report&quot;,&quot;id&quot;:&quot;dd33ec84-c9f9-36c1-955c-be7de2ed4fc0&quot;,&quot;title&quot;:&quot;REPUBLIQUE DEMOCRATIQUE DU CONGO VILLE DE KINSHASA ETUDE DE PROFIL REGIONAL DU SECTEUR URBAIN RAPPORT SYNTHESE Projet conçu et élaboré par ONU Habitat avec la collaboration du Ministère de l'Urbanisme et Habitat et financé par l'Union Européenne et le Programme des Nations Unies pour le Développement PNUD/COMREC&quot;,&quot;author&quot;:[{&quot;family&quot;:&quot;RUSPS RDCongo&quot;,&quot;given&quot;:&quot;Equipe&quot;,&quot;parse-names&quot;:false,&quot;dropping-particle&quot;:&quot;&quot;,&quot;non-dropping-particle&quot;:&quot;&quot;},{&quot;family&quot;:&quot;Corneille&quot;,&quot;given&quot;:&quot;Kanene M&quot;,&quot;parse-names&quot;:false,&quot;dropping-particle&quot;:&quot;&quot;,&quot;non-dropping-particle&quot;:&quot;&quot;},{&quot;family&quot;:&quot;Alex Yoka&quot;,&quot;given&quot;:&quot;Coordinateur&quot;,&quot;parse-names&quot;:false,&quot;dropping-particle&quot;:&quot;&quot;,&quot;non-dropping-particle&quot;:&quot;&quot;},{&quot;family&quot;:&quot;Patrice Baguma&quot;,&quot;given&quot;:&quot;Consultant R&quot;,&quot;parse-names&quot;:false,&quot;dropping-particle&quot;:&quot;&quot;,&quot;non-dropping-particle&quot;:&quot;&quot;},{&quot;family&quot;:&quot;Charles Kashama&quot;,&quot;given&quot;:&quot;Membre K&quot;,&quot;parse-names&quot;:false,&quot;dropping-particle&quot;:&quot;&quot;,&quot;non-dropping-particle&quot;:&quot;&quot;},{&quot;family&quot;:&quot;Hilaire Lihumba&quot;,&quot;given&quot;:&quot;Membre L&quot;,&quot;parse-names&quot;:false,&quot;dropping-particle&quot;:&quot;&quot;,&quot;non-dropping-particle&quot;:&quot;&quot;},{&quot;family&quot;:&quot;Arch Walubila Jacques Victor&quot;,&quot;given&quot;:&quot;Membre&quot;,&quot;parse-names&quot;:false,&quot;dropping-particle&quot;:&quot;&quot;,&quot;non-dropping-particle&quot;:&quot;&quot;},{&quot;family&quot;:&quot;Faustin Bangala&quot;,&quot;given&quot;:&quot;Membre W&quot;,&quot;parse-names&quot;:false,&quot;dropping-particle&quot;:&quot;&quot;,&quot;non-dropping-particle&quot;:&quot;&quot;},{&quot;family&quot;:&quot;Mme Jeannette Munamundi Mulamba&quot;,&quot;given&quot;:&quot;Membre&quot;,&quot;parse-names&quot;:false,&quot;dropping-particle&quot;:&quot;&quot;,&quot;non-dropping-particle&quot;:&quot;&quot;}],&quot;container-title-short&quot;:&quot;&quot;},&quot;isTemporary&quot;:false}]},{&quot;citationID&quot;:&quot;MENDELEY_CITATION_cbef70d6-05e7-4a77-8e77-dba45c28749d&quot;,&quot;properties&quot;:{&quot;noteIndex&quot;:0},&quot;isEdited&quot;:false,&quot;manualOverride&quot;:{&quot;isManuallyOverridden&quot;:false,&quot;citeprocText&quot;:&quot;(20)&quot;,&quot;manualOverrideText&quot;:&quot;&quot;},&quot;citationTag&quot;:&quot;MENDELEY_CITATION_v3_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&quot;,&quot;citationItems&quot;:[{&quot;id&quot;:&quot;1cf7e07c-51ad-3c54-91cd-4726c0d3443e&quot;,&quot;itemData&quot;:{&quot;type&quot;:&quot;article-journal&quot;,&quot;id&quot;:&quot;1cf7e07c-51ad-3c54-91cd-4726c0d3443e&quot;,&quot;title&quot;:&quot;Impact of the COVID-19 pandemic and response on the utilisation of health services in public facilities during the first wave in Kinshasa, the Democratic Republic of the Congo&quot;,&quot;author&quot;:[{&quot;family&quot;:&quot;Hategeka&quot;,&quot;given&quot;:&quot;Celestin&quot;,&quot;parse-names&quot;:false,&quot;dropping-particle&quot;:&quot;&quot;,&quot;non-dropping-particle&quot;:&quot;&quot;},{&quot;family&quot;:&quot;Carter&quot;,&quot;given&quot;:&quot;Simone E.&quot;,&quot;parse-names&quot;:false,&quot;dropping-particle&quot;:&quot;&quot;,&quot;non-dropping-particle&quot;:&quot;&quot;},{&quot;family&quot;:&quot;Chenge&quot;,&quot;given&quot;:&quot;Faustin Mukalenge&quot;,&quot;parse-names&quot;:false,&quot;dropping-particle&quot;:&quot;&quot;,&quot;non-dropping-particle&quot;:&quot;&quot;},{&quot;family&quot;:&quot;Katanga&quot;,&quot;given&quot;:&quot;Eric Nyambu&quot;,&quot;parse-names&quot;:false,&quot;dropping-particle&quot;:&quot;&quot;,&quot;non-dropping-particle&quot;:&quot;&quot;},{&quot;family&quot;:&quot;Lurton&quot;,&quot;given&quot;:&quot;Grégoire&quot;,&quot;parse-names&quot;:false,&quot;dropping-particle&quot;:&quot;&quot;,&quot;non-dropping-particle&quot;:&quot;&quot;},{&quot;family&quot;:&quot;Mayaka&quot;,&quot;given&quot;:&quot;Serge Ma Nitu&quot;,&quot;parse-names&quot;:false,&quot;dropping-particle&quot;:&quot;&quot;,&quot;non-dropping-particle&quot;:&quot;&quot;},{&quot;family&quot;:&quot;Mwamba&quot;,&quot;given&quot;:&quot;DIeudonné Kazadi&quot;,&quot;parse-names&quot;:false,&quot;dropping-particle&quot;:&quot;&quot;,&quot;non-dropping-particle&quot;:&quot;&quot;},{&quot;family&quot;:&quot;Kleef&quot;,&quot;given&quot;:&quot;Esther&quot;,&quot;parse-names&quot;:false,&quot;dropping-particle&quot;:&quot;&quot;,&quot;non-dropping-particle&quot;:&quot;Van&quot;},{&quot;family&quot;:&quot;Vanlerberghe&quot;,&quot;given&quot;:&quot;Veerle&quot;,&quot;parse-names&quot;:false,&quot;dropping-particle&quot;:&quot;&quot;,&quot;non-dropping-particle&quot;:&quot;&quot;},{&quot;family&quot;:&quot;Grépin&quot;,&quot;given&quot;:&quot;Karen Ann&quot;,&quot;parse-names&quot;:false,&quot;dropping-particle&quot;:&quot;&quot;,&quot;non-dropping-particle&quot;:&quot;&quot;}],&quot;container-title&quot;:&quot;BMJ Global Health&quot;,&quot;container-title-short&quot;:&quot;BMJ Glob. Health&quot;,&quot;DOI&quot;:&quot;10.1136/bmjgh-2021-005955&quot;,&quot;ISSN&quot;:&quot;20597908&quot;,&quot;PMID&quot;:&quot;34315776&quot;,&quot;issued&quot;:{&quot;date-parts&quot;:[[2021,7,27]]},&quot;abstract&quot;:&quot;Introduction Health service use among the public can decline during outbreaks and had been predicted among low and middle-income countries during the COVID-19 pandemic. In March 2020, the government of the Democratic Republic of the Congo (DRC) started implementing public health measures across Kinshasa, including strict lockdown measures in the Gombe health zone. Methods Using monthly time series data from the DRC Health Management Information System (January 2018 to December 2020) and interrupted time series with mixed effects segmented Poisson regression models, we evaluated the impact of the pandemic on the use of essential health services (outpatient visits, maternal health, vaccinations, visits for common infectious diseases and non-communicable diseases) during the first wave of the pandemic in Kinshasa. Analyses were stratified by age, sex, health facility and lockdown policy (ie, Gombe vs other health zones). Results Health service use dropped rapidly following the start of the pandemic and ranged from 16% for visits for hypertension to 39% for visits for diabetes. However, reductions were highly concentrated in Gombe (81% decline in outpatient visits) relative to other health zones. When the lockdown was lifted, total visits and visits for infectious diseases and non-communicable diseases increased approximately twofold. Hospitals were more affected than health centres. Overall, the use of maternal health services and vaccinations was not significantly affected. Conclusion The COVID-19 pandemic resulted in important reductions in health service utilisation in Kinshasa, particularly Gombe. Lifting of lockdown led to a rebound in the level of health service use but it remained lower than prepandemic levels.&quot;,&quot;publisher&quot;:&quot;BMJ Publishing Group&quot;,&quot;issue&quot;:&quot;7&quot;,&quot;volume&quot;:&quot;6&quot;},&quot;isTemporary&quot;:false}]},{&quot;citationID&quot;:&quot;MENDELEY_CITATION_1fce021e-ff84-440c-a8ea-5d1f464dc252&quot;,&quot;properties&quot;:{&quot;noteIndex&quot;:0},&quot;isEdited&quot;:false,&quot;manualOverride&quot;:{&quot;isManuallyOverridden&quot;:false,&quot;citeprocText&quot;:&quot;(21)&quot;,&quot;manualOverrideText&quot;:&quot;&quot;},&quot;citationTag&quot;:&quot;MENDELEY_CITATION_v3_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&quot;,&quot;citationItems&quot;:[{&quot;id&quot;:&quot;59660613-1326-3010-939e-c6b0ec7e063e&quot;,&quot;itemData&quot;:{&quot;type&quot;:&quot;webpage&quot;,&quot;id&quot;:&quot;59660613-1326-3010-939e-c6b0ec7e063e&quot;,&quot;title&quot;:&quot;https://www.againstmalaria.com/Distribution1.aspx?ProposalID=243&quot;,&quot;container-title-short&quot;:&quot;&quot;},&quot;isTemporary&quot;:false}]},{&quot;citationID&quot;:&quot;MENDELEY_CITATION_2edb99a8-fb9a-46a9-b2dc-24d8f97f1211&quot;,&quot;properties&quot;:{&quot;noteIndex&quot;:0},&quot;isEdited&quot;:false,&quot;manualOverride&quot;:{&quot;isManuallyOverridden&quot;:false,&quot;citeprocText&quot;:&quot;(22)&quot;,&quot;manualOverrideText&quot;:&quot;&quot;},&quot;citationTag&quot;:&quot;MENDELEY_CITATION_v3_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&quot;,&quot;citationItems&quot;:[{&quot;id&quot;:&quot;a248d11b-d38b-3711-a896-74658b855784&quot;,&quot;itemData&quot;:{&quot;type&quot;:&quot;webpage&quot;,&quot;id&quot;:&quot;a248d11b-d38b-3711-a896-74658b855784&quot;,&quot;title&quot;:&quot;https://larmarange.github.io/guide-R/analyses_avancees/modeles-incidence.html&quot;,&quot;container-title-short&quot;:&quot;&quot;},&quot;isTemporary&quot;:false}]},{&quot;citationID&quot;:&quot;MENDELEY_CITATION_552376ae-a1c4-4713-8756-b157c93d4d5c&quot;,&quot;properties&quot;:{&quot;noteIndex&quot;:0},&quot;isEdited&quot;:false,&quot;manualOverride&quot;:{&quot;isManuallyOverridden&quot;:false,&quot;citeprocText&quot;:&quot;(18)&quot;,&quot;manualOverrideText&quot;:&quot;&quot;},&quot;citationTag&quot;:&quot;MENDELEY_CITATION_v3_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&quot;,&quot;citationItems&quot;:[{&quot;id&quot;:&quot;20a829f6-a852-3300-a7e3-66c462cf01c6&quot;,&quot;itemData&quot;:{&quot;type&quot;:&quot;article-journal&quot;,&quot;id&quot;:&quot;20a829f6-a852-3300-a7e3-66c462cf01c6&quot;,&quot;title&quot;:&quot;Interrupted time series regression for the evaluation of public health interventions: A tutorial&quot;,&quot;author&quot;:[{&quot;family&quot;:&quot;Bernal&quot;,&quot;given&quot;:&quot;James Lopez&quot;,&quot;parse-names&quot;:false,&quot;dropping-particle&quot;:&quot;&quot;,&quot;non-dropping-particle&quot;:&quot;&quot;},{&quot;family&quot;:&quot;Cummins&quot;,&quot;given&quot;:&quot;Steven&quot;,&quot;parse-names&quot;:false,&quot;dropping-particle&quot;:&quot;&quot;,&quot;non-dropping-particle&quot;:&quot;&quot;},{&quot;family&quot;:&quot;Gasparrini&quot;,&quot;given&quot;:&quot;Antonio&quot;,&quot;parse-names&quot;:false,&quot;dropping-particle&quot;:&quot;&quot;,&quot;non-dropping-particle&quot;:&quot;&quot;}],&quot;container-title&quot;:&quot;International Journal of Epidemiology&quot;,&quot;container-title-short&quot;:&quot;Int. J. Epidemiol.&quot;,&quot;DOI&quot;:&quot;10.1093/ije/dyw098&quot;,&quot;ISSN&quot;:&quot;14643685&quot;,&quot;PMID&quot;:&quot;27283160&quot;,&quot;issued&quot;:{&quot;date-parts&quot;:[[2017,2,1]]},&quot;page&quot;:&quot;348-355&quot;,&quot;abstract&quot;:&quot;Interrupted time series (ITS) analysis is a valuable study design for evaluating the effectiveness of population-level health interventions that have been implemented at a clearly defined point in time. It is increasingly being used to evaluate the effectiveness of interventions ranging from clinical therapy to national public health legislation. Whereas the design shares many properties of regression-based approaches in other epidemiological studies, there are a range of unique features of time series data that require additional methodological considerations. In this tutorial we use a worked example to demonstrate a robust approach to ITS analysis using segmented regression. We begin by describing the design and considering when ITS is an appropriate design choice. We then discuss the essential, yet often omitted, step of proposing the impact model a priori. Subsequently, we demonstrate the approach to statistical analysis including the main segmented regression model. Finally we describe the main methodological issues associated with ITS analysis: over-dispersion of time series data, autocorrelation, adjusting for seasonal trends and controlling for time-varying confounders, and we also outline some of the more complex design adaptations that can be used to strengthen the basic ITS design.&quot;,&quot;publisher&quot;:&quot;Oxford University Press&quot;,&quot;issue&quot;:&quot;1&quot;,&quot;volume&quot;:&quot;46&quot;},&quot;isTemporary&quot;:false}]},{&quot;citationID&quot;:&quot;MENDELEY_CITATION_7437c395-36e7-418a-a6bf-bd71c19128ef&quot;,&quot;properties&quot;:{&quot;noteIndex&quot;:0},&quot;isEdited&quot;:false,&quot;manualOverride&quot;:{&quot;isManuallyOverridden&quot;:false,&quot;citeprocText&quot;:&quot;(22)&quot;,&quot;manualOverrideText&quot;:&quot;&quot;},&quot;citationTag&quot;:&quot;MENDELEY_CITATION_v3_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&quot;,&quot;citationItems&quot;:[{&quot;id&quot;:&quot;a248d11b-d38b-3711-a896-74658b855784&quot;,&quot;itemData&quot;:{&quot;type&quot;:&quot;webpage&quot;,&quot;id&quot;:&quot;a248d11b-d38b-3711-a896-74658b855784&quot;,&quot;title&quot;:&quot;https://larmarange.github.io/guide-R/analyses_avancees/modeles-incidence.html&quot;,&quot;container-title-short&quot;:&quot;&quot;},&quot;isTemporary&quot;:false}]},{&quot;citationID&quot;:&quot;MENDELEY_CITATION_b4c893b8-af73-484a-8f1d-03c01790ca9c&quot;,&quot;properties&quot;:{&quot;noteIndex&quot;:0},&quot;isEdited&quot;:false,&quot;manualOverride&quot;:{&quot;isManuallyOverridden&quot;:false,&quot;citeprocText&quot;:&quot;(18)&quot;,&quot;manualOverrideText&quot;:&quot;&quot;},&quot;citationTag&quot;:&quot;MENDELEY_CITATION_v3_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&quot;,&quot;citationItems&quot;:[{&quot;id&quot;:&quot;20a829f6-a852-3300-a7e3-66c462cf01c6&quot;,&quot;itemData&quot;:{&quot;type&quot;:&quot;article-journal&quot;,&quot;id&quot;:&quot;20a829f6-a852-3300-a7e3-66c462cf01c6&quot;,&quot;title&quot;:&quot;Interrupted time series regression for the evaluation of public health interventions: A tutorial&quot;,&quot;author&quot;:[{&quot;family&quot;:&quot;Bernal&quot;,&quot;given&quot;:&quot;James Lopez&quot;,&quot;parse-names&quot;:false,&quot;dropping-particle&quot;:&quot;&quot;,&quot;non-dropping-particle&quot;:&quot;&quot;},{&quot;family&quot;:&quot;Cummins&quot;,&quot;given&quot;:&quot;Steven&quot;,&quot;parse-names&quot;:false,&quot;dropping-particle&quot;:&quot;&quot;,&quot;non-dropping-particle&quot;:&quot;&quot;},{&quot;family&quot;:&quot;Gasparrini&quot;,&quot;given&quot;:&quot;Antonio&quot;,&quot;parse-names&quot;:false,&quot;dropping-particle&quot;:&quot;&quot;,&quot;non-dropping-particle&quot;:&quot;&quot;}],&quot;container-title&quot;:&quot;International Journal of Epidemiology&quot;,&quot;container-title-short&quot;:&quot;Int. J. Epidemiol.&quot;,&quot;DOI&quot;:&quot;10.1093/ije/dyw098&quot;,&quot;ISSN&quot;:&quot;14643685&quot;,&quot;PMID&quot;:&quot;27283160&quot;,&quot;issued&quot;:{&quot;date-parts&quot;:[[2017,2,1]]},&quot;page&quot;:&quot;348-355&quot;,&quot;abstract&quot;:&quot;Interrupted time series (ITS) analysis is a valuable study design for evaluating the effectiveness of population-level health interventions that have been implemented at a clearly defined point in time. It is increasingly being used to evaluate the effectiveness of interventions ranging from clinical therapy to national public health legislation. Whereas the design shares many properties of regression-based approaches in other epidemiological studies, there are a range of unique features of time series data that require additional methodological considerations. In this tutorial we use a worked example to demonstrate a robust approach to ITS analysis using segmented regression. We begin by describing the design and considering when ITS is an appropriate design choice. We then discuss the essential, yet often omitted, step of proposing the impact model a priori. Subsequently, we demonstrate the approach to statistical analysis including the main segmented regression model. Finally we describe the main methodological issues associated with ITS analysis: over-dispersion of time series data, autocorrelation, adjusting for seasonal trends and controlling for time-varying confounders, and we also outline some of the more complex design adaptations that can be used to strengthen the basic ITS design.&quot;,&quot;publisher&quot;:&quot;Oxford University Press&quot;,&quot;issue&quot;:&quot;1&quot;,&quot;volume&quot;:&quot;46&quot;},&quot;isTemporary&quot;:false}]},{&quot;citationID&quot;:&quot;MENDELEY_CITATION_fbd3d8a1-223c-40fe-be5d-733bc8c12d90&quot;,&quot;properties&quot;:{&quot;noteIndex&quot;:0},&quot;isEdited&quot;:false,&quot;manualOverride&quot;:{&quot;isManuallyOverridden&quot;:false,&quot;citeprocText&quot;:&quot;(23)&quot;,&quot;manualOverrideText&quot;:&quot;&quot;},&quot;citationTag&quot;:&quot;MENDELEY_CITATION_v3_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&quot;,&quot;citationItems&quot;:[{&quot;id&quot;:&quot;36997e40-f5a4-3c9e-b4a6-9369e55340be&quot;,&quot;itemData&quot;:{&quot;type&quot;:&quot;article-journal&quot;,&quot;id&quot;:&quot;36997e40-f5a4-3c9e-b4a6-9369e55340be&quot;,&quot;title&quot;:&quot;Comparing reported and observed use of insecticide-treated nets in Tanganyika, Democratic Republic of the Congo: a post-campaign longitudinal household study Comparing reported and observed use of insecticide-treated nets in Tanganyika, Democratic Republic of the Congo: a post-campaign longitudinal household study Malaria Journal&quot;,&quot;author&quot;:[{&quot;family&quot;:&quot;Mvuama&quot;,&quot;given&quot;:&quot;N&quot;,&quot;parse-names&quot;:false,&quot;dropping-particle&quot;:&quot;&quot;,&quot;non-dropping-particle&quot;:&quot;&quot;},{&quot;family&quot;:&quot;Zanga&quot;,&quot;given&quot;:&quot;J&quot;,&quot;parse-names&quot;:false,&quot;dropping-particle&quot;:&quot;&quot;,&quot;non-dropping-particle&quot;:&quot;&quot;},{&quot;family&quot;:&quot;Sanogo&quot;,&quot;given&quot;:&quot;O&quot;,&quot;parse-names&quot;:false,&quot;dropping-particle&quot;:&quot;&quot;,&quot;non-dropping-particle&quot;:&quot;&quot;}],&quot;container-title&quot;:&quot;Malar J&quot;,&quot;DOI&quot;:&quot;10.1186/s1293&quot;,&quot;ISBN&quot;:&quot;6-026-05962-5&quot;,&quot;URL&quot;:&quot;https://doi.org/10.1186/s12936-026-05962-5&quot;,&quot;issued&quot;:{&quot;date-parts&quot;:[[2026]]},&quot;container-title-short&quot;:&quot;&quot;},&quot;isTemporary&quot;:false}]},{&quot;citationID&quot;:&quot;MENDELEY_CITATION_8c174717-1af4-42af-9407-d6cadfe90c76&quot;,&quot;properties&quot;:{&quot;noteIndex&quot;:0},&quot;isEdited&quot;:false,&quot;manualOverride&quot;:{&quot;isManuallyOverridden&quot;:false,&quot;citeprocText&quot;:&quot;(16,24–26)&quot;,&quot;manualOverrideText&quot;:&quot;&quot;},&quot;citationItems&quot;:[{&quot;id&quot;:&quot;ab19ea62-036a-35e2-9ac9-37b00e383c28&quot;,&quot;itemData&quot;:{&quot;type&quot;:&quot;article-journal&quot;,&quot;id&quot;:&quot;ab19ea62-036a-35e2-9ac9-37b00e383c28&quot;,&quot;title&quot;:&quot;Comparing the durability of the long-lasting insecticidal nets DawaPlus® 2.0 and DuraNet© in northwest Democratic Republic of Congo&quot;,&quot;author&quot;:[{&quot;family&quot;:&quot;Mansiangi&quot;,&quot;given&quot;:&quot;Paul&quot;,&quot;parse-names&quot;:false,&quot;dropping-particle&quot;:&quot;&quot;,&quot;non-dropping-particle&quot;:&quot;&quot;},{&quot;family&quot;:&quot;Umesumbu&quot;,&quot;given&quot;:&quot;Solange&quot;,&quot;parse-names&quot;:false,&quot;dropping-particle&quot;:&quot;&quot;,&quot;non-dropping-particle&quot;:&quot;&quot;},{&quot;family&quot;:&quot;Etewa&quot;,&quot;given&quot;:&quot;Irène&quot;,&quot;parse-names&quot;:false,&quot;dropping-particle&quot;:&quot;&quot;,&quot;non-dropping-particle&quot;:&quot;&quot;},{&quot;family&quot;:&quot;Zandibeni&quot;,&quot;given&quot;:&quot;Jacques&quot;,&quot;parse-names&quot;:false,&quot;dropping-particle&quot;:&quot;&quot;,&quot;non-dropping-particle&quot;:&quot;&quot;},{&quot;family&quot;:&quot;Bafwa&quot;,&quot;given&quot;:&quot;Nissi&quot;,&quot;parse-names&quot;:false,&quot;dropping-particle&quot;:&quot;&quot;,&quot;non-dropping-particle&quot;:&quot;&quot;},{&quot;family&quot;:&quot;Blaufuss&quot;,&quot;given&quot;:&quot;Sean&quot;,&quot;parse-names&quot;:false,&quot;dropping-particle&quot;:&quot;&quot;,&quot;non-dropping-particle&quot;:&quot;&quot;},{&quot;family&quot;:&quot;Olapeju&quot;,&quot;given&quot;:&quot;Bolanle&quot;,&quot;parse-names&quot;:false,&quot;dropping-particle&quot;:&quot;&quot;,&quot;non-dropping-particle&quot;:&quot;&quot;},{&quot;family&quot;:&quot;Ntoya&quot;,&quot;given&quot;:&quot;Ferdinand&quot;,&quot;parse-names&quot;:false,&quot;dropping-particle&quot;:&quot;&quot;,&quot;non-dropping-particle&quot;:&quot;&quot;},{&quot;family&quot;:&quot;Sadou&quot;,&quot;given&quot;:&quot;Aboubacar&quot;,&quot;parse-names&quot;:false,&quot;dropping-particle&quot;:&quot;&quot;,&quot;non-dropping-particle&quot;:&quot;&quot;},{&quot;family&quot;:&quot;Irish&quot;,&quot;given&quot;:&quot;Seth&quot;,&quot;parse-names&quot;:false,&quot;dropping-particle&quot;:&quot;&quot;,&quot;non-dropping-particle&quot;:&quot;&quot;},{&quot;family&quot;:&quot;Mukomena&quot;,&quot;given&quot;:&quot;Eric&quot;,&quot;parse-names&quot;:false,&quot;dropping-particle&quot;:&quot;&quot;,&quot;non-dropping-particle&quot;:&quot;&quot;},{&quot;family&quot;:&quot;Kalindula&quot;,&quot;given&quot;:&quot;Lydie&quot;,&quot;parse-names&quot;:false,&quot;dropping-particle&quot;:&quot;&quot;,&quot;non-dropping-particle&quot;:&quot;&quot;},{&quot;family&quot;:&quot;Watsenga&quot;,&quot;given&quot;:&quot;Francis&quot;,&quot;parse-names&quot;:false,&quot;dropping-particle&quot;:&quot;&quot;,&quot;non-dropping-particle&quot;:&quot;&quot;},{&quot;family&quot;:&quot;Akogbeto&quot;,&quot;given&quot;:&quot;Martin&quot;,&quot;parse-names&quot;:false,&quot;dropping-particle&quot;:&quot;&quot;,&quot;non-dropping-particle&quot;:&quot;&quot;},{&quot;family&quot;:&quot;Babalola&quot;,&quot;given&quot;:&quot;Stella&quot;,&quot;parse-names&quot;:false,&quot;dropping-particle&quot;:&quot;&quot;,&quot;non-dropping-particle&quot;:&quot;&quot;},{&quot;family&quot;:&quot;Koenker&quot;,&quot;given&quot;:&quot;Hannah&quot;,&quot;parse-names&quot;:false,&quot;dropping-particle&quot;:&quot;&quot;,&quot;non-dropping-particle&quot;:&quot;&quot;},{&quot;family&quot;:&quot;Kilian&quot;,&quot;given&quot;:&quot;Albert&quot;,&quot;parse-names&quot;:false,&quot;dropping-particle&quot;:&quot;&quot;,&quot;non-dropping-particle&quot;:&quot;&quot;}],&quot;container-title&quot;:&quot;Malaria Journal&quot;,&quot;container-title-short&quot;:&quot;Malar. J.&quot;,&quot;DOI&quot;:&quot;10.1186/s12936-020-03262-0&quot;,&quot;ISSN&quot;:&quot;14752875&quot;,&quot;PMID&quot;:&quot;32448213&quot;,&quot;issued&quot;:{&quot;date-parts&quot;:[[2020,5,24]]},&quot;abstract&quot;:&quot;Background: Anecdotal reports from DRC suggest that long-lasting insecticidal nets (LLIN) distributed through mass campaigns in DRC may not last the expected average three years. To provide the National Malaria Control Programme with evidence on physical and insecticidal durability of nets distributed during the 2016 mass campaign, two brands of LLIN, DawaPlus® 2.0 and DuraNet&quot;,&quot;publisher&quot;:&quot;BioMed Central Ltd.&quot;,&quot;issue&quot;:&quot;1&quot;,&quot;volume&quot;:&quot;19&quot;},&quot;isTemporary&quot;:false},{&quot;id&quot;:&quot;fb287aa0-a8a8-33ea-bed1-3490f4f40d62&quot;,&quot;itemData&quot;:{&quot;type&quot;:&quot;article-journal&quot;,&quot;id&quot;:&quot;fb287aa0-a8a8-33ea-bed1-3490f4f40d62&quot;,&quot;title&quot;:&quot;How are insecticide-treated bednets used in ugandan households? A comprehensive characterization of bednet adherence using a remote monitor&quot;,&quot;author&quot;:[{&quot;family&quot;:&quot;Krezanoski&quot;,&quot;given&quot;:&quot;Paul J.&quot;,&quot;parse-names&quot;:false,&quot;dropping-particle&quot;:&quot;&quot;,&quot;non-dropping-particle&quot;:&quot;&quot;},{&quot;family&quot;:&quot;Santorino&quot;,&quot;given&quot;:&quot;Data&quot;,&quot;parse-names&quot;:false,&quot;dropping-particle&quot;:&quot;&quot;,&quot;non-dropping-particle&quot;:&quot;&quot;},{&quot;family&quot;:&quot;Agaba&quot;,&quot;given&quot;:&quot;Alfred&quot;,&quot;parse-names&quot;:false,&quot;dropping-particle&quot;:&quot;&quot;,&quot;non-dropping-particle&quot;:&quot;&quot;},{&quot;family&quot;:&quot;Dorsey&quot;,&quot;given&quot;:&quot;Grant&quot;,&quot;parse-names&quot;:false,&quot;dropping-particle&quot;:&quot;&quot;,&quot;non-dropping-particle&quot;:&quot;&quot;},{&quot;family&quot;:&quot;Bangsberg&quot;,&quot;given&quot;:&quot;David R.&quot;,&quot;parse-names&quot;:false,&quot;dropping-particle&quot;:&quot;&quot;,&quot;non-dropping-particle&quot;:&quot;&quot;},{&quot;family&quot;:&quot;Carroll&quot;,&quot;given&quot;:&quot;Ryan W.&quot;,&quot;parse-names&quot;:false,&quot;dropping-particle&quot;:&quot;&quot;,&quot;non-dropping-particle&quot;:&quot;&quot;}],&quot;container-title&quot;:&quot;American Journal of Tropical Medicine and Hygiene&quot;,&quot;DOI&quot;:&quot;10.4269/ajtmh.19-0032&quot;,&quot;ISSN&quot;:&quot;00029637&quot;,&quot;PMID&quot;:&quot;31287045&quot;,&quot;issued&quot;:{&quot;date-parts&quot;:[[2019]]},&quot;page&quot;:&quot;404-411&quot;,&quot;abstract&quot;:&quot;Long-lasting insecticide-treated bednets are widely used and promoted for malaria control. Limitations in measurement methods have resulted in a poor understanding of how bednets are used in practice. We deployed a novel remote monitoring tool in Uganda to obtain, for the first time, a comprehensive characterization of bednet use in households at risk for malaria. Ten households each used one SmartNet adherence monitor over a commonly used sleeping area for 6 weeks. SmartNet continuously measures and records bednet use every 15 minutes. Bednet use was monitored for a total of 9,258 hours overall, with an average of 42 nights per household (SD: 3.5). Average duration of bednet use was 9 hours 49 minutes per night (SD: 1 hour 56 minutes), and adherence was 85-90% from 2100 to 0600. Bednets were not used at all on 4.5% (19/418) of observation nights. Overall, the average clock time that bednets were unfurled was 2034 (SD: 1 hour 25 minutes) and they were folded up at 0743 (SD: 43 minutes). The rate of interruptions per night observed in all households was 0.23 (86/369), with an average duration of 48 minutes (SD: 49 minutes). There was substantial heterogeneity between households, and some households had consistently poorer adherence relative to others. Variations in bednet use behaviors are a potentially important, and under-researched, component of long-lasting insecticide-treated bednet effectiveness. Remote bednet use monitors can provide novel insights into how bednets are used in practice, helping identify both households at risk of malaria due to poor adherence and also potentially novel targets for improving malaria prevention.&quot;,&quot;publisher&quot;:&quot;American Society of Tropical Medicine and Hygiene&quot;,&quot;issue&quot;:&quot;2&quot;,&quot;volume&quot;:&quot;101&quot;},&quot;isTemporary&quot;:false},{&quot;id&quot;:&quot;98cc5e57-1ae9-38d1-88d5-cdf244b153e5&quot;,&quot;itemData&quot;:{&quot;type&quot;:&quot;article-journal&quot;,&quot;id&quot;:&quot;98cc5e57-1ae9-38d1-88d5-cdf244b153e5&quot;,&quot;title&quot;:&quot;Transmission of malaria in relation to distribution and coverage of long-lasting insecticidal nets in central Côte d'Ivoire&quot;,&quot;author&quot;:[{&quot;family&quot;:&quot;Ouattara&quot;,&quot;given&quot;:&quot;Allassane F.&quot;,&quot;parse-names&quot;:false,&quot;dropping-particle&quot;:&quot;&quot;,&quot;non-dropping-particle&quot;:&quot;&quot;},{&quot;family&quot;:&quot;Dagnogo&quot;,&quot;given&quot;:&quot;Mamadou&quot;,&quot;parse-names&quot;:false,&quot;dropping-particle&quot;:&quot;&quot;,&quot;non-dropping-particle&quot;:&quot;&quot;},{&quot;family&quot;:&quot;Constant&quot;,&quot;given&quot;:&quot;Edi Av&quot;,&quot;parse-names&quot;:false,&quot;dropping-particle&quot;:&quot;&quot;,&quot;non-dropping-particle&quot;:&quot;&quot;},{&quot;family&quot;:&quot;Koné&quot;,&quot;given&quot;:&quot;Moussa&quot;,&quot;parse-names&quot;:false,&quot;dropping-particle&quot;:&quot;&quot;,&quot;non-dropping-particle&quot;:&quot;&quot;},{&quot;family&quot;:&quot;Raso&quot;,&quot;given&quot;:&quot;Giovanna&quot;,&quot;parse-names&quot;:false,&quot;dropping-particle&quot;:&quot;&quot;,&quot;non-dropping-particle&quot;:&quot;&quot;},{&quot;family&quot;:&quot;Tanner&quot;,&quot;given&quot;:&quot;Marcel&quot;,&quot;parse-names&quot;:false,&quot;dropping-particle&quot;:&quot;&quot;,&quot;non-dropping-particle&quot;:&quot;&quot;},{&quot;family&quot;:&quot;Olliaro&quot;,&quot;given&quot;:&quot;Piero L.&quot;,&quot;parse-names&quot;:false,&quot;dropping-particle&quot;:&quot;&quot;,&quot;non-dropping-particle&quot;:&quot;&quot;},{&quot;family&quot;:&quot;Utzinger&quot;,&quot;given&quot;:&quot;Jürg&quot;,&quot;parse-names&quot;:false,&quot;dropping-particle&quot;:&quot;&quot;,&quot;non-dropping-particle&quot;:&quot;&quot;},{&quot;family&quot;:&quot;Koudou&quot;,&quot;given&quot;:&quot;Benjamin G.&quot;,&quot;parse-names&quot;:false,&quot;dropping-particle&quot;:&quot;&quot;,&quot;non-dropping-particle&quot;:&quot;&quot;}],&quot;container-title&quot;:&quot;Malaria Journal&quot;,&quot;container-title-short&quot;:&quot;Malar. J.&quot;,&quot;DOI&quot;:&quot;10.1186/1475-2875-13-109&quot;,&quot;ISSN&quot;:&quot;14752875&quot;,&quot;PMID&quot;:&quot;24645751&quot;,&quot;issued&quot;:{&quot;date-parts&quot;:[[2014,3,19]]},&quot;abstract&quot;:&quot;Background: The use of long-lasting insecticidal nets (LLINs) is an effective malaria control strategy. However, there are challenges to achieve high coverage, such as distribution sustainability, and coverage keep-up. This study assessed the effect of LLINs coverage and contextual factors on entomological indicators of malaria in rural Côte d'Ivoire. Methods. The study was carried out between July 2009 and May 2012 in three villages (Bozi, N'Dakonankro and Yoho) of central Côte d'Ivoire. In Bozi and Yoho, LLINs were distributed free of charge by the national malaria control programme in 2008. In Bozi, an additional distribution was carried out in May 2011. No specific interventions were done in N'Dakonankro. Entomological surveys were conducted in July 2009 and July 2010 (baseline), and in August and November 2011 and in February 2012. Frequency of circumsporozoite protein was determined using an enzyme-linked immunosorbent assay. Regression models were employed to assess the impact of LLINs and changing patterns of irrigated rice farming on entomological parameters, and to determine associations with LLINs coverage and other contextual factors. Results: In Bozi, high proportion of LLIN usage was observed (95-100%). After six months, 95% of LLINs were washed at least once and 79% were washed up to three times within one year. Anopheles gambiae was the predominant malaria vector (66.6% of all mosquitoes caught). From 2009 to 2012, in N'Dakonankro, the mean annual entomological inoculation rate (EIR) increased significantly from 116.8 infectious bites/human/year (ib/h/y) to 408.8 ib/h/y, while in the intervention villages, the EIR decreased significantly from 514.6 ib/h/y to 62.0 ib/h/y (Bozi) and from 83.9 ib/h/y to 25.5 ib/h/y (Yoho). The risk of an infectious bite over the three-year period was significantly lower in the intervention villages compared to the control village (p &lt;0.001). Conclusion: High coverage and sensitization of households to use LLINs through regular visits (particularly in Bozi) and abandoning irrigated rice farming (in Yoho) resulted in highly significant reductions of EIR. The national malaria control programme should consider household sensitization and education campaigns and other contextual factors to maximize the benefit of LLINs. © 2014 Ouattara et al.; licensee BioMed Central Ltd.&quot;,&quot;publisher&quot;:&quot;BioMed Central Ltd.&quot;,&quot;issue&quot;:&quot;1&quot;,&quot;volume&quot;:&quot;13&quot;},&quot;isTemporary&quot;:false},{&quot;id&quot;:&quot;86ca80b2-b84a-3e90-ad63-897a6ade9939&quot;,&quot;itemData&quot;:{&quot;type&quot;:&quot;article-journal&quot;,&quot;id&quot;:&quot;86ca80b2-b84a-3e90-ad63-897a6ade9939&quot;,&quot;title&quot;:&quot;The development of malaria early warning systems for Africa&quot;,&quot;author&quot;:[{&quot;family&quot;:&quot;Thomson MC&quot;,&quot;given&quot;:&quot;Connor SJ&quot;,&quot;parse-names&quot;:false,&quot;dropping-particle&quot;:&quot;&quot;,&quot;non-dropping-particle&quot;:&quot;&quot;}],&quot;container-title&quot;:&quot;Trends Parasitol&quot;,&quot;issued&quot;:{&quot;date-parts&quot;:[[2001,9,1]]},&quot;page&quot;:&quot;438-445&quot;,&quot;issue&quot;:&quot;9&quot;,&quot;volume&quot;:&quot;17&quot;},&quot;isTemporary&quot;:false}],&quot;citationTag&quot;:&quot;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&quot;},{&quot;citationID&quot;:&quot;MENDELEY_CITATION_b9f567cb-676c-4955-81d5-4c052872889f&quot;,&quot;properties&quot;:{&quot;noteIndex&quot;:0},&quot;isEdited&quot;:false,&quot;manualOverride&quot;:{&quot;isManuallyOverridden&quot;:false,&quot;citeprocText&quot;:&quot;(6)&quot;,&quot;manualOverrideText&quot;:&quot;&quot;},&quot;citationTag&quot;:&quot;MENDELEY_CITATION_v3_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&quot;,&quot;citationItems&quot;:[{&quot;id&quot;:&quot;67b01f2c-91f1-3d88-86aa-9e83b9e2d854&quot;,&quot;itemData&quot;:{&quot;type&quot;:&quot;report&quot;,&quot;id&quot;:&quot;67b01f2c-91f1-3d88-86aa-9e83b9e2d854&quot;,&quot;title&quot;:&quot;Vector Control Technical Expert Group Report to MPAC September 2013 on estimating functional survival of long-lasting insecticidal nets from field data&quot;,&quot;author&quot;:[{&quot;family&quot;:&quot;Health Organization&quot;,&quot;given&quot;:&quot;World&quot;,&quot;parse-names&quot;:false,&quot;dropping-particle&quot;:&quot;&quot;,&quot;non-dropping-particle&quot;:&quot;&quot;}],&quot;container-title-short&quot;:&quot;&quot;},&quot;isTemporary&quot;:false}]},{&quot;citationID&quot;:&quot;MENDELEY_CITATION_92f8f723-bb02-4d41-87a9-ccb7503db434&quot;,&quot;properties&quot;:{&quot;noteIndex&quot;:0},&quot;isEdited&quot;:false,&quot;manualOverride&quot;:{&quot;isManuallyOverridden&quot;:false,&quot;citeprocText&quot;:&quot;(27,28)&quot;,&quot;manualOverrideText&quot;:&quot;&quot;},&quot;citationTag&quot;:&quot;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&quot;,&quot;citationItems&quot;:[{&quot;id&quot;:&quot;ae67d897-e8b2-33cf-b4bb-ff483ff13cfe&quot;,&quot;itemData&quot;:{&quot;type&quot;:&quot;article-journal&quot;,&quot;id&quot;:&quot;ae67d897-e8b2-33cf-b4bb-ff483ff13cfe&quot;,&quot;title&quot;:&quot;Malaria incidence and mortality in Zimbabwe during the COVID-19 pandemic: analysis of routine surveillance data&quot;,&quot;author&quot;:[{&quot;family&quot;:&quot;Gavi&quot;,&quot;given&quot;:&quot;Samuel&quot;,&quot;parse-names&quot;:false,&quot;dropping-particle&quot;:&quot;&quot;,&quot;non-dropping-particle&quot;:&quot;&quot;},{&quot;family&quot;:&quot;Tapera&quot;,&quot;given&quot;:&quot;Oscar&quot;,&quot;parse-names&quot;:false,&quot;dropping-particle&quot;:&quot;&quot;,&quot;non-dropping-particle&quot;:&quot;&quot;},{&quot;family&quot;:&quot;Mberikunashe&quot;,&quot;given&quot;:&quot;Joseph&quot;,&quot;parse-names&quot;:false,&quot;dropping-particle&quot;:&quot;&quot;,&quot;non-dropping-particle&quot;:&quot;&quot;},{&quot;family&quot;:&quot;Kanyangarara&quot;,&quot;given&quot;:&quot;Mufaro&quot;,&quot;parse-names&quot;:false,&quot;dropping-particle&quot;:&quot;&quot;,&quot;non-dropping-particle&quot;:&quot;&quot;}],&quot;container-title&quot;:&quot;Malaria Journal&quot;,&quot;container-title-short&quot;:&quot;Malar. J.&quot;,&quot;DOI&quot;:&quot;10.1186/s12936-021-03770-7&quot;,&quot;ISSN&quot;:&quot;14752875&quot;,&quot;PMID&quot;:&quot;34030711&quot;,&quot;issued&quot;:{&quot;date-parts&quot;:[[2021,12,1]]},&quot;abstract&quot;:&quot;Background: The coronavirus disease 2019 (COVID-19) pandemic has posed a unique challenge to health care systems globally. To curb COVID-19 transmission, mitigation measures such as travel restrictions, border closures, curfews, lockdowns, and social distancing have been implemented. However, these measures may directly and indirectly affect the delivery and utilization of essential health services, including malaria services. The suspension of indoor residual spraying (IRS) and insecticide-treated net (ITN) distribution, shortages of malaria commodities, and reduced demand for health services have hindered the continued delivery of malaria services. The overall goal of this analysis was to describe the trends in malaria incidence and mortality in Zimbabwe prior to and during the pandemic to understand the consequences of COVID-19-related changes in the delivery and utilization of malaria services. Methods: Monthly data on the number of malaria cases and deaths by district for the period January 2017 to June 2020 were obtained from the national health management information system (HMIS). District-level population data were obtained from the 2012 Census. Malaria incidence per 1000 population and malaria deaths per 100,000 population were calculated for 2017, 2018, 2019, and 2020 and mapped to describe the spatial and temporal variation of malaria at the district level. Results: Compared to the same period in 2017, 2018 and 2019, there was an excess of over 30,000 malaria cases from January to June 2020. The number of malaria deaths recorded in January to June 2020 exceeded the annual totals for 2018 and 2019. District level maps indicated that areas outside high malaria burden provinces experienced higher than expected malaria incidence and mortality, suggesting potential outbreaks. Conclusions: The observed surge in malaria cases and deaths in January to June 2020 coincided with the onset of COVID-19 in Zimbabwe. While further research is needed to explore possible explanations for the observed trends, prioritizing the continuity of essential malaria services amid the COVID-19 pandemic remains crucial.&quot;,&quot;publisher&quot;:&quot;BioMed Central Ltd&quot;,&quot;issue&quot;:&quot;1&quot;,&quot;volume&quot;:&quot;20&quot;},&quot;isTemporary&quot;:false},{&quot;id&quot;:&quot;3a3228e8-49e8-30dd-9dd6-9dd35b323bef&quot;,&quot;itemData&quot;:{&quot;type&quot;:&quot;article-journal&quot;,&quot;id&quot;:&quot;3a3228e8-49e8-30dd-9dd6-9dd35b323bef&quot;,&quot;title&quot;:&quot;The effect of COVID-19 on malaria cases in Zambia: a mixed effect multilevel analysis&quot;,&quot;author&quot;:[{&quot;family&quot;:&quot;Sampa&quot;,&quot;given&quot;:&quot;Mutale&quot;,&quot;parse-names&quot;:false,&quot;dropping-particle&quot;:&quot;&quot;,&quot;non-dropping-particle&quot;:&quot;&quot;},{&quot;family&quot;:&quot;Fisa&quot;,&quot;given&quot;:&quot;Ronald&quot;,&quot;parse-names&quot;:false,&quot;dropping-particle&quot;:&quot;&quot;,&quot;non-dropping-particle&quot;:&quot;&quot;},{&quot;family&quot;:&quot;Mukuma&quot;,&quot;given&quot;:&quot;Chilombo&quot;,&quot;parse-names&quot;:false,&quot;dropping-particle&quot;:&quot;&quot;,&quot;non-dropping-particle&quot;:&quot;&quot;},{&quot;family&quot;:&quot;Mwanza&quot;,&quot;given&quot;:&quot;Mercy&quot;,&quot;parse-names&quot;:false,&quot;dropping-particle&quot;:&quot;&quot;,&quot;non-dropping-particle&quot;:&quot;&quot;},{&quot;family&quot;:&quot;Hamainza&quot;,&quot;given&quot;:&quot;Busiku&quot;,&quot;parse-names&quot;:false,&quot;dropping-particle&quot;:&quot;&quot;,&quot;non-dropping-particle&quot;:&quot;&quot;},{&quot;family&quot;:&quot;Musonda&quot;,&quot;given&quot;:&quot;Patrick&quot;,&quot;parse-names&quot;:false,&quot;dropping-particle&quot;:&quot;&quot;,&quot;non-dropping-particle&quot;:&quot;&quot;}],&quot;container-title&quot;:&quot;Malaria Journal&quot;,&quot;container-title-short&quot;:&quot;Malar. J.&quot;,&quot;DOI&quot;:&quot;10.1186/s12936-024-04882-6&quot;,&quot;ISSN&quot;:&quot;14752875&quot;,&quot;PMID&quot;:&quot;38519929&quot;,&quot;issued&quot;:{&quot;date-parts&quot;:[[2024,12,1]]},&quot;abstract&quot;:&quot;Background: The burden of Malaria in Zambia remains a challenge, with the entire population at risk of contracting this infectious disease. Despite concerted efforts by African countries, including Zambia, to implement malaria policies and strategies aimed at reducing case incidence, the region faces significant hurdles, especially with emerging pandemics such as COVID-19. The efforts to control malaria were impacted by the constraints imposed to curb its transmission during the COVID-19 pandemic. The aim of the study was to assess the effect of the COVID-19 pandemic on malaria cases in Zambia and the factors associated by comparing the COVID-19 period and the pre-COVID-19 era. Methods: This was a cross-sectional panel study in which routinely collected programmatic data on malaria was used. The data were extracted from the Health Management Information System (HMIS) for the period January 2018 to January 2022. The period 2018 to 2022 was selected purely due to the availability of data and to avoid the problem of extrapolating too far away from the period of interest of the study. A summary of descriptive statistics was performed in which the number of cases were stratified by province, age group, and malaria cases. The association of these variables with the COVID-19 era was checked using the Wilcoxon rank-sum test and Kruskal‒Wallis test as applicable. In establishing the factors associated with the number of malaria cases, a mixed-effect multilevel model using the Poisson random intercept and random slope of the COVID-19 panel. The model was employed to deal with the possible correlation of the number of cases in the non-COVID-19 panel and the expected correlation of the number of cases in the COVID-19 panel. Results: A total of 18,216 records were extracted from HMIS from January 2018 to January 2022. Stratifying this by the COVID-19 period/era, it was established that 8,852 malaria cases were recorded in the non-COVID-19 period, whereas 9,364 cases were recorded in the COVID-19 era. Most of the people with malaria were above the age of 15 years. Furthermore, the study found a significant increase in the relative incidence of the COVID-19 panel period compared to the non-COVID-19 panel period of 1.32, 95% CI (1.18, 1.48, p &lt; 0.0001). The observed numbers, as well as the incident rate ratio, align with the hypothesis of this study, indicating an elevated incidence rate ratio of malaria during the COVID-19 period. Conclusion: This study found that there was an increase in confirmed malaria cases during the COVID-19 period compared to the non-COVID-19 period. The study also found Age, Province, and COVID-19 period to be significantly associated with malaria cases.&quot;,&quot;publisher&quot;:&quot;BioMed Central Ltd&quot;,&quot;issue&quot;:&quot;1&quot;,&quot;volume&quot;:&quot;23&quot;},&quot;isTemporary&quot;:false}]},{&quot;citationID&quot;:&quot;MENDELEY_CITATION_d8a0f744-4f6e-469a-b367-f57eab7e1fdf&quot;,&quot;properties&quot;:{&quot;noteIndex&quot;:0},&quot;isEdited&quot;:false,&quot;manualOverride&quot;:{&quot;isManuallyOverridden&quot;:false,&quot;citeprocText&quot;:&quot;(12,29–34)&quot;,&quot;manualOverrideText&quot;:&quot;&quot;},&quot;citationTag&quot;:&quot;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&quot;,&quot;citationItems&quot;:[{&quot;id&quot;:&quot;c057c6e4-81fc-3b2a-aa7a-a1769f4a0fd3&quot;,&quot;itemData&quot;:{&quot;type&quot;:&quot;chapter&quot;,&quot;id&quot;:&quot;c057c6e4-81fc-3b2a-aa7a-a1769f4a0fd3&quot;,&quot;title&quot;:&quot;Complexity of Vector Control and Entomological Surveillance in Endemic Sentinel Sites of the National Malaria Control Program (NMCP) in the Democratic Republic of Congo (DRC)&quot;,&quot;author&quot;:[{&quot;family&quot;:&quot;Metelo&quot;,&quot;given&quot;:&quot;Emery&quot;,&quot;parse-names&quot;:false,&quot;dropping-particle&quot;:&quot;&quot;,&quot;non-dropping-particle&quot;:&quot;&quot;},{&quot;family&quot;:&quot;Zanga&quot;,&quot;given&quot;:&quot;Josue&quot;,&quot;parse-names&quot;:false,&quot;dropping-particle&quot;:&quot;&quot;,&quot;non-dropping-particle&quot;:&quot;&quot;},{&quot;family&quot;:&quot;Batumbo&quot;,&quot;given&quot;:&quot;Doudou&quot;,&quot;parse-names&quot;:false,&quot;dropping-particle&quot;:&quot;&quot;,&quot;non-dropping-particle&quot;:&quot;&quot;},{&quot;family&quot;:&quot;Mandja&quot;,&quot;given&quot;:&quot;Bien-aimé&quot;,&quot;parse-names&quot;:false,&quot;dropping-particle&quot;:&quot;&quot;,&quot;non-dropping-particle&quot;:&quot;&quot;},{&quot;family&quot;:&quot;Lukoki&quot;,&quot;given&quot;:&quot;Hyacinthe&quot;,&quot;parse-names&quot;:false,&quot;dropping-particle&quot;:&quot;&quot;,&quot;non-dropping-particle&quot;:&quot;&quot;},{&quot;family&quot;:&quot;Bokulu&quot;,&quot;given&quot;:&quot;Arsène&quot;,&quot;parse-names&quot;:false,&quot;dropping-particle&quot;:&quot;&quot;,&quot;non-dropping-particle&quot;:&quot;&quot;},{&quot;family&quot;:&quot;Iluku&quot;,&quot;given&quot;:&quot;Trèsor&quot;,&quot;parse-names&quot;:false,&quot;dropping-particle&quot;:&quot;&quot;,&quot;non-dropping-particle&quot;:&quot;&quot;},{&quot;family&quot;:&quot;Basosila&quot;,&quot;given&quot;:&quot;Narcisse&quot;,&quot;parse-names&quot;:false,&quot;dropping-particle&quot;:&quot;&quot;,&quot;non-dropping-particle&quot;:&quot;&quot;},{&quot;family&quot;:&quot;Manzambi&quot;,&quot;given&quot;:&quot;Emile&quot;,&quot;parse-names&quot;:false,&quot;dropping-particle&quot;:&quot;&quot;,&quot;non-dropping-particle&quot;:&quot;&quot;},{&quot;family&quot;:&quot;Agossa&quot;,&quot;given&quot;:&quot;Fiacre&quot;,&quot;parse-names&quot;:false,&quot;dropping-particle&quot;:&quot;&quot;,&quot;non-dropping-particle&quot;:&quot;&quot;},{&quot;family&quot;:&quot;Mukomena&quot;,&quot;given&quot;:&quot;Erick&quot;,&quot;parse-names&quot;:false,&quot;dropping-particle&quot;:&quot;&quot;,&quot;non-dropping-particle&quot;:&quot;&quot;}],&quot;DOI&quot;:&quot;10.5772/intechopen.114044&quot;,&quot;issued&quot;:{&quot;date-parts&quot;:[[2024,4,3]]},&quot;abstract&quot;:&quot;Abstract Long-haul travel does not constitute an obstacle for tourists to travel and is fast gaining the attention of tourists in new and unique experiences. This study was conducted to identify the long-haul travel motivation by international tourists to Penang. A total of 400 respondents participated in this survey, conducted around the tourist attractions in Penang, using cluster random sampling. However, only 370 questionnaires were only used for this research. Data were analysed using SPSS software 22 version. The findings, ‘knowledge and novelty seeking’ were the main push factors that drove long-haul travel by international tourists to Penang. Meanwhile, the main pull factor that attracts long- haul travel by international tourists to Penang was its ‘culture and history’. Additionally, there were partly direct and significant relationships between socio-demographic, trip characteristics and travel motivation (push factors and pull factors). Overall, this study identified the long-haul travel motivations by international tourists to Penang based on socio-demographic, trip characteristics and travel motivation and has indirectly helped in understanding the long-haul travel market particularly for Penang and Southeast Asia. This research also suggested for an effective marketing and promotion strategy in pro- viding useful information that is the key to attract international tourists to travel long distances. Keywords:&quot;,&quot;container-title-short&quot;:&quot;&quot;},&quot;isTemporary&quot;:false},{&quot;id&quot;:&quot;8075601f-3559-3a50-a2a0-d9eab2277e5b&quot;,&quot;itemData&quot;:{&quot;type&quot;:&quot;article-journal&quot;,&quot;id&quot;:&quot;8075601f-3559-3a50-a2a0-d9eab2277e5b&quot;,&quot;title&quot;:&quot;Impact of Pyrethroid Plus Piperonyl Butoxide Synergist-Treated Nets on Malaria Incidence 24 Months after a National Distribution Campaign in Rwanda&quot;,&quot;author&quot;:[{&quot;family&quot;:&quot;Kabera&quot;,&quot;given&quot;:&quot;Michee&quot;,&quot;parse-names&quot;:false,&quot;dropping-particle&quot;:&quot;&quot;,&quot;non-dropping-particle&quot;:&quot;&quot;},{&quot;family&quot;:&quot;Mangala&quot;,&quot;given&quot;:&quot;Jean Louis N.&quot;,&quot;parse-names&quot;:false,&quot;dropping-particle&quot;:&quot;&quot;,&quot;non-dropping-particle&quot;:&quot;&quot;},{&quot;family&quot;:&quot;Soebiyanto&quot;,&quot;given&quot;:&quot;Radina&quot;,&quot;parse-names&quot;:false,&quot;dropping-particle&quot;:&quot;&quot;,&quot;non-dropping-particle&quot;:&quot;&quot;},{&quot;family&quot;:&quot;Mukarugwiro&quot;,&quot;given&quot;:&quot;Beata&quot;,&quot;parse-names&quot;:false,&quot;dropping-particle&quot;:&quot;&quot;,&quot;non-dropping-particle&quot;:&quot;&quot;},{&quot;family&quot;:&quot;Munguti&quot;,&quot;given&quot;:&quot;Kaendi&quot;,&quot;parse-names&quot;:false,&quot;dropping-particle&quot;:&quot;&quot;,&quot;non-dropping-particle&quot;:&quot;&quot;},{&quot;family&quot;:&quot;Mbituyumuremyi&quot;,&quot;given&quot;:&quot;Aimable&quot;,&quot;parse-names&quot;:false,&quot;dropping-particle&quot;:&quot;&quot;,&quot;non-dropping-particle&quot;:&quot;&quot;},{&quot;family&quot;:&quot;Lucchi&quot;,&quot;given&quot;:&quot;Naomi W.&quot;,&quot;parse-names&quot;:false,&quot;dropping-particle&quot;:&quot;&quot;,&quot;non-dropping-particle&quot;:&quot;&quot;},{&quot;family&quot;:&quot;Hakizimana&quot;,&quot;given&quot;:&quot;Emmanuel&quot;,&quot;parse-names&quot;:false,&quot;dropping-particle&quot;:&quot;&quot;,&quot;non-dropping-particle&quot;:&quot;&quot;}],&quot;container-title&quot;:&quot;American Journal of Tropical Medicine and Hygiene&quot;,&quot;DOI&quot;:&quot;10.4269/ajtmh.23-0317&quot;,&quot;ISSN&quot;:&quot;14761645&quot;,&quot;PMID&quot;:&quot;37871590&quot;,&quot;issued&quot;:{&quot;date-parts&quot;:[[2023]]},&quot;page&quot;:&quot;1356-1362&quot;,&quot;abstract&quot;:&quot;Malaria remains a public health priority in Rwanda. The use of insecticide-treated nets (ITNs) is a key malaria prevention tool. However, expanding pyrethroid resistance threatens the gains made in malaria control. In 2018, the Rwandan malaria program strategic approach included the use of newer types of ITNs such as pyrethroid plus piperonyl butoxide (PBO) synergist-treated nets to counter pyrethroid resistance. In February 2020, 5,892,280 ITNs were distributed countrywide; 1,085,517 of these were PBO nets distributed in five districts. This study was a pragmatic observational study that leveraged the 2020 net distribution and routinely collected confirmed malaria cases to determine the impact of PBO nets 1 and 2 years after ITN distribution. No differences were observed in the average net coverage between the PBO and standard net districts. A significant reduction in malaria incidence was reported in both the PBO (P 5 0.019) and two control districts that received standard nets (P 5 0.008) 1 year after ITN distribution. However, 2 years after, this reduction was sustained only in the PBO (P 5 0.013) and not in the standard net districts (P 5 0.685). One year after net distribution, all districts had a significant reduction in malaria incidence rate (incidence rate ratio, 1). In the second year, incidence in districts with PBO nets continued to decrease, whereas in districts with standard nets, incidences were similar to predistribution levels. The results indicate that PBO nets are a promising tool to combat pyrethroid resistance in Rwanda, with protective effects of up to 2 years post distribution.&quot;,&quot;publisher&quot;:&quot;American Society of Tropical Medicine and Hygiene&quot;,&quot;issue&quot;:&quot;6&quot;,&quot;volume&quot;:&quot;109&quot;,&quot;container-title-short&quot;:&quot;&quot;},&quot;isTemporary&quot;:false},{&quot;id&quot;:&quot;a1741953-4f7b-3ff7-be77-4f97961a3153&quot;,&quot;itemData&quot;:{&quot;type&quot;:&quot;article-journal&quot;,&quot;id&quot;:&quot;a1741953-4f7b-3ff7-be77-4f97961a3153&quot;,&quot;title&quot;:&quot;Evaluating Effectiveness of Mass and Continuous Long-lasting Insecticidal Net Distributions Over Time in Madagascar: A Sentinel Surveillance Based Epidemiological Study&quot;,&quot;author&quot;:[{&quot;family&quot;:&quot;Girond&quot;,&quot;given&quot;:&quot;Florian&quot;,&quot;parse-names&quot;:false,&quot;dropping-particle&quot;:&quot;&quot;,&quot;non-dropping-particle&quot;:&quot;&quot;},{&quot;family&quot;:&quot;Madec&quot;,&quot;given&quot;:&quot;Yoann&quot;,&quot;parse-names&quot;:false,&quot;dropping-particle&quot;:&quot;&quot;,&quot;non-dropping-particle&quot;:&quot;&quot;},{&quot;family&quot;:&quot;Kesteman&quot;,&quot;given&quot;:&quot;Thomas&quot;,&quot;parse-names&quot;:false,&quot;dropping-particle&quot;:&quot;&quot;,&quot;non-dropping-particle&quot;:&quot;&quot;},{&quot;family&quot;:&quot;Randrianarivelojosia&quot;,&quot;given&quot;:&quot;Milijaona&quot;,&quot;parse-names&quot;:false,&quot;dropping-particle&quot;:&quot;&quot;,&quot;non-dropping-particle&quot;:&quot;&quot;},{&quot;family&quot;:&quot;Randremanana&quot;,&quot;given&quot;:&quot;Rindra&quot;,&quot;parse-names&quot;:false,&quot;dropping-particle&quot;:&quot;&quot;,&quot;non-dropping-particle&quot;:&quot;&quot;},{&quot;family&quot;:&quot;Randriamampionona&quot;,&quot;given&quot;:&quot;Lea&quot;,&quot;parse-names&quot;:false,&quot;dropping-particle&quot;:&quot;&quot;,&quot;non-dropping-particle&quot;:&quot;&quot;},{&quot;family&quot;:&quot;Randrianasolo&quot;,&quot;given&quot;:&quot;Laurence&quot;,&quot;parse-names&quot;:false,&quot;dropping-particle&quot;:&quot;&quot;,&quot;non-dropping-particle&quot;:&quot;&quot;},{&quot;family&quot;:&quot;Ratsitorahina&quot;,&quot;given&quot;:&quot;Maherisoa&quot;,&quot;parse-names&quot;:false,&quot;dropping-particle&quot;:&quot;&quot;,&quot;non-dropping-particle&quot;:&quot;&quot;},{&quot;family&quot;:&quot;Herbreteau&quot;,&quot;given&quot;:&quot;Vincent&quot;,&quot;parse-names&quot;:false,&quot;dropping-particle&quot;:&quot;&quot;,&quot;non-dropping-particle&quot;:&quot;&quot;},{&quot;family&quot;:&quot;Hedje&quot;,&quot;given&quot;:&quot;Judith&quot;,&quot;parse-names&quot;:false,&quot;dropping-particle&quot;:&quot;&quot;,&quot;non-dropping-particle&quot;:&quot;&quot;},{&quot;family&quot;:&quot;Rogier&quot;,&quot;given&quot;:&quot;Christophe&quot;,&quot;parse-names&quot;:false,&quot;dropping-particle&quot;:&quot;&quot;,&quot;non-dropping-particle&quot;:&quot;&quot;},{&quot;family&quot;:&quot;Piola&quot;,&quot;given&quot;:&quot;Patrice&quot;,&quot;parse-names&quot;:false,&quot;dropping-particle&quot;:&quot;&quot;,&quot;non-dropping-particle&quot;:&quot;&quot;}],&quot;container-title&quot;:&quot;EClinicalMedicine&quot;,&quot;container-title-short&quot;:&quot;EClinicalMedicine&quot;,&quot;DOI&quot;:&quot;10.1016/j.eclinm.2018.07.003&quot;,&quot;ISSN&quot;:&quot;25895370&quot;,&quot;issued&quot;:{&quot;date-parts&quot;:[[2018,7,1]]},&quot;page&quot;:&quot;62-69&quot;,&quot;abstract&quot;:&quot;Background: The reduction of global malaria burden over the past 15 years is much attributed to the expansion of mass distribution campaigns (MDCs) of long-lasting insecticidal nets (LLIN). In Madagascar, two LLIN MDCs were implemented and one district also benefited from a community-based continuous distribution (CB-CD). Malaria incidence dropped but eventually rebounded after a decade. Methods: Data from a sentinel surveillance network over the 2009–2015 period was analyzed. Alerts were defined as weekly number of malaria cases exceeding the 90th percentile value for three consecutive weeks. Statistical analyses assessed the temporal relationship between LLIN MDCs and (i) number of malaria cases and (ii) malaria alerts detected, and (iii) the effect of a combination of MDCs and a CB-CD in Toamasina District. Findings: Analyses showed an increase of 13.6 points and 21.4 points in the percentile value of weekly malaria cases during the second and the third year following the MDC of LLINs respectively. The percentage of alert-free sentinel sites was 98.2% during the first year after LLIN MDC, 56.7% during the second year and 31.5% during the third year. The number of weekly malaria cases decreased by 14% during the CB-CD in Toamasina District. In contrast, sites without continuous distribution had a 12% increase of malaria cases. Interpretation: These findings support the malaria-preventive effectiveness of MDCs in Madagascar but highlight their limited duration when not followed by continuous distribution. The resulting policy implications are crucial to sustain reductions in malaria burden in high transmission settings.&quot;,&quot;publisher&quot;:&quot;Lancet Publishing Group&quot;,&quot;volume&quot;:&quot;1&quot;},&quot;isTemporary&quot;:false},{&quot;id&quot;:&quot;856a09fc-012d-3298-8169-5cf59fe50ab8&quot;,&quot;itemData&quot;:{&quot;type&quot;:&quot;article-journal&quot;,&quot;id&quot;:&quot;856a09fc-012d-3298-8169-5cf59fe50ab8&quot;,&quot;title&quot;:&quot;Long-lasting insecticidal nets provide protection against malaria for only a single year in Burundi, an African highland setting with marked malaria seasonality&quot;,&quot;author&quot;:[{&quot;family&quot;:&quot;Bortel&quot;,&quot;given&quot;:&quot;Wim&quot;,&quot;parse-names&quot;:false,&quot;dropping-particle&quot;:&quot;&quot;,&quot;non-dropping-particle&quot;:&quot;Van&quot;},{&quot;family&quot;:&quot;Mariën&quot;,&quot;given&quot;:&quot;Joachim&quot;,&quot;parse-names&quot;:false,&quot;dropping-particle&quot;:&quot;&quot;,&quot;non-dropping-particle&quot;:&quot;&quot;},{&quot;family&quot;:&quot;Jacobs&quot;,&quot;given&quot;:&quot;Bart K.M.&quot;,&quot;parse-names&quot;:false,&quot;dropping-particle&quot;:&quot;&quot;,&quot;non-dropping-particle&quot;:&quot;&quot;},{&quot;family&quot;:&quot;Sinzinkayo&quot;,&quot;given&quot;:&quot;Denis&quot;,&quot;parse-names&quot;:false,&quot;dropping-particle&quot;:&quot;&quot;,&quot;non-dropping-particle&quot;:&quot;&quot;},{&quot;family&quot;:&quot;Sinarinzi&quot;,&quot;given&quot;:&quot;Pierre&quot;,&quot;parse-names&quot;:false,&quot;dropping-particle&quot;:&quot;&quot;,&quot;non-dropping-particle&quot;:&quot;&quot;},{&quot;family&quot;:&quot;Lampaert&quot;,&quot;given&quot;:&quot;Emmanuel&quot;,&quot;parse-names&quot;:false,&quot;dropping-particle&quot;:&quot;&quot;,&quot;non-dropping-particle&quot;:&quot;&quot;},{&quot;family&quot;:&quot;D'hondt&quot;,&quot;given&quot;:&quot;Rob&quot;,&quot;parse-names&quot;:false,&quot;dropping-particle&quot;:&quot;&quot;,&quot;non-dropping-particle&quot;:&quot;&quot;},{&quot;family&quot;:&quot;Mafuko&quot;,&quot;given&quot;:&quot;Jean Marie&quot;,&quot;parse-names&quot;:false,&quot;dropping-particle&quot;:&quot;&quot;,&quot;non-dropping-particle&quot;:&quot;&quot;},{&quot;family&quot;:&quot;Weggheleire&quot;,&quot;given&quot;:&quot;Anja&quot;,&quot;parse-names&quot;:false,&quot;dropping-particle&quot;:&quot;&quot;,&quot;non-dropping-particle&quot;:&quot;De&quot;},{&quot;family&quot;:&quot;Vogt&quot;,&quot;given&quot;:&quot;Florian&quot;,&quot;parse-names&quot;:false,&quot;dropping-particle&quot;:&quot;&quot;,&quot;non-dropping-particle&quot;:&quot;&quot;},{&quot;family&quot;:&quot;Alexander&quot;,&quot;given&quot;:&quot;Neil&quot;,&quot;parse-names&quot;:false,&quot;dropping-particle&quot;:&quot;&quot;,&quot;non-dropping-particle&quot;:&quot;&quot;},{&quot;family&quot;:&quot;Wint&quot;,&quot;given&quot;:&quot;William&quot;,&quot;parse-names&quot;:false,&quot;dropping-particle&quot;:&quot;&quot;,&quot;non-dropping-particle&quot;:&quot;&quot;},{&quot;family&quot;:&quot;Maes&quot;,&quot;given&quot;:&quot;Peter&quot;,&quot;parse-names&quot;:false,&quot;dropping-particle&quot;:&quot;&quot;,&quot;non-dropping-particle&quot;:&quot;&quot;},{&quot;family&quot;:&quot;Vanlerberghe&quot;,&quot;given&quot;:&quot;Veerle&quot;,&quot;parse-names&quot;:false,&quot;dropping-particle&quot;:&quot;&quot;,&quot;non-dropping-particle&quot;:&quot;&quot;},{&quot;family&quot;:&quot;Leclair&quot;,&quot;given&quot;:&quot;Corey&quot;,&quot;parse-names&quot;:false,&quot;dropping-particle&quot;:&quot;&quot;,&quot;non-dropping-particle&quot;:&quot;&quot;}],&quot;container-title&quot;:&quot;BMJ Global Health&quot;,&quot;container-title-short&quot;:&quot;BMJ Glob. Health&quot;,&quot;DOI&quot;:&quot;10.1136/bmjgh-2022-009674&quot;,&quot;ISSN&quot;:&quot;20597908&quot;,&quot;issued&quot;:{&quot;date-parts&quot;:[[2022,12,1]]},&quot;abstract&quot;:&quot;Background Long-lasting insecticidal nets (LLINs) are one of the key interventions in the global fight against malaria. Since 2014, mass distribution campaigns of LLINs aim for universal access by all citizens of Burundi. In this context, we assess the impact of LLINs mass distribution campaigns on malaria incidence, focusing on the endemic highland health districts. We also explored the possible correlation between observed trends in malaria incidence with any variations in climate conditions. Methods Malaria cases for 2011 - 2019 were obtained from the National Health Information System. We developed a generalised additive model based on a time series of routinely collected data with malaria incidence as the response variable and timing of LLIN distribution as an explanatory variable to investigate the duration and magnitude of the LLIN effect on malaria incidence. We added a seasonal and continuous-time component as further explanatory variables, and health district as a random effect to account for random natural variation in malaria cases between districts. Results Malaria transmission in Burundian highlands was clearly seasonal and increased non-linearly over the study period. Further, a fast and steep decline of malaria incidence was noted during the first year after mass LLIN distribution (p&lt;0.0001). In years 2 and 3 after distribution, malaria cases started to rise again to levels higher than before the control intervention. Conclusion This study highlights that LLINs did reduce the incidence in the first year after a mass distribution campaign, but in the context of Burundi, LLINs lost their impact after only 1 year.&quot;,&quot;publisher&quot;:&quot;BMJ Publishing Group&quot;,&quot;issue&quot;:&quot;12&quot;,&quot;volume&quot;:&quot;7&quot;},&quot;isTemporary&quot;:false},{&quot;id&quot;:&quot;35f1d2da-63d6-3762-b021-a4cbfe52cda6&quot;,&quot;itemData&quot;:{&quot;type&quot;:&quot;article-journal&quot;,&quot;id&quot;:&quot;35f1d2da-63d6-3762-b021-a4cbfe52cda6&quot;,&quot;title&quot;:&quot;Etude de l'impact d'une distribution active des Moustiquaires imprégnées d'insecticides à longue durée d'action (MILDA) sur le taux d'utilisation et la transmission du paludisme en milieu rural au sud de la Côte d'Ivoire [ Impact study of an active distribution of Long-Lasting Insecticidal nets (LLINs) on the use rate and the transmission of malaria in rural environment in the south of the Côte d'Ivoire ]&quot;,&quot;author&quot;:[{&quot;family&quot;:&quot;Tia&quot;,&quot;given&quot;:&quot;Emmanuel&quot;,&quot;parse-names&quot;:false,&quot;dropping-particle&quot;:&quot;&quot;,&quot;non-dropping-particle&quot;:&quot;&quot;},{&quot;family&quot;:&quot;Kouadio&quot;,&quot;given&quot;:&quot;Léonce&quot;,&quot;parse-names&quot;:false,&quot;dropping-particle&quot;:&quot;&quot;,&quot;non-dropping-particle&quot;:&quot;&quot;},{&quot;family&quot;:&quot;Assi&quot;,&quot;given&quot;:&quot;Serge Brice&quot;,&quot;parse-names&quot;:false,&quot;dropping-particle&quot;:&quot;&quot;,&quot;non-dropping-particle&quot;:&quot;&quot;},{&quot;family&quot;:&quot;Boby-Ouassa&quot;,&quot;given&quot;:&quot;Anne-Marie&quot;,&quot;parse-names&quot;:false,&quot;dropping-particle&quot;:&quot;&quot;,&quot;non-dropping-particle&quot;:&quot;&quot;},{&quot;family&quot;:&quot;Ncho&quot;,&quot;given&quot;:&quot;Bertin Tchiekoi&quot;,&quot;parse-names&quot;:false,&quot;dropping-particle&quot;:&quot;&quot;,&quot;non-dropping-particle&quot;:&quot;&quot;},{&quot;family&quot;:&quot;Koffi&quot;,&quot;given&quot;:&quot;Vincent&quot;,&quot;parse-names&quot;:false,&quot;dropping-particle&quot;:&quot;&quot;,&quot;non-dropping-particle&quot;:&quot;&quot;},{&quot;family&quot;:&quot;Koné&quot;,&quot;given&quot;:&quot;Moussa&quot;,&quot;parse-names&quot;:false,&quot;dropping-particle&quot;:&quot;&quot;,&quot;non-dropping-particle&quot;:&quot;&quot;},{&quot;family&quot;:&quot;Koffi&quot;,&quot;given&quot;:&quot;Bernard Koffi&quot;,&quot;parse-names&quot;:false,&quot;dropping-particle&quot;:&quot;&quot;,&quot;non-dropping-particle&quot;:&quot;&quot;},{&quot;family&quot;:&quot;Bli Kesse&quot;,&quot;given&quot;:&quot;Nestor&quot;,&quot;parse-names&quot;:false,&quot;dropping-particle&quot;:&quot;&quot;,&quot;non-dropping-particle&quot;:&quot;&quot;},{&quot;family&quot;:&quot;Kouamé&quot;,&quot;given&quot;:&quot;Alphonse Kadjo&quot;,&quot;parse-names&quot;:false,&quot;dropping-particle&quot;:&quot;&quot;,&quot;non-dropping-particle&quot;:&quot;&quot;}],&quot;container-title&quot;:&quot;International Journal of Innovation and Applied Studies&quot;,&quot;container-title-short&quot;:&quot;Int. J. Innov. Appl. Stud.&quot;,&quot;ISSN&quot;:&quot;2028-9324&quot;,&quot;URL&quot;:&quot;http://www.ijias.issr-journals.org/&quot;,&quot;issued&quot;:{&quot;date-parts&quot;:[[2016]]},&quot;page&quot;:&quot;1251-1262&quot;,&quot;abstract&quot;:&quot;In the search of strategy for an effective use of impregnated mosquito nets by the populations, the impact of active distribution on the use rate of long lasting impregnated mosquito nets (LLIN) and on the transmission of malaria was studied in rural areas in the South of Ivory Coast, in 4 villages of Bassam and Adzopé. It contained a survey on the populations' knowledges, attitudes and practices on malaria (before and after the distribution), an active distribution, a sensitization and a regular follow-up of the use of impregnated mosquito nets. Altogether, 2500 mosquito nets were distributed. In the villages of Bassam and Adzopé, was respectively observed an increase rate of 40.5 % and 61 % of the knowledge of the malaria, 93 % and 97.5 % of the use of the LLINs and a fall of 90.5 and 90 % of the bites of mosquitoes and a correct maintenance of the MII by 97.5 % of the population in each of both zones of study. LLINs preserved their effectiveness after 3 years of use. Their use caused 50% reduction of the malaria fever especially to Adzopé. RÉSUMÉ: Dans la recherche de stratégie pour une utilisation effective des moustiquaires imprégnées par les populations, l'impact d'une méthode de distribution active sur le taux d'utilisation des moustiquaires imprégnées, sur la transmission du paludisme et sur la nuisance a été étudié en milieu rural au Sud de la Côte d'Ivoire, dans 4 villages de Bassam et d'Adzopé. Elle a comporté une enquête sur les connaissances attitudes et pratiques des populations vis-à-vis du paludisme (avant et après la distribution de MII), une distribution active de MILDA, une sensibilisation et un suivi régulier de l'utilisation des moustiquaires imprégnée et une journée de soins gratuits. Au total 2500 moustiquaires ont été distribuées. Dans les villages de Bassam et d'Adzopé, il a été observé respectivement un accroissement de 40,5% et 61% de la connaissance du paludisme, de 93% et 97,5% du taux d'utilisation de la moustiquaire imprégnée, une chute de 90,5 et 90% des piqûres des moustiques et un entretien correct des MII par 97,5% de la population de chacune des deux zones d'étude. Les MILDA ont conservé leur efficacité après 3 ans d'utilisation. L'utilisation des MILDA a occasionné une réduction de 50% des accès palustres surtout à Adzopé. Etude de l'impact d'une distribution active des Moustiquaires imprégnées d'insecticides à longue durée d'action (MILDA) sur le taux d'utilisation et la transmission du paludisme en milieu rural au sud de la Côte d'Ivoire&quot;,&quot;issue&quot;:&quot;4&quot;,&quot;volume&quot;:&quot;17&quot;},&quot;isTemporary&quot;:false},{&quot;id&quot;:&quot;70f76388-4c1c-3049-9852-d574978b8f0a&quot;,&quot;itemData&quot;:{&quot;type&quot;:&quot;article-journal&quot;,&quot;id&quot;:&quot;70f76388-4c1c-3049-9852-d574978b8f0a&quot;,&quot;title&quot;:&quot;The relative effect of climate variability on malaria incidence after scale-up of interventions in western Kenya: A time-series analysis of monthly incidence data from 2008 to 2019&quot;,&quot;author&quot;:[{&quot;family&quot;:&quot;Nyawanda&quot;,&quot;given&quot;:&quot;Bryan O.&quot;,&quot;parse-names&quot;:false,&quot;dropping-particle&quot;:&quot;&quot;,&quot;non-dropping-particle&quot;:&quot;&quot;},{&quot;family&quot;:&quot;Beloconi&quot;,&quot;given&quot;:&quot;Anton&quot;,&quot;parse-names&quot;:false,&quot;dropping-particle&quot;:&quot;&quot;,&quot;non-dropping-particle&quot;:&quot;&quot;},{&quot;family&quot;:&quot;Khagayi&quot;,&quot;given&quot;:&quot;Sammy&quot;,&quot;parse-names&quot;:false,&quot;dropping-particle&quot;:&quot;&quot;,&quot;non-dropping-particle&quot;:&quot;&quot;},{&quot;family&quot;:&quot;Bigogo&quot;,&quot;given&quot;:&quot;Godfrey&quot;,&quot;parse-names&quot;:false,&quot;dropping-particle&quot;:&quot;&quot;,&quot;non-dropping-particle&quot;:&quot;&quot;},{&quot;family&quot;:&quot;Obor&quot;,&quot;given&quot;:&quot;David&quot;,&quot;parse-names&quot;:false,&quot;dropping-particle&quot;:&quot;&quot;,&quot;non-dropping-particle&quot;:&quot;&quot;},{&quot;family&quot;:&quot;Otieno&quot;,&quot;given&quot;:&quot;Nancy A.&quot;,&quot;parse-names&quot;:false,&quot;dropping-particle&quot;:&quot;&quot;,&quot;non-dropping-particle&quot;:&quot;&quot;},{&quot;family&quot;:&quot;Lange&quot;,&quot;given&quot;:&quot;Stefan&quot;,&quot;parse-names&quot;:false,&quot;dropping-particle&quot;:&quot;&quot;,&quot;non-dropping-particle&quot;:&quot;&quot;},{&quot;family&quot;:&quot;Franke&quot;,&quot;given&quot;:&quot;Jonas&quot;,&quot;parse-names&quot;:false,&quot;dropping-particle&quot;:&quot;&quot;,&quot;non-dropping-particle&quot;:&quot;&quot;},{&quot;family&quot;:&quot;Sauerborn&quot;,&quot;given&quot;:&quot;Rainer&quot;,&quot;parse-names&quot;:false,&quot;dropping-particle&quot;:&quot;&quot;,&quot;non-dropping-particle&quot;:&quot;&quot;},{&quot;family&quot;:&quot;Utzinger&quot;,&quot;given&quot;:&quot;Jürg&quot;,&quot;parse-names&quot;:false,&quot;dropping-particle&quot;:&quot;&quot;,&quot;non-dropping-particle&quot;:&quot;&quot;},{&quot;family&quot;:&quot;Kariuki&quot;,&quot;given&quot;:&quot;Simon&quot;,&quot;parse-names&quot;:false,&quot;dropping-particle&quot;:&quot;&quot;,&quot;non-dropping-particle&quot;:&quot;&quot;},{&quot;family&quot;:&quot;Munga&quot;,&quot;given&quot;:&quot;Stephen&quot;,&quot;parse-names&quot;:false,&quot;dropping-particle&quot;:&quot;&quot;,&quot;non-dropping-particle&quot;:&quot;&quot;},{&quot;family&quot;:&quot;Vounatsou&quot;,&quot;given&quot;:&quot;Penelope&quot;,&quot;parse-names&quot;:false,&quot;dropping-particle&quot;:&quot;&quot;,&quot;non-dropping-particle&quot;:&quot;&quot;}],&quot;container-title&quot;:&quot;Parasite Epidemiology and Control&quot;,&quot;container-title-short&quot;:&quot;Parasite Epidemiol. Control&quot;,&quot;DOI&quot;:&quot;10.1016/j.parepi.2023.e00297&quot;,&quot;ISSN&quot;:&quot;24056731&quot;,&quot;issued&quot;:{&quot;date-parts&quot;:[[2023,5,1]]},&quot;abstract&quot;:&quot;Background: Despite considerable progress made over the past 20 years in reducing the global burden of malaria, the disease remains a major public health problem and there is concern that climate change might expand suitable areas for transmission. This study investigated the relative effect of climate variability on malaria incidence after scale-up of interventions in western Kenya. Methods: Bayesian negative binomial models were fitted to monthly malaria incidence data, extracted from records of patients with febrile illnesses visiting the Lwak Mission Hospital between 2008 and 2019. Data pertaining to bed net use and socio-economic status (SES) were obtained from household surveys. Climatic proxy variables obtained from remote sensing were included as covariates in the models. Bayesian variable selection was used to determine the elapsing time between climate suitability and malaria incidence. Results: Malaria incidence increased by 50% from 2008 to 2010, then declined by 73% until 2015. There was a resurgence of cases after 2016, despite high bed net use. Increase in daytime land surface temperature was associated with a decline in malaria incidence (incidence rate ratio [IRR] = 0.70, 95% Bayesian credible interval [BCI]: 0.59–0.82), while rainfall was associated with increased incidence (IRR = 1.27, 95% BCI: 1.10–1.44). Bed net use was associated with a decline in malaria incidence in children aged 6–59 months (IRR = 0.78, 95% BCI: 0.70–0.87) but not in older age groups, whereas SES was not associated with malaria incidence in this population. Conclusions: Variability in climatic factors showed a stronger effect on malaria incidence than bed net use. Bed net use was, however, associated with a reduction in malaria incidence, especially among children aged 6–59 months after adjusting for climate effects. To sustain the downward trend in malaria incidence, this study recommends continued distribution and use of bed nets and consideration of climate-based malaria early warning systems when planning for future control interventions.&quot;,&quot;publisher&quot;:&quot;Elsevier Ltd&quot;,&quot;volume&quot;:&quot;21&quot;},&quot;isTemporary&quot;:false},{&quot;id&quot;:&quot;3983e7e4-c34f-3099-a44d-81744babc9ab&quot;,&quot;itemData&quot;:{&quot;type&quot;:&quot;report&quot;,&quot;id&quot;:&quot;3983e7e4-c34f-3099-a44d-81744babc9ab&quot;,&quot;title&quot;:&quot;WHO Guidance Note for Estimating the Longevity of Long-Lasting Insecticidal Nets in Malaria Control September 2013&quot;,&quot;author&quot;:[{&quot;family&quot;:&quot;Health Organization&quot;,&quot;given&quot;:&quot;World&quot;,&quot;parse-names&quot;:false,&quot;dropping-particle&quot;:&quot;&quot;,&quot;non-dropping-particle&quot;:&quot;&quot;}],&quot;URL&quot;:&quot;http://www.who.int/malaria/mpac/mpac_sep13_vcteg_llin_survival_report.pdf&quot;,&quot;issued&quot;:{&quot;date-parts&quot;:[[2013]]},&quot;abstract&quot;:&quot;This technical document has two main purposes: to provide guidance to countries to track LLIN durability in order to support management of resupply; and to inform at global level procurement decisions in conjunction with urgently needed new, more predictive textile laboratory testing. The document is aimed at malaria program staff and researchers who are directly involved in the collection and analysis of data on LLIN durability in the field in order to allow standardization of procedures and analysis of LLIN durability estimates across countries. This guidance note complements the existing documents, namely Guidelines for laboratory and field testing of long-lasting insecticidal mosquito nets, 2005, 1 and Guidelines for monitoring the durability of LLINs under operational conditions, 2011, 2 and should always be considered in conjunction with these documents. LLIN durability and survival depend on two factors: net attrition (complete loss of nets) and physical integrity (holes and tears in nets still existing in households). Net attrition from households includes both LLINs that are potentially still in use elsewhere (given away for others to use, stolen) and nets that are no longer usable or available (discarded, destroyed, used for other purpose etc.). For WHOPES recommended nets, insecticidal effectiveness is currently not included in the estimation of LLIN survival, since these nets have already passed WHOPES phase III testing criteria. 3 This does not apply if non-WHOPES nets are used, but there is currently no widely applicable field test for insecticide on LLINs. WHO recommends the exclusive use of LLINs that have received WHOPES recommendation. Key recommendations • Country programmes should initiate studies of net survival after each campaign that uses a new product. • Studies should be done in several locations with varying household socioeconomic and environmental conditions. • For prospective studies, a sample of marked nets should be given to known households, and a subsample of these nets sought and collected each year thereafter, to assess net attrition and physical integrity.&quot;,&quot;container-title-short&quot;:&quot;&quot;},&quot;isTemporary&quot;:false}]},{&quot;citationID&quot;:&quot;MENDELEY_CITATION_3a53a543-6fa2-4d26-852f-b285282d4df6&quot;,&quot;properties&quot;:{&quot;noteIndex&quot;:0},&quot;isEdited&quot;:false,&quot;manualOverride&quot;:{&quot;isManuallyOverridden&quot;:false,&quot;citeprocText&quot;:&quot;(26)&quot;,&quot;manualOverrideText&quot;:&quot;&quot;},&quot;citationTag&quot;:&quot;MENDELEY_CITATION_v3_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&quot;,&quot;citationItems&quot;:[{&quot;id&quot;:&quot;86ca80b2-b84a-3e90-ad63-897a6ade9939&quot;,&quot;itemData&quot;:{&quot;type&quot;:&quot;article-journal&quot;,&quot;id&quot;:&quot;86ca80b2-b84a-3e90-ad63-897a6ade9939&quot;,&quot;title&quot;:&quot;The development of malaria early warning systems for Africa&quot;,&quot;author&quot;:[{&quot;family&quot;:&quot;Thomson MC&quot;,&quot;given&quot;:&quot;Connor SJ&quot;,&quot;parse-names&quot;:false,&quot;dropping-particle&quot;:&quot;&quot;,&quot;non-dropping-particle&quot;:&quot;&quot;}],&quot;container-title&quot;:&quot;Trends Parasitol&quot;,&quot;issued&quot;:{&quot;date-parts&quot;:[[2001,9,1]]},&quot;page&quot;:&quot;438-445&quot;,&quot;issue&quot;:&quot;9&quot;,&quot;volume&quot;:&quot;17&quot;,&quot;container-title-short&quot;:&quot;&quot;},&quot;isTemporary&quot;:false}]}]"/>
    <we:property name="MENDELEY_CITATIONS_STYLE" value="{&quot;id&quot;:&quot;https://www.zotero.org/styles/vancouver&quot;,&quot;title&quot;:&quot;NLM/Vancouver: Citing Medicine 2nd edition (citation-sequence)&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DAC4DC-7EF3-47BD-8705-F2DEB90AF0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411</TotalTime>
  <Pages>5</Pages>
  <Words>1132</Words>
  <Characters>6227</Characters>
  <Application>Microsoft Office Word</Application>
  <DocSecurity>0</DocSecurity>
  <Lines>51</Lines>
  <Paragraphs>14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NANOU MBUKU</dc:creator>
  <cp:keywords>, docId:E7BE1F283D1FBBD3CA77BF30A43C87E7</cp:keywords>
  <cp:lastModifiedBy>Don Mvuama</cp:lastModifiedBy>
  <cp:revision>8</cp:revision>
  <dcterms:created xsi:type="dcterms:W3CDTF">2026-06-24T02:44:00Z</dcterms:created>
  <dcterms:modified xsi:type="dcterms:W3CDTF">2026-07-07T14:24:00Z</dcterms:modified>
</cp:coreProperties>
</file>