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5FAB" w:rsidRPr="00766E75" w:rsidRDefault="003878C9" w:rsidP="00766E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6E75">
        <w:rPr>
          <w:rFonts w:ascii="Times New Roman" w:hAnsi="Times New Roman" w:cs="Times New Roman"/>
          <w:b/>
          <w:sz w:val="24"/>
          <w:szCs w:val="24"/>
        </w:rPr>
        <w:t>Table S1.</w:t>
      </w:r>
      <w:r w:rsidRPr="00766E75">
        <w:rPr>
          <w:rFonts w:ascii="Times New Roman" w:hAnsi="Times New Roman" w:cs="Times New Roman"/>
          <w:sz w:val="24"/>
          <w:szCs w:val="24"/>
        </w:rPr>
        <w:t xml:space="preserve"> Comparison of weighted and unweighted descriptive estimates of key study characteristics (Mini-EDHS 2019)</w:t>
      </w:r>
    </w:p>
    <w:tbl>
      <w:tblPr>
        <w:tblW w:w="10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0"/>
        <w:gridCol w:w="1007"/>
        <w:gridCol w:w="2487"/>
        <w:gridCol w:w="2126"/>
        <w:gridCol w:w="2126"/>
      </w:tblGrid>
      <w:tr w:rsidR="003878C9" w:rsidRPr="00766E75" w:rsidTr="00766E7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Unweighted estimate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Weighted estimate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Absolute difference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Under-five deaths per mother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+0.003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Children ever born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3.79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+0.03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Facility delivery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49.4%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50.1%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+0.7%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Home delivery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45.1%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44.6%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−0.5%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Missing delivery status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5.5%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5.3%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−0.2%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Rural residence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75.05%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75.42%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+0.37%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Urban residence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24.95%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24.58%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−0.37%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Poorest wealth quintile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29.88%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30.12%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+0.24%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Richest wealth quintile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24.33%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24.10%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−0.23%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Oromia region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12.44%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12.51%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+0.07%</w:t>
            </w:r>
          </w:p>
        </w:tc>
      </w:tr>
      <w:tr w:rsidR="003878C9" w:rsidRPr="00766E75" w:rsidTr="00766E75">
        <w:trPr>
          <w:tblCellSpacing w:w="15" w:type="dxa"/>
        </w:trPr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Somali region</w:t>
            </w:r>
          </w:p>
        </w:tc>
        <w:tc>
          <w:tcPr>
            <w:tcW w:w="0" w:type="auto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57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8.68%</w:t>
            </w:r>
          </w:p>
        </w:tc>
        <w:tc>
          <w:tcPr>
            <w:tcW w:w="2096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8.72%</w:t>
            </w:r>
          </w:p>
        </w:tc>
        <w:tc>
          <w:tcPr>
            <w:tcW w:w="2081" w:type="dxa"/>
            <w:vAlign w:val="center"/>
            <w:hideMark/>
          </w:tcPr>
          <w:p w:rsidR="003878C9" w:rsidRPr="00766E75" w:rsidRDefault="003878C9" w:rsidP="00766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6E75">
              <w:rPr>
                <w:rFonts w:ascii="Times New Roman" w:hAnsi="Times New Roman" w:cs="Times New Roman"/>
                <w:sz w:val="24"/>
                <w:szCs w:val="24"/>
              </w:rPr>
              <w:t>+0.04%</w:t>
            </w:r>
          </w:p>
        </w:tc>
      </w:tr>
    </w:tbl>
    <w:p w:rsidR="00766E75" w:rsidRPr="00766E75" w:rsidRDefault="00766E75" w:rsidP="00766E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66E75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S2</w:t>
      </w:r>
      <w:r w:rsidRPr="00766E75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 xml:space="preserve">. </w:t>
      </w:r>
      <w:r w:rsidRPr="00766E7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Multilevel Negative Binomial Model with Region × Facility Delivery Interaction. 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9"/>
        <w:gridCol w:w="1179"/>
        <w:gridCol w:w="1212"/>
        <w:gridCol w:w="951"/>
        <w:gridCol w:w="1082"/>
        <w:gridCol w:w="1103"/>
      </w:tblGrid>
      <w:tr w:rsidR="00766E75" w:rsidRPr="00766E75" w:rsidTr="00FD304F">
        <w:trPr>
          <w:tblHeader/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Variable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IRR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β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SE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 z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p-value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IN"/>
              </w:rPr>
              <w:t>Intercept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0.02</w:t>
            </w:r>
          </w:p>
        </w:tc>
        <w:tc>
          <w:tcPr>
            <w:tcW w:w="118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-3.99</w:t>
            </w:r>
          </w:p>
        </w:tc>
        <w:tc>
          <w:tcPr>
            <w:tcW w:w="921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0.61</w:t>
            </w:r>
          </w:p>
        </w:tc>
        <w:tc>
          <w:tcPr>
            <w:tcW w:w="105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-6.54</w:t>
            </w:r>
          </w:p>
        </w:tc>
        <w:tc>
          <w:tcPr>
            <w:tcW w:w="1058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&lt;0.001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Afar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0.79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-0.24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0.77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-0.31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0.75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Amhara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0.57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-0.56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0.77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-0.73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0.46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Oromia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1.17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0.15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0.72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0.21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0.83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Somali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0.33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-1.10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0.81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-1.36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0.17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Benishangul-</w:t>
            </w:r>
            <w:proofErr w:type="spellStart"/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Gumuz</w:t>
            </w:r>
            <w:proofErr w:type="spellEnd"/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0.43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-0.84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0.72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-1.16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0.24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SNNPR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0.43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-0.84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0.77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-1.09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0.28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Gambela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0.37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-1.01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0.74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-1.36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0.17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Harari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0.62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-0.47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0.78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-0.61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0.54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Addis Ababa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0.04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-3.19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1.08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-2.95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0.003</w:t>
            </w:r>
          </w:p>
        </w:tc>
      </w:tr>
      <w:tr w:rsidR="00766E75" w:rsidRPr="00766E75" w:rsidTr="00FD304F">
        <w:trPr>
          <w:tblCellSpacing w:w="15" w:type="dxa"/>
        </w:trPr>
        <w:tc>
          <w:tcPr>
            <w:tcW w:w="3454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Dire Dawa × Facility</w:t>
            </w:r>
          </w:p>
        </w:tc>
        <w:tc>
          <w:tcPr>
            <w:tcW w:w="1149" w:type="dxa"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0.66</w:t>
            </w:r>
          </w:p>
        </w:tc>
        <w:tc>
          <w:tcPr>
            <w:tcW w:w="118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-0.42</w:t>
            </w:r>
          </w:p>
        </w:tc>
        <w:tc>
          <w:tcPr>
            <w:tcW w:w="921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0.79</w:t>
            </w:r>
          </w:p>
        </w:tc>
        <w:tc>
          <w:tcPr>
            <w:tcW w:w="1052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-0.54</w:t>
            </w:r>
          </w:p>
        </w:tc>
        <w:tc>
          <w:tcPr>
            <w:tcW w:w="1058" w:type="dxa"/>
            <w:vAlign w:val="center"/>
            <w:hideMark/>
          </w:tcPr>
          <w:p w:rsidR="00766E75" w:rsidRPr="00766E75" w:rsidRDefault="00766E75" w:rsidP="00766E75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766E75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0.59</w:t>
            </w:r>
          </w:p>
        </w:tc>
      </w:tr>
    </w:tbl>
    <w:p w:rsidR="00766E75" w:rsidRPr="00766E75" w:rsidRDefault="00766E75" w:rsidP="00766E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bookmarkStart w:id="0" w:name="_Hlk224086606"/>
      <w:r w:rsidRPr="00766E75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S2</w:t>
      </w:r>
      <w:r w:rsidRPr="00766E75"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 xml:space="preserve"> presents</w:t>
      </w:r>
      <w:r w:rsidRPr="00766E75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the multilevel negative binomial model including interaction terms between region and place of delivery. The interaction model yielded AIC = 2171.50 and BIC = 2357.80, indicating no improvement in model fit compared with the main-effects model. Although the interaction term for Addis Ababa was statistically significant (IRR = 0.04; β = −3.19; SE = 1.08; p = 0.003), the overall likelihood ratio test comparing the interaction model with the main-effects model was not statistically significant (χ² = 16.58, df = 10, p = 0.084).</w:t>
      </w:r>
    </w:p>
    <w:p w:rsidR="00766E75" w:rsidRPr="00766E75" w:rsidRDefault="00766E75" w:rsidP="00766E7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766E75">
        <w:rPr>
          <w:rFonts w:ascii="Times New Roman" w:eastAsia="Times New Roman" w:hAnsi="Times New Roman" w:cs="Times New Roman"/>
          <w:sz w:val="24"/>
          <w:szCs w:val="24"/>
          <w:lang w:eastAsia="en-IN"/>
        </w:rPr>
        <w:t>These results indicate limited statistical evidence for effect modification of the association between place of delivery and under-five mortality across regions.</w:t>
      </w:r>
    </w:p>
    <w:bookmarkEnd w:id="0"/>
    <w:p w:rsidR="003878C9" w:rsidRDefault="00766E75">
      <w:r w:rsidRPr="00766E75">
        <w:rPr>
          <w:b/>
        </w:rPr>
        <w:t xml:space="preserve">Figure </w:t>
      </w:r>
      <w:r>
        <w:rPr>
          <w:b/>
        </w:rPr>
        <w:t>S1</w:t>
      </w:r>
      <w:r w:rsidRPr="00766E75">
        <w:t>. Predicted under-five mortality rate per mother by region and place of delivery</w:t>
      </w:r>
    </w:p>
    <w:p w:rsidR="00766E75" w:rsidRDefault="00766E75">
      <w:r w:rsidRPr="005D4CD4">
        <w:rPr>
          <w:b/>
          <w:bCs/>
          <w:noProof/>
        </w:rPr>
        <w:drawing>
          <wp:inline distT="0" distB="0" distL="0" distR="0" wp14:anchorId="2D8E1DE4" wp14:editId="401D7C22">
            <wp:extent cx="5731510" cy="3668166"/>
            <wp:effectExtent l="0" t="0" r="2540" b="8890"/>
            <wp:docPr id="15" name="Picture 15" descr="E:\Fabruary 2026 desktop files\Manuscript File\Regional Inquality\BMC\Figures\Rplot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Fabruary 2026 desktop files\Manuscript File\Regional Inquality\BMC\Figures\Rplot0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E75" w:rsidRDefault="00766E75" w:rsidP="00766E75">
      <w:pPr>
        <w:pStyle w:val="NormalWeb"/>
        <w:spacing w:line="360" w:lineRule="auto"/>
        <w:jc w:val="both"/>
      </w:pPr>
      <w:r w:rsidRPr="00700919">
        <w:rPr>
          <w:b/>
          <w:bCs/>
        </w:rPr>
        <w:t xml:space="preserve">Figure </w:t>
      </w:r>
      <w:r>
        <w:rPr>
          <w:b/>
          <w:bCs/>
        </w:rPr>
        <w:t>S1</w:t>
      </w:r>
      <w:bookmarkStart w:id="1" w:name="_GoBack"/>
      <w:bookmarkEnd w:id="1"/>
      <w:r w:rsidRPr="00700919">
        <w:t xml:space="preserve"> presents the predicted under-five mortality rates by region and place of delivery based on the multilevel negative binomial (NB2) model with 95% confidence intervals. Across all regions, </w:t>
      </w:r>
      <w:r>
        <w:t>p</w:t>
      </w:r>
      <w:r w:rsidRPr="0016477F">
        <w:t>redicted mortality rates were generally higher for home deliveries compared with facility deliveries across regions, although these differences should be interpreted cautiously given the lack of statistically significant interaction</w:t>
      </w:r>
      <w:r w:rsidRPr="00700919">
        <w:t>. The highest predicted mortality levels are observed in regions such as Somali, Benishangul-</w:t>
      </w:r>
      <w:proofErr w:type="spellStart"/>
      <w:r w:rsidRPr="00700919">
        <w:t>Gumuz</w:t>
      </w:r>
      <w:proofErr w:type="spellEnd"/>
      <w:r w:rsidRPr="00700919">
        <w:t xml:space="preserve">, and Gambela, whereas relatively lower levels are seen in Addis Ababa, Tigray, and SNNPR. Overall, the figure highlights </w:t>
      </w:r>
      <w:r w:rsidRPr="00700919">
        <w:lastRenderedPageBreak/>
        <w:t>substantial regional variation in predicted under-five mortality and consistently lower predicted mortality for births occurring in health facilities.</w:t>
      </w:r>
    </w:p>
    <w:p w:rsidR="00766E75" w:rsidRDefault="00766E75"/>
    <w:sectPr w:rsidR="00766E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C9"/>
    <w:rsid w:val="00163D3C"/>
    <w:rsid w:val="00194CCE"/>
    <w:rsid w:val="0023797A"/>
    <w:rsid w:val="00363AA0"/>
    <w:rsid w:val="003878C9"/>
    <w:rsid w:val="003A313F"/>
    <w:rsid w:val="005E66FF"/>
    <w:rsid w:val="005F38E8"/>
    <w:rsid w:val="00690456"/>
    <w:rsid w:val="00766E75"/>
    <w:rsid w:val="007833B9"/>
    <w:rsid w:val="007A7FBC"/>
    <w:rsid w:val="00CE1B19"/>
    <w:rsid w:val="00D64501"/>
    <w:rsid w:val="00DE1EB1"/>
    <w:rsid w:val="00EB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01256"/>
  <w15:chartTrackingRefBased/>
  <w15:docId w15:val="{6EE071A9-0DB9-4690-8386-7C530731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6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2026-06-05T12:23:00Z</dcterms:created>
  <dcterms:modified xsi:type="dcterms:W3CDTF">2026-06-05T12:43:00Z</dcterms:modified>
</cp:coreProperties>
</file>