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4A19" w14:textId="6162D5DA" w:rsidR="00FC0939" w:rsidRPr="00FC0939" w:rsidRDefault="002B3288">
      <w:pPr>
        <w:rPr>
          <w:rFonts w:ascii="Times New Roman" w:hAnsi="Times New Roman" w:cs="Times New Roman"/>
        </w:rPr>
      </w:pPr>
      <w:r w:rsidRPr="00FC0939">
        <w:rPr>
          <w:rFonts w:ascii="Times New Roman" w:hAnsi="Times New Roman" w:cs="Times New Roman"/>
        </w:rPr>
        <w:t>Supplementary file</w:t>
      </w:r>
      <w:r w:rsidR="00FC0939" w:rsidRPr="00FC0939">
        <w:rPr>
          <w:rFonts w:ascii="Times New Roman" w:hAnsi="Times New Roman" w:cs="Times New Roman"/>
        </w:rPr>
        <w:t xml:space="preserve"> 5: </w:t>
      </w:r>
      <w:r w:rsidR="00FC0939" w:rsidRPr="00FC0939">
        <w:rPr>
          <w:rFonts w:ascii="Times New Roman" w:hAnsi="Times New Roman" w:cs="Times New Roman"/>
          <w:color w:val="000000" w:themeColor="text1"/>
        </w:rPr>
        <w:t>P</w:t>
      </w:r>
      <w:r w:rsidR="00FC0939" w:rsidRPr="00FC0939">
        <w:rPr>
          <w:rFonts w:ascii="Times New Roman" w:hAnsi="Times New Roman" w:cs="Times New Roman"/>
          <w:color w:val="000000" w:themeColor="text1"/>
        </w:rPr>
        <w:t>olicy categories, descriptions, and APEASE analysis</w:t>
      </w:r>
      <w:r w:rsidR="00FC0939" w:rsidRPr="00FC0939">
        <w:rPr>
          <w:rFonts w:ascii="Times New Roman" w:hAnsi="Times New Roman" w:cs="Times New Roman"/>
          <w:color w:val="000000" w:themeColor="text1"/>
        </w:rPr>
        <w:t xml:space="preserve"> for BOOST-Home intervention</w:t>
      </w:r>
    </w:p>
    <w:p w14:paraId="073DAD5F" w14:textId="77777777" w:rsidR="002B3288" w:rsidRPr="00FC0939" w:rsidRDefault="002B3288">
      <w:pPr>
        <w:rPr>
          <w:rFonts w:ascii="Times New Roman" w:hAnsi="Times New Roman" w:cs="Times New Roman"/>
        </w:rPr>
      </w:pPr>
    </w:p>
    <w:tbl>
      <w:tblPr>
        <w:tblStyle w:val="TableGrid"/>
        <w:tblW w:w="9493" w:type="dxa"/>
        <w:tblLayout w:type="fixed"/>
        <w:tblLook w:val="04A0" w:firstRow="1" w:lastRow="0" w:firstColumn="1" w:lastColumn="0" w:noHBand="0" w:noVBand="1"/>
      </w:tblPr>
      <w:tblGrid>
        <w:gridCol w:w="1696"/>
        <w:gridCol w:w="2977"/>
        <w:gridCol w:w="4820"/>
      </w:tblGrid>
      <w:tr w:rsidR="002B3288" w:rsidRPr="00FC0939" w14:paraId="3A94E598" w14:textId="77777777" w:rsidTr="00FC0939">
        <w:tc>
          <w:tcPr>
            <w:tcW w:w="1696" w:type="dxa"/>
          </w:tcPr>
          <w:p w14:paraId="6430C4F0" w14:textId="77777777" w:rsidR="002B3288" w:rsidRPr="00FC0939" w:rsidRDefault="002B3288" w:rsidP="000E1A0F">
            <w:pPr>
              <w:spacing w:line="360" w:lineRule="auto"/>
              <w:rPr>
                <w:rFonts w:ascii="Times New Roman" w:hAnsi="Times New Roman" w:cs="Times New Roman"/>
                <w:b/>
                <w:bCs/>
                <w:color w:val="000000" w:themeColor="text1"/>
              </w:rPr>
            </w:pPr>
            <w:r w:rsidRPr="00FC0939">
              <w:rPr>
                <w:rFonts w:ascii="Times New Roman" w:hAnsi="Times New Roman" w:cs="Times New Roman"/>
                <w:b/>
                <w:bCs/>
                <w:color w:val="000000" w:themeColor="text1"/>
              </w:rPr>
              <w:t>Candidate policy categories</w:t>
            </w:r>
          </w:p>
        </w:tc>
        <w:tc>
          <w:tcPr>
            <w:tcW w:w="2977" w:type="dxa"/>
          </w:tcPr>
          <w:p w14:paraId="3E002A91" w14:textId="77777777" w:rsidR="002B3288" w:rsidRPr="00FC0939" w:rsidRDefault="002B3288" w:rsidP="000E1A0F">
            <w:pPr>
              <w:spacing w:line="360" w:lineRule="auto"/>
              <w:rPr>
                <w:rFonts w:ascii="Times New Roman" w:hAnsi="Times New Roman" w:cs="Times New Roman"/>
                <w:b/>
                <w:bCs/>
                <w:color w:val="000000" w:themeColor="text1"/>
              </w:rPr>
            </w:pPr>
            <w:r w:rsidRPr="00FC0939">
              <w:rPr>
                <w:rFonts w:ascii="Times New Roman" w:hAnsi="Times New Roman" w:cs="Times New Roman"/>
                <w:b/>
                <w:bCs/>
                <w:color w:val="000000" w:themeColor="text1"/>
              </w:rPr>
              <w:t xml:space="preserve">Definition of policy category </w:t>
            </w:r>
          </w:p>
        </w:tc>
        <w:tc>
          <w:tcPr>
            <w:tcW w:w="4820" w:type="dxa"/>
          </w:tcPr>
          <w:p w14:paraId="276DCE6D"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b/>
                <w:bCs/>
                <w:color w:val="000000" w:themeColor="text1"/>
              </w:rPr>
              <w:t>Does the policy category meet the APEASE criteria in the context of interrupting sitting when working from home?</w:t>
            </w:r>
          </w:p>
        </w:tc>
      </w:tr>
      <w:tr w:rsidR="002B3288" w:rsidRPr="00FC0939" w14:paraId="79AB2A74" w14:textId="77777777" w:rsidTr="00FC0939">
        <w:tc>
          <w:tcPr>
            <w:tcW w:w="1696" w:type="dxa"/>
          </w:tcPr>
          <w:p w14:paraId="7D38C252"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Communications/marketing</w:t>
            </w:r>
          </w:p>
        </w:tc>
        <w:tc>
          <w:tcPr>
            <w:tcW w:w="2977" w:type="dxa"/>
          </w:tcPr>
          <w:p w14:paraId="0583B649"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Using print, electronic, telephonic or broadcast media.</w:t>
            </w:r>
          </w:p>
        </w:tc>
        <w:tc>
          <w:tcPr>
            <w:tcW w:w="4820" w:type="dxa"/>
          </w:tcPr>
          <w:p w14:paraId="28F4B09D"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Yes, electronic and use of media will be necessary for accessing employees who are WFH.</w:t>
            </w:r>
          </w:p>
          <w:p w14:paraId="4E284350"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 xml:space="preserve"> </w:t>
            </w:r>
          </w:p>
        </w:tc>
      </w:tr>
      <w:tr w:rsidR="002B3288" w:rsidRPr="00FC0939" w14:paraId="7C06064F" w14:textId="77777777" w:rsidTr="00FC0939">
        <w:tc>
          <w:tcPr>
            <w:tcW w:w="1696" w:type="dxa"/>
          </w:tcPr>
          <w:p w14:paraId="36888E8A"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Guidelines</w:t>
            </w:r>
          </w:p>
        </w:tc>
        <w:tc>
          <w:tcPr>
            <w:tcW w:w="2977" w:type="dxa"/>
          </w:tcPr>
          <w:p w14:paraId="2FD11B47"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Creating documents that recommend or mandate practices. This includes all changes to service provision.</w:t>
            </w:r>
          </w:p>
        </w:tc>
        <w:tc>
          <w:tcPr>
            <w:tcW w:w="4820" w:type="dxa"/>
          </w:tcPr>
          <w:p w14:paraId="04102FCA"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Yes. this will be needed to encourage behaviour change, particularly in relation to online meetings.</w:t>
            </w:r>
          </w:p>
        </w:tc>
      </w:tr>
      <w:tr w:rsidR="002B3288" w:rsidRPr="00FC0939" w14:paraId="6F0B4000" w14:textId="77777777" w:rsidTr="00FC0939">
        <w:tc>
          <w:tcPr>
            <w:tcW w:w="1696" w:type="dxa"/>
          </w:tcPr>
          <w:p w14:paraId="0E2D122B"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Fiscal measures</w:t>
            </w:r>
          </w:p>
        </w:tc>
        <w:tc>
          <w:tcPr>
            <w:tcW w:w="2977" w:type="dxa"/>
          </w:tcPr>
          <w:p w14:paraId="721EACB2"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Using the tax system to reduce or increase the financial cost.</w:t>
            </w:r>
          </w:p>
        </w:tc>
        <w:tc>
          <w:tcPr>
            <w:tcW w:w="4820" w:type="dxa"/>
          </w:tcPr>
          <w:p w14:paraId="1DD427E5"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Not relevant for the workplace context.</w:t>
            </w:r>
          </w:p>
        </w:tc>
      </w:tr>
      <w:tr w:rsidR="002B3288" w:rsidRPr="00FC0939" w14:paraId="407B6CBF" w14:textId="77777777" w:rsidTr="00FC0939">
        <w:tc>
          <w:tcPr>
            <w:tcW w:w="1696" w:type="dxa"/>
          </w:tcPr>
          <w:p w14:paraId="1DA3289A"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Regulation</w:t>
            </w:r>
          </w:p>
        </w:tc>
        <w:tc>
          <w:tcPr>
            <w:tcW w:w="2977" w:type="dxa"/>
          </w:tcPr>
          <w:p w14:paraId="1759654E"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Establishing rules or principles of behaviour or practice.</w:t>
            </w:r>
          </w:p>
        </w:tc>
        <w:tc>
          <w:tcPr>
            <w:tcW w:w="4820" w:type="dxa"/>
          </w:tcPr>
          <w:p w14:paraId="5B900E24"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Respecting individual autonomy will be critical and so enforcing rules was not deemed appropriate. The only compulsory component will be the self-delivered online training module. This met the APEASE criteria as other workplace training is compulsory.</w:t>
            </w:r>
          </w:p>
        </w:tc>
      </w:tr>
      <w:tr w:rsidR="002B3288" w:rsidRPr="00FC0939" w14:paraId="3ADAB6E5" w14:textId="77777777" w:rsidTr="00FC0939">
        <w:tc>
          <w:tcPr>
            <w:tcW w:w="1696" w:type="dxa"/>
          </w:tcPr>
          <w:p w14:paraId="5A07A3EB"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Legislation</w:t>
            </w:r>
          </w:p>
        </w:tc>
        <w:tc>
          <w:tcPr>
            <w:tcW w:w="2977" w:type="dxa"/>
          </w:tcPr>
          <w:p w14:paraId="7228419D"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Making or changing laws.</w:t>
            </w:r>
          </w:p>
        </w:tc>
        <w:tc>
          <w:tcPr>
            <w:tcW w:w="4820" w:type="dxa"/>
          </w:tcPr>
          <w:p w14:paraId="0D6A1CAC"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Not relevant for the workplace context.</w:t>
            </w:r>
          </w:p>
        </w:tc>
      </w:tr>
      <w:tr w:rsidR="002B3288" w:rsidRPr="00FC0939" w14:paraId="495CC7DF" w14:textId="77777777" w:rsidTr="00FC0939">
        <w:tc>
          <w:tcPr>
            <w:tcW w:w="1696" w:type="dxa"/>
          </w:tcPr>
          <w:p w14:paraId="73A742CF"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t>Environmental and/or social planning</w:t>
            </w:r>
          </w:p>
        </w:tc>
        <w:tc>
          <w:tcPr>
            <w:tcW w:w="2977" w:type="dxa"/>
          </w:tcPr>
          <w:p w14:paraId="72BAF44F"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Designing and/or controlling the physical or social environment.</w:t>
            </w:r>
          </w:p>
        </w:tc>
        <w:tc>
          <w:tcPr>
            <w:tcW w:w="4820" w:type="dxa"/>
          </w:tcPr>
          <w:p w14:paraId="093B774F"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 xml:space="preserve">Altering the social environment met the APEASE criteria. There may be some challenges in terms of equity as the role of colleagues and management will influence social change and culture. Designing or controlling the physical environment did not meet the APEASE criteria for those WFH due to the variability in environments and cost involved. </w:t>
            </w:r>
          </w:p>
        </w:tc>
      </w:tr>
      <w:tr w:rsidR="002B3288" w:rsidRPr="00FC0939" w14:paraId="3B24ACB8" w14:textId="77777777" w:rsidTr="00FC0939">
        <w:tc>
          <w:tcPr>
            <w:tcW w:w="1696" w:type="dxa"/>
          </w:tcPr>
          <w:p w14:paraId="076C9C5E" w14:textId="77777777" w:rsidR="002B3288" w:rsidRPr="00FC0939" w:rsidRDefault="002B3288" w:rsidP="000E1A0F">
            <w:pPr>
              <w:spacing w:line="360" w:lineRule="auto"/>
              <w:rPr>
                <w:rFonts w:ascii="Times New Roman" w:hAnsi="Times New Roman" w:cs="Times New Roman"/>
                <w:i/>
                <w:iCs/>
                <w:color w:val="000000" w:themeColor="text1"/>
              </w:rPr>
            </w:pPr>
            <w:r w:rsidRPr="00FC0939">
              <w:rPr>
                <w:rFonts w:ascii="Times New Roman" w:hAnsi="Times New Roman" w:cs="Times New Roman"/>
                <w:i/>
                <w:iCs/>
                <w:color w:val="000000" w:themeColor="text1"/>
              </w:rPr>
              <w:lastRenderedPageBreak/>
              <w:t>Service provision</w:t>
            </w:r>
          </w:p>
        </w:tc>
        <w:tc>
          <w:tcPr>
            <w:tcW w:w="2977" w:type="dxa"/>
          </w:tcPr>
          <w:p w14:paraId="6CB77A44"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Delivering a service.</w:t>
            </w:r>
          </w:p>
        </w:tc>
        <w:tc>
          <w:tcPr>
            <w:tcW w:w="4820" w:type="dxa"/>
          </w:tcPr>
          <w:p w14:paraId="55DA84C7"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Yes, the intervention will include service provision such as training, skill building, management support, and online meeting initiative.</w:t>
            </w:r>
          </w:p>
        </w:tc>
      </w:tr>
      <w:tr w:rsidR="002B3288" w:rsidRPr="00FC0939" w14:paraId="59198E54" w14:textId="77777777" w:rsidTr="000E1A0F">
        <w:tc>
          <w:tcPr>
            <w:tcW w:w="1696" w:type="dxa"/>
          </w:tcPr>
          <w:p w14:paraId="0902F44D" w14:textId="77777777" w:rsidR="002B3288" w:rsidRPr="00FC0939" w:rsidRDefault="002B3288" w:rsidP="000E1A0F">
            <w:pPr>
              <w:spacing w:line="360" w:lineRule="auto"/>
              <w:rPr>
                <w:rFonts w:ascii="Times New Roman" w:hAnsi="Times New Roman" w:cs="Times New Roman"/>
                <w:color w:val="000000" w:themeColor="text1"/>
              </w:rPr>
            </w:pPr>
            <w:r w:rsidRPr="00FC0939">
              <w:rPr>
                <w:rFonts w:ascii="Times New Roman" w:hAnsi="Times New Roman" w:cs="Times New Roman"/>
                <w:color w:val="000000" w:themeColor="text1"/>
              </w:rPr>
              <w:t xml:space="preserve">Selected policy categories: </w:t>
            </w:r>
          </w:p>
        </w:tc>
        <w:tc>
          <w:tcPr>
            <w:tcW w:w="7797" w:type="dxa"/>
            <w:gridSpan w:val="2"/>
          </w:tcPr>
          <w:p w14:paraId="5162DF33" w14:textId="77777777" w:rsidR="002B3288" w:rsidRPr="00FC0939" w:rsidRDefault="002B3288" w:rsidP="000E1A0F">
            <w:pPr>
              <w:spacing w:line="360" w:lineRule="auto"/>
              <w:rPr>
                <w:rFonts w:ascii="Times New Roman" w:hAnsi="Times New Roman" w:cs="Times New Roman"/>
                <w:b/>
                <w:bCs/>
                <w:color w:val="000000" w:themeColor="text1"/>
              </w:rPr>
            </w:pPr>
            <w:r w:rsidRPr="00FC0939">
              <w:rPr>
                <w:rFonts w:ascii="Times New Roman" w:hAnsi="Times New Roman" w:cs="Times New Roman"/>
                <w:b/>
                <w:bCs/>
                <w:color w:val="000000" w:themeColor="text1"/>
              </w:rPr>
              <w:t>Communications/marketing, guidelines, regulation, environmental/social planning, and service provision</w:t>
            </w:r>
          </w:p>
        </w:tc>
      </w:tr>
    </w:tbl>
    <w:p w14:paraId="44760E72" w14:textId="77777777" w:rsidR="002B3288" w:rsidRPr="00FC0939" w:rsidRDefault="002B3288">
      <w:pPr>
        <w:rPr>
          <w:rFonts w:ascii="Times New Roman" w:hAnsi="Times New Roman" w:cs="Times New Roman"/>
        </w:rPr>
      </w:pPr>
    </w:p>
    <w:p w14:paraId="1B1D9B05" w14:textId="77777777" w:rsidR="00FC0939" w:rsidRPr="00FC0939" w:rsidRDefault="00FC0939">
      <w:pPr>
        <w:rPr>
          <w:rFonts w:ascii="Times New Roman" w:hAnsi="Times New Roman" w:cs="Times New Roman"/>
        </w:rPr>
      </w:pPr>
    </w:p>
    <w:sectPr w:rsidR="00FC0939" w:rsidRPr="00FC09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88"/>
    <w:rsid w:val="00012EF0"/>
    <w:rsid w:val="00015B4D"/>
    <w:rsid w:val="000220E5"/>
    <w:rsid w:val="0004267E"/>
    <w:rsid w:val="000502BF"/>
    <w:rsid w:val="000558CF"/>
    <w:rsid w:val="000572C2"/>
    <w:rsid w:val="0005749F"/>
    <w:rsid w:val="000577AD"/>
    <w:rsid w:val="000C011B"/>
    <w:rsid w:val="000D0725"/>
    <w:rsid w:val="000D6A5B"/>
    <w:rsid w:val="000F05B1"/>
    <w:rsid w:val="000F3C4C"/>
    <w:rsid w:val="000F6DA1"/>
    <w:rsid w:val="001050FC"/>
    <w:rsid w:val="001075A2"/>
    <w:rsid w:val="001318FA"/>
    <w:rsid w:val="001354A2"/>
    <w:rsid w:val="001509CA"/>
    <w:rsid w:val="00152C87"/>
    <w:rsid w:val="00164950"/>
    <w:rsid w:val="00166A78"/>
    <w:rsid w:val="0017200F"/>
    <w:rsid w:val="00191D52"/>
    <w:rsid w:val="001A19CB"/>
    <w:rsid w:val="001D7389"/>
    <w:rsid w:val="002163B1"/>
    <w:rsid w:val="00237303"/>
    <w:rsid w:val="00240FD3"/>
    <w:rsid w:val="002610C3"/>
    <w:rsid w:val="00263EE3"/>
    <w:rsid w:val="00265579"/>
    <w:rsid w:val="00281EC6"/>
    <w:rsid w:val="00283CD9"/>
    <w:rsid w:val="002961F5"/>
    <w:rsid w:val="00296C51"/>
    <w:rsid w:val="002A5595"/>
    <w:rsid w:val="002B271D"/>
    <w:rsid w:val="002B2F40"/>
    <w:rsid w:val="002B3288"/>
    <w:rsid w:val="002E56CA"/>
    <w:rsid w:val="00330604"/>
    <w:rsid w:val="00331D76"/>
    <w:rsid w:val="0033238A"/>
    <w:rsid w:val="00342880"/>
    <w:rsid w:val="00377858"/>
    <w:rsid w:val="00390DD3"/>
    <w:rsid w:val="003C3A33"/>
    <w:rsid w:val="003D3CD1"/>
    <w:rsid w:val="0040199C"/>
    <w:rsid w:val="004061B3"/>
    <w:rsid w:val="00432A19"/>
    <w:rsid w:val="004361B7"/>
    <w:rsid w:val="00436ADE"/>
    <w:rsid w:val="0045710D"/>
    <w:rsid w:val="0047342B"/>
    <w:rsid w:val="004751E8"/>
    <w:rsid w:val="00486FD1"/>
    <w:rsid w:val="004A21E5"/>
    <w:rsid w:val="004B0BB9"/>
    <w:rsid w:val="004B7D54"/>
    <w:rsid w:val="00541371"/>
    <w:rsid w:val="00552F3B"/>
    <w:rsid w:val="005537A7"/>
    <w:rsid w:val="00563414"/>
    <w:rsid w:val="00572B53"/>
    <w:rsid w:val="00592B69"/>
    <w:rsid w:val="00593614"/>
    <w:rsid w:val="005B11A8"/>
    <w:rsid w:val="00616D1E"/>
    <w:rsid w:val="0064198E"/>
    <w:rsid w:val="00643100"/>
    <w:rsid w:val="006557F8"/>
    <w:rsid w:val="006768AD"/>
    <w:rsid w:val="00682799"/>
    <w:rsid w:val="006B5741"/>
    <w:rsid w:val="006C581C"/>
    <w:rsid w:val="006D2E68"/>
    <w:rsid w:val="006E1F29"/>
    <w:rsid w:val="006E6A5E"/>
    <w:rsid w:val="0070314B"/>
    <w:rsid w:val="0070415A"/>
    <w:rsid w:val="00741D5A"/>
    <w:rsid w:val="00742F84"/>
    <w:rsid w:val="007434AD"/>
    <w:rsid w:val="007446D6"/>
    <w:rsid w:val="0075038A"/>
    <w:rsid w:val="00780ADB"/>
    <w:rsid w:val="00784B25"/>
    <w:rsid w:val="007932C0"/>
    <w:rsid w:val="007A5F41"/>
    <w:rsid w:val="007C1648"/>
    <w:rsid w:val="007D28C1"/>
    <w:rsid w:val="007E3AB4"/>
    <w:rsid w:val="00820017"/>
    <w:rsid w:val="00842C99"/>
    <w:rsid w:val="00873180"/>
    <w:rsid w:val="00876C8A"/>
    <w:rsid w:val="008900FD"/>
    <w:rsid w:val="00892401"/>
    <w:rsid w:val="00892DBA"/>
    <w:rsid w:val="008B308C"/>
    <w:rsid w:val="008D27FA"/>
    <w:rsid w:val="008D28DF"/>
    <w:rsid w:val="008D5ECB"/>
    <w:rsid w:val="008E6929"/>
    <w:rsid w:val="008F01C1"/>
    <w:rsid w:val="009002AF"/>
    <w:rsid w:val="00903754"/>
    <w:rsid w:val="00916E84"/>
    <w:rsid w:val="00937C3A"/>
    <w:rsid w:val="009462B7"/>
    <w:rsid w:val="00970D3D"/>
    <w:rsid w:val="009934A2"/>
    <w:rsid w:val="009C0A8B"/>
    <w:rsid w:val="009D5488"/>
    <w:rsid w:val="009D60DB"/>
    <w:rsid w:val="009D6D9F"/>
    <w:rsid w:val="00A112DB"/>
    <w:rsid w:val="00A24C4D"/>
    <w:rsid w:val="00A319E3"/>
    <w:rsid w:val="00A347AA"/>
    <w:rsid w:val="00A51CCF"/>
    <w:rsid w:val="00A528C4"/>
    <w:rsid w:val="00A52E0A"/>
    <w:rsid w:val="00A54BBD"/>
    <w:rsid w:val="00A64504"/>
    <w:rsid w:val="00A645EE"/>
    <w:rsid w:val="00A70696"/>
    <w:rsid w:val="00AD7EE0"/>
    <w:rsid w:val="00AE71AF"/>
    <w:rsid w:val="00AF0980"/>
    <w:rsid w:val="00AF4FF6"/>
    <w:rsid w:val="00B02A12"/>
    <w:rsid w:val="00B04FE1"/>
    <w:rsid w:val="00B05445"/>
    <w:rsid w:val="00B230F9"/>
    <w:rsid w:val="00B2364E"/>
    <w:rsid w:val="00B40BAD"/>
    <w:rsid w:val="00B47059"/>
    <w:rsid w:val="00B65439"/>
    <w:rsid w:val="00B95B98"/>
    <w:rsid w:val="00BA20EF"/>
    <w:rsid w:val="00BA5F66"/>
    <w:rsid w:val="00BB0893"/>
    <w:rsid w:val="00BC49EA"/>
    <w:rsid w:val="00C50D2E"/>
    <w:rsid w:val="00C71684"/>
    <w:rsid w:val="00C75427"/>
    <w:rsid w:val="00C86B4E"/>
    <w:rsid w:val="00C938BA"/>
    <w:rsid w:val="00CA0AAA"/>
    <w:rsid w:val="00CC7952"/>
    <w:rsid w:val="00CE4F2B"/>
    <w:rsid w:val="00CF106C"/>
    <w:rsid w:val="00D366FA"/>
    <w:rsid w:val="00D42FDA"/>
    <w:rsid w:val="00D57AE8"/>
    <w:rsid w:val="00D80586"/>
    <w:rsid w:val="00DB0D84"/>
    <w:rsid w:val="00DB4E85"/>
    <w:rsid w:val="00DC0B64"/>
    <w:rsid w:val="00DC1FA3"/>
    <w:rsid w:val="00DC3BE5"/>
    <w:rsid w:val="00DE0AFF"/>
    <w:rsid w:val="00DF1FFA"/>
    <w:rsid w:val="00E05198"/>
    <w:rsid w:val="00E07470"/>
    <w:rsid w:val="00E538EE"/>
    <w:rsid w:val="00E71F4C"/>
    <w:rsid w:val="00E725F7"/>
    <w:rsid w:val="00E72B43"/>
    <w:rsid w:val="00E747DB"/>
    <w:rsid w:val="00E76DD7"/>
    <w:rsid w:val="00E83C3E"/>
    <w:rsid w:val="00E86A94"/>
    <w:rsid w:val="00E963D7"/>
    <w:rsid w:val="00EA443F"/>
    <w:rsid w:val="00EA6950"/>
    <w:rsid w:val="00EE753A"/>
    <w:rsid w:val="00EF68BC"/>
    <w:rsid w:val="00F0614A"/>
    <w:rsid w:val="00F200B6"/>
    <w:rsid w:val="00F30752"/>
    <w:rsid w:val="00F55942"/>
    <w:rsid w:val="00F9115F"/>
    <w:rsid w:val="00FA3A8E"/>
    <w:rsid w:val="00FA41D8"/>
    <w:rsid w:val="00FA5BBE"/>
    <w:rsid w:val="00FC0939"/>
    <w:rsid w:val="00FF3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4C2E"/>
  <w15:chartTrackingRefBased/>
  <w15:docId w15:val="{E24DC8CD-5831-8546-BF1B-26AA1D8F6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2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2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2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2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288"/>
    <w:rPr>
      <w:rFonts w:eastAsiaTheme="majorEastAsia" w:cstheme="majorBidi"/>
      <w:color w:val="272727" w:themeColor="text1" w:themeTint="D8"/>
    </w:rPr>
  </w:style>
  <w:style w:type="paragraph" w:styleId="Title">
    <w:name w:val="Title"/>
    <w:basedOn w:val="Normal"/>
    <w:next w:val="Normal"/>
    <w:link w:val="TitleChar"/>
    <w:uiPriority w:val="10"/>
    <w:qFormat/>
    <w:rsid w:val="002B32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28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2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3288"/>
    <w:rPr>
      <w:i/>
      <w:iCs/>
      <w:color w:val="404040" w:themeColor="text1" w:themeTint="BF"/>
    </w:rPr>
  </w:style>
  <w:style w:type="paragraph" w:styleId="ListParagraph">
    <w:name w:val="List Paragraph"/>
    <w:basedOn w:val="Normal"/>
    <w:uiPriority w:val="34"/>
    <w:qFormat/>
    <w:rsid w:val="002B3288"/>
    <w:pPr>
      <w:ind w:left="720"/>
      <w:contextualSpacing/>
    </w:pPr>
  </w:style>
  <w:style w:type="character" w:styleId="IntenseEmphasis">
    <w:name w:val="Intense Emphasis"/>
    <w:basedOn w:val="DefaultParagraphFont"/>
    <w:uiPriority w:val="21"/>
    <w:qFormat/>
    <w:rsid w:val="002B3288"/>
    <w:rPr>
      <w:i/>
      <w:iCs/>
      <w:color w:val="0F4761" w:themeColor="accent1" w:themeShade="BF"/>
    </w:rPr>
  </w:style>
  <w:style w:type="paragraph" w:styleId="IntenseQuote">
    <w:name w:val="Intense Quote"/>
    <w:basedOn w:val="Normal"/>
    <w:next w:val="Normal"/>
    <w:link w:val="IntenseQuoteChar"/>
    <w:uiPriority w:val="30"/>
    <w:qFormat/>
    <w:rsid w:val="002B3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288"/>
    <w:rPr>
      <w:i/>
      <w:iCs/>
      <w:color w:val="0F4761" w:themeColor="accent1" w:themeShade="BF"/>
    </w:rPr>
  </w:style>
  <w:style w:type="character" w:styleId="IntenseReference">
    <w:name w:val="Intense Reference"/>
    <w:basedOn w:val="DefaultParagraphFont"/>
    <w:uiPriority w:val="32"/>
    <w:qFormat/>
    <w:rsid w:val="002B3288"/>
    <w:rPr>
      <w:b/>
      <w:bCs/>
      <w:smallCaps/>
      <w:color w:val="0F4761" w:themeColor="accent1" w:themeShade="BF"/>
      <w:spacing w:val="5"/>
    </w:rPr>
  </w:style>
  <w:style w:type="table" w:styleId="TableGrid">
    <w:name w:val="Table Grid"/>
    <w:basedOn w:val="TableNormal"/>
    <w:uiPriority w:val="39"/>
    <w:rsid w:val="002B3288"/>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Mott</dc:creator>
  <cp:keywords/>
  <dc:description/>
  <cp:lastModifiedBy>Lily Mott</cp:lastModifiedBy>
  <cp:revision>2</cp:revision>
  <dcterms:created xsi:type="dcterms:W3CDTF">2026-06-12T08:53:00Z</dcterms:created>
  <dcterms:modified xsi:type="dcterms:W3CDTF">2026-06-12T08:59:00Z</dcterms:modified>
</cp:coreProperties>
</file>