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2A184">
      <w:pPr>
        <w:jc w:val="center"/>
      </w:pPr>
      <w:r>
        <w:rPr>
          <w:b/>
        </w:rPr>
        <w:t>Additional file 2</w:t>
      </w:r>
    </w:p>
    <w:p w14:paraId="10DC07AC">
      <w:pPr>
        <w:jc w:val="left"/>
      </w:pPr>
      <w:r>
        <w:rPr>
          <w:b/>
        </w:rPr>
        <w:t>Table S1. Comparison of included and excluded pre-registrants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814"/>
        <w:gridCol w:w="1814"/>
        <w:gridCol w:w="1814"/>
        <w:gridCol w:w="1814"/>
      </w:tblGrid>
      <w:tr w14:paraId="37533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268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451211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18"/>
              </w:rPr>
              <w:t>Characteristic</w:t>
            </w:r>
          </w:p>
        </w:tc>
        <w:tc>
          <w:tcPr>
            <w:tcW w:w="1984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C6B69A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18"/>
              </w:rPr>
              <w:t>Included (n=12,299)</w:t>
            </w:r>
          </w:p>
        </w:tc>
        <w:tc>
          <w:tcPr>
            <w:tcW w:w="1984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C707EA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18"/>
              </w:rPr>
              <w:t>Excluded (n=7,325)</w:t>
            </w:r>
          </w:p>
        </w:tc>
        <w:tc>
          <w:tcPr>
            <w:tcW w:w="850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0D14AA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18"/>
              </w:rPr>
              <w:t>χ²</w:t>
            </w:r>
          </w:p>
        </w:tc>
        <w:tc>
          <w:tcPr>
            <w:tcW w:w="850" w:type="dxa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0351F9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18"/>
              </w:rPr>
              <w:t>P value</w:t>
            </w:r>
          </w:p>
        </w:tc>
      </w:tr>
      <w:tr w14:paraId="1FB00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0C8017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18"/>
              </w:rPr>
              <w:t>Sex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13494C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81619A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B35547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18"/>
              </w:rPr>
              <w:t>2.271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58036A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18"/>
              </w:rPr>
              <w:t>0.132</w:t>
            </w:r>
          </w:p>
        </w:tc>
      </w:tr>
      <w:tr w14:paraId="7BA65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723C39">
            <w:pPr>
              <w:spacing w:after="0" w:line="240" w:lineRule="auto"/>
            </w:pPr>
            <w:r>
              <w:rPr>
                <w:rFonts w:ascii="Arial" w:hAnsi="Arial" w:eastAsia="Arial"/>
                <w:sz w:val="18"/>
              </w:rPr>
              <w:t xml:space="preserve">  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90B238">
            <w:pPr>
              <w:spacing w:after="0" w:line="240" w:lineRule="auto"/>
            </w:pPr>
            <w:r>
              <w:rPr>
                <w:rFonts w:ascii="Arial" w:hAnsi="Arial" w:eastAsia="Arial"/>
                <w:sz w:val="18"/>
              </w:rPr>
              <w:t>5,415 (44.03%)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200E65">
            <w:pPr>
              <w:spacing w:after="0" w:line="240" w:lineRule="auto"/>
            </w:pPr>
            <w:r>
              <w:rPr>
                <w:rFonts w:ascii="Arial" w:hAnsi="Arial" w:eastAsia="Arial"/>
                <w:sz w:val="18"/>
              </w:rPr>
              <w:t>3,306 (45.13%)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1E708B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4F4A37">
            <w:pPr>
              <w:spacing w:after="0" w:line="240" w:lineRule="auto"/>
            </w:pPr>
          </w:p>
        </w:tc>
      </w:tr>
      <w:tr w14:paraId="7CD70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318AA8">
            <w:pPr>
              <w:spacing w:after="0" w:line="240" w:lineRule="auto"/>
            </w:pPr>
            <w:r>
              <w:rPr>
                <w:rFonts w:ascii="Arial" w:hAnsi="Arial" w:eastAsia="Arial"/>
                <w:sz w:val="18"/>
              </w:rPr>
              <w:t xml:space="preserve">  Female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5D1849">
            <w:pPr>
              <w:spacing w:after="0" w:line="240" w:lineRule="auto"/>
            </w:pPr>
            <w:r>
              <w:rPr>
                <w:rFonts w:ascii="Arial" w:hAnsi="Arial" w:eastAsia="Arial"/>
                <w:sz w:val="18"/>
              </w:rPr>
              <w:t>6,884 (55.97%)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3D1D80">
            <w:pPr>
              <w:spacing w:after="0" w:line="240" w:lineRule="auto"/>
            </w:pPr>
            <w:r>
              <w:rPr>
                <w:rFonts w:ascii="Arial" w:hAnsi="Arial" w:eastAsia="Arial"/>
                <w:sz w:val="18"/>
              </w:rPr>
              <w:t>4,019 (54.87%)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3CA85B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73D36C">
            <w:pPr>
              <w:spacing w:after="0" w:line="240" w:lineRule="auto"/>
            </w:pPr>
          </w:p>
        </w:tc>
      </w:tr>
      <w:tr w14:paraId="6FFF8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7DE54F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18"/>
              </w:rPr>
              <w:t>Age group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D9053B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775D30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B94BC9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18"/>
              </w:rPr>
              <w:t>1.379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78D79A">
            <w:pPr>
              <w:spacing w:after="0" w:line="240" w:lineRule="auto"/>
            </w:pPr>
            <w:r>
              <w:rPr>
                <w:rFonts w:ascii="Arial" w:hAnsi="Arial" w:eastAsia="Arial"/>
                <w:b/>
                <w:sz w:val="18"/>
              </w:rPr>
              <w:t>0.240</w:t>
            </w:r>
          </w:p>
        </w:tc>
      </w:tr>
      <w:tr w14:paraId="23AA0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E1370E">
            <w:pPr>
              <w:spacing w:after="0" w:line="240" w:lineRule="auto"/>
            </w:pPr>
            <w:r>
              <w:rPr>
                <w:rFonts w:ascii="Arial" w:hAnsi="Arial" w:eastAsia="Arial"/>
                <w:sz w:val="18"/>
              </w:rPr>
              <w:t xml:space="preserve">  ≥60 years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AFF1E9">
            <w:pPr>
              <w:spacing w:after="0" w:line="240" w:lineRule="auto"/>
            </w:pPr>
            <w:r>
              <w:rPr>
                <w:rFonts w:ascii="Arial" w:hAnsi="Arial" w:eastAsia="Arial"/>
                <w:sz w:val="18"/>
              </w:rPr>
              <w:t>4,348 (35.35%)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A9981D">
            <w:pPr>
              <w:spacing w:after="0" w:line="240" w:lineRule="auto"/>
            </w:pPr>
            <w:r>
              <w:rPr>
                <w:rFonts w:ascii="Arial" w:hAnsi="Arial" w:eastAsia="Arial"/>
                <w:sz w:val="18"/>
              </w:rPr>
              <w:t>2,529 (34.53%)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E0F6D4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DF7588">
            <w:pPr>
              <w:spacing w:after="0" w:line="240" w:lineRule="auto"/>
            </w:pPr>
          </w:p>
        </w:tc>
      </w:tr>
      <w:tr w14:paraId="785BF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tcBorders>
              <w:top w:val="nil"/>
              <w:left w:val="nil"/>
              <w:bottom w:val="single" w:color="000000" w:sz="10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46755D">
            <w:pPr>
              <w:spacing w:after="0" w:line="240" w:lineRule="auto"/>
            </w:pPr>
            <w:r>
              <w:rPr>
                <w:rFonts w:ascii="Arial" w:hAnsi="Arial" w:eastAsia="Arial"/>
                <w:sz w:val="18"/>
              </w:rPr>
              <w:t xml:space="preserve">  &lt;60 years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000000" w:sz="10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03D846">
            <w:pPr>
              <w:spacing w:after="0" w:line="240" w:lineRule="auto"/>
            </w:pPr>
            <w:r>
              <w:rPr>
                <w:rFonts w:ascii="Arial" w:hAnsi="Arial" w:eastAsia="Arial"/>
                <w:sz w:val="18"/>
              </w:rPr>
              <w:t>7,951 (64.65%)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000000" w:sz="10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A3526A">
            <w:pPr>
              <w:spacing w:after="0" w:line="240" w:lineRule="auto"/>
            </w:pPr>
            <w:r>
              <w:rPr>
                <w:rFonts w:ascii="Arial" w:hAnsi="Arial" w:eastAsia="Arial"/>
                <w:sz w:val="18"/>
              </w:rPr>
              <w:t>4,796 (65.47%)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10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F7AEE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nil"/>
              <w:left w:val="nil"/>
              <w:bottom w:val="single" w:color="000000" w:sz="10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841C8E">
            <w:pPr>
              <w:spacing w:after="0" w:line="240" w:lineRule="auto"/>
            </w:pPr>
          </w:p>
        </w:tc>
      </w:tr>
    </w:tbl>
    <w:p w14:paraId="5D5FA487">
      <w:r>
        <w:rPr>
          <w:i/>
          <w:color w:val="000000"/>
        </w:rPr>
        <w:t>χ², Pearson chi-squared statistic. The comparison was limited to sex and broad age group because other characteristics were not consistently available for excluded pre-registrants; the absence of statistically significant differences in these variables does not exclude selection bias in unmeasured characteris</w:t>
      </w:r>
      <w:r>
        <w:rPr>
          <w:i/>
          <w:color w:val="auto"/>
        </w:rPr>
        <w:t>tics. Age and sex were obtained from pre-registration records and were available for all pre-registrants, including those with incomplete epidemiological questionnaires.</w:t>
      </w:r>
      <w:bookmarkStart w:id="0" w:name="_GoBack"/>
      <w:bookmarkEnd w:id="0"/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7A0B4">
    <w:pPr>
      <w:pStyle w:val="24"/>
      <w:jc w:val="center"/>
    </w:pPr>
    <w:r>
      <w:fldChar w:fldCharType="begin"/>
    </w:r>
    <w:r>
      <w:instrText xml:space="preserve"> PAGE 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50D3ADF"/>
    <w:rsid w:val="7110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60" w:after="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pBdr>
        <w:bottom w:val="single" w:color="4F81BD" w:themeColor="accent1" w:sz="8" w:space="4"/>
      </w:pBdr>
      <w:spacing w:before="160" w:after="80" w:line="240" w:lineRule="auto"/>
      <w:contextualSpacing/>
    </w:pPr>
    <w:rPr>
      <w:rFonts w:asciiTheme="majorHAnsi" w:hAnsiTheme="majorHAnsi" w:eastAsiaTheme="majorEastAsia" w:cstheme="majorBidi"/>
      <w:b/>
      <w:color w:val="17375E" w:themeColor="text2" w:themeShade="BF"/>
      <w:spacing w:val="5"/>
      <w:kern w:val="28"/>
      <w:sz w:val="3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706</Characters>
  <Lines>0</Lines>
  <Paragraphs>0</Paragraphs>
  <TotalTime>0</TotalTime>
  <ScaleCrop>false</ScaleCrop>
  <LinksUpToDate>false</LinksUpToDate>
  <CharactersWithSpaces>797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揭宇</cp:lastModifiedBy>
  <dcterms:modified xsi:type="dcterms:W3CDTF">2026-07-26T09:10:54Z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eyJoZGlkIjoiOTJkMmE0YzM4OGQ0MWE3ZTg5ZmMxYjNkNjAyNTEzZjIiLCJ1c2VySWQiOiIyMTExODY2NDYifQ==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8D757759A75247F68E19DF1213CC86E5_13</vt:lpwstr>
  </property>
</Properties>
</file>