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912A3" w14:textId="7CB87258" w:rsidR="00FB6AD8" w:rsidRDefault="00FB6AD8" w:rsidP="00FB6AD8">
      <w:pPr>
        <w:spacing w:after="120" w:line="276" w:lineRule="auto"/>
        <w:jc w:val="both"/>
        <w:rPr>
          <w:rStyle w:val="Fett"/>
        </w:rPr>
      </w:pPr>
      <w:r>
        <w:rPr>
          <w:rStyle w:val="Fett"/>
        </w:rPr>
        <w:t>Supplement</w:t>
      </w:r>
    </w:p>
    <w:p w14:paraId="245CAAC4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27683D4D" wp14:editId="65048B0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60720" cy="2987675"/>
            <wp:effectExtent l="0" t="0" r="0" b="3175"/>
            <wp:wrapNone/>
            <wp:docPr id="1879294376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294376" name="Grafik 187929437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0FF9D9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09F0A8BE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70862942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65E9B792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523439C6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389943B0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6AC679D9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5B3D5B8A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5BED9193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43F6A971" w14:textId="77777777" w:rsidR="00FB6AD8" w:rsidRPr="0000119E" w:rsidRDefault="00FB6AD8" w:rsidP="00FB6AD8">
      <w:pPr>
        <w:spacing w:after="120" w:line="276" w:lineRule="auto"/>
        <w:jc w:val="both"/>
        <w:rPr>
          <w:rStyle w:val="Fett"/>
          <w:sz w:val="18"/>
          <w:szCs w:val="18"/>
        </w:rPr>
      </w:pPr>
    </w:p>
    <w:p w14:paraId="68CF233F" w14:textId="77777777" w:rsidR="00FB6AD8" w:rsidRPr="00FB6AD8" w:rsidRDefault="00FB6AD8" w:rsidP="00FB6AD8">
      <w:pPr>
        <w:spacing w:after="120" w:line="276" w:lineRule="auto"/>
        <w:jc w:val="both"/>
        <w:rPr>
          <w:rStyle w:val="Fett"/>
          <w:b w:val="0"/>
          <w:bCs w:val="0"/>
          <w:sz w:val="20"/>
          <w:szCs w:val="20"/>
        </w:rPr>
      </w:pPr>
      <w:r w:rsidRPr="00FB6AD8">
        <w:rPr>
          <w:rStyle w:val="Fett"/>
          <w:sz w:val="20"/>
          <w:szCs w:val="20"/>
        </w:rPr>
        <w:t xml:space="preserve">Supplemental Figure 1. </w:t>
      </w:r>
      <w:r w:rsidRPr="00FB6AD8">
        <w:rPr>
          <w:rStyle w:val="Fett"/>
          <w:b w:val="0"/>
          <w:bCs w:val="0"/>
          <w:sz w:val="20"/>
          <w:szCs w:val="20"/>
        </w:rPr>
        <w:t>Comparison of vaccinated patients by sex in 2023 and 2025.</w:t>
      </w:r>
    </w:p>
    <w:p w14:paraId="6D8827DD" w14:textId="77777777" w:rsidR="00FB6AD8" w:rsidRPr="0000119E" w:rsidRDefault="00FB6AD8" w:rsidP="00FB6AD8">
      <w:pPr>
        <w:spacing w:after="120" w:line="276" w:lineRule="auto"/>
        <w:jc w:val="both"/>
        <w:rPr>
          <w:b/>
          <w:bCs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0288" behindDoc="1" locked="0" layoutInCell="1" allowOverlap="1" wp14:anchorId="7A55DC56" wp14:editId="4AF2BECF">
            <wp:simplePos x="0" y="0"/>
            <wp:positionH relativeFrom="column">
              <wp:posOffset>1905</wp:posOffset>
            </wp:positionH>
            <wp:positionV relativeFrom="paragraph">
              <wp:posOffset>292100</wp:posOffset>
            </wp:positionV>
            <wp:extent cx="5760720" cy="2762250"/>
            <wp:effectExtent l="0" t="0" r="0" b="0"/>
            <wp:wrapNone/>
            <wp:docPr id="2108991242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991242" name="Grafik 2108991242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55"/>
                    <a:stretch/>
                  </pic:blipFill>
                  <pic:spPr bwMode="auto">
                    <a:xfrm>
                      <a:off x="0" y="0"/>
                      <a:ext cx="5760720" cy="276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B6E2C6B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CAAC455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E3AEB4F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5622E68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029B3D9A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1896ED0D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7110D6BA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2E0A8798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500ACF4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5F80B91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77E0AE56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018D1255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1C04E860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035365C6" w14:textId="77777777" w:rsidR="00FB6AD8" w:rsidRPr="00FB6AD8" w:rsidRDefault="00FB6AD8" w:rsidP="00FB6AD8">
      <w:pPr>
        <w:spacing w:after="120" w:line="276" w:lineRule="auto"/>
        <w:jc w:val="both"/>
        <w:rPr>
          <w:rStyle w:val="Fett"/>
          <w:b w:val="0"/>
          <w:bCs w:val="0"/>
          <w:sz w:val="20"/>
          <w:szCs w:val="20"/>
        </w:rPr>
      </w:pPr>
      <w:r w:rsidRPr="00FB6AD8">
        <w:rPr>
          <w:rStyle w:val="Fett"/>
          <w:sz w:val="20"/>
          <w:szCs w:val="20"/>
        </w:rPr>
        <w:t xml:space="preserve">Supplemental Figure 2. </w:t>
      </w:r>
      <w:r w:rsidRPr="00FB6AD8">
        <w:rPr>
          <w:rStyle w:val="Fett"/>
          <w:b w:val="0"/>
          <w:bCs w:val="0"/>
          <w:sz w:val="20"/>
          <w:szCs w:val="20"/>
        </w:rPr>
        <w:t>Comparison of vaccinated patients by age groups in 2023 and 2025.</w:t>
      </w:r>
    </w:p>
    <w:p w14:paraId="31741311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4D0C42DD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A6DFCA6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18826518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5D6CF5B3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381AC5C5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7621E610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0D83E94E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189A019F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73CF1A6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5D8EF6DF" wp14:editId="50A1A38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0720" cy="3437255"/>
            <wp:effectExtent l="0" t="0" r="0" b="0"/>
            <wp:wrapNone/>
            <wp:docPr id="1548261582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261582" name="Grafik 154826158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3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0F52AF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EE3D432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35506D16" w14:textId="77777777" w:rsidR="00FB6AD8" w:rsidRDefault="00FB6AD8" w:rsidP="00FB6AD8">
      <w:pPr>
        <w:spacing w:after="120" w:line="276" w:lineRule="auto"/>
        <w:jc w:val="both"/>
        <w:rPr>
          <w:sz w:val="18"/>
          <w:szCs w:val="18"/>
        </w:rPr>
      </w:pPr>
    </w:p>
    <w:p w14:paraId="6975C69F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6651B599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67B0A7BD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7F1FF2D8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07B44BF9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2AD33A8B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0479AAFC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4AA139C6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26322B8F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6DBDE37D" w14:textId="77777777" w:rsidR="00FB6AD8" w:rsidRPr="00FB6AD8" w:rsidRDefault="00FB6AD8" w:rsidP="00FB6AD8">
      <w:pPr>
        <w:spacing w:after="120" w:line="276" w:lineRule="auto"/>
        <w:jc w:val="both"/>
        <w:rPr>
          <w:rStyle w:val="Fett"/>
          <w:b w:val="0"/>
          <w:bCs w:val="0"/>
          <w:sz w:val="20"/>
          <w:szCs w:val="20"/>
        </w:rPr>
      </w:pPr>
      <w:r w:rsidRPr="00FB6AD8">
        <w:rPr>
          <w:rStyle w:val="Fett"/>
          <w:sz w:val="20"/>
          <w:szCs w:val="20"/>
        </w:rPr>
        <w:t xml:space="preserve">Supplemental Figure 3. </w:t>
      </w:r>
      <w:r w:rsidRPr="00FB6AD8">
        <w:rPr>
          <w:rStyle w:val="Fett"/>
          <w:b w:val="0"/>
          <w:bCs w:val="0"/>
          <w:sz w:val="20"/>
          <w:szCs w:val="20"/>
        </w:rPr>
        <w:t>Comparison of vaccinated patients by underlying disease in 2023 and 2025.</w:t>
      </w:r>
    </w:p>
    <w:p w14:paraId="28CD2ABF" w14:textId="77777777" w:rsidR="00FB6AD8" w:rsidRPr="00FB6AD8" w:rsidRDefault="00FB6AD8" w:rsidP="00FB6AD8">
      <w:pPr>
        <w:rPr>
          <w:rStyle w:val="Fett"/>
          <w:sz w:val="20"/>
          <w:szCs w:val="20"/>
        </w:rPr>
      </w:pPr>
      <w:r w:rsidRPr="00FB6AD8">
        <w:rPr>
          <w:rStyle w:val="Fett"/>
          <w:sz w:val="20"/>
          <w:szCs w:val="20"/>
        </w:rPr>
        <w:br w:type="page"/>
      </w:r>
    </w:p>
    <w:p w14:paraId="61EDB06F" w14:textId="77777777" w:rsidR="00FB6AD8" w:rsidRDefault="00FB6AD8" w:rsidP="00FB6AD8">
      <w:pPr>
        <w:spacing w:after="120" w:line="276" w:lineRule="auto"/>
        <w:jc w:val="both"/>
        <w:rPr>
          <w:rStyle w:val="Fett"/>
          <w:sz w:val="16"/>
          <w:szCs w:val="16"/>
        </w:rPr>
      </w:pPr>
    </w:p>
    <w:p w14:paraId="7696845D" w14:textId="77777777" w:rsidR="00FB6AD8" w:rsidRPr="0000119E" w:rsidRDefault="00FB6AD8" w:rsidP="00FB6AD8">
      <w:pPr>
        <w:spacing w:after="120" w:line="276" w:lineRule="auto"/>
        <w:jc w:val="both"/>
        <w:rPr>
          <w:rStyle w:val="Fett"/>
          <w:sz w:val="16"/>
          <w:szCs w:val="16"/>
        </w:rPr>
      </w:pPr>
    </w:p>
    <w:p w14:paraId="0760CF29" w14:textId="77777777" w:rsidR="00FB6AD8" w:rsidRPr="0000119E" w:rsidRDefault="00FB6AD8" w:rsidP="00FB6AD8">
      <w:pPr>
        <w:spacing w:after="120" w:line="276" w:lineRule="auto"/>
        <w:jc w:val="both"/>
        <w:rPr>
          <w:rStyle w:val="Fett"/>
          <w:sz w:val="16"/>
          <w:szCs w:val="16"/>
        </w:rPr>
      </w:pPr>
      <w:r w:rsidRPr="0000119E">
        <w:rPr>
          <w:rStyle w:val="Fett"/>
          <w:noProof/>
          <w:sz w:val="16"/>
          <w:szCs w:val="16"/>
        </w:rPr>
        <w:drawing>
          <wp:inline distT="0" distB="0" distL="0" distR="0" wp14:anchorId="640B35B4" wp14:editId="1D18150E">
            <wp:extent cx="4884950" cy="3353018"/>
            <wp:effectExtent l="0" t="0" r="0" b="0"/>
            <wp:docPr id="1716714302" name="Grafik 1716714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3387" cy="3358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8169C" w14:textId="2DFDFF0C" w:rsidR="00FB6AD8" w:rsidRPr="00FB6AD8" w:rsidRDefault="00FB6AD8" w:rsidP="00FB6AD8">
      <w:pPr>
        <w:spacing w:after="120" w:line="276" w:lineRule="auto"/>
        <w:jc w:val="both"/>
        <w:rPr>
          <w:rStyle w:val="Fett"/>
          <w:b w:val="0"/>
          <w:bCs w:val="0"/>
          <w:sz w:val="20"/>
          <w:szCs w:val="20"/>
        </w:rPr>
      </w:pPr>
      <w:r w:rsidRPr="00FB6AD8">
        <w:rPr>
          <w:rStyle w:val="Fett"/>
          <w:sz w:val="20"/>
          <w:szCs w:val="20"/>
        </w:rPr>
        <w:t>Supplemental Figure 4a</w:t>
      </w:r>
      <w:r>
        <w:rPr>
          <w:rStyle w:val="Fett"/>
          <w:sz w:val="20"/>
          <w:szCs w:val="20"/>
        </w:rPr>
        <w:t xml:space="preserve">. </w:t>
      </w:r>
      <w:r w:rsidRPr="00FB6AD8">
        <w:rPr>
          <w:rStyle w:val="Fett"/>
          <w:b w:val="0"/>
          <w:bCs w:val="0"/>
          <w:sz w:val="20"/>
          <w:szCs w:val="20"/>
        </w:rPr>
        <w:t>Pocket Card. Pocket Card with vaccination recommendations for patients undergoing chemo-/immunotherapy. Original version in German.</w:t>
      </w:r>
    </w:p>
    <w:p w14:paraId="738839C8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4C1DA910" w14:textId="77777777" w:rsidR="00FB6AD8" w:rsidRPr="00FB6AD8" w:rsidRDefault="00FB6AD8" w:rsidP="00FB6AD8">
      <w:pPr>
        <w:spacing w:after="120" w:line="276" w:lineRule="auto"/>
        <w:jc w:val="both"/>
        <w:rPr>
          <w:rStyle w:val="Fett"/>
          <w:sz w:val="32"/>
          <w:szCs w:val="32"/>
        </w:rPr>
      </w:pPr>
      <w:r w:rsidRPr="00FB6AD8">
        <w:rPr>
          <w:rFonts w:ascii="Calibri" w:hAnsi="Calibri" w:cs="Calibri"/>
          <w:noProof/>
          <w:sz w:val="32"/>
          <w:szCs w:val="32"/>
        </w:rPr>
        <w:drawing>
          <wp:inline distT="0" distB="0" distL="0" distR="0" wp14:anchorId="3FEC8BAF" wp14:editId="70B78AFE">
            <wp:extent cx="4826272" cy="3357430"/>
            <wp:effectExtent l="0" t="0" r="0" b="0"/>
            <wp:docPr id="374351517" name="Grafik 374351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2521" cy="336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BAAF2" w14:textId="77777777" w:rsidR="00FB6AD8" w:rsidRPr="00FB6AD8" w:rsidRDefault="00FB6AD8" w:rsidP="00FB6AD8">
      <w:pPr>
        <w:spacing w:after="120" w:line="276" w:lineRule="auto"/>
        <w:jc w:val="both"/>
        <w:rPr>
          <w:rStyle w:val="Fett"/>
          <w:b w:val="0"/>
          <w:bCs w:val="0"/>
          <w:sz w:val="20"/>
          <w:szCs w:val="20"/>
        </w:rPr>
      </w:pPr>
      <w:r w:rsidRPr="00FB6AD8">
        <w:rPr>
          <w:rStyle w:val="Fett"/>
          <w:sz w:val="20"/>
          <w:szCs w:val="20"/>
        </w:rPr>
        <w:t xml:space="preserve">Supplemental Figure 4b </w:t>
      </w:r>
      <w:r w:rsidRPr="00FB6AD8">
        <w:rPr>
          <w:rStyle w:val="Fett"/>
          <w:b w:val="0"/>
          <w:bCs w:val="0"/>
          <w:sz w:val="20"/>
          <w:szCs w:val="20"/>
        </w:rPr>
        <w:t>Pocket Card. Pocket Card with vaccination recommendation for patients undergoing chemo-/immunotherapy. Original version in German.</w:t>
      </w:r>
    </w:p>
    <w:p w14:paraId="7409E179" w14:textId="77777777" w:rsidR="00FB6AD8" w:rsidRPr="0000119E" w:rsidRDefault="00FB6AD8" w:rsidP="00FB6AD8">
      <w:pPr>
        <w:spacing w:after="120" w:line="276" w:lineRule="auto"/>
        <w:jc w:val="both"/>
        <w:rPr>
          <w:rStyle w:val="Fett"/>
          <w:b w:val="0"/>
          <w:bCs w:val="0"/>
          <w:sz w:val="16"/>
          <w:szCs w:val="16"/>
        </w:rPr>
      </w:pPr>
    </w:p>
    <w:p w14:paraId="3A1BDDD0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5A193BF8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151E76E8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3EB9522C" w14:textId="0FD20493" w:rsidR="00FB6AD8" w:rsidRPr="00FB6AD8" w:rsidRDefault="00FB6AD8" w:rsidP="00FB6AD8">
      <w:pPr>
        <w:spacing w:after="12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4C5C2AFC" wp14:editId="06E9D101">
            <wp:simplePos x="0" y="0"/>
            <wp:positionH relativeFrom="column">
              <wp:posOffset>-196850</wp:posOffset>
            </wp:positionH>
            <wp:positionV relativeFrom="paragraph">
              <wp:posOffset>169545</wp:posOffset>
            </wp:positionV>
            <wp:extent cx="5760720" cy="2103120"/>
            <wp:effectExtent l="0" t="0" r="0" b="0"/>
            <wp:wrapNone/>
            <wp:docPr id="1333163908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163908" name="Grafik 13331639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B6AD8">
        <w:rPr>
          <w:rFonts w:ascii="Calibri" w:hAnsi="Calibri" w:cs="Calibri"/>
          <w:b/>
          <w:bCs/>
          <w:sz w:val="16"/>
          <w:szCs w:val="16"/>
        </w:rPr>
        <w:t xml:space="preserve"> </w:t>
      </w:r>
      <w:r w:rsidRPr="00FB6AD8">
        <w:rPr>
          <w:rFonts w:ascii="Calibri" w:hAnsi="Calibri" w:cs="Calibri"/>
          <w:b/>
          <w:bCs/>
          <w:sz w:val="20"/>
          <w:szCs w:val="20"/>
        </w:rPr>
        <w:t>Supplemental Table 1</w:t>
      </w:r>
      <w:r w:rsidRPr="00FB6AD8">
        <w:rPr>
          <w:rFonts w:ascii="Calibri" w:hAnsi="Calibri" w:cs="Calibri"/>
          <w:sz w:val="20"/>
          <w:szCs w:val="20"/>
        </w:rPr>
        <w:t xml:space="preserve"> </w:t>
      </w:r>
      <w:r w:rsidRPr="00FB6AD8">
        <w:rPr>
          <w:rFonts w:ascii="Calibri" w:hAnsi="Calibri" w:cs="Calibri"/>
          <w:kern w:val="0"/>
          <w:sz w:val="20"/>
          <w:szCs w:val="20"/>
        </w:rPr>
        <w:t>Vaccination rates 2023 and 2025 in relation to the underlying malignancy</w:t>
      </w:r>
    </w:p>
    <w:p w14:paraId="086278F6" w14:textId="6692263E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44C727B8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274B9A15" w14:textId="77777777" w:rsidR="00FB6AD8" w:rsidRDefault="00FB6AD8" w:rsidP="00FB6AD8">
      <w:pPr>
        <w:spacing w:after="120" w:line="276" w:lineRule="auto"/>
        <w:jc w:val="both"/>
        <w:rPr>
          <w:rStyle w:val="Fett"/>
        </w:rPr>
      </w:pPr>
    </w:p>
    <w:p w14:paraId="1A62E21C" w14:textId="77777777" w:rsidR="00FB6AD8" w:rsidRDefault="00FB6AD8" w:rsidP="00FB6AD8">
      <w:pPr>
        <w:spacing w:after="120" w:line="276" w:lineRule="auto"/>
        <w:jc w:val="both"/>
        <w:rPr>
          <w:rFonts w:ascii="Calibri" w:hAnsi="Calibri" w:cs="Calibri"/>
        </w:rPr>
      </w:pPr>
    </w:p>
    <w:p w14:paraId="5E8914C7" w14:textId="77777777" w:rsidR="00FB6AD8" w:rsidRDefault="00FB6AD8" w:rsidP="00FB6AD8">
      <w:pPr>
        <w:spacing w:after="120" w:line="276" w:lineRule="auto"/>
        <w:jc w:val="both"/>
        <w:rPr>
          <w:rFonts w:ascii="Calibri" w:hAnsi="Calibri" w:cs="Calibri"/>
        </w:rPr>
      </w:pPr>
    </w:p>
    <w:p w14:paraId="4BEEF082" w14:textId="77777777" w:rsidR="00FB6AD8" w:rsidRDefault="00FB6AD8" w:rsidP="00FB6AD8">
      <w:pPr>
        <w:spacing w:after="120" w:line="276" w:lineRule="auto"/>
        <w:jc w:val="both"/>
        <w:rPr>
          <w:rFonts w:ascii="Calibri" w:hAnsi="Calibri" w:cs="Calibri"/>
        </w:rPr>
      </w:pPr>
    </w:p>
    <w:p w14:paraId="288D7961" w14:textId="77777777" w:rsidR="00FB6AD8" w:rsidRDefault="00FB6AD8" w:rsidP="00FB6AD8">
      <w:pPr>
        <w:spacing w:after="120" w:line="276" w:lineRule="auto"/>
        <w:jc w:val="both"/>
        <w:rPr>
          <w:rFonts w:ascii="Calibri" w:hAnsi="Calibri" w:cs="Calibri"/>
        </w:rPr>
      </w:pPr>
    </w:p>
    <w:p w14:paraId="56764305" w14:textId="77777777" w:rsidR="00FB6AD8" w:rsidRDefault="00FB6AD8" w:rsidP="00FB6AD8">
      <w:pPr>
        <w:spacing w:after="120" w:line="276" w:lineRule="auto"/>
        <w:jc w:val="both"/>
        <w:rPr>
          <w:rFonts w:ascii="Calibri" w:hAnsi="Calibri" w:cs="Calibri"/>
        </w:rPr>
      </w:pPr>
    </w:p>
    <w:p w14:paraId="7D323A58" w14:textId="77777777" w:rsidR="009C7EE0" w:rsidRDefault="009C7EE0"/>
    <w:sectPr w:rsidR="009C7EE0" w:rsidSect="00B914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07C"/>
    <w:rsid w:val="0018207C"/>
    <w:rsid w:val="009C7EE0"/>
    <w:rsid w:val="00F4074D"/>
    <w:rsid w:val="00FB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330EB"/>
  <w15:chartTrackingRefBased/>
  <w15:docId w15:val="{BE7FACA1-4890-4CAF-9AE0-F0EC59F8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8207C"/>
    <w:pPr>
      <w:spacing w:line="278" w:lineRule="auto"/>
    </w:pPr>
    <w:rPr>
      <w:kern w:val="2"/>
      <w:sz w:val="24"/>
      <w:szCs w:val="24"/>
      <w:lang w:val="en-GB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18207C"/>
    <w:rPr>
      <w:b/>
      <w:bCs/>
    </w:rPr>
  </w:style>
  <w:style w:type="paragraph" w:styleId="Beschriftung">
    <w:name w:val="caption"/>
    <w:basedOn w:val="Standard"/>
    <w:next w:val="Standard"/>
    <w:uiPriority w:val="35"/>
    <w:unhideWhenUsed/>
    <w:qFormat/>
    <w:rsid w:val="0018207C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</Words>
  <Characters>654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Sibylle Mellinghoff</dc:creator>
  <cp:keywords/>
  <dc:description/>
  <cp:lastModifiedBy>Sibylle Mellinghoff</cp:lastModifiedBy>
  <cp:revision>3</cp:revision>
  <dcterms:created xsi:type="dcterms:W3CDTF">2026-08-19T14:34:00Z</dcterms:created>
  <dcterms:modified xsi:type="dcterms:W3CDTF">2026-08-19T14:48:00Z</dcterms:modified>
</cp:coreProperties>
</file>