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3BB5" w14:textId="77777777" w:rsidR="00662155" w:rsidRDefault="00000000">
      <w:pPr>
        <w:jc w:val="center"/>
      </w:pPr>
      <w:r>
        <w:rPr>
          <w:b/>
          <w:sz w:val="30"/>
        </w:rPr>
        <w:t>Supplementary Information</w:t>
      </w:r>
    </w:p>
    <w:p w14:paraId="0BE85CD5" w14:textId="77777777" w:rsidR="00662155" w:rsidRPr="004107CB" w:rsidRDefault="00000000">
      <w:pPr>
        <w:jc w:val="center"/>
        <w:rPr>
          <w:b/>
          <w:bCs/>
          <w:iCs/>
        </w:rPr>
      </w:pPr>
      <w:r w:rsidRPr="004107CB">
        <w:rPr>
          <w:b/>
          <w:bCs/>
          <w:iCs/>
          <w:sz w:val="21"/>
        </w:rPr>
        <w:t>In-hospital mortality and survival outcomes among admissions with diabetes mellitus or hypertension at a tertiary hospital in southwestern Nigeria: a five-year retrospective cohort study</w:t>
      </w:r>
    </w:p>
    <w:p w14:paraId="6C3E1531" w14:textId="77777777" w:rsidR="00662155" w:rsidRDefault="00000000">
      <w:pPr>
        <w:jc w:val="center"/>
      </w:pPr>
      <w:r>
        <w:rPr>
          <w:sz w:val="20"/>
        </w:rPr>
        <w:t>Oluwajuwonlo Emmanuel Owojori and John Olugbenga Abe</w:t>
      </w:r>
    </w:p>
    <w:p w14:paraId="24BFF363" w14:textId="77777777" w:rsidR="00662155" w:rsidRPr="004107CB" w:rsidRDefault="00000000">
      <w:pPr>
        <w:pStyle w:val="SupplementaryCaption"/>
        <w:rPr>
          <w:i/>
          <w:iCs/>
          <w:sz w:val="22"/>
        </w:rPr>
      </w:pPr>
      <w:r w:rsidRPr="004107CB">
        <w:rPr>
          <w:i/>
          <w:iCs/>
          <w:sz w:val="22"/>
        </w:rPr>
        <w:t>Supplementary Figure S1. STROBE flow diagram of cohort selection</w:t>
      </w:r>
    </w:p>
    <w:p w14:paraId="72E8D6BB" w14:textId="77777777" w:rsidR="00662155" w:rsidRDefault="00000000">
      <w:pPr>
        <w:jc w:val="center"/>
      </w:pPr>
      <w:r>
        <w:rPr>
          <w:noProof/>
        </w:rPr>
        <w:drawing>
          <wp:inline distT="0" distB="0" distL="0" distR="0" wp14:anchorId="5E893EE6" wp14:editId="523EEA46">
            <wp:extent cx="5897880" cy="5085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1_STROBE_Cohort_Selection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50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2C5DB" w14:textId="77777777" w:rsidR="00662155" w:rsidRDefault="00000000">
      <w:r>
        <w:br w:type="page"/>
      </w:r>
    </w:p>
    <w:p w14:paraId="58ED6190" w14:textId="0FC00F2B" w:rsidR="00662155" w:rsidRPr="004107CB" w:rsidRDefault="00000000" w:rsidP="004107CB">
      <w:pPr>
        <w:pStyle w:val="SupplementaryCaption"/>
        <w:ind w:firstLine="720"/>
        <w:rPr>
          <w:sz w:val="24"/>
          <w:szCs w:val="24"/>
        </w:rPr>
      </w:pPr>
      <w:r w:rsidRPr="004107CB">
        <w:rPr>
          <w:sz w:val="24"/>
          <w:szCs w:val="24"/>
        </w:rPr>
        <w:lastRenderedPageBreak/>
        <w:t>Supplementary Table S</w:t>
      </w:r>
      <w:r w:rsidR="007C2D81">
        <w:rPr>
          <w:sz w:val="24"/>
          <w:szCs w:val="24"/>
        </w:rPr>
        <w:t>1</w:t>
      </w:r>
      <w:r w:rsidRPr="004107CB">
        <w:rPr>
          <w:sz w:val="24"/>
          <w:szCs w:val="24"/>
        </w:rPr>
        <w:t>. Sensitivity analyses of the diagnosis–mortality association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88"/>
        <w:gridCol w:w="709"/>
        <w:gridCol w:w="882"/>
        <w:gridCol w:w="3330"/>
        <w:gridCol w:w="975"/>
      </w:tblGrid>
      <w:tr w:rsidR="00662155" w:rsidRPr="004107CB" w14:paraId="3D431AD1" w14:textId="77777777" w:rsidTr="00BD3ADD">
        <w:trPr>
          <w:cantSplit/>
          <w:tblHeader/>
          <w:jc w:val="center"/>
        </w:trPr>
        <w:tc>
          <w:tcPr>
            <w:tcW w:w="328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C4A695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Analysis</w:t>
            </w:r>
          </w:p>
        </w:tc>
        <w:tc>
          <w:tcPr>
            <w:tcW w:w="70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3770BC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N</w:t>
            </w:r>
          </w:p>
        </w:tc>
        <w:tc>
          <w:tcPr>
            <w:tcW w:w="88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EC7E2A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Deaths</w:t>
            </w:r>
          </w:p>
        </w:tc>
        <w:tc>
          <w:tcPr>
            <w:tcW w:w="333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B0EEFE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Estimate for hypertension versus diabetes mellitus (95% CI)</w:t>
            </w:r>
          </w:p>
        </w:tc>
        <w:tc>
          <w:tcPr>
            <w:tcW w:w="97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CD6908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p value</w:t>
            </w:r>
          </w:p>
        </w:tc>
      </w:tr>
      <w:tr w:rsidR="00662155" w:rsidRPr="004107CB" w14:paraId="13A70C4C" w14:textId="77777777" w:rsidTr="00BD3ADD">
        <w:trPr>
          <w:cantSplit/>
          <w:jc w:val="center"/>
        </w:trPr>
        <w:tc>
          <w:tcPr>
            <w:tcW w:w="9184" w:type="dxa"/>
            <w:gridSpan w:val="5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68A5A2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Cause-specific Cox regression</w:t>
            </w:r>
          </w:p>
        </w:tc>
      </w:tr>
      <w:tr w:rsidR="00662155" w:rsidRPr="004107CB" w14:paraId="74A28768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F8E4A" w14:textId="77777777" w:rsidR="00662155" w:rsidRPr="004107CB" w:rsidRDefault="00000000" w:rsidP="00BD3ADD">
            <w:pPr>
              <w:spacing w:after="0"/>
            </w:pPr>
            <w:r w:rsidRPr="004107CB">
              <w:t>Primary model: age continuous per 10 years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5255B8" w14:textId="77777777" w:rsidR="00662155" w:rsidRPr="004107CB" w:rsidRDefault="00000000" w:rsidP="00BD3ADD">
            <w:pPr>
              <w:spacing w:after="0"/>
            </w:pPr>
            <w:r w:rsidRPr="004107CB">
              <w:t>630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AF4D76" w14:textId="77777777" w:rsidR="00662155" w:rsidRPr="004107CB" w:rsidRDefault="00000000" w:rsidP="00BD3ADD">
            <w:pPr>
              <w:spacing w:after="0"/>
            </w:pPr>
            <w:r w:rsidRPr="004107CB">
              <w:t>83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3B64A3" w14:textId="77777777" w:rsidR="00662155" w:rsidRPr="004107CB" w:rsidRDefault="00000000" w:rsidP="00BD3ADD">
            <w:pPr>
              <w:spacing w:after="0"/>
            </w:pPr>
            <w:r w:rsidRPr="004107CB">
              <w:t>aHR 0.618 (0.397 to 0.960)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90809A" w14:textId="77777777" w:rsidR="00662155" w:rsidRPr="004107CB" w:rsidRDefault="00000000" w:rsidP="00BD3ADD">
            <w:pPr>
              <w:spacing w:after="0"/>
            </w:pPr>
            <w:r w:rsidRPr="004107CB">
              <w:t>0.032</w:t>
            </w:r>
          </w:p>
        </w:tc>
      </w:tr>
      <w:tr w:rsidR="00662155" w:rsidRPr="004107CB" w14:paraId="0895997C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319D77" w14:textId="77777777" w:rsidR="00662155" w:rsidRPr="004107CB" w:rsidRDefault="00000000" w:rsidP="00BD3ADD">
            <w:pPr>
              <w:spacing w:after="0"/>
            </w:pPr>
            <w:r w:rsidRPr="004107CB">
              <w:t>Excluding all nine zero-duration admissions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729B4B" w14:textId="77777777" w:rsidR="00662155" w:rsidRPr="004107CB" w:rsidRDefault="00000000" w:rsidP="00BD3ADD">
            <w:pPr>
              <w:spacing w:after="0"/>
            </w:pPr>
            <w:r w:rsidRPr="004107CB">
              <w:t>621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BC8DDF" w14:textId="77777777" w:rsidR="00662155" w:rsidRPr="004107CB" w:rsidRDefault="00000000" w:rsidP="00BD3ADD">
            <w:pPr>
              <w:spacing w:after="0"/>
            </w:pPr>
            <w:r w:rsidRPr="004107CB">
              <w:t>80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9B8725" w14:textId="77777777" w:rsidR="00662155" w:rsidRPr="004107CB" w:rsidRDefault="00000000" w:rsidP="00BD3ADD">
            <w:pPr>
              <w:spacing w:after="0"/>
            </w:pPr>
            <w:r w:rsidRPr="004107CB">
              <w:t>aHR 0.635 (0.405 to 0.995)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9C55D6" w14:textId="77777777" w:rsidR="00662155" w:rsidRPr="004107CB" w:rsidRDefault="00000000" w:rsidP="00BD3ADD">
            <w:pPr>
              <w:spacing w:after="0"/>
            </w:pPr>
            <w:r w:rsidRPr="004107CB">
              <w:t>0.047</w:t>
            </w:r>
          </w:p>
        </w:tc>
      </w:tr>
      <w:tr w:rsidR="00662155" w:rsidRPr="004107CB" w14:paraId="05782ECC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2DDA00" w14:textId="77777777" w:rsidR="00662155" w:rsidRPr="004107CB" w:rsidRDefault="00000000" w:rsidP="00BD3ADD">
            <w:pPr>
              <w:spacing w:after="0"/>
            </w:pPr>
            <w:r w:rsidRPr="004107CB">
              <w:t xml:space="preserve">Original age classification: </w:t>
            </w:r>
            <w:r w:rsidRPr="004107CB">
              <w:rPr>
                <w:b/>
                <w:bCs/>
              </w:rPr>
              <w:t>&lt;50/≥50 years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120EE" w14:textId="77777777" w:rsidR="00662155" w:rsidRPr="004107CB" w:rsidRDefault="00000000" w:rsidP="00BD3ADD">
            <w:pPr>
              <w:spacing w:after="0"/>
            </w:pPr>
            <w:r w:rsidRPr="004107CB">
              <w:t>630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29347C" w14:textId="77777777" w:rsidR="00662155" w:rsidRPr="004107CB" w:rsidRDefault="00000000" w:rsidP="00BD3ADD">
            <w:pPr>
              <w:spacing w:after="0"/>
            </w:pPr>
            <w:r w:rsidRPr="004107CB">
              <w:t>83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CF53C9" w14:textId="77777777" w:rsidR="00662155" w:rsidRPr="004107CB" w:rsidRDefault="00000000" w:rsidP="00BD3ADD">
            <w:pPr>
              <w:spacing w:after="0"/>
            </w:pPr>
            <w:r w:rsidRPr="004107CB">
              <w:t>aHR 0.641 (0.414 to 0.993)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CE1E96" w14:textId="77777777" w:rsidR="00662155" w:rsidRPr="004107CB" w:rsidRDefault="00000000" w:rsidP="00BD3ADD">
            <w:pPr>
              <w:spacing w:after="0"/>
            </w:pPr>
            <w:r w:rsidRPr="004107CB">
              <w:t>0.046</w:t>
            </w:r>
          </w:p>
        </w:tc>
      </w:tr>
      <w:tr w:rsidR="00662155" w:rsidRPr="004107CB" w14:paraId="66F542B4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A7F477" w14:textId="77777777" w:rsidR="00662155" w:rsidRPr="004107CB" w:rsidRDefault="00000000" w:rsidP="00BD3ADD">
            <w:pPr>
              <w:spacing w:after="0"/>
            </w:pPr>
            <w:r w:rsidRPr="004107CB">
              <w:t>Expanded ICD-10 case definition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5A6773" w14:textId="77777777" w:rsidR="00662155" w:rsidRPr="004107CB" w:rsidRDefault="00000000" w:rsidP="00BD3ADD">
            <w:pPr>
              <w:spacing w:after="0"/>
            </w:pPr>
            <w:r w:rsidRPr="004107CB">
              <w:t>650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3F881B" w14:textId="77777777" w:rsidR="00662155" w:rsidRPr="004107CB" w:rsidRDefault="00000000" w:rsidP="00BD3ADD">
            <w:pPr>
              <w:spacing w:after="0"/>
            </w:pPr>
            <w:r w:rsidRPr="004107CB">
              <w:t>88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557223" w14:textId="77777777" w:rsidR="00662155" w:rsidRPr="004107CB" w:rsidRDefault="00000000" w:rsidP="00BD3ADD">
            <w:pPr>
              <w:spacing w:after="0"/>
            </w:pPr>
            <w:r w:rsidRPr="004107CB">
              <w:t>aHR 0.681 (0.443 to 1.044)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088C25" w14:textId="77777777" w:rsidR="00662155" w:rsidRPr="004107CB" w:rsidRDefault="00000000" w:rsidP="00BD3ADD">
            <w:pPr>
              <w:spacing w:after="0"/>
            </w:pPr>
            <w:r w:rsidRPr="004107CB">
              <w:t>0.078</w:t>
            </w:r>
          </w:p>
        </w:tc>
      </w:tr>
      <w:tr w:rsidR="00662155" w:rsidRPr="004107CB" w14:paraId="0988D255" w14:textId="77777777" w:rsidTr="00BD3ADD">
        <w:trPr>
          <w:cantSplit/>
          <w:jc w:val="center"/>
        </w:trPr>
        <w:tc>
          <w:tcPr>
            <w:tcW w:w="9184" w:type="dxa"/>
            <w:gridSpan w:val="5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0CD65E" w14:textId="77777777" w:rsidR="00662155" w:rsidRPr="004107CB" w:rsidRDefault="00000000" w:rsidP="00BD3ADD">
            <w:pPr>
              <w:spacing w:after="0"/>
            </w:pPr>
            <w:r w:rsidRPr="004107CB">
              <w:rPr>
                <w:b/>
              </w:rPr>
              <w:t>Fine–Gray regression</w:t>
            </w:r>
          </w:p>
        </w:tc>
      </w:tr>
      <w:tr w:rsidR="00662155" w:rsidRPr="004107CB" w14:paraId="564AA0F0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F9B5DB" w14:textId="77777777" w:rsidR="00662155" w:rsidRPr="004107CB" w:rsidRDefault="00000000" w:rsidP="00BD3ADD">
            <w:pPr>
              <w:spacing w:after="0"/>
            </w:pPr>
            <w:r w:rsidRPr="004107CB">
              <w:t>Primary model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C28E7D" w14:textId="77777777" w:rsidR="00662155" w:rsidRPr="004107CB" w:rsidRDefault="00000000" w:rsidP="00BD3ADD">
            <w:pPr>
              <w:spacing w:after="0"/>
            </w:pPr>
            <w:r w:rsidRPr="004107CB">
              <w:t>630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E13BE2" w14:textId="77777777" w:rsidR="00662155" w:rsidRPr="004107CB" w:rsidRDefault="00000000" w:rsidP="00BD3ADD">
            <w:pPr>
              <w:spacing w:after="0"/>
            </w:pPr>
            <w:r w:rsidRPr="004107CB">
              <w:t>83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C32B36" w14:textId="77777777" w:rsidR="00662155" w:rsidRPr="004107CB" w:rsidRDefault="00000000" w:rsidP="00BD3ADD">
            <w:pPr>
              <w:spacing w:after="0"/>
            </w:pPr>
            <w:r w:rsidRPr="004107CB">
              <w:t>sdHR 0.499 (0.323 to 0.770)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5D95DA" w14:textId="77777777" w:rsidR="00662155" w:rsidRPr="004107CB" w:rsidRDefault="00000000" w:rsidP="00BD3ADD">
            <w:pPr>
              <w:spacing w:after="0"/>
            </w:pPr>
            <w:r w:rsidRPr="004107CB">
              <w:t>0.002</w:t>
            </w:r>
          </w:p>
        </w:tc>
      </w:tr>
      <w:tr w:rsidR="00662155" w:rsidRPr="004107CB" w14:paraId="7D2E84C5" w14:textId="77777777" w:rsidTr="00BD3ADD">
        <w:trPr>
          <w:cantSplit/>
          <w:jc w:val="center"/>
        </w:trPr>
        <w:tc>
          <w:tcPr>
            <w:tcW w:w="328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0D01BD" w14:textId="77777777" w:rsidR="00662155" w:rsidRPr="004107CB" w:rsidRDefault="00000000" w:rsidP="00BD3ADD">
            <w:pPr>
              <w:spacing w:after="0"/>
            </w:pPr>
            <w:r w:rsidRPr="004107CB">
              <w:t>Expanded ICD-10 case definition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086E5F" w14:textId="77777777" w:rsidR="00662155" w:rsidRPr="004107CB" w:rsidRDefault="00000000" w:rsidP="00BD3ADD">
            <w:pPr>
              <w:spacing w:after="0"/>
            </w:pPr>
            <w:r w:rsidRPr="004107CB">
              <w:t>650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7F33FD" w14:textId="77777777" w:rsidR="00662155" w:rsidRPr="004107CB" w:rsidRDefault="00000000" w:rsidP="00BD3ADD">
            <w:pPr>
              <w:spacing w:after="0"/>
            </w:pPr>
            <w:r w:rsidRPr="004107CB">
              <w:t>88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FA45F3" w14:textId="77777777" w:rsidR="00662155" w:rsidRPr="004107CB" w:rsidRDefault="00000000" w:rsidP="00BD3ADD">
            <w:pPr>
              <w:spacing w:after="0"/>
            </w:pPr>
            <w:r w:rsidRPr="004107CB">
              <w:t>sdHR 0.548 (0.358 to 0.839)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5A81B2" w14:textId="77777777" w:rsidR="00662155" w:rsidRPr="004107CB" w:rsidRDefault="00000000" w:rsidP="00BD3ADD">
            <w:pPr>
              <w:spacing w:after="0"/>
            </w:pPr>
            <w:r w:rsidRPr="004107CB">
              <w:t>0.006</w:t>
            </w:r>
          </w:p>
        </w:tc>
      </w:tr>
    </w:tbl>
    <w:p w14:paraId="7CA86430" w14:textId="77777777" w:rsidR="00662155" w:rsidRDefault="00000000">
      <w:pPr>
        <w:spacing w:before="100" w:after="0"/>
      </w:pPr>
      <w:r>
        <w:rPr>
          <w:b/>
          <w:sz w:val="19"/>
        </w:rPr>
        <w:t xml:space="preserve">Note. </w:t>
      </w:r>
      <w:r>
        <w:rPr>
          <w:sz w:val="19"/>
        </w:rPr>
        <w:t>CI = confidence interval; aHR = adjusted hazard ratio; sdHR = subdistribution hazard ratio. Adjusted models included recorded primary diagnosis, age and sex. The expanded case definition added hypertension codes I12.0, I12.9 and I13.9.</w:t>
      </w:r>
    </w:p>
    <w:p w14:paraId="6318718F" w14:textId="77777777" w:rsidR="00662155" w:rsidRDefault="00000000">
      <w:r>
        <w:br w:type="page"/>
      </w:r>
    </w:p>
    <w:p w14:paraId="3BC958FC" w14:textId="77777777" w:rsidR="00662155" w:rsidRPr="00BD3ADD" w:rsidRDefault="00000000">
      <w:pPr>
        <w:pStyle w:val="SupplementaryCaption"/>
        <w:rPr>
          <w:i/>
          <w:iCs/>
          <w:sz w:val="24"/>
          <w:szCs w:val="24"/>
        </w:rPr>
      </w:pPr>
      <w:r w:rsidRPr="00BD3ADD">
        <w:rPr>
          <w:i/>
          <w:iCs/>
          <w:sz w:val="24"/>
          <w:szCs w:val="24"/>
        </w:rPr>
        <w:lastRenderedPageBreak/>
        <w:t>Supplementary Figure S2. Scaled Schoenfeld residual diagnostics for the adjusted Cox model</w:t>
      </w:r>
    </w:p>
    <w:p w14:paraId="366793D0" w14:textId="77777777" w:rsidR="00662155" w:rsidRDefault="00000000">
      <w:pPr>
        <w:jc w:val="center"/>
      </w:pPr>
      <w:r>
        <w:rPr>
          <w:noProof/>
        </w:rPr>
        <w:drawing>
          <wp:inline distT="0" distB="0" distL="0" distR="0" wp14:anchorId="52AE6EC6" wp14:editId="08DC78A0">
            <wp:extent cx="5806440" cy="74695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S2_Schoenfeld_Diagnostic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46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E6B5A" w14:textId="77777777" w:rsidR="00662155" w:rsidRDefault="00000000">
      <w:pPr>
        <w:spacing w:before="80" w:after="0"/>
      </w:pPr>
      <w:r>
        <w:rPr>
          <w:sz w:val="19"/>
        </w:rPr>
        <w:t>Panels show scaled Schoenfeld residuals for recorded primary diagnosis, age per 10-year increase and sex. The global proportional-hazards test was χ² = 3.032 (df = 3; p = 0.387). Covariate-specific p values were 0.098 for primary diagnosis, 0.476 for age and 0.636 for sex.</w:t>
      </w:r>
    </w:p>
    <w:sectPr w:rsidR="00662155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8178873">
    <w:abstractNumId w:val="8"/>
  </w:num>
  <w:num w:numId="2" w16cid:durableId="1614361244">
    <w:abstractNumId w:val="6"/>
  </w:num>
  <w:num w:numId="3" w16cid:durableId="1906377498">
    <w:abstractNumId w:val="5"/>
  </w:num>
  <w:num w:numId="4" w16cid:durableId="2009167129">
    <w:abstractNumId w:val="4"/>
  </w:num>
  <w:num w:numId="5" w16cid:durableId="1376200280">
    <w:abstractNumId w:val="7"/>
  </w:num>
  <w:num w:numId="6" w16cid:durableId="1635528301">
    <w:abstractNumId w:val="3"/>
  </w:num>
  <w:num w:numId="7" w16cid:durableId="1928686555">
    <w:abstractNumId w:val="2"/>
  </w:num>
  <w:num w:numId="8" w16cid:durableId="1483422683">
    <w:abstractNumId w:val="1"/>
  </w:num>
  <w:num w:numId="9" w16cid:durableId="2054227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07CB"/>
    <w:rsid w:val="00662155"/>
    <w:rsid w:val="007C2D81"/>
    <w:rsid w:val="00AA1D8D"/>
    <w:rsid w:val="00B47730"/>
    <w:rsid w:val="00BD3ADD"/>
    <w:rsid w:val="00CA02E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DE4808"/>
  <w14:defaultImageDpi w14:val="300"/>
  <w15:docId w15:val="{068509A9-1BB6-4AA7-9FA2-F1225797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lementaryCaption">
    <w:name w:val="Supplementary Caption"/>
    <w:pPr>
      <w:keepNext/>
      <w:spacing w:after="120"/>
    </w:pPr>
    <w:rPr>
      <w:rFonts w:ascii="Times New Roman" w:hAnsi="Times New Roman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3</cp:revision>
  <dcterms:created xsi:type="dcterms:W3CDTF">2013-12-23T23:15:00Z</dcterms:created>
  <dcterms:modified xsi:type="dcterms:W3CDTF">2026-08-10T13:11:00Z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1acfd1d2-596f-43f0-93cd-190b93b3340d</vt:lpwstr>
  </property>
</Properties>
</file>