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EB0819" w14:textId="40B79E53" w:rsidR="009B2172" w:rsidRPr="000E1FA1" w:rsidRDefault="00E71C99" w:rsidP="00460ACA">
      <w:pPr>
        <w:jc w:val="both"/>
        <w:rPr>
          <w:rFonts w:ascii="Times New Roman" w:hAnsi="Times New Roman" w:cs="Times New Roman"/>
          <w:b/>
          <w:bCs/>
          <w:sz w:val="24"/>
          <w:szCs w:val="24"/>
          <w:lang w:val="en-US"/>
        </w:rPr>
      </w:pPr>
      <w:bookmarkStart w:id="0" w:name="_Hlk236357356"/>
      <w:r>
        <w:rPr>
          <w:rFonts w:ascii="Times New Roman" w:hAnsi="Times New Roman" w:cs="Times New Roman"/>
          <w:b/>
          <w:bCs/>
          <w:sz w:val="24"/>
          <w:szCs w:val="24"/>
          <w:lang w:val="en-US"/>
        </w:rPr>
        <w:t>Self-reported heat-related illness</w:t>
      </w:r>
      <w:bookmarkEnd w:id="0"/>
      <w:r w:rsidR="009B2172" w:rsidRPr="000E1FA1">
        <w:rPr>
          <w:rFonts w:ascii="Times New Roman" w:hAnsi="Times New Roman" w:cs="Times New Roman"/>
          <w:b/>
          <w:bCs/>
          <w:sz w:val="24"/>
          <w:szCs w:val="24"/>
          <w:lang w:val="en-US"/>
        </w:rPr>
        <w:t xml:space="preserve"> and its association with </w:t>
      </w:r>
      <w:r w:rsidR="000C4F5D">
        <w:rPr>
          <w:rFonts w:ascii="Times New Roman" w:hAnsi="Times New Roman" w:cs="Times New Roman"/>
          <w:b/>
          <w:bCs/>
          <w:sz w:val="24"/>
          <w:szCs w:val="24"/>
          <w:lang w:val="en-US"/>
        </w:rPr>
        <w:t>perception of health risks</w:t>
      </w:r>
      <w:r w:rsidR="009B2172" w:rsidRPr="000E1FA1">
        <w:rPr>
          <w:rFonts w:ascii="Times New Roman" w:hAnsi="Times New Roman" w:cs="Times New Roman"/>
          <w:b/>
          <w:bCs/>
          <w:sz w:val="24"/>
          <w:szCs w:val="24"/>
          <w:lang w:val="en-US"/>
        </w:rPr>
        <w:t xml:space="preserve"> and adaptation behavior to heat waves in Bangladesh</w:t>
      </w:r>
    </w:p>
    <w:p w14:paraId="562B2B81" w14:textId="77CD02CB" w:rsidR="00460ACA" w:rsidRPr="000E1FA1" w:rsidRDefault="008C1F94" w:rsidP="00460ACA">
      <w:pPr>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Md Nazmus Sakib</w:t>
      </w:r>
      <w:r w:rsidRPr="000E1FA1">
        <w:rPr>
          <w:rFonts w:ascii="Times New Roman" w:hAnsi="Times New Roman" w:cs="Times New Roman"/>
          <w:sz w:val="24"/>
          <w:szCs w:val="24"/>
          <w:vertAlign w:val="superscript"/>
          <w:lang w:val="en-US"/>
        </w:rPr>
        <w:t>a</w:t>
      </w:r>
      <w:r w:rsidR="00BE2A0C">
        <w:rPr>
          <w:rFonts w:ascii="Times New Roman" w:hAnsi="Times New Roman" w:cs="Times New Roman"/>
          <w:sz w:val="24"/>
          <w:szCs w:val="24"/>
          <w:vertAlign w:val="superscript"/>
          <w:lang w:val="en-US"/>
        </w:rPr>
        <w:t>,*</w:t>
      </w:r>
      <w:r w:rsidRPr="000E1FA1">
        <w:rPr>
          <w:rFonts w:ascii="Times New Roman" w:hAnsi="Times New Roman" w:cs="Times New Roman"/>
          <w:sz w:val="24"/>
          <w:szCs w:val="24"/>
          <w:lang w:val="en-US"/>
        </w:rPr>
        <w:t>,</w:t>
      </w:r>
      <w:r w:rsidR="001C2AAB" w:rsidRPr="000E1FA1">
        <w:rPr>
          <w:rFonts w:ascii="Times New Roman" w:hAnsi="Times New Roman" w:cs="Times New Roman"/>
          <w:sz w:val="24"/>
          <w:szCs w:val="24"/>
          <w:lang w:val="en-US"/>
        </w:rPr>
        <w:t xml:space="preserve"> Nusrat Jahan Mouli</w:t>
      </w:r>
      <w:r w:rsidR="001C2AAB" w:rsidRPr="000E1FA1">
        <w:rPr>
          <w:rFonts w:ascii="Times New Roman" w:hAnsi="Times New Roman" w:cs="Times New Roman"/>
          <w:sz w:val="24"/>
          <w:szCs w:val="24"/>
          <w:vertAlign w:val="superscript"/>
          <w:lang w:val="en-US"/>
        </w:rPr>
        <w:t>a</w:t>
      </w:r>
      <w:r w:rsidR="001C2AAB" w:rsidRPr="000E1FA1">
        <w:rPr>
          <w:rFonts w:ascii="Times New Roman" w:hAnsi="Times New Roman" w:cs="Times New Roman"/>
          <w:sz w:val="24"/>
          <w:szCs w:val="24"/>
          <w:lang w:val="en-US"/>
        </w:rPr>
        <w:t>,</w:t>
      </w:r>
      <w:r w:rsidRPr="000E1FA1">
        <w:rPr>
          <w:rFonts w:ascii="Times New Roman" w:hAnsi="Times New Roman" w:cs="Times New Roman"/>
          <w:sz w:val="24"/>
          <w:szCs w:val="24"/>
          <w:lang w:val="en-US"/>
        </w:rPr>
        <w:t xml:space="preserve"> </w:t>
      </w:r>
      <w:r w:rsidR="00460ACA" w:rsidRPr="000E1FA1">
        <w:rPr>
          <w:rFonts w:ascii="Times New Roman" w:hAnsi="Times New Roman" w:cs="Times New Roman"/>
          <w:sz w:val="24"/>
          <w:szCs w:val="24"/>
          <w:lang w:val="en-US"/>
        </w:rPr>
        <w:t>Md Mostafizur Rahman</w:t>
      </w:r>
      <w:r w:rsidR="00460ACA" w:rsidRPr="000E1FA1">
        <w:rPr>
          <w:rFonts w:ascii="Times New Roman" w:hAnsi="Times New Roman" w:cs="Times New Roman"/>
          <w:sz w:val="24"/>
          <w:szCs w:val="24"/>
          <w:vertAlign w:val="superscript"/>
          <w:lang w:val="en-US"/>
        </w:rPr>
        <w:t>a</w:t>
      </w:r>
      <w:r w:rsidR="00460ACA" w:rsidRPr="000E1FA1">
        <w:rPr>
          <w:rFonts w:ascii="Times New Roman" w:hAnsi="Times New Roman" w:cs="Times New Roman"/>
          <w:sz w:val="24"/>
          <w:szCs w:val="24"/>
          <w:lang w:val="en-US"/>
        </w:rPr>
        <w:t>, Md. Tanvir Hossain</w:t>
      </w:r>
      <w:r w:rsidR="00851619" w:rsidRPr="000E1FA1">
        <w:rPr>
          <w:rFonts w:ascii="Times New Roman" w:hAnsi="Times New Roman" w:cs="Times New Roman"/>
          <w:sz w:val="24"/>
          <w:szCs w:val="24"/>
          <w:vertAlign w:val="superscript"/>
          <w:lang w:val="en-US"/>
        </w:rPr>
        <w:t>b</w:t>
      </w:r>
      <w:r w:rsidR="00460ACA" w:rsidRPr="000E1FA1">
        <w:rPr>
          <w:rFonts w:ascii="Times New Roman" w:hAnsi="Times New Roman" w:cs="Times New Roman"/>
          <w:sz w:val="24"/>
          <w:szCs w:val="24"/>
          <w:lang w:val="en-US"/>
        </w:rPr>
        <w:t>, Edris Alam</w:t>
      </w:r>
      <w:r w:rsidR="00851619" w:rsidRPr="000E1FA1">
        <w:rPr>
          <w:rFonts w:ascii="Times New Roman" w:hAnsi="Times New Roman" w:cs="Times New Roman"/>
          <w:sz w:val="24"/>
          <w:szCs w:val="24"/>
          <w:vertAlign w:val="superscript"/>
          <w:lang w:val="en-US"/>
        </w:rPr>
        <w:t>c</w:t>
      </w:r>
      <w:r w:rsidR="00460ACA" w:rsidRPr="000E1FA1">
        <w:rPr>
          <w:rFonts w:ascii="Times New Roman" w:hAnsi="Times New Roman" w:cs="Times New Roman"/>
          <w:sz w:val="24"/>
          <w:szCs w:val="24"/>
          <w:vertAlign w:val="superscript"/>
          <w:lang w:val="en-US"/>
        </w:rPr>
        <w:t>,</w:t>
      </w:r>
      <w:r w:rsidR="00851619" w:rsidRPr="000E1FA1">
        <w:rPr>
          <w:rFonts w:ascii="Times New Roman" w:hAnsi="Times New Roman" w:cs="Times New Roman"/>
          <w:sz w:val="24"/>
          <w:szCs w:val="24"/>
          <w:vertAlign w:val="superscript"/>
          <w:lang w:val="en-US"/>
        </w:rPr>
        <w:t>d</w:t>
      </w:r>
    </w:p>
    <w:p w14:paraId="5130E45E" w14:textId="77777777" w:rsidR="00460ACA" w:rsidRPr="000E1FA1" w:rsidRDefault="00460ACA" w:rsidP="00460ACA">
      <w:pPr>
        <w:jc w:val="both"/>
        <w:rPr>
          <w:rFonts w:ascii="Times New Roman" w:hAnsi="Times New Roman" w:cs="Times New Roman"/>
          <w:sz w:val="24"/>
          <w:szCs w:val="24"/>
          <w:lang w:val="en-US"/>
        </w:rPr>
      </w:pPr>
    </w:p>
    <w:p w14:paraId="5BB5CCE7" w14:textId="77777777" w:rsidR="00460ACA" w:rsidRPr="000E1FA1" w:rsidRDefault="00460ACA" w:rsidP="00460ACA">
      <w:pPr>
        <w:spacing w:after="0" w:line="360" w:lineRule="auto"/>
        <w:rPr>
          <w:rFonts w:ascii="Times New Roman" w:hAnsi="Times New Roman" w:cs="Times New Roman"/>
          <w:bCs/>
          <w:i/>
          <w:iCs/>
          <w:sz w:val="24"/>
          <w:szCs w:val="24"/>
          <w:lang w:val="en-US"/>
        </w:rPr>
      </w:pPr>
      <w:r w:rsidRPr="000E1FA1">
        <w:rPr>
          <w:rFonts w:ascii="Times New Roman" w:hAnsi="Times New Roman" w:cs="Times New Roman"/>
          <w:bCs/>
          <w:i/>
          <w:iCs/>
          <w:sz w:val="24"/>
          <w:szCs w:val="24"/>
          <w:vertAlign w:val="superscript"/>
          <w:lang w:val="en-US"/>
        </w:rPr>
        <w:t>a</w:t>
      </w:r>
      <w:r w:rsidRPr="000E1FA1">
        <w:rPr>
          <w:rFonts w:ascii="Times New Roman" w:hAnsi="Times New Roman" w:cs="Times New Roman"/>
          <w:bCs/>
          <w:i/>
          <w:iCs/>
          <w:sz w:val="24"/>
          <w:szCs w:val="24"/>
          <w:lang w:val="en-US"/>
        </w:rPr>
        <w:t xml:space="preserve">Department of Disaster Management &amp; Resilience, Faculty of Arts and Social Sciences, Bangladesh University of Professionals, Dhaka-1216, Bangladesh </w:t>
      </w:r>
    </w:p>
    <w:p w14:paraId="76BB7081" w14:textId="6A23C5AD" w:rsidR="00460ACA" w:rsidRPr="000E1FA1" w:rsidRDefault="002D4B87" w:rsidP="00460ACA">
      <w:pPr>
        <w:spacing w:after="0" w:line="360" w:lineRule="auto"/>
        <w:rPr>
          <w:rFonts w:ascii="Times New Roman" w:hAnsi="Times New Roman" w:cs="Times New Roman"/>
          <w:i/>
          <w:iCs/>
          <w:sz w:val="24"/>
          <w:szCs w:val="24"/>
          <w:lang w:val="en-US"/>
        </w:rPr>
      </w:pPr>
      <w:r w:rsidRPr="000E1FA1">
        <w:rPr>
          <w:rFonts w:ascii="Times New Roman" w:hAnsi="Times New Roman" w:cs="Times New Roman"/>
          <w:i/>
          <w:iCs/>
          <w:sz w:val="24"/>
          <w:szCs w:val="24"/>
          <w:vertAlign w:val="superscript"/>
          <w:lang w:val="en-US"/>
        </w:rPr>
        <w:t>b</w:t>
      </w:r>
      <w:r w:rsidR="00460ACA" w:rsidRPr="000E1FA1">
        <w:rPr>
          <w:rFonts w:ascii="Times New Roman" w:hAnsi="Times New Roman" w:cs="Times New Roman"/>
          <w:i/>
          <w:iCs/>
          <w:sz w:val="24"/>
          <w:szCs w:val="24"/>
          <w:lang w:val="en-US"/>
        </w:rPr>
        <w:t xml:space="preserve">Sociology Discipline, Social Science School, Khulna University, Khulna-9208, Bangladesh </w:t>
      </w:r>
    </w:p>
    <w:p w14:paraId="0FD7FFAD" w14:textId="46D7A990" w:rsidR="00460ACA" w:rsidRPr="000E1FA1" w:rsidRDefault="002D4B87" w:rsidP="00460ACA">
      <w:pPr>
        <w:spacing w:after="0" w:line="360" w:lineRule="auto"/>
        <w:rPr>
          <w:rFonts w:ascii="Times New Roman" w:hAnsi="Times New Roman" w:cs="Times New Roman"/>
          <w:i/>
          <w:iCs/>
          <w:sz w:val="24"/>
          <w:szCs w:val="24"/>
          <w:lang w:val="en-US"/>
        </w:rPr>
      </w:pPr>
      <w:r w:rsidRPr="000E1FA1">
        <w:rPr>
          <w:rFonts w:ascii="Times New Roman" w:hAnsi="Times New Roman" w:cs="Times New Roman"/>
          <w:i/>
          <w:iCs/>
          <w:sz w:val="24"/>
          <w:szCs w:val="24"/>
          <w:vertAlign w:val="superscript"/>
          <w:lang w:val="en-US"/>
        </w:rPr>
        <w:t>c</w:t>
      </w:r>
      <w:r w:rsidR="00460ACA" w:rsidRPr="000E1FA1">
        <w:rPr>
          <w:rFonts w:ascii="Times New Roman" w:hAnsi="Times New Roman" w:cs="Times New Roman"/>
          <w:i/>
          <w:iCs/>
          <w:sz w:val="24"/>
          <w:szCs w:val="24"/>
          <w:lang w:val="en-US"/>
        </w:rPr>
        <w:t>Department of Geography and Environmental Studies, University of Chittagong, Chittagong 4331, Bangladesh</w:t>
      </w:r>
    </w:p>
    <w:p w14:paraId="6C78383B" w14:textId="2B328EB5" w:rsidR="00460ACA" w:rsidRPr="000E1FA1" w:rsidRDefault="002D4B87" w:rsidP="00460ACA">
      <w:pPr>
        <w:spacing w:after="0" w:line="360" w:lineRule="auto"/>
        <w:rPr>
          <w:rFonts w:ascii="Times New Roman" w:hAnsi="Times New Roman" w:cs="Times New Roman"/>
          <w:i/>
          <w:iCs/>
          <w:sz w:val="24"/>
          <w:szCs w:val="24"/>
          <w:lang w:val="en-US"/>
        </w:rPr>
      </w:pPr>
      <w:r w:rsidRPr="000E1FA1">
        <w:rPr>
          <w:rFonts w:ascii="Times New Roman" w:hAnsi="Times New Roman" w:cs="Times New Roman"/>
          <w:i/>
          <w:iCs/>
          <w:sz w:val="24"/>
          <w:szCs w:val="24"/>
          <w:vertAlign w:val="superscript"/>
          <w:lang w:val="en-US"/>
        </w:rPr>
        <w:t>d</w:t>
      </w:r>
      <w:r w:rsidR="00460ACA" w:rsidRPr="000E1FA1">
        <w:rPr>
          <w:rFonts w:ascii="Times New Roman" w:hAnsi="Times New Roman" w:cs="Times New Roman"/>
          <w:i/>
          <w:iCs/>
          <w:sz w:val="24"/>
          <w:szCs w:val="24"/>
          <w:lang w:val="en-US"/>
        </w:rPr>
        <w:t>Faculty of Resilience, Rabdan Academy, Abu Dhabi, 22401, United Arab Emirates</w:t>
      </w:r>
    </w:p>
    <w:p w14:paraId="5B122BF7" w14:textId="77777777" w:rsidR="00460ACA" w:rsidRPr="000E1FA1" w:rsidRDefault="00460ACA" w:rsidP="00460ACA">
      <w:pPr>
        <w:spacing w:after="0" w:line="480" w:lineRule="auto"/>
        <w:rPr>
          <w:rFonts w:ascii="Times New Roman" w:hAnsi="Times New Roman" w:cs="Times New Roman"/>
          <w:bCs/>
          <w:sz w:val="24"/>
          <w:szCs w:val="24"/>
          <w:lang w:val="en-US"/>
        </w:rPr>
      </w:pPr>
    </w:p>
    <w:p w14:paraId="632D785F" w14:textId="77777777" w:rsidR="00460ACA" w:rsidRPr="000E1FA1" w:rsidRDefault="00460ACA" w:rsidP="00460ACA">
      <w:pPr>
        <w:spacing w:after="0" w:line="480" w:lineRule="auto"/>
        <w:rPr>
          <w:rFonts w:ascii="Times New Roman" w:hAnsi="Times New Roman" w:cs="Times New Roman"/>
          <w:bCs/>
          <w:i/>
          <w:iCs/>
          <w:sz w:val="24"/>
          <w:szCs w:val="24"/>
          <w:lang w:val="en-US"/>
        </w:rPr>
      </w:pPr>
    </w:p>
    <w:p w14:paraId="77D2E934" w14:textId="77777777" w:rsidR="00460ACA" w:rsidRPr="000E1FA1" w:rsidRDefault="00460ACA" w:rsidP="00460ACA">
      <w:pPr>
        <w:spacing w:line="480" w:lineRule="auto"/>
        <w:jc w:val="both"/>
        <w:rPr>
          <w:rFonts w:ascii="Times New Roman" w:hAnsi="Times New Roman" w:cs="Times New Roman"/>
          <w:b/>
          <w:bCs/>
          <w:sz w:val="24"/>
          <w:szCs w:val="24"/>
          <w:lang w:val="en-US"/>
        </w:rPr>
      </w:pPr>
    </w:p>
    <w:p w14:paraId="71496E11" w14:textId="77777777" w:rsidR="00460ACA" w:rsidRPr="000E1FA1" w:rsidRDefault="00460ACA" w:rsidP="00460ACA">
      <w:pPr>
        <w:spacing w:line="480" w:lineRule="auto"/>
        <w:jc w:val="both"/>
        <w:rPr>
          <w:rFonts w:ascii="Times New Roman" w:hAnsi="Times New Roman" w:cs="Times New Roman"/>
          <w:b/>
          <w:bCs/>
          <w:sz w:val="24"/>
          <w:szCs w:val="24"/>
          <w:lang w:val="en-US"/>
        </w:rPr>
      </w:pPr>
    </w:p>
    <w:p w14:paraId="29107DE2" w14:textId="77777777" w:rsidR="00460ACA" w:rsidRPr="000E1FA1" w:rsidRDefault="00460ACA" w:rsidP="00460ACA">
      <w:pPr>
        <w:spacing w:after="0"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 Corresponding author</w:t>
      </w:r>
    </w:p>
    <w:p w14:paraId="78BA1CBE" w14:textId="36CA5F4E" w:rsidR="00460ACA" w:rsidRDefault="00460ACA" w:rsidP="00460ACA">
      <w:pPr>
        <w:spacing w:after="0" w:line="480" w:lineRule="auto"/>
        <w:jc w:val="both"/>
      </w:pPr>
      <w:r w:rsidRPr="000E1FA1">
        <w:rPr>
          <w:rFonts w:ascii="Times New Roman" w:hAnsi="Times New Roman" w:cs="Times New Roman"/>
          <w:sz w:val="24"/>
          <w:szCs w:val="24"/>
          <w:lang w:val="en-US"/>
        </w:rPr>
        <w:t xml:space="preserve">Email: </w:t>
      </w:r>
      <w:hyperlink r:id="rId8" w:history="1">
        <w:r w:rsidR="00C44393" w:rsidRPr="00C27FA1">
          <w:rPr>
            <w:rStyle w:val="Hyperlink"/>
          </w:rPr>
          <w:t>nazmus.sakib9881@gmail.com</w:t>
        </w:r>
      </w:hyperlink>
    </w:p>
    <w:p w14:paraId="1DA2D1C7" w14:textId="77777777" w:rsidR="00460ACA" w:rsidRPr="000E1FA1" w:rsidRDefault="00460ACA" w:rsidP="00172539">
      <w:pPr>
        <w:spacing w:after="120" w:line="240" w:lineRule="auto"/>
        <w:jc w:val="center"/>
        <w:rPr>
          <w:rFonts w:ascii="Times New Roman" w:eastAsia="Times New Roman" w:hAnsi="Times New Roman" w:cs="Times New Roman"/>
          <w:b/>
          <w:bCs/>
          <w:sz w:val="32"/>
          <w:szCs w:val="32"/>
          <w:lang w:val="en-US"/>
        </w:rPr>
      </w:pPr>
    </w:p>
    <w:p w14:paraId="4F1581E0" w14:textId="77777777" w:rsidR="00850E54" w:rsidRPr="000E1FA1" w:rsidRDefault="00850E54" w:rsidP="00172539">
      <w:pPr>
        <w:spacing w:after="120" w:line="240" w:lineRule="auto"/>
        <w:jc w:val="center"/>
        <w:rPr>
          <w:rFonts w:ascii="Times New Roman" w:eastAsia="Times New Roman" w:hAnsi="Times New Roman" w:cs="Times New Roman"/>
          <w:b/>
          <w:bCs/>
          <w:sz w:val="32"/>
          <w:szCs w:val="32"/>
          <w:lang w:val="en-US"/>
        </w:rPr>
      </w:pPr>
    </w:p>
    <w:p w14:paraId="3101F838" w14:textId="77777777" w:rsidR="00850E54" w:rsidRPr="000E1FA1" w:rsidRDefault="00850E54" w:rsidP="00172539">
      <w:pPr>
        <w:spacing w:after="120" w:line="240" w:lineRule="auto"/>
        <w:jc w:val="center"/>
        <w:rPr>
          <w:rFonts w:ascii="Times New Roman" w:eastAsia="Times New Roman" w:hAnsi="Times New Roman" w:cs="Times New Roman"/>
          <w:b/>
          <w:bCs/>
          <w:sz w:val="32"/>
          <w:szCs w:val="32"/>
          <w:lang w:val="en-US"/>
        </w:rPr>
      </w:pPr>
    </w:p>
    <w:p w14:paraId="2F30271D" w14:textId="77777777" w:rsidR="00850E54" w:rsidRPr="000E1FA1" w:rsidRDefault="00850E54" w:rsidP="00172539">
      <w:pPr>
        <w:spacing w:after="120" w:line="240" w:lineRule="auto"/>
        <w:jc w:val="center"/>
        <w:rPr>
          <w:rFonts w:ascii="Times New Roman" w:eastAsia="Times New Roman" w:hAnsi="Times New Roman" w:cs="Times New Roman"/>
          <w:b/>
          <w:bCs/>
          <w:sz w:val="32"/>
          <w:szCs w:val="32"/>
          <w:lang w:val="en-US"/>
        </w:rPr>
      </w:pPr>
    </w:p>
    <w:p w14:paraId="70493563" w14:textId="77777777" w:rsidR="00850E54" w:rsidRPr="000E1FA1" w:rsidRDefault="00850E54" w:rsidP="00172539">
      <w:pPr>
        <w:spacing w:after="120" w:line="240" w:lineRule="auto"/>
        <w:jc w:val="center"/>
        <w:rPr>
          <w:rFonts w:ascii="Times New Roman" w:eastAsia="Times New Roman" w:hAnsi="Times New Roman" w:cs="Times New Roman"/>
          <w:b/>
          <w:bCs/>
          <w:sz w:val="32"/>
          <w:szCs w:val="32"/>
          <w:lang w:val="en-US"/>
        </w:rPr>
      </w:pPr>
    </w:p>
    <w:p w14:paraId="468D4075" w14:textId="77777777" w:rsidR="00850E54" w:rsidRPr="000E1FA1" w:rsidRDefault="00850E54" w:rsidP="00172539">
      <w:pPr>
        <w:spacing w:after="120" w:line="240" w:lineRule="auto"/>
        <w:jc w:val="center"/>
        <w:rPr>
          <w:rFonts w:ascii="Times New Roman" w:eastAsia="Times New Roman" w:hAnsi="Times New Roman" w:cs="Times New Roman"/>
          <w:b/>
          <w:bCs/>
          <w:sz w:val="32"/>
          <w:szCs w:val="32"/>
          <w:lang w:val="en-US"/>
        </w:rPr>
      </w:pPr>
    </w:p>
    <w:p w14:paraId="42E43129" w14:textId="77777777" w:rsidR="00850E54" w:rsidRPr="000E1FA1" w:rsidRDefault="00850E54" w:rsidP="00172539">
      <w:pPr>
        <w:spacing w:after="120" w:line="240" w:lineRule="auto"/>
        <w:jc w:val="center"/>
        <w:rPr>
          <w:rFonts w:ascii="Times New Roman" w:eastAsia="Times New Roman" w:hAnsi="Times New Roman" w:cs="Times New Roman"/>
          <w:b/>
          <w:bCs/>
          <w:sz w:val="32"/>
          <w:szCs w:val="32"/>
          <w:lang w:val="en-US"/>
        </w:rPr>
      </w:pPr>
    </w:p>
    <w:p w14:paraId="047B957E" w14:textId="77777777" w:rsidR="00EC777D" w:rsidRPr="000E1FA1" w:rsidRDefault="00EC777D" w:rsidP="007B5F74">
      <w:pPr>
        <w:spacing w:after="120" w:line="480" w:lineRule="auto"/>
        <w:jc w:val="both"/>
        <w:rPr>
          <w:rFonts w:ascii="Times New Roman" w:eastAsia="Times New Roman" w:hAnsi="Times New Roman" w:cs="Times New Roman"/>
          <w:b/>
          <w:bCs/>
          <w:sz w:val="32"/>
          <w:szCs w:val="32"/>
          <w:lang w:val="en-US"/>
        </w:rPr>
      </w:pPr>
    </w:p>
    <w:p w14:paraId="44266F5E" w14:textId="77777777" w:rsidR="007077BB" w:rsidRPr="000E1FA1" w:rsidRDefault="007077BB" w:rsidP="007B5F74">
      <w:pPr>
        <w:spacing w:after="120" w:line="480" w:lineRule="auto"/>
        <w:jc w:val="both"/>
        <w:rPr>
          <w:rFonts w:ascii="Times New Roman" w:eastAsia="Times New Roman" w:hAnsi="Times New Roman" w:cs="Times New Roman"/>
          <w:b/>
          <w:bCs/>
          <w:sz w:val="32"/>
          <w:szCs w:val="32"/>
          <w:lang w:val="en-US"/>
        </w:rPr>
      </w:pPr>
    </w:p>
    <w:p w14:paraId="5B52F225" w14:textId="77777777" w:rsidR="007077BB" w:rsidRPr="000E1FA1" w:rsidRDefault="007077BB" w:rsidP="007B5F74">
      <w:pPr>
        <w:spacing w:after="120" w:line="480" w:lineRule="auto"/>
        <w:jc w:val="both"/>
        <w:rPr>
          <w:rFonts w:ascii="Times New Roman" w:eastAsia="Times New Roman" w:hAnsi="Times New Roman" w:cs="Times New Roman"/>
          <w:b/>
          <w:bCs/>
          <w:sz w:val="32"/>
          <w:szCs w:val="32"/>
          <w:lang w:val="en-US"/>
        </w:rPr>
      </w:pPr>
    </w:p>
    <w:p w14:paraId="2E7A1539" w14:textId="19B7CA62" w:rsidR="008E6C70" w:rsidRPr="000E1FA1" w:rsidRDefault="00E71C99" w:rsidP="008E6C70">
      <w:pPr>
        <w:jc w:val="both"/>
        <w:rPr>
          <w:rFonts w:ascii="Times New Roman" w:hAnsi="Times New Roman" w:cs="Times New Roman"/>
          <w:b/>
          <w:bCs/>
          <w:sz w:val="24"/>
          <w:szCs w:val="24"/>
          <w:lang w:val="en-US"/>
        </w:rPr>
      </w:pPr>
      <w:r w:rsidRPr="00E71C99">
        <w:rPr>
          <w:rFonts w:ascii="Times New Roman" w:hAnsi="Times New Roman" w:cs="Times New Roman"/>
          <w:b/>
          <w:bCs/>
          <w:sz w:val="24"/>
          <w:szCs w:val="24"/>
          <w:lang w:val="en-US"/>
        </w:rPr>
        <w:lastRenderedPageBreak/>
        <w:t>Self-reported heat-related illness</w:t>
      </w:r>
      <w:r w:rsidR="008E6C70" w:rsidRPr="000E1FA1">
        <w:rPr>
          <w:rFonts w:ascii="Times New Roman" w:hAnsi="Times New Roman" w:cs="Times New Roman"/>
          <w:b/>
          <w:bCs/>
          <w:sz w:val="24"/>
          <w:szCs w:val="24"/>
          <w:lang w:val="en-US"/>
        </w:rPr>
        <w:t xml:space="preserve"> and its association with </w:t>
      </w:r>
      <w:r w:rsidR="000C4F5D">
        <w:rPr>
          <w:rFonts w:ascii="Times New Roman" w:hAnsi="Times New Roman" w:cs="Times New Roman"/>
          <w:b/>
          <w:bCs/>
          <w:sz w:val="24"/>
          <w:szCs w:val="24"/>
          <w:lang w:val="en-US"/>
        </w:rPr>
        <w:t>perception of health risks</w:t>
      </w:r>
      <w:r w:rsidR="008E6C70" w:rsidRPr="000E1FA1">
        <w:rPr>
          <w:rFonts w:ascii="Times New Roman" w:hAnsi="Times New Roman" w:cs="Times New Roman"/>
          <w:b/>
          <w:bCs/>
          <w:sz w:val="24"/>
          <w:szCs w:val="24"/>
          <w:lang w:val="en-US"/>
        </w:rPr>
        <w:t xml:space="preserve"> and adaptation behavior to heat waves in Bangladesh</w:t>
      </w:r>
    </w:p>
    <w:p w14:paraId="7AF279D1" w14:textId="7CE9AB24" w:rsidR="00E64442" w:rsidRPr="000E1FA1" w:rsidRDefault="00BE7CA7" w:rsidP="007B5F74">
      <w:pPr>
        <w:spacing w:after="120" w:line="480" w:lineRule="auto"/>
        <w:jc w:val="both"/>
        <w:rPr>
          <w:rFonts w:ascii="Times New Roman" w:eastAsia="Times New Roman" w:hAnsi="Times New Roman" w:cs="Times New Roman"/>
          <w:b/>
          <w:bCs/>
          <w:sz w:val="28"/>
          <w:szCs w:val="28"/>
          <w:lang w:val="en-US"/>
        </w:rPr>
      </w:pPr>
      <w:r w:rsidRPr="000E1FA1">
        <w:rPr>
          <w:rFonts w:ascii="Times New Roman" w:eastAsia="Times New Roman" w:hAnsi="Times New Roman" w:cs="Times New Roman"/>
          <w:b/>
          <w:bCs/>
          <w:sz w:val="28"/>
          <w:szCs w:val="28"/>
          <w:lang w:val="en-US"/>
        </w:rPr>
        <w:t>Abstract</w:t>
      </w:r>
    </w:p>
    <w:p w14:paraId="1441F06E" w14:textId="0EC00346" w:rsidR="0073497F" w:rsidRPr="000E1FA1" w:rsidRDefault="0073497F" w:rsidP="00F03969">
      <w:pPr>
        <w:tabs>
          <w:tab w:val="left" w:pos="2655"/>
        </w:tabs>
        <w:spacing w:after="120" w:line="480" w:lineRule="auto"/>
        <w:jc w:val="both"/>
        <w:rPr>
          <w:rFonts w:ascii="Times New Roman" w:eastAsia="Times New Roman" w:hAnsi="Times New Roman" w:cs="Times New Roman"/>
          <w:b/>
          <w:bCs/>
          <w:sz w:val="24"/>
          <w:szCs w:val="24"/>
          <w:lang w:val="en-US"/>
        </w:rPr>
      </w:pPr>
      <w:r w:rsidRPr="000E1FA1">
        <w:rPr>
          <w:rFonts w:ascii="Times New Roman" w:eastAsia="Times New Roman" w:hAnsi="Times New Roman" w:cs="Times New Roman"/>
          <w:b/>
          <w:bCs/>
          <w:sz w:val="24"/>
          <w:szCs w:val="24"/>
          <w:lang w:val="en-US"/>
        </w:rPr>
        <w:t>Background</w:t>
      </w:r>
    </w:p>
    <w:p w14:paraId="67499D86" w14:textId="3D2D4EFC" w:rsidR="0073497F" w:rsidRPr="000E1FA1" w:rsidRDefault="00FE5D10" w:rsidP="009F39DE">
      <w:pPr>
        <w:spacing w:after="0" w:line="480" w:lineRule="auto"/>
        <w:jc w:val="both"/>
        <w:rPr>
          <w:rFonts w:ascii="Times New Roman" w:eastAsia="Times New Roman" w:hAnsi="Times New Roman" w:cs="Times New Roman"/>
          <w:bCs/>
          <w:sz w:val="24"/>
          <w:szCs w:val="24"/>
          <w:lang w:val="en-US"/>
        </w:rPr>
      </w:pPr>
      <w:r w:rsidRPr="000E1FA1">
        <w:rPr>
          <w:rFonts w:ascii="Times New Roman" w:eastAsia="Times New Roman" w:hAnsi="Times New Roman" w:cs="Times New Roman"/>
          <w:bCs/>
          <w:sz w:val="24"/>
          <w:szCs w:val="24"/>
          <w:lang w:val="en-US"/>
        </w:rPr>
        <w:t xml:space="preserve">Climate change has increased the frequency and severity of heat waves, leading to a relatively high risk of </w:t>
      </w:r>
      <w:r w:rsidR="00C363B3">
        <w:rPr>
          <w:rFonts w:ascii="Times New Roman" w:eastAsia="Times New Roman" w:hAnsi="Times New Roman" w:cs="Times New Roman"/>
          <w:bCs/>
          <w:sz w:val="24"/>
          <w:szCs w:val="24"/>
          <w:lang w:val="en-US"/>
        </w:rPr>
        <w:t>heat-related illness</w:t>
      </w:r>
      <w:r w:rsidRPr="000E1FA1">
        <w:rPr>
          <w:rFonts w:ascii="Times New Roman" w:eastAsia="Times New Roman" w:hAnsi="Times New Roman" w:cs="Times New Roman"/>
          <w:bCs/>
          <w:sz w:val="24"/>
          <w:szCs w:val="24"/>
          <w:lang w:val="en-US"/>
        </w:rPr>
        <w:t xml:space="preserve">. </w:t>
      </w:r>
      <w:r w:rsidR="003B60DF" w:rsidRPr="000E1FA1">
        <w:rPr>
          <w:rFonts w:ascii="Times New Roman" w:eastAsia="Times New Roman" w:hAnsi="Times New Roman" w:cs="Times New Roman"/>
          <w:bCs/>
          <w:sz w:val="24"/>
          <w:szCs w:val="24"/>
          <w:lang w:val="en-US"/>
        </w:rPr>
        <w:t xml:space="preserve">This study explores the </w:t>
      </w:r>
      <w:r w:rsidR="00E41D5F" w:rsidRPr="00E41D5F">
        <w:rPr>
          <w:rFonts w:ascii="Times New Roman" w:eastAsia="Times New Roman" w:hAnsi="Times New Roman" w:cs="Times New Roman"/>
          <w:bCs/>
          <w:sz w:val="24"/>
          <w:szCs w:val="24"/>
          <w:lang w:val="en-US"/>
        </w:rPr>
        <w:t>heat-related illness</w:t>
      </w:r>
      <w:r w:rsidR="003B60DF" w:rsidRPr="000E1FA1">
        <w:rPr>
          <w:rFonts w:ascii="Times New Roman" w:eastAsia="Times New Roman" w:hAnsi="Times New Roman" w:cs="Times New Roman"/>
          <w:bCs/>
          <w:sz w:val="24"/>
          <w:szCs w:val="24"/>
          <w:lang w:val="en-US"/>
        </w:rPr>
        <w:t xml:space="preserve"> risk in Bangladesh, focusing on the connection between </w:t>
      </w:r>
      <w:r w:rsidR="00560942" w:rsidRPr="00560942">
        <w:rPr>
          <w:rFonts w:ascii="Times New Roman" w:eastAsia="Times New Roman" w:hAnsi="Times New Roman" w:cs="Times New Roman"/>
          <w:bCs/>
          <w:sz w:val="24"/>
          <w:szCs w:val="24"/>
          <w:lang w:val="en-US"/>
        </w:rPr>
        <w:t>perception of health risks</w:t>
      </w:r>
      <w:r w:rsidR="003B60DF" w:rsidRPr="000E1FA1">
        <w:rPr>
          <w:rFonts w:ascii="Times New Roman" w:eastAsia="Times New Roman" w:hAnsi="Times New Roman" w:cs="Times New Roman"/>
          <w:bCs/>
          <w:sz w:val="24"/>
          <w:szCs w:val="24"/>
          <w:lang w:val="en-US"/>
        </w:rPr>
        <w:t xml:space="preserve">, adaptation behaviors, and </w:t>
      </w:r>
      <w:r w:rsidR="00E41D5F" w:rsidRPr="00E41D5F">
        <w:rPr>
          <w:rFonts w:ascii="Times New Roman" w:eastAsia="Times New Roman" w:hAnsi="Times New Roman" w:cs="Times New Roman"/>
          <w:bCs/>
          <w:sz w:val="24"/>
          <w:szCs w:val="24"/>
          <w:lang w:val="en-US"/>
        </w:rPr>
        <w:t>heat-related illness</w:t>
      </w:r>
      <w:r w:rsidR="003B60DF" w:rsidRPr="000E1FA1">
        <w:rPr>
          <w:rFonts w:ascii="Times New Roman" w:eastAsia="Times New Roman" w:hAnsi="Times New Roman" w:cs="Times New Roman"/>
          <w:bCs/>
          <w:sz w:val="24"/>
          <w:szCs w:val="24"/>
          <w:lang w:val="en-US"/>
        </w:rPr>
        <w:t>.</w:t>
      </w:r>
    </w:p>
    <w:p w14:paraId="326C554C" w14:textId="051AFB24" w:rsidR="0073497F" w:rsidRPr="000E1FA1" w:rsidRDefault="0073497F" w:rsidP="0073497F">
      <w:pPr>
        <w:spacing w:after="120" w:line="480" w:lineRule="auto"/>
        <w:jc w:val="both"/>
        <w:rPr>
          <w:rFonts w:ascii="Times New Roman" w:eastAsia="Times New Roman" w:hAnsi="Times New Roman" w:cs="Times New Roman"/>
          <w:b/>
          <w:bCs/>
          <w:sz w:val="24"/>
          <w:szCs w:val="24"/>
          <w:lang w:val="en-US"/>
        </w:rPr>
      </w:pPr>
      <w:r w:rsidRPr="000E1FA1">
        <w:rPr>
          <w:rFonts w:ascii="Times New Roman" w:eastAsia="Times New Roman" w:hAnsi="Times New Roman" w:cs="Times New Roman"/>
          <w:b/>
          <w:bCs/>
          <w:sz w:val="24"/>
          <w:szCs w:val="24"/>
          <w:lang w:val="en-US"/>
        </w:rPr>
        <w:t>Methods</w:t>
      </w:r>
    </w:p>
    <w:p w14:paraId="068B47BF" w14:textId="1FE45476" w:rsidR="0073497F" w:rsidRPr="000E1FA1" w:rsidRDefault="003B60DF" w:rsidP="009F39DE">
      <w:pPr>
        <w:spacing w:after="0" w:line="480" w:lineRule="auto"/>
        <w:jc w:val="both"/>
        <w:rPr>
          <w:rFonts w:ascii="Times New Roman" w:eastAsia="Times New Roman" w:hAnsi="Times New Roman" w:cs="Times New Roman"/>
          <w:bCs/>
          <w:sz w:val="24"/>
          <w:szCs w:val="24"/>
          <w:lang w:val="en-US"/>
        </w:rPr>
      </w:pPr>
      <w:r w:rsidRPr="000E1FA1">
        <w:rPr>
          <w:rFonts w:ascii="Times New Roman" w:eastAsia="Times New Roman" w:hAnsi="Times New Roman" w:cs="Times New Roman"/>
          <w:bCs/>
          <w:sz w:val="24"/>
          <w:szCs w:val="24"/>
          <w:lang w:val="en-US"/>
        </w:rPr>
        <w:t xml:space="preserve">Using face-to-face surveys, data were gathered from 491 participants </w:t>
      </w:r>
      <w:r w:rsidR="00FE5D10" w:rsidRPr="000E1FA1">
        <w:rPr>
          <w:rFonts w:ascii="Times New Roman" w:eastAsia="Times New Roman" w:hAnsi="Times New Roman" w:cs="Times New Roman"/>
          <w:bCs/>
          <w:sz w:val="24"/>
          <w:szCs w:val="24"/>
          <w:lang w:val="en-US"/>
        </w:rPr>
        <w:t>through</w:t>
      </w:r>
      <w:r w:rsidR="00FA21CC">
        <w:rPr>
          <w:rFonts w:ascii="Times New Roman" w:eastAsia="Times New Roman" w:hAnsi="Times New Roman" w:cs="Times New Roman"/>
          <w:bCs/>
          <w:sz w:val="24"/>
          <w:szCs w:val="24"/>
          <w:lang w:val="en-US"/>
        </w:rPr>
        <w:t xml:space="preserve"> multi-stage</w:t>
      </w:r>
      <w:r w:rsidR="00FE5D10" w:rsidRPr="000E1FA1">
        <w:rPr>
          <w:rFonts w:ascii="Times New Roman" w:eastAsia="Times New Roman" w:hAnsi="Times New Roman" w:cs="Times New Roman"/>
          <w:bCs/>
          <w:sz w:val="24"/>
          <w:szCs w:val="24"/>
          <w:lang w:val="en-US"/>
        </w:rPr>
        <w:t xml:space="preserve"> sampling techniques </w:t>
      </w:r>
      <w:r w:rsidRPr="000E1FA1">
        <w:rPr>
          <w:rFonts w:ascii="Times New Roman" w:eastAsia="Times New Roman" w:hAnsi="Times New Roman" w:cs="Times New Roman"/>
          <w:bCs/>
          <w:sz w:val="24"/>
          <w:szCs w:val="24"/>
          <w:lang w:val="en-US"/>
        </w:rPr>
        <w:t xml:space="preserve">across six areas in Dhaka in 2024. The survey examined demographic factors, </w:t>
      </w:r>
      <w:r w:rsidR="00C363B3">
        <w:rPr>
          <w:rFonts w:ascii="Times New Roman" w:eastAsia="Times New Roman" w:hAnsi="Times New Roman" w:cs="Times New Roman"/>
          <w:bCs/>
          <w:sz w:val="24"/>
          <w:szCs w:val="24"/>
          <w:lang w:val="en-US"/>
        </w:rPr>
        <w:t>heat-related illness</w:t>
      </w:r>
      <w:r w:rsidRPr="000E1FA1">
        <w:rPr>
          <w:rFonts w:ascii="Times New Roman" w:eastAsia="Times New Roman" w:hAnsi="Times New Roman" w:cs="Times New Roman"/>
          <w:bCs/>
          <w:sz w:val="24"/>
          <w:szCs w:val="24"/>
          <w:lang w:val="en-US"/>
        </w:rPr>
        <w:t xml:space="preserve">, </w:t>
      </w:r>
      <w:r w:rsidR="00FA21CC">
        <w:rPr>
          <w:rFonts w:ascii="Times New Roman" w:eastAsia="Times New Roman" w:hAnsi="Times New Roman" w:cs="Times New Roman"/>
          <w:bCs/>
          <w:sz w:val="24"/>
          <w:szCs w:val="24"/>
          <w:lang w:val="en-US"/>
        </w:rPr>
        <w:t>perception of health risk</w:t>
      </w:r>
      <w:r w:rsidRPr="000E1FA1">
        <w:rPr>
          <w:rFonts w:ascii="Times New Roman" w:eastAsia="Times New Roman" w:hAnsi="Times New Roman" w:cs="Times New Roman"/>
          <w:bCs/>
          <w:sz w:val="24"/>
          <w:szCs w:val="24"/>
          <w:lang w:val="en-US"/>
        </w:rPr>
        <w:t xml:space="preserve">, and adaptive behaviors. </w:t>
      </w:r>
      <w:r w:rsidR="00FA21CC" w:rsidRPr="00FA21CC">
        <w:rPr>
          <w:rFonts w:ascii="Times New Roman" w:eastAsia="Times New Roman" w:hAnsi="Times New Roman" w:cs="Times New Roman"/>
          <w:bCs/>
          <w:sz w:val="24"/>
          <w:szCs w:val="24"/>
          <w:lang w:val="en-US"/>
        </w:rPr>
        <w:t xml:space="preserve">Binary logistic regression examined factors associated with </w:t>
      </w:r>
      <w:r w:rsidR="00C363B3">
        <w:rPr>
          <w:rFonts w:ascii="Times New Roman" w:eastAsia="Times New Roman" w:hAnsi="Times New Roman" w:cs="Times New Roman"/>
          <w:bCs/>
          <w:sz w:val="24"/>
          <w:szCs w:val="24"/>
          <w:lang w:val="en-US"/>
        </w:rPr>
        <w:t>heat-related illness</w:t>
      </w:r>
      <w:r w:rsidR="00FA21CC" w:rsidRPr="00FA21CC">
        <w:rPr>
          <w:rFonts w:ascii="Times New Roman" w:eastAsia="Times New Roman" w:hAnsi="Times New Roman" w:cs="Times New Roman"/>
          <w:bCs/>
          <w:sz w:val="24"/>
          <w:szCs w:val="24"/>
          <w:lang w:val="en-US"/>
        </w:rPr>
        <w:t xml:space="preserve">, ordinal logistic regression assessed determinants of </w:t>
      </w:r>
      <w:r w:rsidR="00560942">
        <w:rPr>
          <w:rFonts w:ascii="Times New Roman" w:eastAsia="Times New Roman" w:hAnsi="Times New Roman" w:cs="Times New Roman"/>
          <w:bCs/>
          <w:sz w:val="24"/>
          <w:szCs w:val="24"/>
          <w:lang w:val="en-US"/>
        </w:rPr>
        <w:t>perception of health risk</w:t>
      </w:r>
      <w:r w:rsidR="00FA21CC" w:rsidRPr="00FA21CC">
        <w:rPr>
          <w:rFonts w:ascii="Times New Roman" w:eastAsia="Times New Roman" w:hAnsi="Times New Roman" w:cs="Times New Roman"/>
          <w:bCs/>
          <w:sz w:val="24"/>
          <w:szCs w:val="24"/>
          <w:lang w:val="en-US"/>
        </w:rPr>
        <w:t xml:space="preserve">, and </w:t>
      </w:r>
      <w:r w:rsidR="00177AAC">
        <w:rPr>
          <w:rFonts w:ascii="Times New Roman" w:eastAsia="Times New Roman" w:hAnsi="Times New Roman" w:cs="Times New Roman"/>
          <w:bCs/>
          <w:sz w:val="24"/>
          <w:szCs w:val="24"/>
          <w:lang w:val="en-US"/>
        </w:rPr>
        <w:t>Poisson</w:t>
      </w:r>
      <w:r w:rsidR="00C363B3" w:rsidRPr="00FA21CC">
        <w:rPr>
          <w:rFonts w:ascii="Times New Roman" w:eastAsia="Times New Roman" w:hAnsi="Times New Roman" w:cs="Times New Roman"/>
          <w:bCs/>
          <w:sz w:val="24"/>
          <w:szCs w:val="24"/>
          <w:lang w:val="en-US"/>
        </w:rPr>
        <w:t xml:space="preserve"> </w:t>
      </w:r>
      <w:r w:rsidR="00FA21CC" w:rsidRPr="00FA21CC">
        <w:rPr>
          <w:rFonts w:ascii="Times New Roman" w:eastAsia="Times New Roman" w:hAnsi="Times New Roman" w:cs="Times New Roman"/>
          <w:bCs/>
          <w:sz w:val="24"/>
          <w:szCs w:val="24"/>
          <w:lang w:val="en-US"/>
        </w:rPr>
        <w:t xml:space="preserve">regression identified factors associated with adaptation </w:t>
      </w:r>
      <w:r w:rsidR="00B87AB3" w:rsidRPr="00FA21CC">
        <w:rPr>
          <w:rFonts w:ascii="Times New Roman" w:eastAsia="Times New Roman" w:hAnsi="Times New Roman" w:cs="Times New Roman"/>
          <w:bCs/>
          <w:sz w:val="24"/>
          <w:szCs w:val="24"/>
          <w:lang w:val="en-US"/>
        </w:rPr>
        <w:t>behaviors</w:t>
      </w:r>
      <w:r w:rsidR="00FA21CC" w:rsidRPr="00FA21CC">
        <w:rPr>
          <w:rFonts w:ascii="Times New Roman" w:eastAsia="Times New Roman" w:hAnsi="Times New Roman" w:cs="Times New Roman"/>
          <w:bCs/>
          <w:sz w:val="24"/>
          <w:szCs w:val="24"/>
          <w:lang w:val="en-US"/>
        </w:rPr>
        <w:t>.</w:t>
      </w:r>
      <w:r w:rsidR="00FA21CC">
        <w:rPr>
          <w:rFonts w:ascii="Times New Roman" w:eastAsia="Times New Roman" w:hAnsi="Times New Roman" w:cs="Times New Roman"/>
          <w:bCs/>
          <w:sz w:val="24"/>
          <w:szCs w:val="24"/>
          <w:lang w:val="en-US"/>
        </w:rPr>
        <w:t xml:space="preserve"> </w:t>
      </w:r>
      <w:r w:rsidR="00FE5D10" w:rsidRPr="000E1FA1">
        <w:rPr>
          <w:rFonts w:ascii="Times New Roman" w:eastAsia="Times New Roman" w:hAnsi="Times New Roman" w:cs="Times New Roman"/>
          <w:bCs/>
          <w:sz w:val="24"/>
          <w:szCs w:val="24"/>
          <w:lang w:val="en-US"/>
        </w:rPr>
        <w:t xml:space="preserve">A significance value of </w:t>
      </w:r>
      <w:r w:rsidR="00FA21CC" w:rsidRPr="0010149C">
        <w:rPr>
          <w:rFonts w:ascii="Times New Roman" w:eastAsia="Times New Roman" w:hAnsi="Times New Roman" w:cs="Times New Roman"/>
          <w:bCs/>
          <w:sz w:val="24"/>
          <w:szCs w:val="24"/>
          <w:lang w:val="en-US"/>
        </w:rPr>
        <w:t>p</w:t>
      </w:r>
      <w:r w:rsidR="00FE5D10" w:rsidRPr="000E1FA1">
        <w:rPr>
          <w:rFonts w:ascii="Times New Roman" w:eastAsia="Times New Roman" w:hAnsi="Times New Roman" w:cs="Times New Roman"/>
          <w:bCs/>
          <w:sz w:val="24"/>
          <w:szCs w:val="24"/>
          <w:lang w:val="en-US"/>
        </w:rPr>
        <w:t xml:space="preserve">&lt;0.05 was considered for all analyses. </w:t>
      </w:r>
    </w:p>
    <w:p w14:paraId="21F66A89" w14:textId="298F7703" w:rsidR="0073497F" w:rsidRPr="000E1FA1" w:rsidRDefault="0073497F" w:rsidP="0073497F">
      <w:pPr>
        <w:spacing w:after="120" w:line="480" w:lineRule="auto"/>
        <w:jc w:val="both"/>
        <w:rPr>
          <w:rFonts w:ascii="Times New Roman" w:eastAsia="Times New Roman" w:hAnsi="Times New Roman" w:cs="Times New Roman"/>
          <w:b/>
          <w:bCs/>
          <w:sz w:val="24"/>
          <w:szCs w:val="24"/>
          <w:lang w:val="en-US"/>
        </w:rPr>
      </w:pPr>
      <w:r w:rsidRPr="000E1FA1">
        <w:rPr>
          <w:rFonts w:ascii="Times New Roman" w:eastAsia="Times New Roman" w:hAnsi="Times New Roman" w:cs="Times New Roman"/>
          <w:b/>
          <w:bCs/>
          <w:sz w:val="24"/>
          <w:szCs w:val="24"/>
          <w:lang w:val="en-US"/>
        </w:rPr>
        <w:t>Results</w:t>
      </w:r>
    </w:p>
    <w:p w14:paraId="55683A0B" w14:textId="6A1D3DD3" w:rsidR="00E30EBA" w:rsidRPr="000E1FA1" w:rsidRDefault="003B60DF" w:rsidP="00407632">
      <w:pPr>
        <w:spacing w:after="0" w:line="480" w:lineRule="auto"/>
        <w:jc w:val="both"/>
        <w:rPr>
          <w:rFonts w:ascii="Times New Roman" w:eastAsia="Times New Roman" w:hAnsi="Times New Roman" w:cs="Times New Roman"/>
          <w:bCs/>
          <w:sz w:val="24"/>
          <w:szCs w:val="24"/>
          <w:lang w:val="en-US"/>
        </w:rPr>
      </w:pPr>
      <w:r w:rsidRPr="000E1FA1">
        <w:rPr>
          <w:rFonts w:ascii="Times New Roman" w:eastAsia="Times New Roman" w:hAnsi="Times New Roman" w:cs="Times New Roman"/>
          <w:bCs/>
          <w:sz w:val="24"/>
          <w:szCs w:val="24"/>
          <w:lang w:val="en-US"/>
        </w:rPr>
        <w:t xml:space="preserve">Results showed that </w:t>
      </w:r>
      <w:r w:rsidR="00407632" w:rsidRPr="00407632">
        <w:rPr>
          <w:rFonts w:ascii="Times New Roman" w:eastAsia="Times New Roman" w:hAnsi="Times New Roman" w:cs="Times New Roman"/>
          <w:bCs/>
          <w:sz w:val="24"/>
          <w:szCs w:val="24"/>
          <w:lang w:val="en-US"/>
        </w:rPr>
        <w:t>participants perceived heat waves as posing low (34%), moderate (24%), and high (42%) health risks, based on a 7-point Likert scale, where scores of 1–2 were classified as low risk perception, 3–5 as moderate, and 6–7 as hig</w:t>
      </w:r>
      <w:r w:rsidR="00407632">
        <w:rPr>
          <w:rFonts w:ascii="Times New Roman" w:eastAsia="Times New Roman" w:hAnsi="Times New Roman" w:cs="Times New Roman"/>
          <w:bCs/>
          <w:sz w:val="24"/>
          <w:szCs w:val="24"/>
          <w:lang w:val="en-US"/>
        </w:rPr>
        <w:t>h</w:t>
      </w:r>
      <w:r w:rsidRPr="000E1FA1">
        <w:rPr>
          <w:rFonts w:ascii="Times New Roman" w:eastAsia="Times New Roman" w:hAnsi="Times New Roman" w:cs="Times New Roman"/>
          <w:bCs/>
          <w:sz w:val="24"/>
          <w:szCs w:val="24"/>
          <w:lang w:val="en-US"/>
        </w:rPr>
        <w:t xml:space="preserve">. </w:t>
      </w:r>
      <w:r w:rsidR="00FE5D10" w:rsidRPr="000E1FA1">
        <w:rPr>
          <w:rFonts w:ascii="Times New Roman" w:eastAsia="Times New Roman" w:hAnsi="Times New Roman" w:cs="Times New Roman"/>
          <w:bCs/>
          <w:sz w:val="24"/>
          <w:szCs w:val="24"/>
          <w:lang w:val="en-US"/>
        </w:rPr>
        <w:t>Almost</w:t>
      </w:r>
      <w:r w:rsidRPr="000E1FA1">
        <w:rPr>
          <w:rFonts w:ascii="Times New Roman" w:eastAsia="Times New Roman" w:hAnsi="Times New Roman" w:cs="Times New Roman"/>
          <w:bCs/>
          <w:sz w:val="24"/>
          <w:szCs w:val="24"/>
          <w:lang w:val="en-US"/>
        </w:rPr>
        <w:t xml:space="preserve"> (99.8%) used at least one adaptation behavior</w:t>
      </w:r>
      <w:r w:rsidR="00E30EBA">
        <w:rPr>
          <w:rFonts w:ascii="Times New Roman" w:eastAsia="Times New Roman" w:hAnsi="Times New Roman" w:cs="Times New Roman"/>
          <w:bCs/>
          <w:sz w:val="24"/>
          <w:szCs w:val="24"/>
          <w:lang w:val="en-US"/>
        </w:rPr>
        <w:t>.</w:t>
      </w:r>
      <w:r w:rsidRPr="000E1FA1">
        <w:rPr>
          <w:rFonts w:ascii="Times New Roman" w:eastAsia="Times New Roman" w:hAnsi="Times New Roman" w:cs="Times New Roman"/>
          <w:bCs/>
          <w:sz w:val="24"/>
          <w:szCs w:val="24"/>
          <w:lang w:val="en-US"/>
        </w:rPr>
        <w:t xml:space="preserve"> </w:t>
      </w:r>
      <w:r w:rsidR="00C363B3">
        <w:rPr>
          <w:rFonts w:ascii="Times New Roman" w:eastAsia="Times New Roman" w:hAnsi="Times New Roman" w:cs="Times New Roman"/>
          <w:bCs/>
          <w:sz w:val="24"/>
          <w:szCs w:val="24"/>
          <w:lang w:val="en-US"/>
        </w:rPr>
        <w:t>Heat-related illness</w:t>
      </w:r>
      <w:r w:rsidR="00407632" w:rsidRPr="00407632">
        <w:rPr>
          <w:rFonts w:ascii="Times New Roman" w:eastAsia="Times New Roman" w:hAnsi="Times New Roman" w:cs="Times New Roman"/>
          <w:bCs/>
          <w:sz w:val="24"/>
          <w:szCs w:val="24"/>
          <w:lang w:val="en-US"/>
        </w:rPr>
        <w:t xml:space="preserve"> was significantly higher among older adults, males, residents of th</w:t>
      </w:r>
      <w:r w:rsidR="00FB78C3">
        <w:rPr>
          <w:rFonts w:ascii="Times New Roman" w:eastAsia="Times New Roman" w:hAnsi="Times New Roman" w:cs="Times New Roman"/>
          <w:bCs/>
          <w:sz w:val="24"/>
          <w:szCs w:val="24"/>
          <w:lang w:val="en-US"/>
        </w:rPr>
        <w:t>e Dhaka North City Corporation,</w:t>
      </w:r>
      <w:r w:rsidR="00407632" w:rsidRPr="00407632">
        <w:rPr>
          <w:rFonts w:ascii="Times New Roman" w:eastAsia="Times New Roman" w:hAnsi="Times New Roman" w:cs="Times New Roman"/>
          <w:bCs/>
          <w:sz w:val="24"/>
          <w:szCs w:val="24"/>
          <w:lang w:val="en-US"/>
        </w:rPr>
        <w:t xml:space="preserve"> and those with lower family income. Binary logistic regression further showed that </w:t>
      </w:r>
      <w:r w:rsidR="00E30EBA" w:rsidRPr="00407632">
        <w:rPr>
          <w:rFonts w:ascii="Times New Roman" w:eastAsia="Times New Roman" w:hAnsi="Times New Roman" w:cs="Times New Roman"/>
          <w:bCs/>
          <w:sz w:val="24"/>
          <w:szCs w:val="24"/>
          <w:lang w:val="en-US"/>
        </w:rPr>
        <w:t>perceived</w:t>
      </w:r>
      <w:r w:rsidR="00E30EBA">
        <w:rPr>
          <w:rFonts w:ascii="Times New Roman" w:eastAsia="Times New Roman" w:hAnsi="Times New Roman" w:cs="Times New Roman"/>
          <w:bCs/>
          <w:sz w:val="24"/>
          <w:szCs w:val="24"/>
          <w:lang w:val="en-US"/>
        </w:rPr>
        <w:t xml:space="preserve"> high risk (AOR: </w:t>
      </w:r>
      <w:r w:rsidR="00407632" w:rsidRPr="00407632">
        <w:rPr>
          <w:rFonts w:ascii="Times New Roman" w:eastAsia="Times New Roman" w:hAnsi="Times New Roman" w:cs="Times New Roman"/>
          <w:bCs/>
          <w:sz w:val="24"/>
          <w:szCs w:val="24"/>
          <w:lang w:val="en-US"/>
        </w:rPr>
        <w:t>7.</w:t>
      </w:r>
      <w:r w:rsidR="00C363B3">
        <w:rPr>
          <w:rFonts w:ascii="Times New Roman" w:eastAsia="Times New Roman" w:hAnsi="Times New Roman" w:cs="Times New Roman"/>
          <w:bCs/>
          <w:sz w:val="24"/>
          <w:szCs w:val="24"/>
          <w:lang w:val="en-US"/>
        </w:rPr>
        <w:t>77</w:t>
      </w:r>
      <w:r w:rsidR="00407632" w:rsidRPr="00407632">
        <w:rPr>
          <w:rFonts w:ascii="Times New Roman" w:eastAsia="Times New Roman" w:hAnsi="Times New Roman" w:cs="Times New Roman"/>
          <w:bCs/>
          <w:sz w:val="24"/>
          <w:szCs w:val="24"/>
          <w:lang w:val="en-US"/>
        </w:rPr>
        <w:t>)</w:t>
      </w:r>
      <w:r w:rsidR="004E332F">
        <w:rPr>
          <w:rFonts w:ascii="Times New Roman" w:eastAsia="Times New Roman" w:hAnsi="Times New Roman" w:cs="Times New Roman"/>
          <w:bCs/>
          <w:sz w:val="24"/>
          <w:szCs w:val="24"/>
          <w:lang w:val="en-US"/>
        </w:rPr>
        <w:t xml:space="preserve"> and</w:t>
      </w:r>
      <w:r w:rsidR="00407632" w:rsidRPr="00407632">
        <w:rPr>
          <w:rFonts w:ascii="Times New Roman" w:eastAsia="Times New Roman" w:hAnsi="Times New Roman" w:cs="Times New Roman"/>
          <w:bCs/>
          <w:sz w:val="24"/>
          <w:szCs w:val="24"/>
          <w:lang w:val="en-US"/>
        </w:rPr>
        <w:t xml:space="preserve"> higher adaptation </w:t>
      </w:r>
      <w:r w:rsidR="00E30EBA">
        <w:rPr>
          <w:rFonts w:ascii="Times New Roman" w:eastAsia="Times New Roman" w:hAnsi="Times New Roman" w:cs="Times New Roman"/>
          <w:bCs/>
          <w:sz w:val="24"/>
          <w:szCs w:val="24"/>
          <w:lang w:val="en-US"/>
        </w:rPr>
        <w:t>behavior (AOR: 1.</w:t>
      </w:r>
      <w:r w:rsidR="00C363B3">
        <w:rPr>
          <w:rFonts w:ascii="Times New Roman" w:eastAsia="Times New Roman" w:hAnsi="Times New Roman" w:cs="Times New Roman"/>
          <w:bCs/>
          <w:sz w:val="24"/>
          <w:szCs w:val="24"/>
          <w:lang w:val="en-US"/>
        </w:rPr>
        <w:t>19</w:t>
      </w:r>
      <w:r w:rsidR="00E30EBA" w:rsidRPr="00407632">
        <w:rPr>
          <w:rFonts w:ascii="Times New Roman" w:eastAsia="Times New Roman" w:hAnsi="Times New Roman" w:cs="Times New Roman"/>
          <w:bCs/>
          <w:sz w:val="24"/>
          <w:szCs w:val="24"/>
          <w:lang w:val="en-US"/>
        </w:rPr>
        <w:t>)</w:t>
      </w:r>
      <w:r w:rsidR="00407632" w:rsidRPr="00407632">
        <w:rPr>
          <w:rFonts w:ascii="Times New Roman" w:eastAsia="Times New Roman" w:hAnsi="Times New Roman" w:cs="Times New Roman"/>
          <w:bCs/>
          <w:sz w:val="24"/>
          <w:szCs w:val="24"/>
          <w:lang w:val="en-US"/>
        </w:rPr>
        <w:t xml:space="preserve"> was associated with greater likelihood of r</w:t>
      </w:r>
      <w:r w:rsidR="00E30EBA">
        <w:rPr>
          <w:rFonts w:ascii="Times New Roman" w:eastAsia="Times New Roman" w:hAnsi="Times New Roman" w:cs="Times New Roman"/>
          <w:bCs/>
          <w:sz w:val="24"/>
          <w:szCs w:val="24"/>
          <w:lang w:val="en-US"/>
        </w:rPr>
        <w:t xml:space="preserve">eporting </w:t>
      </w:r>
      <w:r w:rsidR="00C363B3">
        <w:rPr>
          <w:rFonts w:ascii="Times New Roman" w:eastAsia="Times New Roman" w:hAnsi="Times New Roman" w:cs="Times New Roman"/>
          <w:bCs/>
          <w:sz w:val="24"/>
          <w:szCs w:val="24"/>
          <w:lang w:val="en-US"/>
        </w:rPr>
        <w:t>heat-related illness</w:t>
      </w:r>
      <w:r w:rsidR="00407632" w:rsidRPr="00407632">
        <w:rPr>
          <w:rFonts w:ascii="Times New Roman" w:eastAsia="Times New Roman" w:hAnsi="Times New Roman" w:cs="Times New Roman"/>
          <w:bCs/>
          <w:sz w:val="24"/>
          <w:szCs w:val="24"/>
          <w:lang w:val="en-US"/>
        </w:rPr>
        <w:t xml:space="preserve">. </w:t>
      </w:r>
    </w:p>
    <w:p w14:paraId="7951CFE4" w14:textId="4A165399" w:rsidR="0073497F" w:rsidRPr="000E1FA1" w:rsidRDefault="0073497F" w:rsidP="009F39DE">
      <w:pPr>
        <w:spacing w:after="0" w:line="480" w:lineRule="auto"/>
        <w:jc w:val="both"/>
        <w:rPr>
          <w:rFonts w:ascii="Times New Roman" w:eastAsia="Times New Roman" w:hAnsi="Times New Roman" w:cs="Times New Roman"/>
          <w:bCs/>
          <w:sz w:val="24"/>
          <w:szCs w:val="24"/>
          <w:lang w:val="en-US"/>
        </w:rPr>
      </w:pPr>
      <w:r w:rsidRPr="000E1FA1">
        <w:rPr>
          <w:rFonts w:ascii="Times New Roman" w:eastAsia="Times New Roman" w:hAnsi="Times New Roman" w:cs="Times New Roman"/>
          <w:b/>
          <w:bCs/>
          <w:sz w:val="24"/>
          <w:szCs w:val="24"/>
          <w:lang w:val="en-US"/>
        </w:rPr>
        <w:t>Conclusion</w:t>
      </w:r>
    </w:p>
    <w:p w14:paraId="715BC850" w14:textId="01178DCA" w:rsidR="003B60DF" w:rsidRPr="000E1FA1" w:rsidRDefault="006B0A7F" w:rsidP="009F39DE">
      <w:pPr>
        <w:spacing w:after="0" w:line="480" w:lineRule="auto"/>
        <w:jc w:val="both"/>
        <w:rPr>
          <w:rFonts w:ascii="Times New Roman" w:eastAsia="Times New Roman" w:hAnsi="Times New Roman" w:cs="Times New Roman"/>
          <w:bCs/>
          <w:sz w:val="24"/>
          <w:szCs w:val="24"/>
          <w:lang w:val="en-US"/>
        </w:rPr>
      </w:pPr>
      <w:r w:rsidRPr="006B0A7F">
        <w:rPr>
          <w:rFonts w:ascii="Times New Roman" w:eastAsia="Times New Roman" w:hAnsi="Times New Roman" w:cs="Times New Roman"/>
          <w:bCs/>
          <w:sz w:val="24"/>
          <w:szCs w:val="24"/>
          <w:lang w:val="en-US"/>
        </w:rPr>
        <w:lastRenderedPageBreak/>
        <w:t xml:space="preserve">This study provides novel evidence on the relationship between </w:t>
      </w:r>
      <w:r w:rsidR="00C363B3">
        <w:rPr>
          <w:rFonts w:ascii="Times New Roman" w:eastAsia="Times New Roman" w:hAnsi="Times New Roman" w:cs="Times New Roman"/>
          <w:bCs/>
          <w:sz w:val="24"/>
          <w:szCs w:val="24"/>
          <w:lang w:val="en-US"/>
        </w:rPr>
        <w:t>heat-related illness</w:t>
      </w:r>
      <w:r w:rsidRPr="006B0A7F">
        <w:rPr>
          <w:rFonts w:ascii="Times New Roman" w:eastAsia="Times New Roman" w:hAnsi="Times New Roman" w:cs="Times New Roman"/>
          <w:bCs/>
          <w:sz w:val="24"/>
          <w:szCs w:val="24"/>
          <w:lang w:val="en-US"/>
        </w:rPr>
        <w:t xml:space="preserve">, </w:t>
      </w:r>
      <w:r w:rsidR="0069466A" w:rsidRPr="0069466A">
        <w:rPr>
          <w:rFonts w:ascii="Times New Roman" w:eastAsia="Times New Roman" w:hAnsi="Times New Roman" w:cs="Times New Roman"/>
          <w:bCs/>
          <w:sz w:val="24"/>
          <w:szCs w:val="24"/>
          <w:lang w:val="en-US"/>
        </w:rPr>
        <w:t xml:space="preserve">perception </w:t>
      </w:r>
      <w:r w:rsidR="0069466A">
        <w:rPr>
          <w:rFonts w:ascii="Times New Roman" w:eastAsia="Times New Roman" w:hAnsi="Times New Roman" w:cs="Times New Roman"/>
          <w:bCs/>
          <w:sz w:val="24"/>
          <w:szCs w:val="24"/>
          <w:lang w:val="en-US"/>
        </w:rPr>
        <w:t>of health risk</w:t>
      </w:r>
      <w:r w:rsidRPr="006B0A7F">
        <w:rPr>
          <w:rFonts w:ascii="Times New Roman" w:eastAsia="Times New Roman" w:hAnsi="Times New Roman" w:cs="Times New Roman"/>
          <w:bCs/>
          <w:sz w:val="24"/>
          <w:szCs w:val="24"/>
          <w:lang w:val="en-US"/>
        </w:rPr>
        <w:t xml:space="preserve">, and adaptation </w:t>
      </w:r>
      <w:r w:rsidR="00F44EE4" w:rsidRPr="006B0A7F">
        <w:rPr>
          <w:rFonts w:ascii="Times New Roman" w:eastAsia="Times New Roman" w:hAnsi="Times New Roman" w:cs="Times New Roman"/>
          <w:bCs/>
          <w:sz w:val="24"/>
          <w:szCs w:val="24"/>
          <w:lang w:val="en-US"/>
        </w:rPr>
        <w:t>behaviors</w:t>
      </w:r>
      <w:r w:rsidRPr="006B0A7F">
        <w:rPr>
          <w:rFonts w:ascii="Times New Roman" w:eastAsia="Times New Roman" w:hAnsi="Times New Roman" w:cs="Times New Roman"/>
          <w:bCs/>
          <w:sz w:val="24"/>
          <w:szCs w:val="24"/>
          <w:lang w:val="en-US"/>
        </w:rPr>
        <w:t xml:space="preserve"> in an urban climate-vu</w:t>
      </w:r>
      <w:r>
        <w:rPr>
          <w:rFonts w:ascii="Times New Roman" w:eastAsia="Times New Roman" w:hAnsi="Times New Roman" w:cs="Times New Roman"/>
          <w:bCs/>
          <w:sz w:val="24"/>
          <w:szCs w:val="24"/>
          <w:lang w:val="en-US"/>
        </w:rPr>
        <w:t xml:space="preserve">lnerable setting in Bangladesh. </w:t>
      </w:r>
      <w:r w:rsidRPr="006B0A7F">
        <w:rPr>
          <w:rFonts w:ascii="Times New Roman" w:eastAsia="Times New Roman" w:hAnsi="Times New Roman" w:cs="Times New Roman"/>
          <w:bCs/>
          <w:sz w:val="24"/>
          <w:szCs w:val="24"/>
          <w:lang w:val="en-US"/>
        </w:rPr>
        <w:t>These findings enhance understanding of heatwave vulnerability in this context and support the development of targeted, risk-informed public health interventions in rapidly urbanizing cities.</w:t>
      </w:r>
    </w:p>
    <w:p w14:paraId="3E80E154" w14:textId="7FA739A6" w:rsidR="00E64442" w:rsidRPr="000E1FA1" w:rsidRDefault="00BE7CA7" w:rsidP="009F39DE">
      <w:pPr>
        <w:spacing w:after="0" w:line="480" w:lineRule="auto"/>
        <w:jc w:val="both"/>
        <w:rPr>
          <w:rFonts w:ascii="Times New Roman" w:eastAsia="Times New Roman" w:hAnsi="Times New Roman" w:cs="Times New Roman"/>
          <w:sz w:val="24"/>
          <w:szCs w:val="24"/>
          <w:lang w:val="en-US"/>
        </w:rPr>
      </w:pPr>
      <w:r w:rsidRPr="000E1FA1">
        <w:rPr>
          <w:rFonts w:ascii="Times New Roman" w:eastAsia="Times New Roman" w:hAnsi="Times New Roman" w:cs="Times New Roman"/>
          <w:b/>
          <w:bCs/>
          <w:iCs/>
          <w:sz w:val="24"/>
          <w:szCs w:val="24"/>
          <w:lang w:val="en-US"/>
        </w:rPr>
        <w:t>Keywords:</w:t>
      </w:r>
      <w:r w:rsidRPr="000E1FA1">
        <w:rPr>
          <w:rFonts w:ascii="Times New Roman" w:eastAsia="Times New Roman" w:hAnsi="Times New Roman" w:cs="Times New Roman"/>
          <w:sz w:val="24"/>
          <w:szCs w:val="24"/>
          <w:lang w:val="en-US"/>
        </w:rPr>
        <w:t xml:space="preserve"> </w:t>
      </w:r>
      <w:r w:rsidR="00C849E7">
        <w:rPr>
          <w:rFonts w:ascii="Times New Roman" w:eastAsia="Times New Roman" w:hAnsi="Times New Roman" w:cs="Times New Roman"/>
          <w:sz w:val="24"/>
          <w:szCs w:val="24"/>
          <w:lang w:val="en-US"/>
        </w:rPr>
        <w:t>Heat-related illness</w:t>
      </w:r>
      <w:r w:rsidR="00F85F73" w:rsidRPr="000E1FA1">
        <w:rPr>
          <w:rFonts w:ascii="Times New Roman" w:eastAsia="Times New Roman" w:hAnsi="Times New Roman" w:cs="Times New Roman"/>
          <w:sz w:val="24"/>
          <w:szCs w:val="24"/>
          <w:lang w:val="en-US"/>
        </w:rPr>
        <w:t xml:space="preserve">, </w:t>
      </w:r>
      <w:r w:rsidRPr="000E1FA1">
        <w:rPr>
          <w:rFonts w:ascii="Times New Roman" w:eastAsia="Times New Roman" w:hAnsi="Times New Roman" w:cs="Times New Roman"/>
          <w:sz w:val="24"/>
          <w:szCs w:val="24"/>
          <w:lang w:val="en-US"/>
        </w:rPr>
        <w:t>Risk perception, Climate change, Heatwaves, Extreme heat, Adaptation behaviors, Bangladesh</w:t>
      </w:r>
    </w:p>
    <w:p w14:paraId="1F74E821" w14:textId="77777777" w:rsidR="007323FA" w:rsidRPr="000E1FA1" w:rsidRDefault="007323FA" w:rsidP="006259B3">
      <w:pPr>
        <w:tabs>
          <w:tab w:val="left" w:pos="3268"/>
        </w:tabs>
        <w:spacing w:after="120" w:line="480" w:lineRule="auto"/>
        <w:jc w:val="both"/>
        <w:rPr>
          <w:rFonts w:ascii="Times New Roman" w:eastAsia="Times New Roman" w:hAnsi="Times New Roman" w:cs="Times New Roman"/>
          <w:b/>
          <w:bCs/>
          <w:sz w:val="36"/>
          <w:szCs w:val="36"/>
          <w:lang w:val="en-US"/>
        </w:rPr>
      </w:pPr>
    </w:p>
    <w:p w14:paraId="1FBD705F" w14:textId="77777777" w:rsidR="007323FA" w:rsidRPr="000E1FA1" w:rsidRDefault="007323FA" w:rsidP="006259B3">
      <w:pPr>
        <w:tabs>
          <w:tab w:val="left" w:pos="3268"/>
        </w:tabs>
        <w:spacing w:after="120" w:line="480" w:lineRule="auto"/>
        <w:jc w:val="both"/>
        <w:rPr>
          <w:rFonts w:ascii="Times New Roman" w:eastAsia="Times New Roman" w:hAnsi="Times New Roman" w:cs="Times New Roman"/>
          <w:b/>
          <w:bCs/>
          <w:sz w:val="36"/>
          <w:szCs w:val="36"/>
          <w:lang w:val="en-US"/>
        </w:rPr>
      </w:pPr>
    </w:p>
    <w:p w14:paraId="51CFF308" w14:textId="13760741" w:rsidR="007B5F74" w:rsidRPr="000E1FA1" w:rsidRDefault="00BE7CA7" w:rsidP="006259B3">
      <w:pPr>
        <w:tabs>
          <w:tab w:val="left" w:pos="3268"/>
        </w:tabs>
        <w:spacing w:after="120" w:line="480" w:lineRule="auto"/>
        <w:jc w:val="both"/>
        <w:rPr>
          <w:rFonts w:ascii="Times New Roman" w:eastAsia="Times New Roman" w:hAnsi="Times New Roman" w:cs="Times New Roman"/>
          <w:b/>
          <w:bCs/>
          <w:sz w:val="24"/>
          <w:szCs w:val="24"/>
          <w:lang w:val="en-US"/>
        </w:rPr>
      </w:pPr>
      <w:r w:rsidRPr="000E1FA1">
        <w:rPr>
          <w:rFonts w:ascii="Times New Roman" w:eastAsia="Times New Roman" w:hAnsi="Times New Roman" w:cs="Times New Roman"/>
          <w:b/>
          <w:bCs/>
          <w:sz w:val="24"/>
          <w:szCs w:val="24"/>
          <w:lang w:val="en-US"/>
        </w:rPr>
        <w:t>Introduction</w:t>
      </w:r>
      <w:r w:rsidR="006259B3" w:rsidRPr="000E1FA1">
        <w:rPr>
          <w:rFonts w:ascii="Times New Roman" w:eastAsia="Times New Roman" w:hAnsi="Times New Roman" w:cs="Times New Roman"/>
          <w:b/>
          <w:bCs/>
          <w:sz w:val="24"/>
          <w:szCs w:val="24"/>
          <w:lang w:val="en-US"/>
        </w:rPr>
        <w:tab/>
      </w:r>
    </w:p>
    <w:p w14:paraId="31AB62E2" w14:textId="2B1377AC" w:rsidR="008B0B6C" w:rsidRPr="00B3666E" w:rsidRDefault="00584FE1" w:rsidP="008B0B6C">
      <w:pPr>
        <w:spacing w:after="120" w:line="480" w:lineRule="auto"/>
        <w:jc w:val="both"/>
        <w:rPr>
          <w:rFonts w:ascii="Times New Roman" w:eastAsia="Times New Roman" w:hAnsi="Times New Roman" w:cs="Times New Roman"/>
          <w:bCs/>
          <w:sz w:val="24"/>
          <w:szCs w:val="24"/>
          <w:lang w:val="en-US"/>
        </w:rPr>
      </w:pPr>
      <w:r w:rsidRPr="000E1FA1">
        <w:rPr>
          <w:rFonts w:ascii="Times New Roman" w:eastAsia="Times New Roman" w:hAnsi="Times New Roman" w:cs="Times New Roman"/>
          <w:bCs/>
          <w:sz w:val="24"/>
          <w:szCs w:val="24"/>
          <w:lang w:val="en-US"/>
        </w:rPr>
        <w:t xml:space="preserve">Heatwaves are characterized by extended durations of extreme temperatures. </w:t>
      </w:r>
      <w:r w:rsidR="00BE7CA7" w:rsidRPr="000E1FA1">
        <w:rPr>
          <w:rFonts w:ascii="Times New Roman" w:eastAsia="Times New Roman" w:hAnsi="Times New Roman" w:cs="Times New Roman"/>
          <w:bCs/>
          <w:sz w:val="24"/>
          <w:szCs w:val="24"/>
          <w:lang w:val="en-US"/>
        </w:rPr>
        <w:t xml:space="preserve"> Previous studies reported a significant association between heat waves and mortality rates</w:t>
      </w:r>
      <w:r w:rsidR="003222AD" w:rsidRPr="000E1FA1">
        <w:rPr>
          <w:rFonts w:ascii="Times New Roman" w:eastAsia="Times New Roman" w:hAnsi="Times New Roman" w:cs="Times New Roman"/>
          <w:bCs/>
          <w:sz w:val="24"/>
          <w:szCs w:val="24"/>
          <w:lang w:val="en-US"/>
        </w:rPr>
        <w:t xml:space="preserve"> </w:t>
      </w:r>
      <w:r w:rsidR="003222AD"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lfIAat4t","properties":{"formattedCitation":"[1\\uc0\\u8211{}4]","plainCitation":"[1–4]","noteIndex":0},"citationItems":[{"id":"Vsj8i6od/E3eEaXC9","uris":["http://zotero.org/users/13606583/items/4W6ZYX3T"],"itemData":{"id":453,"type":"article-journal","container-title":"Environmental Health Perspectives","DOI":"10.1289/ehp.9710584","ISSN":"0091-6765, 1552-9924","issue":"1","journalAbbreviation":"Environ Health Perspect","language":"en","page":"84-93","source":"DOI.org (Crossref)","title":"An evaluation of climate/mortality relationships in large U.S. cities and the possible impacts of a climate change.","volume":"105","author":[{"family":"Kalkstein","given":"L S"},{"family":"Greene","given":"J S"}],"issued":{"date-parts":[["1997",1]]}},"label":"page"},{"id":"Vsj8i6od/HBo8abce","uris":["http://zotero.org/users/13606583/items/9N224Z44"],"itemData":{"id":455,"type":"article-journal","abstract":"Abstract\n            This paper proposes a heat-wave definition for Bangladesh that could be used to trigger preparedness measures in a heat early warning system (HEWS) and explores the climate mechanisms associated with heat waves. A HEWS requires a definition of heat waves that is both related to human health outcomes and forecastable. No such definition has been developed for Bangladesh. Using a generalized additive regression model, a heat-wave definition is proposed that requires elevated minimum and maximum daily temperatures over the 95th percentile for 3 consecutive days, confirming the importance of nighttime conditions for health impacts. By this definition, death rates increase by about 20% during heat waves; this result can be used as an argument for public-health interventions to prevent heat-related deaths. Furthermore, predictability of these heat waves exists from weather to seasonal time scales, offering opportunities for a range of preparedness measures. Heat waves are associated with an absence of normal premonsoonal rainfall brought about by anomalously strong low-level westerly winds and weak southerlies, detectable up to approximately 10 days in advance. This circulation pattern occurs over a background of drier-than-normal conditions, with below-average soil moisture and precipitation throughout the heat-wave season from April to June. Low soil moisture increases the odds of heat-wave occurrence for 10–30 days, indicating that subseasonal forecasts of heat-wave risk may be possible by monitoring soil-moisture conditions.","container-title":"Journal of Applied Meteorology and Climatology","DOI":"10.1175/JAMC-D-17-0035.1","ISSN":"1558-8424, 1558-8432","issue":"10","page":"2653-2670","source":"DOI.org (Crossref)","title":"Defining and Predicting Heat Waves in Bangladesh","volume":"56","author":[{"family":"Nissan","given":"Hannah"},{"family":"Burkart","given":"Katrin"},{"family":"Coughlan De Perez","given":"Erin"},{"family":"Van Aalst","given":"Maarten"},{"family":"Mason","given":"Simon"}],"issued":{"date-parts":[["2017",10]]}},"label":"page"},{"id":"Vsj8i6od/o9pkYeMa","uris":["http://zotero.org/users/13606583/items/DEUZT9KM"],"itemData":{"id":457,"type":"article-journal","container-title":"Environment International","DOI":"10.1016/j.envint.2018.03.041","ISSN":"01604120","journalAbbreviation":"Environment International","language":"en","page":"334-342","source":"DOI.org (Crossref)","title":"Heatwave and elderly mortality: An evaluation of death burden and health costs considering short-term mortality displacement","title-short":"Heatwave and elderly mortality","volume":"115","author":[{"family":"Cheng","given":"Jian"},{"family":"Xu","given":"Zhiwei"},{"family":"Bambrick","given":"Hilary"},{"family":"Su","given":"Hong"},{"family":"Tong","given":"Shilu"},{"family":"Hu","given":"Wenbiao"}],"issued":{"date-parts":[["2018",6]]}},"label":"page"},{"id":"Vsj8i6od/MuNGQ3ou","uris":["http://zotero.org/users/13606583/items/KYBR9CTM"],"itemData":{"id":459,"type":"article-journal","abstract":"Studies on the pattern of heatwave mortality using nationwide data that include rural areas are limited. This study aimed to assess the risk of heatwave-related mortality and evaluate the health risk-based definition of heatwave. We collected data on daily temperature and mortality from 229 districts in South Korea in 2011–2017. District-specific heatwave-related mortality risks were calculated using a distributed lag model. The estimates were pooled in the total areas and for each urban and rural area using meta-regression. In the total areas, the threshold point of heatwave mortality risk was estimated at the 93rd percentile of temperature, and it was lower in urban areas than in rural areas (92nd percentile vs. 95th percentile). The maximum risk of heatwave-related mortality in the total area was 1.11 (95% CI: 1.01–1.22), and it was slightly greater in rural areas than in the urban areas (RR: 1.23, 95% CI: 0.99–1.53 vs. RR: 1.10, 95% CI: 1.01–1.20). The results differ by age- and cause-specific deaths. In conclusion, the patterns of heatwave-related mortality risk vary by area and sub-population in Korea. Thus, more target-specific heatwave definitions and action plans should be established according to different areas and populations.","container-title":"International Journal of Environmental Research and Public Health","DOI":"10.3390/ijerph17165720","ISSN":"1660-4601","issue":"16","journalAbbreviation":"IJERPH","language":"en","license":"https://creativecommons.org/licenses/by/4.0/","page":"5720","source":"DOI.org (Crossref)","title":"Heatwave-Related Mortality Risk and the Risk-Based Definition of Heat Wave in South Korea: A Nationwide Time-Series Study for 2011–2017","title-short":"Heatwave-Related Mortality Risk and the Risk-Based Definition of Heat Wave in South Korea","volume":"17","author":[{"family":"Kang","given":"Cinoo"},{"family":"Park","given":"Chaerin"},{"family":"Lee","given":"Whanhee"},{"family":"Pehlivan","given":"Nazife"},{"family":"Choi","given":"Munjeong"},{"family":"Jang","given":"Jeongju"},{"family":"Kim","given":"Ho"}],"issued":{"date-parts":[["2020",8,7]]}},"label":"page"}],"schema":"https://github.com/citation-style-language/schema/raw/master/csl-citation.json"} </w:instrText>
      </w:r>
      <w:r w:rsidR="003222AD" w:rsidRPr="000E1FA1">
        <w:rPr>
          <w:rFonts w:ascii="Times New Roman" w:eastAsia="Times New Roman" w:hAnsi="Times New Roman" w:cs="Times New Roman"/>
          <w:bCs/>
          <w:sz w:val="24"/>
          <w:szCs w:val="24"/>
          <w:lang w:val="en-US"/>
        </w:rPr>
        <w:fldChar w:fldCharType="separate"/>
      </w:r>
      <w:r w:rsidR="0092301C" w:rsidRPr="000E1FA1">
        <w:rPr>
          <w:rFonts w:ascii="Times New Roman" w:hAnsi="Times New Roman" w:cs="Times New Roman"/>
          <w:sz w:val="24"/>
          <w:szCs w:val="24"/>
          <w:lang w:val="en-US"/>
        </w:rPr>
        <w:t>[1–4]</w:t>
      </w:r>
      <w:r w:rsidR="003222AD" w:rsidRPr="000E1FA1">
        <w:rPr>
          <w:rFonts w:ascii="Times New Roman" w:eastAsia="Times New Roman" w:hAnsi="Times New Roman" w:cs="Times New Roman"/>
          <w:bCs/>
          <w:sz w:val="24"/>
          <w:szCs w:val="24"/>
          <w:lang w:val="en-US"/>
        </w:rPr>
        <w:fldChar w:fldCharType="end"/>
      </w:r>
      <w:r w:rsidR="00BE7CA7" w:rsidRPr="000E1FA1">
        <w:rPr>
          <w:rFonts w:ascii="Times New Roman" w:eastAsia="Times New Roman" w:hAnsi="Times New Roman" w:cs="Times New Roman"/>
          <w:bCs/>
          <w:sz w:val="24"/>
          <w:szCs w:val="24"/>
          <w:lang w:val="en-US"/>
        </w:rPr>
        <w:t xml:space="preserve"> and between heat waves and hospital admissions</w:t>
      </w:r>
      <w:r w:rsidR="003222AD" w:rsidRPr="000E1FA1">
        <w:rPr>
          <w:rFonts w:ascii="Times New Roman" w:eastAsia="Times New Roman" w:hAnsi="Times New Roman" w:cs="Times New Roman"/>
          <w:bCs/>
          <w:sz w:val="24"/>
          <w:szCs w:val="24"/>
          <w:lang w:val="en-US"/>
        </w:rPr>
        <w:t xml:space="preserve"> </w:t>
      </w:r>
      <w:r w:rsidR="003222AD"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{"citationID":"dA3HUYMD","properties":{"formattedCitation":"[4]","plainCitation":"[4]","noteIndex":0},"citationItems":[{"id":"Vsj8i6od/MuNGQ3ou","uris":["http://zotero.org/users/13606583/items/KYBR9CTM"],"itemData":{"id":459,"type":"article-journal","abstract":"Studies on the pattern of heatwave mortality using nationwide data that include rural areas are limited. This study aimed to assess the risk of heatwave-related mortality and evaluate the health risk-based definition of heatwave. We collected data on daily temperature and mortality from 229 districts in South Korea in 2011–2017. District-specific heatwave-related mortality risks were calculated using a distributed lag model. The estimates were pooled in the total areas and for each urban and rural area using meta-regression. In the total areas, the threshold point of heatwave mortality risk was estimated at the 93rd percentile of temperature, and it was lower in urban areas than in rural areas (92nd percentile vs. 95th percentile). The maximum risk of heatwave-related mortality in the total area was 1.11 (95% CI: 1.01–1.22), and it was slightly greater in rural areas than in the urban areas (RR: 1.23, 95% CI: 0.99–1.53 vs. RR: 1.10, 95% CI: 1.01–1.20). The results differ by age- and cause-specific deaths. In conclusion, the patterns of heatwave-related mortality risk vary by area and sub-population in Korea. Thus, more target-specific heatwave definitions and action plans should be established according to different areas and populations.","container-title":"International Journal of Environmental Research and Public Health","DOI":"10.3390/ijerph17165720","ISSN":"1660-4601","issue":"16","journalAbbreviation":"IJERPH","language":"en","license":"https://creativecommons.org/licenses/by/4.0/","page":"5720","source":"DOI.org (Crossref)","title":"Heatwave-Related Mortality Risk and the Risk-Based Definition of Heat Wave in South Korea: A Nationwide Time-Series Study for 2011–2017","title-short":"Heatwave-Related Mortality Risk and the Risk-Based Definition of Heat Wave in South Korea","volume":"17","author":[{"family":"Kang","given":"Cinoo"},{"family":"Park","given":"Chaerin"},{"family":"Lee","given":"Whanhee"},{"family":"Pehlivan","given":"Nazife"},{"family":"Choi","given":"Munjeong"},{"family":"Jang","given":"Jeongju"},{"family":"Kim","given":"Ho"}],"issued":{"date-parts":[["2020",8,7]]}}}],"schema":"https://github.com/citation-style-language/schema/raw/master/csl-citation.json"} </w:instrText>
      </w:r>
      <w:r w:rsidR="003222AD" w:rsidRPr="000E1FA1">
        <w:rPr>
          <w:rFonts w:ascii="Times New Roman" w:eastAsia="Times New Roman" w:hAnsi="Times New Roman" w:cs="Times New Roman"/>
          <w:bCs/>
          <w:sz w:val="24"/>
          <w:szCs w:val="24"/>
          <w:lang w:val="en-US"/>
        </w:rPr>
        <w:fldChar w:fldCharType="separate"/>
      </w:r>
      <w:r w:rsidR="0092301C" w:rsidRPr="000E1FA1">
        <w:rPr>
          <w:rFonts w:ascii="Times New Roman" w:hAnsi="Times New Roman" w:cs="Times New Roman"/>
          <w:sz w:val="24"/>
          <w:lang w:val="en-US"/>
        </w:rPr>
        <w:t>[4]</w:t>
      </w:r>
      <w:r w:rsidR="003222AD" w:rsidRPr="000E1FA1">
        <w:rPr>
          <w:rFonts w:ascii="Times New Roman" w:eastAsia="Times New Roman" w:hAnsi="Times New Roman" w:cs="Times New Roman"/>
          <w:bCs/>
          <w:sz w:val="24"/>
          <w:szCs w:val="24"/>
          <w:lang w:val="en-US"/>
        </w:rPr>
        <w:fldChar w:fldCharType="end"/>
      </w:r>
      <w:r w:rsidR="00B660CF" w:rsidRPr="000E1FA1">
        <w:rPr>
          <w:rFonts w:ascii="Times New Roman" w:eastAsia="Times New Roman" w:hAnsi="Times New Roman" w:cs="Times New Roman"/>
          <w:bCs/>
          <w:sz w:val="24"/>
          <w:szCs w:val="24"/>
          <w:lang w:val="en-US"/>
        </w:rPr>
        <w:t>. For example, European heat</w:t>
      </w:r>
      <w:r w:rsidR="00BE7CA7" w:rsidRPr="000E1FA1">
        <w:rPr>
          <w:rFonts w:ascii="Times New Roman" w:eastAsia="Times New Roman" w:hAnsi="Times New Roman" w:cs="Times New Roman"/>
          <w:bCs/>
          <w:sz w:val="24"/>
          <w:szCs w:val="24"/>
          <w:lang w:val="en-US"/>
        </w:rPr>
        <w:t>waves caused an estimated 20,000‒35,000 premature deaths in the summer of 2003</w:t>
      </w:r>
      <w:r w:rsidR="003222AD" w:rsidRPr="000E1FA1">
        <w:rPr>
          <w:rFonts w:ascii="Times New Roman" w:eastAsia="Times New Roman" w:hAnsi="Times New Roman" w:cs="Times New Roman"/>
          <w:bCs/>
          <w:sz w:val="24"/>
          <w:szCs w:val="24"/>
          <w:lang w:val="en-US"/>
        </w:rPr>
        <w:t xml:space="preserve"> </w:t>
      </w:r>
      <w:r w:rsidR="003222AD"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dnCqWaad","properties":{"formattedCitation":"[5]","plainCitation":"[5]","noteIndex":0},"citationItems":[{"id":"Vsj8i6od/dkj3VH7l","uris":["http://zotero.org/users/13606583/items/L4V9VZZY"],"itemData":{"id":463,"type":"article-journal","container-title":"Nature","DOI":"10.1038/432559a","ISSN":"0028-0836, 1476-4687","issue":"7017","journalAbbreviation":"Nature","language":"en","license":"http://www.springer.com/tdm","page":"559-560","source":"DOI.org (Crossref)","title":"Hot news from summer 2003","volume":"432","author":[{"family":"Schär","given":"Christoph"},{"family":"Jendritzky","given":"Gerd"}],"issued":{"date-parts":[["2004",12]]}}}],"schema":"https://github.com/citation-style-language/schema/raw/master/csl-citation.json"} </w:instrText>
      </w:r>
      <w:r w:rsidR="003222AD" w:rsidRPr="000E1FA1">
        <w:rPr>
          <w:rFonts w:ascii="Times New Roman" w:eastAsia="Times New Roman" w:hAnsi="Times New Roman" w:cs="Times New Roman"/>
          <w:bCs/>
          <w:sz w:val="24"/>
          <w:szCs w:val="24"/>
          <w:lang w:val="en-US"/>
        </w:rPr>
        <w:fldChar w:fldCharType="separate"/>
      </w:r>
      <w:r w:rsidR="0092301C" w:rsidRPr="000E1FA1">
        <w:rPr>
          <w:rFonts w:ascii="Times New Roman" w:hAnsi="Times New Roman" w:cs="Times New Roman"/>
          <w:sz w:val="24"/>
          <w:lang w:val="en-US"/>
        </w:rPr>
        <w:t>[5]</w:t>
      </w:r>
      <w:r w:rsidR="003222AD" w:rsidRPr="000E1FA1">
        <w:rPr>
          <w:rFonts w:ascii="Times New Roman" w:eastAsia="Times New Roman" w:hAnsi="Times New Roman" w:cs="Times New Roman"/>
          <w:bCs/>
          <w:sz w:val="24"/>
          <w:szCs w:val="24"/>
          <w:lang w:val="en-US"/>
        </w:rPr>
        <w:fldChar w:fldCharType="end"/>
      </w:r>
      <w:r w:rsidR="00B660CF" w:rsidRPr="000E1FA1">
        <w:rPr>
          <w:rFonts w:ascii="Times New Roman" w:eastAsia="Times New Roman" w:hAnsi="Times New Roman" w:cs="Times New Roman"/>
          <w:bCs/>
          <w:sz w:val="24"/>
          <w:szCs w:val="24"/>
          <w:lang w:val="en-US"/>
        </w:rPr>
        <w:t>, and the 2003 heatwave in Shanghai was</w:t>
      </w:r>
      <w:r w:rsidR="00BE7CA7" w:rsidRPr="000E1FA1">
        <w:rPr>
          <w:rFonts w:ascii="Times New Roman" w:eastAsia="Times New Roman" w:hAnsi="Times New Roman" w:cs="Times New Roman"/>
          <w:bCs/>
          <w:sz w:val="24"/>
          <w:szCs w:val="24"/>
          <w:lang w:val="en-US"/>
        </w:rPr>
        <w:t xml:space="preserve"> also found to be associated with a higher risk of cardiovascular and respiratory mortality</w:t>
      </w:r>
      <w:r w:rsidR="003222AD" w:rsidRPr="000E1FA1">
        <w:rPr>
          <w:rFonts w:ascii="Times New Roman" w:eastAsia="Times New Roman" w:hAnsi="Times New Roman" w:cs="Times New Roman"/>
          <w:bCs/>
          <w:sz w:val="24"/>
          <w:szCs w:val="24"/>
          <w:lang w:val="en-US"/>
        </w:rPr>
        <w:t xml:space="preserve"> </w:t>
      </w:r>
      <w:r w:rsidR="003222AD"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{"citationID":"pUFGn8qx","properties":{"formattedCitation":"[6]","plainCitation":"[6]","noteIndex":0},"citationItems":[{"id":"Vsj8i6od/5Mce7kOs","uris":["http://zotero.org/users/13606583/items/UACM7CQ5"],"itemData":{"id":464,"type":"article-journal","container-title":"Science of The Total Environment","DOI":"10.1016/j.scitotenv.2010.02.009","ISSN":"00489697","issue":"11","journalAbbreviation":"Science of The Total Environment","language":"en","license":"https://www.elsevier.com/tdm/userlicense/1.0/","page":"2418-2420","source":"DOI.org (Crossref)","title":"The impact of the 2003 heat wave on mortality in Shanghai, China","volume":"408","author":[{"family":"Huang","given":"Wei"},{"family":"Kan","given":"Haidong"},{"family":"Kovats","given":"Sari"}],"issued":{"date-parts":[["2010",5]]}}}],"schema":"https://github.com/citation-style-language/schema/raw/master/csl-citation.json"} </w:instrText>
      </w:r>
      <w:r w:rsidR="003222AD" w:rsidRPr="000E1FA1">
        <w:rPr>
          <w:rFonts w:ascii="Times New Roman" w:eastAsia="Times New Roman" w:hAnsi="Times New Roman" w:cs="Times New Roman"/>
          <w:bCs/>
          <w:sz w:val="24"/>
          <w:szCs w:val="24"/>
          <w:lang w:val="en-US"/>
        </w:rPr>
        <w:fldChar w:fldCharType="separate"/>
      </w:r>
      <w:r w:rsidR="0092301C" w:rsidRPr="000E1FA1">
        <w:rPr>
          <w:rFonts w:ascii="Times New Roman" w:hAnsi="Times New Roman" w:cs="Times New Roman"/>
          <w:sz w:val="24"/>
          <w:lang w:val="en-US"/>
        </w:rPr>
        <w:t>[6]</w:t>
      </w:r>
      <w:r w:rsidR="003222AD" w:rsidRPr="000E1FA1">
        <w:rPr>
          <w:rFonts w:ascii="Times New Roman" w:eastAsia="Times New Roman" w:hAnsi="Times New Roman" w:cs="Times New Roman"/>
          <w:bCs/>
          <w:sz w:val="24"/>
          <w:szCs w:val="24"/>
          <w:lang w:val="en-US"/>
        </w:rPr>
        <w:fldChar w:fldCharType="end"/>
      </w:r>
      <w:r w:rsidR="00BE7CA7" w:rsidRPr="000E1FA1">
        <w:rPr>
          <w:rFonts w:ascii="Times New Roman" w:eastAsia="Times New Roman" w:hAnsi="Times New Roman" w:cs="Times New Roman"/>
          <w:bCs/>
          <w:sz w:val="24"/>
          <w:szCs w:val="24"/>
          <w:lang w:val="en-US"/>
        </w:rPr>
        <w:t>. The most vulnerable groups are at risk</w:t>
      </w:r>
      <w:r w:rsidR="00FE5D10" w:rsidRPr="000E1FA1">
        <w:rPr>
          <w:rFonts w:ascii="Times New Roman" w:eastAsia="Times New Roman" w:hAnsi="Times New Roman" w:cs="Times New Roman"/>
          <w:bCs/>
          <w:sz w:val="24"/>
          <w:szCs w:val="24"/>
          <w:lang w:val="en-US"/>
        </w:rPr>
        <w:t>,</w:t>
      </w:r>
      <w:r w:rsidR="00BE7CA7" w:rsidRPr="000E1FA1">
        <w:rPr>
          <w:rFonts w:ascii="Times New Roman" w:eastAsia="Times New Roman" w:hAnsi="Times New Roman" w:cs="Times New Roman"/>
          <w:bCs/>
          <w:sz w:val="24"/>
          <w:szCs w:val="24"/>
          <w:lang w:val="en-US"/>
        </w:rPr>
        <w:t xml:space="preserve"> comprising </w:t>
      </w:r>
      <w:r w:rsidR="0080079A" w:rsidRPr="000E1FA1">
        <w:rPr>
          <w:rFonts w:ascii="Times New Roman" w:eastAsia="Times New Roman" w:hAnsi="Times New Roman" w:cs="Times New Roman"/>
          <w:bCs/>
          <w:sz w:val="24"/>
          <w:szCs w:val="24"/>
          <w:lang w:val="en-US"/>
        </w:rPr>
        <w:t>elderly</w:t>
      </w:r>
      <w:r w:rsidR="00B660CF" w:rsidRPr="000E1FA1">
        <w:rPr>
          <w:rFonts w:ascii="Times New Roman" w:eastAsia="Times New Roman" w:hAnsi="Times New Roman" w:cs="Times New Roman"/>
          <w:bCs/>
          <w:sz w:val="24"/>
          <w:szCs w:val="24"/>
          <w:lang w:val="en-US"/>
        </w:rPr>
        <w:t xml:space="preserve"> individuals</w:t>
      </w:r>
      <w:r w:rsidR="0080079A" w:rsidRPr="000E1FA1">
        <w:rPr>
          <w:rFonts w:ascii="Times New Roman" w:eastAsia="Times New Roman" w:hAnsi="Times New Roman" w:cs="Times New Roman"/>
          <w:bCs/>
          <w:sz w:val="24"/>
          <w:szCs w:val="24"/>
          <w:lang w:val="en-US"/>
        </w:rPr>
        <w:t xml:space="preserve"> </w:t>
      </w:r>
      <w:r w:rsidR="0080079A"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oWdLVgZX","properties":{"formattedCitation":"[7]","plainCitation":"[7]","noteIndex":0},"citationItems":[{"id":"Vsj8i6od/r9mkpXbD","uris":["http://zotero.org/users/13606583/items/QPCQNL8A"],"itemData":{"id":478,"type":"article-journal","container-title":"Environment International","DOI":"10.1016/j.envint.2020.105868","ISSN":"01604120","journalAbbreviation":"Environment International","language":"en","page":"105868","source":"DOI.org (Crossref)","title":"Social isolation and vulnerability to heatwave-related mortality in the urban elderly population: A time-series multi-community study in Korea","title-short":"Social isolation and vulnerability to heatwave-related mortality in the urban elderly population","volume":"142","author":[{"family":"Kim","given":"Yong-ook"},{"family":"Lee","given":"Whanhee"},{"family":"Kim","given":"Ho"},{"family":"Cho","given":"Youngtae"}],"issued":{"date-parts":[["2020",9]]}}}],"schema":"https://github.com/citation-style-language/schema/raw/master/csl-citation.json"} </w:instrText>
      </w:r>
      <w:r w:rsidR="0080079A" w:rsidRPr="000E1FA1">
        <w:rPr>
          <w:rFonts w:ascii="Times New Roman" w:eastAsia="Times New Roman" w:hAnsi="Times New Roman" w:cs="Times New Roman"/>
          <w:bCs/>
          <w:sz w:val="24"/>
          <w:szCs w:val="24"/>
          <w:lang w:val="en-US"/>
        </w:rPr>
        <w:fldChar w:fldCharType="separate"/>
      </w:r>
      <w:r w:rsidR="0092301C" w:rsidRPr="000E1FA1">
        <w:rPr>
          <w:rFonts w:ascii="Times New Roman" w:hAnsi="Times New Roman" w:cs="Times New Roman"/>
          <w:sz w:val="24"/>
          <w:lang w:val="en-US"/>
        </w:rPr>
        <w:t>[7]</w:t>
      </w:r>
      <w:r w:rsidR="0080079A" w:rsidRPr="000E1FA1">
        <w:rPr>
          <w:rFonts w:ascii="Times New Roman" w:eastAsia="Times New Roman" w:hAnsi="Times New Roman" w:cs="Times New Roman"/>
          <w:bCs/>
          <w:sz w:val="24"/>
          <w:szCs w:val="24"/>
          <w:lang w:val="en-US"/>
        </w:rPr>
        <w:fldChar w:fldCharType="end"/>
      </w:r>
      <w:r w:rsidR="0080079A" w:rsidRPr="000E1FA1">
        <w:rPr>
          <w:rFonts w:ascii="Times New Roman" w:eastAsia="Times New Roman" w:hAnsi="Times New Roman" w:cs="Times New Roman"/>
          <w:bCs/>
          <w:sz w:val="24"/>
          <w:szCs w:val="24"/>
          <w:lang w:val="en-US"/>
        </w:rPr>
        <w:t xml:space="preserve">, outdoor workers </w:t>
      </w:r>
      <w:r w:rsidR="0080079A"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{"citationID":"FhdMWh3H","properties":{"formattedCitation":"[8]","plainCitation":"[8]","noteIndex":0},"citationItems":[{"id":"Vsj8i6od/z94vKP89","uris":["http://zotero.org/users/13606583/items/8LWEKQ8U"],"itemData":{"id":479,"type":"article-journal","abstract":"Abstract\n            Heat-related illness (HRI) is a common occupational injury, especially in construction workers. To explore the factors related to HRI risk in construction workers under hot outdoor working conditions, we surveyed vital and environmental data of construction workers in the summer season. Sixty-one workers joined the study and the total number of days when their vital data during working hours and environmental data were recorded was 1165. Heart rate with high-risk HRI was determined using the following formula: 180 − 0.65 × age. As a result of the logistic regression analysis, age, working area, maximum skin temperature, and heart rate immediately after warming up were significantly positively related, and experience of construction was significantly negatively related to heart rate with high-risk HRI. Heart rate immediately after warming up may indicate morning fatigue due to reasons such as insufficient sleep, too much alcohol intake the night before, and sickness. Asking morning conditions may lead to the prevention of HRI. For occupational risk management, monitoring of environmental and personal conditions is required.","container-title":"Scientific Reports","DOI":"10.1038/s41598-020-79876-w","ISSN":"2045-2322","issue":"1","journalAbbreviation":"Sci Rep","language":"en","page":"1119","source":"DOI.org (Crossref)","title":"Heat-related illness risk and associated personal and environmental factors of construction workers during work in summer","volume":"11","author":[{"family":"Kakamu","given":"Takeyasu"},{"family":"Endo","given":"Shota"},{"family":"Hidaka","given":"Tomoo"},{"family":"Masuishi","given":"Yusuke"},{"family":"Kasuga","given":"Hideaki"},{"family":"Fukushima","given":"Tetsuhito"}],"issued":{"date-parts":[["2021",1,13]]}}}],"schema":"https://github.com/citation-style-language/schema/raw/master/csl-citation.json"} </w:instrText>
      </w:r>
      <w:r w:rsidR="0080079A" w:rsidRPr="000E1FA1">
        <w:rPr>
          <w:rFonts w:ascii="Times New Roman" w:eastAsia="Times New Roman" w:hAnsi="Times New Roman" w:cs="Times New Roman"/>
          <w:bCs/>
          <w:sz w:val="24"/>
          <w:szCs w:val="24"/>
          <w:lang w:val="en-US"/>
        </w:rPr>
        <w:fldChar w:fldCharType="separate"/>
      </w:r>
      <w:r w:rsidR="0092301C" w:rsidRPr="000E1FA1">
        <w:rPr>
          <w:rFonts w:ascii="Times New Roman" w:hAnsi="Times New Roman" w:cs="Times New Roman"/>
          <w:sz w:val="24"/>
          <w:lang w:val="en-US"/>
        </w:rPr>
        <w:t>[8]</w:t>
      </w:r>
      <w:r w:rsidR="0080079A" w:rsidRPr="000E1FA1">
        <w:rPr>
          <w:rFonts w:ascii="Times New Roman" w:eastAsia="Times New Roman" w:hAnsi="Times New Roman" w:cs="Times New Roman"/>
          <w:bCs/>
          <w:sz w:val="24"/>
          <w:szCs w:val="24"/>
          <w:lang w:val="en-US"/>
        </w:rPr>
        <w:fldChar w:fldCharType="end"/>
      </w:r>
      <w:r w:rsidR="0080079A" w:rsidRPr="000E1FA1">
        <w:rPr>
          <w:rFonts w:ascii="Times New Roman" w:eastAsia="Times New Roman" w:hAnsi="Times New Roman" w:cs="Times New Roman"/>
          <w:bCs/>
          <w:sz w:val="24"/>
          <w:szCs w:val="24"/>
          <w:lang w:val="en-US"/>
        </w:rPr>
        <w:t xml:space="preserve">, low-income </w:t>
      </w:r>
      <w:r w:rsidR="00B660CF" w:rsidRPr="000E1FA1">
        <w:rPr>
          <w:rFonts w:ascii="Times New Roman" w:eastAsia="Times New Roman" w:hAnsi="Times New Roman" w:cs="Times New Roman"/>
          <w:bCs/>
          <w:sz w:val="24"/>
          <w:szCs w:val="24"/>
          <w:lang w:val="en-US"/>
        </w:rPr>
        <w:t>individuals</w:t>
      </w:r>
      <w:r w:rsidR="0080079A" w:rsidRPr="000E1FA1">
        <w:rPr>
          <w:rFonts w:ascii="Times New Roman" w:eastAsia="Times New Roman" w:hAnsi="Times New Roman" w:cs="Times New Roman"/>
          <w:bCs/>
          <w:sz w:val="24"/>
          <w:szCs w:val="24"/>
          <w:lang w:val="en-US"/>
        </w:rPr>
        <w:t xml:space="preserve"> </w:t>
      </w:r>
      <w:r w:rsidR="0080079A"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{"citationID":"zTxmAo3T","properties":{"formattedCitation":"[9]","plainCitation":"[9]","noteIndex":0},"citationItems":[{"id":"Vsj8i6od/Z0itrNca","uris":["http://zotero.org/users/13606583/items/W4SMYB99"],"itemData":{"id":481,"type":"article-journal","container-title":"Energy and Buildings","DOI":"10.1016/j.enbuild.2012.01.023","ISSN":"03787788","journalAbbreviation":"Energy and Buildings","language":"en","license":"https://www.elsevier.com/tdm/userlicense/1.0/","page":"69-77","source":"DOI.org (Crossref)","title":"On the thermal performance of low income housing during heat waves","volume":"49","author":[{"family":"Sakka","given":"A."},{"family":"Santamouris","given":"M."},{"family":"Livada","given":"I."},{"family":"Nicol","given":"F."},{"family":"Wilson","given":"M."}],"issued":{"date-parts":[["2012",6]]}}}],"schema":"https://github.com/citation-style-language/schema/raw/master/csl-citation.json"} </w:instrText>
      </w:r>
      <w:r w:rsidR="0080079A" w:rsidRPr="000E1FA1">
        <w:rPr>
          <w:rFonts w:ascii="Times New Roman" w:eastAsia="Times New Roman" w:hAnsi="Times New Roman" w:cs="Times New Roman"/>
          <w:bCs/>
          <w:sz w:val="24"/>
          <w:szCs w:val="24"/>
          <w:lang w:val="en-US"/>
        </w:rPr>
        <w:fldChar w:fldCharType="separate"/>
      </w:r>
      <w:r w:rsidR="0092301C" w:rsidRPr="000E1FA1">
        <w:rPr>
          <w:rFonts w:ascii="Times New Roman" w:hAnsi="Times New Roman" w:cs="Times New Roman"/>
          <w:sz w:val="24"/>
          <w:lang w:val="en-US"/>
        </w:rPr>
        <w:t>[9]</w:t>
      </w:r>
      <w:r w:rsidR="0080079A" w:rsidRPr="000E1FA1">
        <w:rPr>
          <w:rFonts w:ascii="Times New Roman" w:eastAsia="Times New Roman" w:hAnsi="Times New Roman" w:cs="Times New Roman"/>
          <w:bCs/>
          <w:sz w:val="24"/>
          <w:szCs w:val="24"/>
          <w:lang w:val="en-US"/>
        </w:rPr>
        <w:fldChar w:fldCharType="end"/>
      </w:r>
      <w:r w:rsidR="0080079A" w:rsidRPr="000E1FA1">
        <w:rPr>
          <w:rFonts w:ascii="Times New Roman" w:eastAsia="Times New Roman" w:hAnsi="Times New Roman" w:cs="Times New Roman"/>
          <w:bCs/>
          <w:sz w:val="24"/>
          <w:szCs w:val="24"/>
          <w:lang w:val="en-US"/>
        </w:rPr>
        <w:t xml:space="preserve">, individuals living alone </w:t>
      </w:r>
      <w:r w:rsidR="0080079A"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uzTzUJxS","properties":{"formattedCitation":"[7]","plainCitation":"[7]","noteIndex":0},"citationItems":[{"id":"Vsj8i6od/r9mkpXbD","uris":["http://zotero.org/users/13606583/items/QPCQNL8A"],"itemData":{"id":478,"type":"article-journal","container-title":"Environment International","DOI":"10.1016/j.envint.2020.105868","ISSN":"01604120","journalAbbreviation":"Environment International","language":"en","page":"105868","source":"DOI.org (Crossref)","title":"Social isolation and vulnerability to heatwave-related mortality in the urban elderly population: A time-series multi-community study in Korea","title-short":"Social isolation and vulnerability to heatwave-related mortality in the urban elderly population","volume":"142","author":[{"family":"Kim","given":"Yong-ook"},{"family":"Lee","given":"Whanhee"},{"family":"Kim","given":"Ho"},{"family":"Cho","given":"Youngtae"}],"issued":{"date-parts":[["2020",9]]}}}],"schema":"https://github.com/citation-style-language/schema/raw/master/csl-citation.json"} </w:instrText>
      </w:r>
      <w:r w:rsidR="0080079A" w:rsidRPr="000E1FA1">
        <w:rPr>
          <w:rFonts w:ascii="Times New Roman" w:eastAsia="Times New Roman" w:hAnsi="Times New Roman" w:cs="Times New Roman"/>
          <w:bCs/>
          <w:sz w:val="24"/>
          <w:szCs w:val="24"/>
          <w:lang w:val="en-US"/>
        </w:rPr>
        <w:fldChar w:fldCharType="separate"/>
      </w:r>
      <w:r w:rsidR="0092301C" w:rsidRPr="000E1FA1">
        <w:rPr>
          <w:rFonts w:ascii="Times New Roman" w:hAnsi="Times New Roman" w:cs="Times New Roman"/>
          <w:sz w:val="24"/>
          <w:lang w:val="en-US"/>
        </w:rPr>
        <w:t>[7]</w:t>
      </w:r>
      <w:r w:rsidR="0080079A" w:rsidRPr="000E1FA1">
        <w:rPr>
          <w:rFonts w:ascii="Times New Roman" w:eastAsia="Times New Roman" w:hAnsi="Times New Roman" w:cs="Times New Roman"/>
          <w:bCs/>
          <w:sz w:val="24"/>
          <w:szCs w:val="24"/>
          <w:lang w:val="en-US"/>
        </w:rPr>
        <w:fldChar w:fldCharType="end"/>
      </w:r>
      <w:r w:rsidR="0080079A" w:rsidRPr="000E1FA1">
        <w:rPr>
          <w:rFonts w:ascii="Times New Roman" w:eastAsia="Times New Roman" w:hAnsi="Times New Roman" w:cs="Times New Roman"/>
          <w:bCs/>
          <w:sz w:val="24"/>
          <w:szCs w:val="24"/>
          <w:lang w:val="en-US"/>
        </w:rPr>
        <w:t xml:space="preserve">, and people with disabilities </w:t>
      </w:r>
      <w:r w:rsidR="0080079A"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{"citationID":"XWqMcDVj","properties":{"formattedCitation":"[10]","plainCitation":"[10]","noteIndex":0},"citationItems":[{"id":"Vsj8i6od/fiKzuZaR","uris":["http://zotero.org/users/13606583/items/LW5Y94EX"],"itemData":{"id":482,"type":"article-journal","abstract":"Abstract\n            This study investigated the risk of heatwaves for people with disabilities and other socioeconomic attributes using Health Care Bigdata in South Korea. The Health Care Bigdata provides detailed information on heat-related illness (HRI) patients in 2011–2020 from seven major cities. We employed the Distributed Lag Nonlinear Model (DLNM) to measure heat waves' relative risk. Our findings are four-fold. First, the relative risk (RR) of disabled people was 5.075 (95% confidence interval 4.476–5.674), significantly surpassing that of non-disabled people, 3.296 (2.517–4.075). Second, among various personal characteristics studied, disability influenced RR the most, exceeding impacts from elderly (4.457: 3.748–5.166), low-income (3.909: 3.004–4.813), and outdoor (4.052: 2.940–5.164). Third, the disabled young group (5.305: 4.414–6.195) was more vulnerable than the non-disabled elderly group (4.287: 3.576–4.999). Lastly, no significant difference in relative risk was observed between the mild (4.413: 3.855–4.971) and severe disabled groups (4.013: 3.121–4.905).","container-title":"Scientific Reports","DOI":"10.1038/s41598-024-54015-x","ISSN":"2045-2322","issue":"1","journalAbbreviation":"Sci Rep","language":"en","page":"3459","source":"DOI.org (Crossref)","title":"Assessing heatwave effects on disabled persons in South Korea","volume":"14","author":[{"family":"Kang","given":"Yeji"},{"family":"Baek","given":"Ingul"},{"family":"Park","given":"Jongchul"}],"issued":{"date-parts":[["2024",2,11]]}}}],"schema":"https://github.com/citation-style-language/schema/raw/master/csl-citation.json"} </w:instrText>
      </w:r>
      <w:r w:rsidR="0080079A" w:rsidRPr="000E1FA1">
        <w:rPr>
          <w:rFonts w:ascii="Times New Roman" w:eastAsia="Times New Roman" w:hAnsi="Times New Roman" w:cs="Times New Roman"/>
          <w:bCs/>
          <w:sz w:val="24"/>
          <w:szCs w:val="24"/>
          <w:lang w:val="en-US"/>
        </w:rPr>
        <w:fldChar w:fldCharType="separate"/>
      </w:r>
      <w:r w:rsidR="0092301C" w:rsidRPr="000E1FA1">
        <w:rPr>
          <w:rFonts w:ascii="Times New Roman" w:hAnsi="Times New Roman" w:cs="Times New Roman"/>
          <w:sz w:val="24"/>
          <w:lang w:val="en-US"/>
        </w:rPr>
        <w:t>[10]</w:t>
      </w:r>
      <w:r w:rsidR="0080079A" w:rsidRPr="000E1FA1">
        <w:rPr>
          <w:rFonts w:ascii="Times New Roman" w:eastAsia="Times New Roman" w:hAnsi="Times New Roman" w:cs="Times New Roman"/>
          <w:bCs/>
          <w:sz w:val="24"/>
          <w:szCs w:val="24"/>
          <w:lang w:val="en-US"/>
        </w:rPr>
        <w:fldChar w:fldCharType="end"/>
      </w:r>
      <w:r w:rsidR="00BE7CA7" w:rsidRPr="000E1FA1">
        <w:rPr>
          <w:rFonts w:ascii="Times New Roman" w:eastAsia="Times New Roman" w:hAnsi="Times New Roman" w:cs="Times New Roman"/>
          <w:bCs/>
          <w:sz w:val="24"/>
          <w:szCs w:val="24"/>
          <w:lang w:val="en-US"/>
        </w:rPr>
        <w:t xml:space="preserve">. </w:t>
      </w:r>
      <w:r w:rsidR="00FE5D10" w:rsidRPr="000E1FA1">
        <w:rPr>
          <w:rFonts w:ascii="Times New Roman" w:eastAsia="Times New Roman" w:hAnsi="Times New Roman" w:cs="Times New Roman"/>
          <w:bCs/>
          <w:sz w:val="24"/>
          <w:szCs w:val="24"/>
          <w:lang w:val="en-US"/>
        </w:rPr>
        <w:t>Previous studies</w:t>
      </w:r>
      <w:r w:rsidR="00BE7CA7" w:rsidRPr="000E1FA1">
        <w:rPr>
          <w:rFonts w:ascii="Times New Roman" w:eastAsia="Times New Roman" w:hAnsi="Times New Roman" w:cs="Times New Roman"/>
          <w:bCs/>
          <w:sz w:val="24"/>
          <w:szCs w:val="24"/>
          <w:lang w:val="en-US"/>
        </w:rPr>
        <w:t xml:space="preserve"> reported that almost half of the </w:t>
      </w:r>
      <w:r w:rsidR="00FE5D10" w:rsidRPr="000E1FA1">
        <w:rPr>
          <w:rFonts w:ascii="Times New Roman" w:eastAsia="Times New Roman" w:hAnsi="Times New Roman" w:cs="Times New Roman"/>
          <w:bCs/>
          <w:sz w:val="24"/>
          <w:szCs w:val="24"/>
          <w:lang w:val="en-US"/>
        </w:rPr>
        <w:t>people</w:t>
      </w:r>
      <w:r w:rsidR="00BE7CA7" w:rsidRPr="000E1FA1">
        <w:rPr>
          <w:rFonts w:ascii="Times New Roman" w:eastAsia="Times New Roman" w:hAnsi="Times New Roman" w:cs="Times New Roman"/>
          <w:bCs/>
          <w:sz w:val="24"/>
          <w:szCs w:val="24"/>
          <w:lang w:val="en-US"/>
        </w:rPr>
        <w:t xml:space="preserve"> experienced heat </w:t>
      </w:r>
      <w:r w:rsidR="00001184" w:rsidRPr="000E1FA1">
        <w:rPr>
          <w:rFonts w:ascii="Times New Roman" w:eastAsia="Times New Roman" w:hAnsi="Times New Roman" w:cs="Times New Roman"/>
          <w:bCs/>
          <w:sz w:val="24"/>
          <w:szCs w:val="24"/>
          <w:lang w:val="en-US"/>
        </w:rPr>
        <w:t xml:space="preserve">illness </w:t>
      </w:r>
      <w:r w:rsidR="00BE7CA7" w:rsidRPr="000E1FA1">
        <w:rPr>
          <w:rFonts w:ascii="Times New Roman" w:eastAsia="Times New Roman" w:hAnsi="Times New Roman" w:cs="Times New Roman"/>
          <w:bCs/>
          <w:sz w:val="24"/>
          <w:szCs w:val="24"/>
          <w:lang w:val="en-US"/>
        </w:rPr>
        <w:t>symptoms during heatwaves, including headache, fatigue, thirst,</w:t>
      </w:r>
      <w:r w:rsidR="00FE5D10" w:rsidRPr="000E1FA1">
        <w:rPr>
          <w:rFonts w:ascii="Times New Roman" w:eastAsia="Times New Roman" w:hAnsi="Times New Roman" w:cs="Times New Roman"/>
          <w:bCs/>
          <w:sz w:val="24"/>
          <w:szCs w:val="24"/>
          <w:lang w:val="en-US"/>
        </w:rPr>
        <w:t xml:space="preserve"> exhaustion,</w:t>
      </w:r>
      <w:r w:rsidR="00BE7CA7" w:rsidRPr="000E1FA1">
        <w:rPr>
          <w:rFonts w:ascii="Times New Roman" w:eastAsia="Times New Roman" w:hAnsi="Times New Roman" w:cs="Times New Roman"/>
          <w:bCs/>
          <w:sz w:val="24"/>
          <w:szCs w:val="24"/>
          <w:lang w:val="en-US"/>
        </w:rPr>
        <w:t xml:space="preserve"> and excessive sweating</w:t>
      </w:r>
      <w:r w:rsidR="00B36519" w:rsidRPr="000E1FA1">
        <w:rPr>
          <w:rFonts w:ascii="Times New Roman" w:eastAsia="Times New Roman" w:hAnsi="Times New Roman" w:cs="Times New Roman"/>
          <w:bCs/>
          <w:sz w:val="24"/>
          <w:szCs w:val="24"/>
          <w:lang w:val="en-US"/>
        </w:rPr>
        <w:t xml:space="preserve"> </w:t>
      </w:r>
      <w:r w:rsidR="00B36519"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{"citationID":"hZeMmVCB","properties":{"formattedCitation":"[11, 12]","plainCitation":"[11, 12]","noteIndex":0},"citationItems":[{"id":"Vsj8i6od/dY5cVGJK","uris":["http://zotero.org/users/13606583/items/M5PJJ76P"],"itemData":{"id":466,"type":"article-journal","container-title":"Environmental Research","DOI":"10.1016/j.envres.2015.12.012","ISSN":"00139351","journalAbbreviation":"Environmental Research","language":"en","page":"27-34","source":"DOI.org (Crossref)","title":"The effect of high indoor temperatures on self-perceived health of elderly persons","volume":"146","author":[{"family":"Van Loenhout","given":"J.A.F."},{"family":"Le Grand","given":"A."},{"family":"Duijm","given":"F."},{"family":"Greven","given":"F."},{"family":"Vink","given":"N.M."},{"family":"Hoek","given":"G."},{"family":"Zuurbier","given":"M."}],"issued":{"date-parts":[["2016",4]]}}},{"id":"Vsj8i6od/sVjyTBfi","uris":["http://zotero.org/users/13606583/items/ERDDCV26"],"itemData":{"id":468,"type":"article-journal","abstract":"Changing patterns of heat waves are part of the global warming effect and the importance of changes is reinforced by their negative impact on society. Firstly, heat waves were analyzed in Brnik (Slovenia) and Larisa (Greece) in the period 1981–2017 to reflect the environment which workers are exposed to. Secondly, outdoor workers (70 from Greece, 216 from Slovenia) provided a self-assessment of heat stress. The heat wave timeline is presented as an effective way of illustrating long-term changes in heat waves’ characteristics for various stakeholders. In both countries, workers assessed as significant the heat stress impact on productivity (Greece 69%, Slovenia 71%; p &gt; 0.05), and in Slovenia also on well-being (74%; p &lt; 0.01). The main experienced symptoms and diseases were thirst (Greece 70%, Slovenia 82%; p = 0.03), excessive sweating (67%, 85%; p = 0.01), exhaustion (51%, 62%; p &gt; 0.05) and headache (44%, 53%; p &gt; 0.05). The most common way to reduce heat stress was drinking more water (Greece 64%, Slovenia 82%; p = 0.001). Among the informed workers, the prevalent source of information was discussions. Therefore, educational campaigns are recommended, together with the testing of the efficiency of mitigation measures that will be proposed on the Heat-Shield project portal.","container-title":"International Journal of Environmental Research and Public Health","DOI":"10.3390/ijerph16040597","ISSN":"1660-4601","issue":"4","journalAbbreviation":"IJERPH","language":"en","license":"https://creativecommons.org/licenses/by/4.0/","page":"597","source":"DOI.org (Crossref)","title":"Heat Waves Occurrence and Outdoor Workers’ Self-assessment of Heat Stress in Slovenia and Greece","volume":"16","author":[{"family":"Pogačar","given":"Tjaša"},{"family":"Žnidaršič","given":"Zala"},{"family":"Kajfež Bogataj","given":"Lučka"},{"family":"Flouris","given":"Andreas D."},{"family":"Poulianiti","given":"Konstantina"},{"family":"Črepinšek","given":"Zalika"}],"issued":{"date-parts":[["2019",2,19]]}}}],"schema":"https://github.com/citation-style-language/schema/raw/master/csl-citation.json"} </w:instrText>
      </w:r>
      <w:r w:rsidR="00B36519" w:rsidRPr="000E1FA1">
        <w:rPr>
          <w:rFonts w:ascii="Times New Roman" w:eastAsia="Times New Roman" w:hAnsi="Times New Roman" w:cs="Times New Roman"/>
          <w:bCs/>
          <w:sz w:val="24"/>
          <w:szCs w:val="24"/>
          <w:lang w:val="en-US"/>
        </w:rPr>
        <w:fldChar w:fldCharType="separate"/>
      </w:r>
      <w:r w:rsidR="00123EA3" w:rsidRPr="000E1FA1">
        <w:rPr>
          <w:rFonts w:ascii="Times New Roman" w:hAnsi="Times New Roman" w:cs="Times New Roman"/>
          <w:sz w:val="24"/>
          <w:lang w:val="en-US"/>
        </w:rPr>
        <w:t>[11, 12]</w:t>
      </w:r>
      <w:r w:rsidR="00B36519" w:rsidRPr="000E1FA1">
        <w:rPr>
          <w:rFonts w:ascii="Times New Roman" w:eastAsia="Times New Roman" w:hAnsi="Times New Roman" w:cs="Times New Roman"/>
          <w:bCs/>
          <w:sz w:val="24"/>
          <w:szCs w:val="24"/>
          <w:lang w:val="en-US"/>
        </w:rPr>
        <w:fldChar w:fldCharType="end"/>
      </w:r>
      <w:r w:rsidR="00BE7CA7" w:rsidRPr="000E1FA1">
        <w:rPr>
          <w:rFonts w:ascii="Times New Roman" w:eastAsia="Times New Roman" w:hAnsi="Times New Roman" w:cs="Times New Roman"/>
          <w:bCs/>
          <w:sz w:val="24"/>
          <w:szCs w:val="24"/>
          <w:lang w:val="en-US"/>
        </w:rPr>
        <w:t>.</w:t>
      </w:r>
      <w:r w:rsidR="00B3666E">
        <w:rPr>
          <w:rFonts w:ascii="Times New Roman" w:eastAsia="Times New Roman" w:hAnsi="Times New Roman" w:cs="Times New Roman"/>
          <w:bCs/>
          <w:sz w:val="24"/>
          <w:szCs w:val="24"/>
          <w:lang w:val="en-US"/>
        </w:rPr>
        <w:t xml:space="preserve"> </w:t>
      </w:r>
      <w:r w:rsidR="00B3666E" w:rsidRPr="00B3666E">
        <w:rPr>
          <w:rFonts w:ascii="Times New Roman" w:eastAsia="Times New Roman" w:hAnsi="Times New Roman" w:cs="Times New Roman"/>
          <w:bCs/>
          <w:sz w:val="24"/>
          <w:szCs w:val="24"/>
          <w:lang w:val="en-US"/>
        </w:rPr>
        <w:t xml:space="preserve">Empirical evidence also shows an increasing trend in the frequency and duration of extreme heat events across South Asia. Some of the major historical heat-related events in South Asia include severe heatwaves in Odisha (1998), Andhra Pradesh (2003), Ahmedabad and other parts of Gujarat (2010), as well as the widespread 2015 heatwave affecting India and Pakistan, which resulted in approximately 3,500 deaths and caused </w:t>
      </w:r>
      <w:r w:rsidR="00B3666E" w:rsidRPr="00B3666E">
        <w:rPr>
          <w:rFonts w:ascii="Times New Roman" w:eastAsia="Times New Roman" w:hAnsi="Times New Roman" w:cs="Times New Roman"/>
          <w:bCs/>
          <w:sz w:val="24"/>
          <w:szCs w:val="24"/>
          <w:lang w:val="en-US"/>
        </w:rPr>
        <w:lastRenderedPageBreak/>
        <w:t>substantial human and livestock losses</w:t>
      </w:r>
      <w:r w:rsidR="00B3666E">
        <w:rPr>
          <w:rFonts w:ascii="Times New Roman" w:eastAsia="Times New Roman" w:hAnsi="Times New Roman" w:cs="Times New Roman"/>
          <w:bCs/>
          <w:sz w:val="24"/>
          <w:szCs w:val="24"/>
          <w:lang w:val="en-US"/>
        </w:rPr>
        <w:t xml:space="preserve"> </w:t>
      </w:r>
      <w:r w:rsidR="0009640E">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{"citationID":"Q7wJjMtR","properties":{"formattedCitation":"[13]","plainCitation":"[13]","noteIndex":0},"citationItems":[{"id":"Vsj8i6od/qkUrqvp3","uris":["http://zotero.org/users/13606583/items/7Z5JQY4L"],"itemData":{"id":2289,"type":"article-journal","abstract":"The risk associated with any climate change impact reflects intensity of natural hazard and level of human vulnerability. Previous work has shown that a wet-bulb temperature of 35°C can be considered an upper limit on human survivability. On the basis of an ensemble of high-resolution climate change simulations, we project that extremes of wet-bulb temperature in South Asia are likely to approach and, in a few locations, exceed this critical threshold by the late 21st century under the business-as-usual scenario of future greenhouse gas emissions. The most intense hazard from extreme future heat waves is concentrated around densely populated agricultural regions of the Ganges and Indus river basins. Climate change, without mitigation, presents a serious and unique risk in South Asia, a region inhabited by about one-fifth of the global human population, due to an unprecedented combination of severe natural hazard and acute vulnerability.","container-title":"Science Advances","DOI":"10.1126/sciadv.1603322","issue":"8","page":"e1603322","publisher":"American Association for the Advancement of Science","source":"science.org (Atypon)","title":"Deadly heat waves projected in the densely populated agricultural regions of South Asia","volume":"3","author":[{"family":"Im","given":"Eun-Soon"},{"family":"Pal","given":"Jeremy S."},{"family":"Eltahir","given":"Elfatih A. B."}],"issued":{"date-parts":[["2017",8,2]]}}}],"schema":"https://github.com/citation-style-language/schema/raw/master/csl-citation.json"} </w:instrText>
      </w:r>
      <w:r w:rsidR="0009640E">
        <w:rPr>
          <w:rFonts w:ascii="Times New Roman" w:eastAsia="Times New Roman" w:hAnsi="Times New Roman" w:cs="Times New Roman"/>
          <w:bCs/>
          <w:sz w:val="24"/>
          <w:szCs w:val="24"/>
          <w:lang w:val="en-US"/>
        </w:rPr>
        <w:fldChar w:fldCharType="separate"/>
      </w:r>
      <w:r w:rsidR="0009640E" w:rsidRPr="0009640E">
        <w:rPr>
          <w:rFonts w:ascii="Times New Roman" w:hAnsi="Times New Roman" w:cs="Times New Roman"/>
          <w:sz w:val="24"/>
        </w:rPr>
        <w:t>[13]</w:t>
      </w:r>
      <w:r w:rsidR="0009640E">
        <w:rPr>
          <w:rFonts w:ascii="Times New Roman" w:eastAsia="Times New Roman" w:hAnsi="Times New Roman" w:cs="Times New Roman"/>
          <w:bCs/>
          <w:sz w:val="24"/>
          <w:szCs w:val="24"/>
          <w:lang w:val="en-US"/>
        </w:rPr>
        <w:fldChar w:fldCharType="end"/>
      </w:r>
      <w:r w:rsidR="00B3666E" w:rsidRPr="00B3666E">
        <w:rPr>
          <w:rFonts w:ascii="Times New Roman" w:eastAsia="Times New Roman" w:hAnsi="Times New Roman" w:cs="Times New Roman"/>
          <w:bCs/>
          <w:sz w:val="24"/>
          <w:szCs w:val="24"/>
          <w:lang w:val="en-US"/>
        </w:rPr>
        <w:t>.</w:t>
      </w:r>
      <w:r w:rsidR="00B3666E">
        <w:rPr>
          <w:rFonts w:ascii="Times New Roman" w:eastAsia="Times New Roman" w:hAnsi="Times New Roman" w:cs="Times New Roman"/>
          <w:bCs/>
          <w:sz w:val="24"/>
          <w:szCs w:val="24"/>
          <w:lang w:val="en-US"/>
        </w:rPr>
        <w:t xml:space="preserve"> </w:t>
      </w:r>
      <w:r w:rsidR="0009640E">
        <w:rPr>
          <w:rFonts w:ascii="Times New Roman" w:eastAsia="Times New Roman" w:hAnsi="Times New Roman" w:cs="Times New Roman"/>
          <w:bCs/>
          <w:sz w:val="24"/>
          <w:szCs w:val="24"/>
          <w:lang w:val="en-US"/>
        </w:rPr>
        <w:t>In addition</w:t>
      </w:r>
      <w:r w:rsidR="00B3666E">
        <w:rPr>
          <w:rFonts w:ascii="Times New Roman" w:eastAsia="Times New Roman" w:hAnsi="Times New Roman" w:cs="Times New Roman"/>
          <w:bCs/>
          <w:sz w:val="24"/>
          <w:szCs w:val="24"/>
          <w:lang w:val="en-US"/>
        </w:rPr>
        <w:t>,</w:t>
      </w:r>
      <w:r w:rsidR="00B3666E" w:rsidRPr="00B3666E">
        <w:rPr>
          <w:rFonts w:ascii="Times New Roman" w:eastAsia="Times New Roman" w:hAnsi="Times New Roman" w:cs="Times New Roman"/>
          <w:bCs/>
          <w:sz w:val="24"/>
          <w:szCs w:val="24"/>
          <w:lang w:val="en-US"/>
        </w:rPr>
        <w:t xml:space="preserve"> Pakistan </w:t>
      </w:r>
      <w:r w:rsidR="0069466A">
        <w:rPr>
          <w:rFonts w:ascii="Times New Roman" w:eastAsia="Times New Roman" w:hAnsi="Times New Roman" w:cs="Times New Roman"/>
          <w:bCs/>
          <w:sz w:val="24"/>
          <w:szCs w:val="24"/>
          <w:lang w:val="en-US"/>
        </w:rPr>
        <w:t>reported</w:t>
      </w:r>
      <w:r w:rsidR="00B3666E" w:rsidRPr="00B3666E">
        <w:rPr>
          <w:rFonts w:ascii="Times New Roman" w:eastAsia="Times New Roman" w:hAnsi="Times New Roman" w:cs="Times New Roman"/>
          <w:bCs/>
          <w:sz w:val="24"/>
          <w:szCs w:val="24"/>
          <w:lang w:val="en-US"/>
        </w:rPr>
        <w:t xml:space="preserve"> over 230 deaths in 2003 and more than 175 deaths in 2005 when temperatures exceeded 45 °C for prolonged periods</w:t>
      </w:r>
      <w:r w:rsidR="00B3666E">
        <w:rPr>
          <w:rFonts w:ascii="Times New Roman" w:eastAsia="Times New Roman" w:hAnsi="Times New Roman" w:cs="Times New Roman"/>
          <w:bCs/>
          <w:sz w:val="24"/>
          <w:szCs w:val="24"/>
          <w:lang w:val="en-US"/>
        </w:rPr>
        <w:t xml:space="preserve"> </w:t>
      </w:r>
      <w:r w:rsidR="00B3666E" w:rsidRPr="0010149C">
        <w:rPr>
          <w:rFonts w:ascii="Times New Roman" w:hAnsi="Times New Roman" w:cs="Times New Roman"/>
          <w:sz w:val="24"/>
          <w:szCs w:val="24"/>
        </w:rPr>
        <w:fldChar w:fldCharType="begin"/>
      </w:r>
      <w:r w:rsidR="00A369C7">
        <w:rPr>
          <w:rFonts w:ascii="Times New Roman" w:hAnsi="Times New Roman" w:cs="Times New Roman"/>
          <w:sz w:val="24"/>
          <w:szCs w:val="24"/>
        </w:rPr>
        <w:instrText xml:space="preserve"> ADDIN ZOTERO_ITEM CSL_CITATION {"citationID":"m9BFAIhJ","properties":{"unsorted":false,"formattedCitation":"[14]","plainCitation":"[14]","noteIndex":0},"citationItems":[{"id":"Vsj8i6od/gOHuLO5D","uris":["http://zotero.org/users/13606583/items/XQULH3JD"],"itemData":{"id":"Vsj8i6od/gOHuLO5D","type":"article-journal","container-title":"Environmental Research Letters","DOI":"10.1088/1748-9326/5/1/014021","ISSN":"1748-9326","issue":"1","journalAbbreviation":"Environ. Res. Lett.","page":"014021","source":"DOI.org (Crossref)","title":"Connecting people and place: a new framework for reducing urban vulnerability to extreme heat","title-short":"Connecting people and place","volume":"5","author":[{"family":"Wilhelmi","given":"Olga V"},{"family":"Hayden","given":"Mary H"}],"issued":{"date-parts":[["2010",1]]}}}],"schema":"https://github.com/citation-style-language/schema/raw/master/csl-citation.json"} </w:instrText>
      </w:r>
      <w:r w:rsidR="00B3666E" w:rsidRPr="0010149C">
        <w:rPr>
          <w:rFonts w:ascii="Times New Roman" w:hAnsi="Times New Roman" w:cs="Times New Roman"/>
          <w:sz w:val="24"/>
          <w:szCs w:val="24"/>
        </w:rPr>
        <w:fldChar w:fldCharType="separate"/>
      </w:r>
      <w:r w:rsidR="00A369C7" w:rsidRPr="00A369C7">
        <w:rPr>
          <w:rFonts w:ascii="Times New Roman" w:hAnsi="Times New Roman" w:cs="Times New Roman"/>
          <w:sz w:val="24"/>
        </w:rPr>
        <w:t>[14]</w:t>
      </w:r>
      <w:r w:rsidR="00B3666E" w:rsidRPr="0010149C">
        <w:rPr>
          <w:rFonts w:ascii="Times New Roman" w:hAnsi="Times New Roman" w:cs="Times New Roman"/>
          <w:sz w:val="24"/>
          <w:szCs w:val="24"/>
        </w:rPr>
        <w:fldChar w:fldCharType="end"/>
      </w:r>
      <w:r w:rsidR="00B3666E" w:rsidRPr="00B3666E">
        <w:rPr>
          <w:rFonts w:ascii="Times New Roman" w:eastAsia="Times New Roman" w:hAnsi="Times New Roman" w:cs="Times New Roman"/>
          <w:bCs/>
          <w:sz w:val="24"/>
          <w:szCs w:val="24"/>
          <w:lang w:val="en-US"/>
        </w:rPr>
        <w:t>.</w:t>
      </w:r>
    </w:p>
    <w:p w14:paraId="4CC562C6" w14:textId="0E0F7DBB" w:rsidR="001E2771" w:rsidRDefault="00BE7CA7" w:rsidP="008B0B6C">
      <w:pPr>
        <w:spacing w:after="120" w:line="480" w:lineRule="auto"/>
        <w:jc w:val="both"/>
        <w:rPr>
          <w:rFonts w:ascii="Times New Roman" w:eastAsia="Times New Roman" w:hAnsi="Times New Roman" w:cs="Times New Roman"/>
          <w:bCs/>
          <w:sz w:val="24"/>
          <w:szCs w:val="24"/>
          <w:lang w:val="en-US"/>
        </w:rPr>
      </w:pPr>
      <w:r w:rsidRPr="000E1FA1">
        <w:rPr>
          <w:rFonts w:ascii="Times New Roman" w:eastAsia="Times New Roman" w:hAnsi="Times New Roman" w:cs="Times New Roman"/>
          <w:bCs/>
          <w:sz w:val="24"/>
          <w:szCs w:val="24"/>
          <w:lang w:val="en-US"/>
        </w:rPr>
        <w:t>Risk perception and adaptation</w:t>
      </w:r>
      <w:r w:rsidR="00566E74" w:rsidRPr="000E1FA1">
        <w:rPr>
          <w:rFonts w:ascii="Times New Roman" w:eastAsia="Times New Roman" w:hAnsi="Times New Roman" w:cs="Times New Roman"/>
          <w:bCs/>
          <w:sz w:val="24"/>
          <w:szCs w:val="24"/>
          <w:lang w:val="en-US"/>
        </w:rPr>
        <w:t xml:space="preserve"> behavior</w:t>
      </w:r>
      <w:r w:rsidRPr="000E1FA1">
        <w:rPr>
          <w:rFonts w:ascii="Times New Roman" w:eastAsia="Times New Roman" w:hAnsi="Times New Roman" w:cs="Times New Roman"/>
          <w:bCs/>
          <w:sz w:val="24"/>
          <w:szCs w:val="24"/>
          <w:lang w:val="en-US"/>
        </w:rPr>
        <w:t xml:space="preserve"> are interrelated</w:t>
      </w:r>
      <w:r w:rsidR="005479D9" w:rsidRPr="000E1FA1">
        <w:rPr>
          <w:rFonts w:ascii="Times New Roman" w:eastAsia="Times New Roman" w:hAnsi="Times New Roman" w:cs="Times New Roman"/>
          <w:bCs/>
          <w:sz w:val="24"/>
          <w:szCs w:val="24"/>
          <w:lang w:val="en-US"/>
        </w:rPr>
        <w:t xml:space="preserve"> </w:t>
      </w:r>
      <w:r w:rsidR="005479D9"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{"citationID":"uAdCthJq","properties":{"formattedCitation":"[15, 16]","plainCitation":"[15, 16]","noteIndex":0},"citationItems":[{"id":"Vsj8i6od/eUexB4xO","uris":["http://zotero.org/users/13606583/items/9PMY8WAK"],"itemData":{"id":470,"type":"article-journal","container-title":"Environmental Science and Pollution Research","DOI":"10.1007/s11356-017-8756-4","ISSN":"0944-1344, 1614-7499","issue":"11","journalAbbreviation":"Environ Sci Pollut Res","language":"en","page":"10630-10639","source":"DOI.org (Crossref)","title":"How hard they hit? Perception, adaptation and public health implications of heat waves in urban and peri-urban Pakistan","title-short":"How hard they hit?","volume":"24","author":[{"family":"Rauf","given":"Sara"},{"family":"Bakhsh","given":"Khuda"},{"family":"Abbas","given":"Azhar"},{"family":"Hassan","given":"Sarfraz"},{"family":"Ali","given":"Asghar"},{"family":"Kächele","given":"Harald"}],"issued":{"date-parts":[["2017",4]]}},"label":"page"},{"id":"Vsj8i6od/3rxynXxp","uris":["http://zotero.org/users/13606583/items/4N7Z3IHI"],"itemData":{"id":471,"type":"article-journal","abstract":"Introduction:\n              Heatwaves are the leading weather-related causes of deaths globally. Since the mid 20th century, the frequency and intensity of heatwaves has increased with recent reports projecting a substantial warming in temperature extremes by the end of the 21st century.\n            \n            \n              Method:\n              In this cross-sectional study, we attempted to assess public perception and knowledge on heatwaves. Data was collected across Pakistan among a sample of people aged 18 years and above using an online survey questionnaire. Health Belief Model (HBM) constructs were used to assess risk perception using a total of 14 statements while knowledge was measured using 12 statements. The Unadjusted Odd Ratio (UOR) and Adjusted Odd Ratio (AOR) of 95% Confidence Intervals (CI) were employed through binary logistic regression. A total of twelve variables were included in the model (11 categorical and 1 continuous).\n            \n            \n              Results:\n              Out of the 686 participants, the majority of the people (57.73) showed high heatwaves risk perception and a high level of heatwave knowledge (59.91). The results of the multivariate regression model (AOR) showed that participants within the Secondary and/or higher Secondary (Grade 9th to Grade 12th) were less likely (OR=0.304) perceiving heatwaves risk compared to the reference group (Basic/Elementary Level i.e., (Grade 1st to Grade 8th)). As the number of participants who lives with others and who heard about heatwaves increases, the participants are more likely to perceive high heatwaves risk. For instance, participants who lives with others and have heard about heatwaves perceived heatwaves risk 1.982 and 1.816 times higher respectively than those who live alone and those who have not heard about heatwaves before.\n            \n            \n              Conclusion:\n              HBM can be useful in designing interventions aimed at increasing people’s adaptive behaviors during heat waves. This study provides useful insights to the policymakers across Pakistan in understanding the public’s perception that can lead to informed decision-making.","container-title":"Prehospital and Disaster Medicine","DOI":"10.1017/S1049023X2300211X","ISSN":"1049-023X, 1945-1938","issue":"S1","journalAbbreviation":"Prehosp. Disaster med.","language":"en","page":"s71-s71","source":"DOI.org (Crossref)","title":"Heatwaves Risk Perception and Knowledge-Empirical Evidence from Pakistan","volume":"38","author":[{"family":"Farman","given":"Ullah"},{"family":"Barone-Adesi","given":"Francesco"},{"family":"Hubloue","given":"Ives"},{"family":"Ragazzoni","given":"Luca"},{"family":"Valente","given":"Martina"}],"issued":{"date-parts":[["2023",5]]}},"label":"page"}],"schema":"https://github.com/citation-style-language/schema/raw/master/csl-citation.json"} </w:instrText>
      </w:r>
      <w:r w:rsidR="005479D9" w:rsidRPr="000E1FA1">
        <w:rPr>
          <w:rFonts w:ascii="Times New Roman" w:eastAsia="Times New Roman" w:hAnsi="Times New Roman" w:cs="Times New Roman"/>
          <w:bCs/>
          <w:sz w:val="24"/>
          <w:szCs w:val="24"/>
          <w:lang w:val="en-US"/>
        </w:rPr>
        <w:fldChar w:fldCharType="separate"/>
      </w:r>
      <w:r w:rsidR="00A369C7" w:rsidRPr="00A369C7">
        <w:rPr>
          <w:rFonts w:ascii="Times New Roman" w:hAnsi="Times New Roman" w:cs="Times New Roman"/>
          <w:sz w:val="24"/>
        </w:rPr>
        <w:t>[15, 16]</w:t>
      </w:r>
      <w:r w:rsidR="005479D9" w:rsidRPr="000E1FA1">
        <w:rPr>
          <w:rFonts w:ascii="Times New Roman" w:eastAsia="Times New Roman" w:hAnsi="Times New Roman" w:cs="Times New Roman"/>
          <w:bCs/>
          <w:sz w:val="24"/>
          <w:szCs w:val="24"/>
          <w:lang w:val="en-US"/>
        </w:rPr>
        <w:fldChar w:fldCharType="end"/>
      </w:r>
      <w:r w:rsidRPr="000E1FA1">
        <w:rPr>
          <w:rFonts w:ascii="Times New Roman" w:eastAsia="Times New Roman" w:hAnsi="Times New Roman" w:cs="Times New Roman"/>
          <w:bCs/>
          <w:sz w:val="24"/>
          <w:szCs w:val="24"/>
          <w:lang w:val="en-US"/>
        </w:rPr>
        <w:t xml:space="preserve"> and highly significant in minimizing the health impacts of climate change</w:t>
      </w:r>
      <w:r w:rsidR="005479D9" w:rsidRPr="000E1FA1">
        <w:rPr>
          <w:rFonts w:ascii="Times New Roman" w:eastAsia="Times New Roman" w:hAnsi="Times New Roman" w:cs="Times New Roman"/>
          <w:bCs/>
          <w:sz w:val="24"/>
          <w:szCs w:val="24"/>
          <w:lang w:val="en-US"/>
        </w:rPr>
        <w:t xml:space="preserve"> </w:t>
      </w:r>
      <w:r w:rsidR="005479D9" w:rsidRPr="000E1FA1">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uXL1asZL","properties":{"formattedCitation":"[17]","plainCitation":"[17]","noteIndex":0},"citationItems":[{"id":"Vsj8i6od/eXezDJdx","uris":["http://zotero.org/users/13606583/items/NPTJUGLK"],"itemData":{"id":475,"type":"article-journal","language":"en","source":"Zotero","title":"NEW INDICATORS OF VULNERABILITY AND ADAPTIVE CAPACITY TYNDALL PROJECT IT1.11: JULY 2001 TO JUNE 2003","author":[{"family":"Adger","given":"W N"},{"family":"Brooks","given":"N"},{"family":"Kelly","given":"M"},{"family":"Bentham","given":"G"},{"family":"Eriksen","given":"S"}]}}],"schema":"https://github.com/citation-style-language/schema/raw/master/csl-citation.json"} </w:instrText>
      </w:r>
      <w:r w:rsidR="005479D9" w:rsidRPr="000E1FA1">
        <w:rPr>
          <w:rFonts w:ascii="Times New Roman" w:eastAsia="Times New Roman" w:hAnsi="Times New Roman" w:cs="Times New Roman"/>
          <w:bCs/>
          <w:sz w:val="24"/>
          <w:szCs w:val="24"/>
          <w:lang w:val="en-US"/>
        </w:rPr>
        <w:fldChar w:fldCharType="separate"/>
      </w:r>
      <w:r w:rsidR="00A369C7" w:rsidRPr="00A369C7">
        <w:rPr>
          <w:rFonts w:ascii="Times New Roman" w:hAnsi="Times New Roman" w:cs="Times New Roman"/>
          <w:sz w:val="24"/>
        </w:rPr>
        <w:t>[17]</w:t>
      </w:r>
      <w:r w:rsidR="005479D9" w:rsidRPr="000E1FA1">
        <w:rPr>
          <w:rFonts w:ascii="Times New Roman" w:eastAsia="Times New Roman" w:hAnsi="Times New Roman" w:cs="Times New Roman"/>
          <w:bCs/>
          <w:sz w:val="24"/>
          <w:szCs w:val="24"/>
          <w:lang w:val="en-US"/>
        </w:rPr>
        <w:fldChar w:fldCharType="end"/>
      </w:r>
      <w:r w:rsidRPr="000E1FA1">
        <w:rPr>
          <w:rFonts w:ascii="Times New Roman" w:eastAsia="Times New Roman" w:hAnsi="Times New Roman" w:cs="Times New Roman"/>
          <w:bCs/>
          <w:sz w:val="24"/>
          <w:szCs w:val="24"/>
          <w:lang w:val="en-US"/>
        </w:rPr>
        <w:t xml:space="preserve">. </w:t>
      </w:r>
      <w:r w:rsidR="00E1123C">
        <w:rPr>
          <w:rFonts w:ascii="Times New Roman" w:eastAsia="Times New Roman" w:hAnsi="Times New Roman" w:cs="Times New Roman"/>
          <w:bCs/>
          <w:sz w:val="24"/>
          <w:szCs w:val="24"/>
          <w:lang w:val="en-US"/>
        </w:rPr>
        <w:t>S</w:t>
      </w:r>
      <w:r w:rsidRPr="000E1FA1">
        <w:rPr>
          <w:rFonts w:ascii="Times New Roman" w:eastAsia="Times New Roman" w:hAnsi="Times New Roman" w:cs="Times New Roman"/>
          <w:bCs/>
          <w:sz w:val="24"/>
          <w:szCs w:val="24"/>
          <w:lang w:val="en-US"/>
        </w:rPr>
        <w:t>ociodemographic factors, such as family size, low economic status, education, and gender, may also affect adaptation behavior</w:t>
      </w:r>
      <w:r w:rsidR="00C91D2F" w:rsidRPr="000E1FA1">
        <w:rPr>
          <w:rFonts w:ascii="Times New Roman" w:eastAsia="Times New Roman" w:hAnsi="Times New Roman" w:cs="Times New Roman"/>
          <w:bCs/>
          <w:sz w:val="24"/>
          <w:szCs w:val="24"/>
          <w:lang w:val="en-US"/>
        </w:rPr>
        <w:t xml:space="preserve"> </w:t>
      </w:r>
      <w:r w:rsidR="00C91D2F" w:rsidRPr="000E1FA1">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m4lY1Qza","properties":{"formattedCitation":"[18\\uc0\\u8211{}20]","plainCitation":"[18–20]","noteIndex":0},"citationItems":[{"id":"Vsj8i6od/nlsv0Lpw","uris":["http://zotero.org/users/13606583/items/G2WCDQ79"],"itemData":{"id":490,"type":"article-journal","container-title":"International Journal of Biometeorology","DOI":"10.1007/s00484-006-0073-4","ISSN":"0020-7128, 1432-1254","issue":"1","journalAbbreviation":"Int J Biometeorol","language":"en","license":"http://www.springer.com/tdm","page":"43-55","source":"DOI.org (Crossref)","title":"The social impacts of the heat–health watch/warning system in Phoenix, Arizona: assessing the perceived risk and response of the public","title-short":"The social impacts of the heat–health watch/warning system in Phoenix, Arizona","volume":"52","author":[{"family":"Kalkstein","given":"Adam J."},{"family":"Sheridan","given":"Scott C."}],"issued":{"date-parts":[["2007",10,10]]}},"label":"page"},{"id":"Vsj8i6od/kEO4Pjb2","uris":["http://zotero.org/users/13606583/items/IQPFK3JM"],"itemData":{"id":488,"type":"article-journal","abstract":"SUMMARY\n            The present study employed the Heckman sample selection model to analyse the two- step process of adaptation to climate change, which initially requires farmers' perception that climate is changing prior to responding to changes through adaptation. Farmers' perception of climate change was significantly related to the age of the head of the household, wealth, knowledge of climate change, social capital and agro-ecological settings. Factors significantly affecting adaptation to climate change were: education of the head of the household, household size, whether the head of the household was male, whether livestock were owned, the use of extension services on crop and livestock production, the availability of credit and the environmental temperature.","container-title":"The Journal of Agricultural Science","DOI":"10.1017/S0021859610000687","ISSN":"0021-8596, 1469-5146","issue":"1","journalAbbreviation":"J. Agric. Sci.","language":"en","license":"https://www.cambridge.org/core/terms","page":"23-31","source":"DOI.org (Crossref)","title":"Perception of and adaptation to climate change by farmers in the Nile basin of Ethiopia","volume":"149","author":[{"family":"Deressa","given":"T. T."},{"family":"Hassan","given":"R. M."},{"family":"Ringler","given":"C."}],"issued":{"date-parts":[["2011",2]]}},"label":"page"},{"id":"Vsj8i6od/YX92o2Kl","uris":["http://zotero.org/users/13606583/items/TCZZUMM5"],"itemData":{"id":492,"type":"article-journal","container-title":"Journal of Community Practice","DOI":"10.1080/10705422.2016.1269250","ISSN":"1070-5422, 1543-3706","issue":"1","journalAbbreviation":"Journal of Community Practice","language":"en","page":"48-67","source":"DOI.org (Crossref)","title":"Experiences of Urban Environmental Conditions in Socially and Economically Diverse Neighborhoods","volume":"25","author":[{"family":"Mason","given":"Lisa Reyes"},{"family":"Ellis","given":"Kelsey N."},{"family":"Hathaway","given":"Jon M."}],"issued":{"date-parts":[["2017",1,2]]}},"label":"page"}],"schema":"https://github.com/citation-style-language/schema/raw/master/csl-citation.json"} </w:instrText>
      </w:r>
      <w:r w:rsidR="00C91D2F" w:rsidRPr="000E1FA1">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szCs w:val="24"/>
        </w:rPr>
        <w:t>[18–20]</w:t>
      </w:r>
      <w:r w:rsidR="00C91D2F" w:rsidRPr="000E1FA1">
        <w:rPr>
          <w:rFonts w:ascii="Times New Roman" w:eastAsia="Times New Roman" w:hAnsi="Times New Roman" w:cs="Times New Roman"/>
          <w:bCs/>
          <w:sz w:val="24"/>
          <w:szCs w:val="24"/>
          <w:lang w:val="en-US"/>
        </w:rPr>
        <w:fldChar w:fldCharType="end"/>
      </w:r>
      <w:r w:rsidRPr="000E1FA1">
        <w:rPr>
          <w:rFonts w:ascii="Times New Roman" w:eastAsia="Times New Roman" w:hAnsi="Times New Roman" w:cs="Times New Roman"/>
          <w:bCs/>
          <w:sz w:val="24"/>
          <w:szCs w:val="24"/>
          <w:lang w:val="en-US"/>
        </w:rPr>
        <w:t xml:space="preserve">. </w:t>
      </w:r>
      <w:r w:rsidR="001E2771" w:rsidRPr="000E1FA1">
        <w:rPr>
          <w:rFonts w:ascii="Times New Roman" w:eastAsia="Times New Roman" w:hAnsi="Times New Roman" w:cs="Times New Roman"/>
          <w:bCs/>
          <w:sz w:val="24"/>
          <w:szCs w:val="24"/>
          <w:lang w:val="en-US"/>
        </w:rPr>
        <w:t xml:space="preserve">Global warming is predicted to increase the frequency, </w:t>
      </w:r>
      <w:r w:rsidR="001E2771" w:rsidRPr="008D6B98">
        <w:rPr>
          <w:rFonts w:ascii="Times New Roman" w:eastAsia="Times New Roman" w:hAnsi="Times New Roman" w:cs="Times New Roman"/>
          <w:bCs/>
          <w:sz w:val="24"/>
          <w:szCs w:val="24"/>
          <w:lang w:val="en-US"/>
        </w:rPr>
        <w:t>and intensity of heatwaves, which may consequently increase heat-related illnesses, heatstroke occurrence, and mortality</w:t>
      </w:r>
      <w:r w:rsidR="001E2771" w:rsidRPr="000E1FA1">
        <w:rPr>
          <w:rFonts w:ascii="Times New Roman" w:eastAsia="Times New Roman" w:hAnsi="Times New Roman" w:cs="Times New Roman"/>
          <w:bCs/>
          <w:sz w:val="24"/>
          <w:szCs w:val="24"/>
          <w:lang w:val="en-US"/>
        </w:rPr>
        <w:t xml:space="preserve"> </w:t>
      </w:r>
      <w:r w:rsidR="001E2771" w:rsidRPr="000E1FA1">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{"citationID":"SHdmu8cy","properties":{"formattedCitation":"[21]","plainCitation":"[21]","noteIndex":0},"citationItems":[{"id":"Vsj8i6od/MvM2NTTx","uris":["http://zotero.org/users/13606583/items/WVLZVEFJ"],"itemData":{"id":510,"type":"article-journal","abstract":"BACKGROUND: In many parts of the world, including in China, extreme heat events or heat waves are likely to increase in intensity, frequency, and duration in light of climate change in the next decades. Risk perception and adaptation behaviors are two important components in reducing the health impacts of heat waves, but little is known about their relationships in China. This study aimed to examine the associations between risk perception to heat waves, adaptation behaviors, and heatstroke among the public in Guangdong province, China.\nMETHODS: A total of 2,183 adult participants were selected using a four-stage sampling method in Guangdong province. From September to November of 2010 each subject was interviewed at home by a well-trained investigator using a structured questionnaire. The information collected included socio-demographic characteristics, risk perception and spontaneous adaptation behaviors during heat wave periods, and heatstroke experience in the last year. Chi-square tests and unconditional logistic regression models were employed to analyze the data.\nRESULTS: This study found that 14.8%, 65.3% and 19.9% of participants perceived heat waves as a low, moderate or high health risk, respectively. About 99.1% participants employed at least one spontaneous adaptation behavior, and 26.2%, 51.2% and 22.6% respondents employed &lt;4, 4-7, and &gt;7 adaptation behaviors during heat waves, respectively. Individuals with moderate (OR=2.93, 95% CI: 1.38-6.22) or high (OR=10.58, 95% CI: 4.74-23.63) risk perception experienced more heatstroke in the past year than others. Drinking more water and wearing light clothes in urban areas, while decreasing activity as well as wearing light clothes in rural areas were negatively associated with heatstroke. Individuals with high risk perception and employing &lt;4 adaptation behaviors during heat waves had the highest risks of heatstroke (OR=47.46, 95% CI: 12.82-175.73).\nCONCLUSIONS: There is a large room for improving health risk perception and adaptation capacity to heat waves among the public of Guangdong province. People with higher risk perception and fewer adaptation behaviors during heat waves may be more vulnerable to heat waves.","container-title":"BMC public health","DOI":"10.1186/1471-2458-13-913","ISSN":"1471-2458","journalAbbreviation":"BMC Public Health","language":"eng","page":"913","PMID":"24088302","PMCID":"PMC3853971","source":"PubMed","title":"Associations between risk perception, spontaneous adaptation behavior to heat waves and heatstroke in Guangdong province, China","volume":"13","author":[{"family":"Liu","given":"Tao"},{"family":"Xu","given":"Yan Jun"},{"family":"Zhang","given":"Yong Hui"},{"family":"Yan","given":"Qing Hua"},{"family":"Song","given":"Xiu Ling"},{"family":"Xie","given":"Hui Yan"},{"family":"Luo","given":"Yuan"},{"family":"Rutherford","given":"Shannon"},{"family":"Chu","given":"Cordia"},{"family":"Lin","given":"Hua Liang"},{"family":"Ma","given":"Wen Jun"}],"issued":{"date-parts":[["2013",10,2]]}}}],"schema":"https://github.com/citation-style-language/schema/raw/master/csl-citation.json"} </w:instrText>
      </w:r>
      <w:r w:rsidR="001E2771" w:rsidRPr="000E1FA1">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[21]</w:t>
      </w:r>
      <w:r w:rsidR="001E2771" w:rsidRPr="000E1FA1">
        <w:rPr>
          <w:rFonts w:ascii="Times New Roman" w:eastAsia="Times New Roman" w:hAnsi="Times New Roman" w:cs="Times New Roman"/>
          <w:bCs/>
          <w:sz w:val="24"/>
          <w:szCs w:val="24"/>
          <w:lang w:val="en-US"/>
        </w:rPr>
        <w:fldChar w:fldCharType="end"/>
      </w:r>
      <w:r w:rsidR="001E2771" w:rsidRPr="000E1FA1">
        <w:rPr>
          <w:rFonts w:ascii="Times New Roman" w:eastAsia="Times New Roman" w:hAnsi="Times New Roman" w:cs="Times New Roman"/>
          <w:bCs/>
          <w:sz w:val="24"/>
          <w:szCs w:val="24"/>
          <w:lang w:val="en-US"/>
        </w:rPr>
        <w:t xml:space="preserve">. </w:t>
      </w:r>
      <w:r w:rsidRPr="000E1FA1">
        <w:rPr>
          <w:rFonts w:ascii="Times New Roman" w:eastAsia="Times New Roman" w:hAnsi="Times New Roman" w:cs="Times New Roman"/>
          <w:bCs/>
          <w:sz w:val="24"/>
          <w:szCs w:val="24"/>
          <w:lang w:val="en-US"/>
        </w:rPr>
        <w:t>Some studies have reported an association between high temperature and</w:t>
      </w:r>
      <w:r w:rsidR="00EC2826">
        <w:rPr>
          <w:rFonts w:ascii="Times New Roman" w:eastAsia="Times New Roman" w:hAnsi="Times New Roman" w:cs="Times New Roman"/>
          <w:bCs/>
          <w:sz w:val="24"/>
          <w:szCs w:val="24"/>
          <w:lang w:val="en-US"/>
        </w:rPr>
        <w:t xml:space="preserve"> heat-related illness such as</w:t>
      </w:r>
      <w:r w:rsidRPr="000E1FA1">
        <w:rPr>
          <w:rFonts w:ascii="Times New Roman" w:eastAsia="Times New Roman" w:hAnsi="Times New Roman" w:cs="Times New Roman"/>
          <w:bCs/>
          <w:sz w:val="24"/>
          <w:szCs w:val="24"/>
          <w:lang w:val="en-US"/>
        </w:rPr>
        <w:t xml:space="preserve"> heatstroke</w:t>
      </w:r>
      <w:r w:rsidR="00C91D2F" w:rsidRPr="000E1FA1">
        <w:rPr>
          <w:rFonts w:ascii="Times New Roman" w:eastAsia="Times New Roman" w:hAnsi="Times New Roman" w:cs="Times New Roman"/>
          <w:bCs/>
          <w:sz w:val="24"/>
          <w:szCs w:val="24"/>
          <w:lang w:val="en-US"/>
        </w:rPr>
        <w:t xml:space="preserve"> </w:t>
      </w:r>
      <w:r w:rsidR="00C91D2F" w:rsidRPr="000E1FA1">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{"citationID":"npa9nht4","properties":{"formattedCitation":"[22, 23]","plainCitation":"[22, 23]","noteIndex":0},"citationItems":[{"id":"Vsj8i6od/IVJiZjyV","uris":["http://zotero.org/users/13606583/items/FQBFW67C"],"itemData":{"id":502,"type":"article-journal","container-title":"BMC Public Health","DOI":"10.1186/1471-2458-7-200","ISSN":"1471-2458","issue":"1","journalAbbreviation":"BMC Public Health","language":"en","license":"http://creativecommons.org/licenses/by/2.0","page":"200","source":"DOI.org (Crossref)","title":"Pattern and determinants of hospitalization during heat waves: an ecologic study","title-short":"Pattern and determinants of hospitalization during heat waves","volume":"7","author":[{"family":"Mastrangelo","given":"Giuseppe"},{"family":"Fedeli","given":"Ugo"},{"family":"Visentin","given":"Cristiana"},{"family":"Milan","given":"Giovanni"},{"family":"Fadda","given":"Emanuela"},{"family":"Spolaore","given":"Paolo"}],"issued":{"date-parts":[["2007",12]]}},"label":"page"},{"id":"Vsj8i6od/7jFFpN6o","uris":["http://zotero.org/users/13606583/items/3USGAE6Q"],"itemData":{"id":501,"type":"article-journal","container-title":"Nursing Older People","DOI":"10.7748/nop2010.09.22.7.23.c7946","ISSN":"1472-0795, 2047-8941","issue":"7","journalAbbreviation":"Nursing Older People","language":"en","page":"23-27","source":"DOI.org (Crossref)","title":"Prevention and management of hyperthermia during a heatwave: Climate change is putting increasing numbers of older people at risk of heat-related illnesses. Ella McLafferty discusses the signs and symptoms and how they can be treated","title-short":"Prevention and management of hyperthermia during a heatwave","volume":"22","author":[{"family":"McLafferty","given":"Ella"}],"issued":{"date-parts":[["2010",8,26]]}},"label":"page"}],"schema":"https://github.com/citation-style-language/schema/raw/master/csl-citation.json"} </w:instrText>
      </w:r>
      <w:r w:rsidR="00C91D2F" w:rsidRPr="000E1FA1">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[22, 23]</w:t>
      </w:r>
      <w:r w:rsidR="00C91D2F" w:rsidRPr="000E1FA1">
        <w:rPr>
          <w:rFonts w:ascii="Times New Roman" w:eastAsia="Times New Roman" w:hAnsi="Times New Roman" w:cs="Times New Roman"/>
          <w:bCs/>
          <w:sz w:val="24"/>
          <w:szCs w:val="24"/>
          <w:lang w:val="en-US"/>
        </w:rPr>
        <w:fldChar w:fldCharType="end"/>
      </w:r>
      <w:r w:rsidRPr="000E1FA1">
        <w:rPr>
          <w:rFonts w:ascii="Times New Roman" w:eastAsia="Times New Roman" w:hAnsi="Times New Roman" w:cs="Times New Roman"/>
          <w:bCs/>
          <w:sz w:val="24"/>
          <w:szCs w:val="24"/>
          <w:lang w:val="en-US"/>
        </w:rPr>
        <w:t>, where, if treatment is d</w:t>
      </w:r>
      <w:r w:rsidR="00B660CF" w:rsidRPr="000E1FA1">
        <w:rPr>
          <w:rFonts w:ascii="Times New Roman" w:eastAsia="Times New Roman" w:hAnsi="Times New Roman" w:cs="Times New Roman"/>
          <w:bCs/>
          <w:sz w:val="24"/>
          <w:szCs w:val="24"/>
          <w:lang w:val="en-US"/>
        </w:rPr>
        <w:t>elayed, the mortality rate can</w:t>
      </w:r>
      <w:r w:rsidRPr="000E1FA1">
        <w:rPr>
          <w:rFonts w:ascii="Times New Roman" w:eastAsia="Times New Roman" w:hAnsi="Times New Roman" w:cs="Times New Roman"/>
          <w:bCs/>
          <w:sz w:val="24"/>
          <w:szCs w:val="24"/>
          <w:lang w:val="en-US"/>
        </w:rPr>
        <w:t xml:space="preserve"> reach almost 80%</w:t>
      </w:r>
      <w:r w:rsidR="00C91D2F" w:rsidRPr="000E1FA1">
        <w:rPr>
          <w:rFonts w:ascii="Times New Roman" w:eastAsia="Times New Roman" w:hAnsi="Times New Roman" w:cs="Times New Roman"/>
          <w:bCs/>
          <w:sz w:val="24"/>
          <w:szCs w:val="24"/>
          <w:lang w:val="en-US"/>
        </w:rPr>
        <w:t xml:space="preserve"> </w:t>
      </w:r>
      <w:r w:rsidR="00C91D2F" w:rsidRPr="000E1FA1">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{"citationID":"A8ZlJyXV","properties":{"formattedCitation":"[24]","plainCitation":"[24]","noteIndex":0},"citationItems":[{"id":"Vsj8i6od/0OwP2sr8","uris":["http://zotero.org/users/13606583/items/HHTLWELP"],"itemData":{"id":505,"type":"article-journal","abstract":"Introduction. Heat stroke is the most dangerous among numerous disorders\n   caused by elevated environmental temperature. It is characterized by an\n   increased body temperature of over 40?C, the dysfunction of the central\n   nervous system and the development of multiple organ failure. The aim of this\n   paper was to highlight problems in the clinical and post-mortal diagnosis of\n   fatal heat stroke. Case Outline. A 20-year-old male was found unconscious on\n   the street; on admission at the Emergency Center, Clinical Center of Serbia,\n   Belgrade, he was in a coma. The body temperature of 40?C was maintained\n   despite the applied therapy, meningeal signs were negative, tachycardia with\n   gallop rhythm, hypotension, bleeding from the nose and mouth, and presence of\n   skin bruises. Laboratory findings: highly elevated LDH and creatine kinase,\n   elevated serum creatinine, AST, and signs of DIC. Lethal outcome occurred 6\n   hours after admission, and the case remained clinically unsolved. Autopsy\n   showed signs of hemorrhagic diathesis, brain and pulmonary edema, and\n   microscopic examination revealed general congestion, internal bleeding in\n   various organs, cerebral edema, massive blood aspiration and pulmonary edema.\n   Toxicological and bacteriological examinations were negative. Based on these\n   findings and subsequently obtained data on the conditions at the workplace\n   where the young man had a part-time job, it was concluded that the violent\n   death was caused by heat stroke. Conclusion. Since heat stroke is associated\n   with a high mortality rate and high incidence of serious and permanent organ\n   damage in survivors, it is important to make the diagnosis of heat stroke as\n   quickly as possible and apply appropriate treatment. Misdiagnosis of heat\n   stroke, and consequently inadequate treatment, with a potential fatal outcome\n   for the patient, can be the reason for blaming doctors for the legal offense\n   of medical malpractice in failing to administer first aid.\n          , \n            nema","container-title":"Srpski arhiv za celokupno lekarstvo","DOI":"10.2298/SARH1406360S","ISSN":"0370-8179, 2406-0895","issue":"5-6","journalAbbreviation":"Srp Arh Celok Lek","language":"en","license":"http://creativecommons.org/licenses/by-nc/4.0/","page":"360-364","source":"DOI.org (Crossref)","title":"Death caused by heat stroke: Case report","title-short":"Death caused by heat stroke","volume":"142","author":[{"family":"Savic","given":"Slobodan"},{"family":"Pavlekic","given":"Snezana"},{"family":"Alempijevic","given":"Djordje"},{"family":"Jecmenica","given":"Dragan"}],"issued":{"date-parts":[["2014"]]}}}],"schema":"https://github.com/citation-style-language/schema/raw/master/csl-citation.json"} </w:instrText>
      </w:r>
      <w:r w:rsidR="00C91D2F" w:rsidRPr="000E1FA1">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[24]</w:t>
      </w:r>
      <w:r w:rsidR="00C91D2F" w:rsidRPr="000E1FA1">
        <w:rPr>
          <w:rFonts w:ascii="Times New Roman" w:eastAsia="Times New Roman" w:hAnsi="Times New Roman" w:cs="Times New Roman"/>
          <w:bCs/>
          <w:sz w:val="24"/>
          <w:szCs w:val="24"/>
          <w:lang w:val="en-US"/>
        </w:rPr>
        <w:fldChar w:fldCharType="end"/>
      </w:r>
      <w:r w:rsidRPr="000E1FA1">
        <w:rPr>
          <w:rFonts w:ascii="Times New Roman" w:eastAsia="Times New Roman" w:hAnsi="Times New Roman" w:cs="Times New Roman"/>
          <w:bCs/>
          <w:sz w:val="24"/>
          <w:szCs w:val="24"/>
          <w:lang w:val="en-US"/>
        </w:rPr>
        <w:t>. A study revealed a significant relationship between high temperature and heatstroke risk among males and females, but males are at greater risk</w:t>
      </w:r>
      <w:r w:rsidR="00645129" w:rsidRPr="000E1FA1">
        <w:rPr>
          <w:rFonts w:ascii="Times New Roman" w:eastAsia="Times New Roman" w:hAnsi="Times New Roman" w:cs="Times New Roman"/>
          <w:bCs/>
          <w:sz w:val="24"/>
          <w:szCs w:val="24"/>
          <w:lang w:val="en-US"/>
        </w:rPr>
        <w:t xml:space="preserve"> </w:t>
      </w:r>
      <w:r w:rsidR="00645129" w:rsidRPr="000E1FA1">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TlfWLqbl","properties":{"formattedCitation":"[25]","plainCitation":"[25]","noteIndex":0},"citationItems":[{"id":"Vsj8i6od/YoY8j9MO","uris":["http://zotero.org/users/13606583/items/V6P96USW"],"itemData":{"id":506,"type":"article-journal","container-title":"Environmental Science and Pollution Research","DOI":"10.1007/s11356-017-8457-z","ISSN":"0944-1344, 1614-7499","issue":"9","journalAbbreviation":"Environ Sci Pollut Res","language":"en","page":"8534-8540","source":"DOI.org (Crossref)","title":"Impacts of extremely high temperature and heatwave on heatstroke in Chongqing, China","volume":"24","author":[{"family":"Li","given":"Yonghong"},{"family":"Li","given":"Chengcheng"},{"family":"Luo","given":"Shuquan"},{"family":"He","given":"Jinyu"},{"family":"Cheng","given":"Yibin"},{"family":"Jin","given":"Yinlong"}],"issued":{"date-parts":[["2017",3]]}}}],"schema":"https://github.com/citation-style-language/schema/raw/master/csl-citation.json"} </w:instrText>
      </w:r>
      <w:r w:rsidR="00645129" w:rsidRPr="000E1FA1">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[25]</w:t>
      </w:r>
      <w:r w:rsidR="00645129" w:rsidRPr="000E1FA1">
        <w:rPr>
          <w:rFonts w:ascii="Times New Roman" w:eastAsia="Times New Roman" w:hAnsi="Times New Roman" w:cs="Times New Roman"/>
          <w:bCs/>
          <w:sz w:val="24"/>
          <w:szCs w:val="24"/>
          <w:lang w:val="en-US"/>
        </w:rPr>
        <w:fldChar w:fldCharType="end"/>
      </w:r>
      <w:r w:rsidRPr="000E1FA1">
        <w:rPr>
          <w:rFonts w:ascii="Times New Roman" w:eastAsia="Times New Roman" w:hAnsi="Times New Roman" w:cs="Times New Roman"/>
          <w:bCs/>
          <w:sz w:val="24"/>
          <w:szCs w:val="24"/>
          <w:lang w:val="en-US"/>
        </w:rPr>
        <w:t xml:space="preserve">. </w:t>
      </w:r>
      <w:r w:rsidR="00D322D0">
        <w:rPr>
          <w:rFonts w:ascii="Times New Roman" w:eastAsia="Times New Roman" w:hAnsi="Times New Roman" w:cs="Times New Roman"/>
          <w:bCs/>
          <w:sz w:val="24"/>
          <w:szCs w:val="24"/>
          <w:lang w:val="en-US"/>
        </w:rPr>
        <w:t xml:space="preserve">A </w:t>
      </w:r>
      <w:r w:rsidR="00BC3961">
        <w:rPr>
          <w:rFonts w:ascii="Times New Roman" w:eastAsia="Times New Roman" w:hAnsi="Times New Roman" w:cs="Times New Roman"/>
          <w:bCs/>
          <w:sz w:val="24"/>
          <w:szCs w:val="24"/>
          <w:lang w:val="en-US"/>
        </w:rPr>
        <w:t>prior study</w:t>
      </w:r>
      <w:r w:rsidR="00D322D0">
        <w:rPr>
          <w:rFonts w:ascii="Times New Roman" w:eastAsia="Times New Roman" w:hAnsi="Times New Roman" w:cs="Times New Roman"/>
          <w:bCs/>
          <w:sz w:val="24"/>
          <w:szCs w:val="24"/>
          <w:lang w:val="en-US"/>
        </w:rPr>
        <w:t xml:space="preserve"> reported that </w:t>
      </w:r>
      <w:r w:rsidR="00D322D0" w:rsidRPr="00D322D0">
        <w:rPr>
          <w:rFonts w:ascii="Times New Roman" w:eastAsia="Times New Roman" w:hAnsi="Times New Roman" w:cs="Times New Roman"/>
          <w:bCs/>
          <w:sz w:val="24"/>
          <w:szCs w:val="24"/>
          <w:lang w:val="en-US"/>
        </w:rPr>
        <w:t xml:space="preserve">14.8%, 65.3%, and 19.9% of participants perceived heatwaves as a low, moderate, and high health risk, respectively, while 99.1% reported at least one adaptation </w:t>
      </w:r>
      <w:r w:rsidR="007E4E29" w:rsidRPr="00D322D0">
        <w:rPr>
          <w:rFonts w:ascii="Times New Roman" w:eastAsia="Times New Roman" w:hAnsi="Times New Roman" w:cs="Times New Roman"/>
          <w:bCs/>
          <w:sz w:val="24"/>
          <w:szCs w:val="24"/>
          <w:lang w:val="en-US"/>
        </w:rPr>
        <w:t>behavior</w:t>
      </w:r>
      <w:r w:rsidR="00D322D0" w:rsidRPr="00D322D0">
        <w:rPr>
          <w:rFonts w:ascii="Times New Roman" w:eastAsia="Times New Roman" w:hAnsi="Times New Roman" w:cs="Times New Roman"/>
          <w:bCs/>
          <w:sz w:val="24"/>
          <w:szCs w:val="24"/>
          <w:lang w:val="en-US"/>
        </w:rPr>
        <w:t>, and individuals with moderate or high risk perception were more likely to report heatstroke in the past year compared with those with low risk perception</w:t>
      </w:r>
      <w:r w:rsidRPr="000E1FA1">
        <w:rPr>
          <w:rFonts w:ascii="Times New Roman" w:eastAsia="Times New Roman" w:hAnsi="Times New Roman" w:cs="Times New Roman"/>
          <w:bCs/>
          <w:sz w:val="24"/>
          <w:szCs w:val="24"/>
          <w:lang w:val="en-US"/>
        </w:rPr>
        <w:t xml:space="preserve"> in China</w:t>
      </w:r>
      <w:r w:rsidR="00645129" w:rsidRPr="000E1FA1">
        <w:rPr>
          <w:rFonts w:ascii="Times New Roman" w:eastAsia="Times New Roman" w:hAnsi="Times New Roman" w:cs="Times New Roman"/>
          <w:bCs/>
          <w:sz w:val="24"/>
          <w:szCs w:val="24"/>
          <w:lang w:val="en-US"/>
        </w:rPr>
        <w:t xml:space="preserve"> </w:t>
      </w:r>
      <w:r w:rsidR="00645129" w:rsidRPr="000E1FA1">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{"citationID":"XXi1qsnR","properties":{"formattedCitation":"[21]","plainCitation":"[21]","noteIndex":0},"citationItems":[{"id":"Vsj8i6od/MvM2NTTx","uris":["http://zotero.org/users/13606583/items/WVLZVEFJ"],"itemData":{"id":510,"type":"article-journal","abstract":"BACKGROUND: In many parts of the world, including in China, extreme heat events or heat waves are likely to increase in intensity, frequency, and duration in light of climate change in the next decades. Risk perception and adaptation behaviors are two important components in reducing the health impacts of heat waves, but little is known about their relationships in China. This study aimed to examine the associations between risk perception to heat waves, adaptation behaviors, and heatstroke among the public in Guangdong province, China.\nMETHODS: A total of 2,183 adult participants were selected using a four-stage sampling method in Guangdong province. From September to November of 2010 each subject was interviewed at home by a well-trained investigator using a structured questionnaire. The information collected included socio-demographic characteristics, risk perception and spontaneous adaptation behaviors during heat wave periods, and heatstroke experience in the last year. Chi-square tests and unconditional logistic regression models were employed to analyze the data.\nRESULTS: This study found that 14.8%, 65.3% and 19.9% of participants perceived heat waves as a low, moderate or high health risk, respectively. About 99.1% participants employed at least one spontaneous adaptation behavior, and 26.2%, 51.2% and 22.6% respondents employed &lt;4, 4-7, and &gt;7 adaptation behaviors during heat waves, respectively. Individuals with moderate (OR=2.93, 95% CI: 1.38-6.22) or high (OR=10.58, 95% CI: 4.74-23.63) risk perception experienced more heatstroke in the past year than others. Drinking more water and wearing light clothes in urban areas, while decreasing activity as well as wearing light clothes in rural areas were negatively associated with heatstroke. Individuals with high risk perception and employing &lt;4 adaptation behaviors during heat waves had the highest risks of heatstroke (OR=47.46, 95% CI: 12.82-175.73).\nCONCLUSIONS: There is a large room for improving health risk perception and adaptation capacity to heat waves among the public of Guangdong province. People with higher risk perception and fewer adaptation behaviors during heat waves may be more vulnerable to heat waves.","container-title":"BMC public health","DOI":"10.1186/1471-2458-13-913","ISSN":"1471-2458","journalAbbreviation":"BMC Public Health","language":"eng","page":"913","PMID":"24088302","PMCID":"PMC3853971","source":"PubMed","title":"Associations between risk perception, spontaneous adaptation behavior to heat waves and heatstroke in Guangdong province, China","volume":"13","author":[{"family":"Liu","given":"Tao"},{"family":"Xu","given":"Yan Jun"},{"family":"Zhang","given":"Yong Hui"},{"family":"Yan","given":"Qing Hua"},{"family":"Song","given":"Xiu Ling"},{"family":"Xie","given":"Hui Yan"},{"family":"Luo","given":"Yuan"},{"family":"Rutherford","given":"Shannon"},{"family":"Chu","given":"Cordia"},{"family":"Lin","given":"Hua Liang"},{"family":"Ma","given":"Wen Jun"}],"issued":{"date-parts":[["2013",10,2]]}}}],"schema":"https://github.com/citation-style-language/schema/raw/master/csl-citation.json"} </w:instrText>
      </w:r>
      <w:r w:rsidR="00645129" w:rsidRPr="000E1FA1">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[21]</w:t>
      </w:r>
      <w:r w:rsidR="00645129" w:rsidRPr="000E1FA1">
        <w:rPr>
          <w:rFonts w:ascii="Times New Roman" w:eastAsia="Times New Roman" w:hAnsi="Times New Roman" w:cs="Times New Roman"/>
          <w:bCs/>
          <w:sz w:val="24"/>
          <w:szCs w:val="24"/>
          <w:lang w:val="en-US"/>
        </w:rPr>
        <w:fldChar w:fldCharType="end"/>
      </w:r>
      <w:r w:rsidRPr="000E1FA1">
        <w:rPr>
          <w:rFonts w:ascii="Times New Roman" w:eastAsia="Times New Roman" w:hAnsi="Times New Roman" w:cs="Times New Roman"/>
          <w:bCs/>
          <w:sz w:val="24"/>
          <w:szCs w:val="24"/>
          <w:lang w:val="en-US"/>
        </w:rPr>
        <w:t xml:space="preserve">. </w:t>
      </w:r>
    </w:p>
    <w:p w14:paraId="6F3C0DE0" w14:textId="035719A6" w:rsidR="000148F6" w:rsidRDefault="00945050" w:rsidP="008B0B6C">
      <w:pPr>
        <w:spacing w:after="120" w:line="480" w:lineRule="auto"/>
        <w:jc w:val="both"/>
        <w:rPr>
          <w:rFonts w:ascii="Times New Roman" w:eastAsia="Times New Roman" w:hAnsi="Times New Roman" w:cs="Times New Roman"/>
          <w:bCs/>
          <w:sz w:val="24"/>
          <w:szCs w:val="24"/>
          <w:lang w:val="en-US"/>
        </w:rPr>
      </w:pPr>
      <w:r w:rsidRPr="00945050">
        <w:rPr>
          <w:rFonts w:ascii="Times New Roman" w:eastAsia="Times New Roman" w:hAnsi="Times New Roman" w:cs="Times New Roman"/>
          <w:bCs/>
          <w:sz w:val="24"/>
          <w:szCs w:val="24"/>
          <w:lang w:val="en-US"/>
        </w:rPr>
        <w:t xml:space="preserve">Previous studies in Bangladesh have shown that heatwave vulnerability is shaped by exposure, sensitivity, and adaptive capacity, with highly urbanized cities such as Dhaka being more exposed due to limited green infrastructure and uneven resilience </w:t>
      </w:r>
      <w:r w:rsidR="00BE7CAA">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ggyMXlPQ","properties":{"formattedCitation":"[26]","plainCitation":"[26]","noteIndex":0},"citationItems":[{"id":"Vsj8i6od/jCEusqzq","uris":["http://zotero.org/users/13606583/items/86U9QDGJ"],"itemData":{"id":2301,"type":"article-journal","container-title":"Geomatica","DOI":"10.1016/j.geomat.2024.100020","ISSN":"11951036","issue":"2","journalAbbreviation":"Geomatica","language":"en","page":"100020","source":"DOI.org (Crossref)","title":"Heatwave vulnerability of large metropolitans in Bangladesh: An evaluation","title-short":"Heatwave vulnerability of large metropolitans in Bangladesh","volume":"76","author":[{"family":"Adnan","given":"Mohammed Sarfaraz Gani"},{"family":"Kabir","given":"Irfat"},{"family":"Hossain","given":"Md Alamgir"},{"family":"Chakma","given":"Salit"},{"family":"Tasneem","given":"Syeda Nazifa"},{"family":"Saha","given":"Champa Rani"},{"family":"Hassan","given":"Quazi K."},{"family":"Dewan","given":"Ashraf"}],"issued":{"date-parts":[["2024",12]]}}}],"schema":"https://github.com/citation-style-language/schema/raw/master/csl-citation.json"} </w:instrText>
      </w:r>
      <w:r w:rsidR="00BE7CAA">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[26]</w:t>
      </w:r>
      <w:r w:rsidR="00BE7CAA">
        <w:rPr>
          <w:rFonts w:ascii="Times New Roman" w:eastAsia="Times New Roman" w:hAnsi="Times New Roman" w:cs="Times New Roman"/>
          <w:bCs/>
          <w:sz w:val="24"/>
          <w:szCs w:val="24"/>
          <w:lang w:val="en-US"/>
        </w:rPr>
        <w:fldChar w:fldCharType="end"/>
      </w:r>
      <w:r w:rsidRPr="00945050">
        <w:rPr>
          <w:rFonts w:ascii="Times New Roman" w:eastAsia="Times New Roman" w:hAnsi="Times New Roman" w:cs="Times New Roman"/>
          <w:bCs/>
          <w:sz w:val="24"/>
          <w:szCs w:val="24"/>
          <w:lang w:val="en-US"/>
        </w:rPr>
        <w:t xml:space="preserve">. Research among informal workers in Dhaka indicates that adaptation practices are common but mainly limited to simple </w:t>
      </w:r>
      <w:r w:rsidR="007E4E29" w:rsidRPr="00945050">
        <w:rPr>
          <w:rFonts w:ascii="Times New Roman" w:eastAsia="Times New Roman" w:hAnsi="Times New Roman" w:cs="Times New Roman"/>
          <w:bCs/>
          <w:sz w:val="24"/>
          <w:szCs w:val="24"/>
          <w:lang w:val="en-US"/>
        </w:rPr>
        <w:t>behaviors</w:t>
      </w:r>
      <w:r w:rsidRPr="00945050">
        <w:rPr>
          <w:rFonts w:ascii="Times New Roman" w:eastAsia="Times New Roman" w:hAnsi="Times New Roman" w:cs="Times New Roman"/>
          <w:bCs/>
          <w:sz w:val="24"/>
          <w:szCs w:val="24"/>
          <w:lang w:val="en-US"/>
        </w:rPr>
        <w:t xml:space="preserve"> such as hydration and staying indoors, while structural adaptations remain low and are strongly influenced by socioeconomic status, including education, income, and employment </w:t>
      </w:r>
      <w:r w:rsidR="002E19BE">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{"citationID":"i1hkvapd","properties":{"formattedCitation":"[27]","plainCitation":"[27]","noteIndex":0},"citationItems":[{"id":"Vsj8i6od/TcYDFZVy","uris":["http://zotero.org/users/13606583/items/IMVWXIM2"],"itemData":{"id":2279,"type":"article-journal","abstract":"With the increasing frequency and intensity of heatwaves globally, studying the adaptation strategies of informal workers, who constitute a significant and vulnerable segment of Dhaka's urban population, has become critical for understanding and mitigating the health and socioeconomic impacts of climate change in rapidly urbanizing cities like Dhaka. This study examines adaptation strategies among informal workers in Dhaka City, Bangladesh, in response to the increasing frequency of heat waves. Combining satellite data, meteorological records, and a field survey of 420 respondents, the research highlights significant challenges faced by this vulnerable population. Dhaka experienced 35 heat wave events from 2001 to 2022, with a peak of six events in 2021. Urban Heat Island (UHI) mapping revealed densely populated hotspots. While 42% of respondents live in pacca homes, few incorporate heat-resilient features like insulation or rooftop gardens. Though 99% have electricity, only 5.71% own backup power supplies, exacerbating vulnerability during power outages. Key adaptation practices include increased fluid intake (88.81%), opening windows (87.14%), and staying indoors (72.38%), though public cooling centers remain underutilized (15%). Analysis shows that education, socioeconomic status, and occupational type significantly influence adaptive practices. Indoor workers and individuals with higher education and income levels scored higher on adaptive measures. Multivariate regression explained 12.9% of variance in practice scores, underscoring the interplay of sociodemographic factors in shaping resilience. Recommendations include enhancing urban planning, introducing heat alerts, providing financial support, and promoting community-driven adaptation initiatives. This study provides actionable insights for policymakers to address heat wave challenges in urban settings.","container-title":"Natural Hazards Research","DOI":"10.1016/j.nhres.2025.01.006","ISSN":"2666-5921","issue":"3","journalAbbreviation":"Natural Hazards Research","page":"509-522","source":"ScienceDirect","title":"Heat wave adaptation strategies among informal workers in an urban setting: A study in dhaka city, Bangladesh","title-short":"Heat wave adaptation strategies among informal workers in an urban setting","volume":"5","author":[{"family":"Shahrujjaman","given":"Sheikh Mohiuddin"},{"family":"Sikder","given":"Bivuti Bhushan"},{"family":"Zahid","given":"Dilara"},{"family":"Pal","given":"Bikash"}],"issued":{"date-parts":[["2025",9,1]]}}}],"schema":"https://github.com/citation-style-language/schema/raw/master/csl-citation.json"} </w:instrText>
      </w:r>
      <w:r w:rsidR="002E19BE">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[27]</w:t>
      </w:r>
      <w:r w:rsidR="002E19BE">
        <w:rPr>
          <w:rFonts w:ascii="Times New Roman" w:eastAsia="Times New Roman" w:hAnsi="Times New Roman" w:cs="Times New Roman"/>
          <w:bCs/>
          <w:sz w:val="24"/>
          <w:szCs w:val="24"/>
          <w:lang w:val="en-US"/>
        </w:rPr>
        <w:fldChar w:fldCharType="end"/>
      </w:r>
      <w:r w:rsidRPr="00945050">
        <w:rPr>
          <w:rFonts w:ascii="Times New Roman" w:eastAsia="Times New Roman" w:hAnsi="Times New Roman" w:cs="Times New Roman"/>
          <w:bCs/>
          <w:sz w:val="24"/>
          <w:szCs w:val="24"/>
          <w:lang w:val="en-US"/>
        </w:rPr>
        <w:t xml:space="preserve">. Another study among informal workers reported low preparedness despite moderate knowledge and attitudes toward heatwaves, highlighting important gaps in heatwave readiness among vulnerable populations </w:t>
      </w:r>
      <w:r w:rsidR="00980F8E">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{"citationID":"MT7rA6rG","properties":{"formattedCitation":"[28]","plainCitation":"[28]","noteIndex":0},"citationItems":[{"id":"Vsj8i6od/26amZwRt","uris":["http://zotero.org/users/13606583/items/9JAYHKRD"],"itemData":{"id":2298,"type":"article-journal","abstract":"Heat waves pose a growing threat amid climate change, impacting human health and the environment. This study focuses on the Dhaka Metropolitan Area (DMA) to explore the knowledge, attitudes, and preparedness of informal workers regarding heat waves. The research adopts a quantitative approach, employing a multi-stage sampling technique to survey 420 respondents in four selected thanas of DMA. Well-structured questionnaires, adapted from previous studies, were administered through face-to-face interviews, with real-time monitoring using Kobo Toolbox. Results reveal a significant gap in knowledge, with 66.66 % of respondents exhibiting a moderate level. Attitudes vary, as 49.6 % hold a mid-level attitude, expressing concern about heat waves but showing reluctance to change behavior. Preparedness is low, with 62.7 % having minimal readiness for heat-related emergencies. The study found statistically significant correlation between knowledge and attitude (r = 0.202), between knowledge and preparedness (r = 0.291), and between attitude and preparedness (r = 0.142). The findings contribute to practical insights for policymakers to enhance resilience among informal workers, informing public health policies, identifying vulnerable groups, and guiding future research and interventions in the context of heat waves and climate change.","container-title":"Progress in Disaster Science","DOI":"10.1016/j.pdisas.2025.100436","ISSN":"2590-0617","journalAbbreviation":"Progress in Disaster Science","page":"100436","source":"ScienceDirect","title":"Knowledge, attitude, and preparedness to respond to heat waves among informal workers in Dhaka, Bangladesh","volume":"26","author":[{"family":"Shahrujjaman","given":"Sheikh Mohiuddin"},{"family":"Sikder","given":"Bivuti Bhushan"},{"family":"Zahid","given":"Dilara"},{"family":"Khan","given":"Md Sohan"}],"issued":{"date-parts":[["2025",4,1]]}}}],"schema":"https://github.com/citation-style-language/schema/raw/master/csl-citation.json"} </w:instrText>
      </w:r>
      <w:r w:rsidR="00980F8E">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[28]</w:t>
      </w:r>
      <w:r w:rsidR="00980F8E">
        <w:rPr>
          <w:rFonts w:ascii="Times New Roman" w:eastAsia="Times New Roman" w:hAnsi="Times New Roman" w:cs="Times New Roman"/>
          <w:bCs/>
          <w:sz w:val="24"/>
          <w:szCs w:val="24"/>
          <w:lang w:val="en-US"/>
        </w:rPr>
        <w:fldChar w:fldCharType="end"/>
      </w:r>
      <w:r w:rsidRPr="00945050">
        <w:rPr>
          <w:rFonts w:ascii="Times New Roman" w:eastAsia="Times New Roman" w:hAnsi="Times New Roman" w:cs="Times New Roman"/>
          <w:bCs/>
          <w:sz w:val="24"/>
          <w:szCs w:val="24"/>
          <w:lang w:val="en-US"/>
        </w:rPr>
        <w:t>.</w:t>
      </w:r>
      <w:r w:rsidR="004B0735">
        <w:rPr>
          <w:rFonts w:ascii="Times New Roman" w:eastAsia="Times New Roman" w:hAnsi="Times New Roman" w:cs="Times New Roman"/>
          <w:bCs/>
          <w:sz w:val="24"/>
          <w:szCs w:val="24"/>
          <w:lang w:val="en-US"/>
        </w:rPr>
        <w:t xml:space="preserve"> </w:t>
      </w:r>
      <w:r w:rsidR="004B0735" w:rsidRPr="004B0735">
        <w:rPr>
          <w:rFonts w:ascii="Times New Roman" w:eastAsia="Times New Roman" w:hAnsi="Times New Roman" w:cs="Times New Roman"/>
          <w:bCs/>
          <w:sz w:val="24"/>
          <w:szCs w:val="24"/>
          <w:lang w:val="en-US"/>
        </w:rPr>
        <w:t xml:space="preserve">A pilot study among informal workers in Dhaka </w:t>
      </w:r>
      <w:r w:rsidR="004B0735" w:rsidRPr="004B0735">
        <w:rPr>
          <w:rFonts w:ascii="Times New Roman" w:eastAsia="Times New Roman" w:hAnsi="Times New Roman" w:cs="Times New Roman"/>
          <w:bCs/>
          <w:sz w:val="24"/>
          <w:szCs w:val="24"/>
          <w:lang w:val="en-US"/>
        </w:rPr>
        <w:lastRenderedPageBreak/>
        <w:t>further found that heat-related symptoms were highly prevalent, particularly among outdoor workers, and that occupation, education, and other sociodemographic factors significantly influenced heat stress and heatstroke risk</w:t>
      </w:r>
      <w:r w:rsidR="004B0735">
        <w:rPr>
          <w:rFonts w:ascii="Times New Roman" w:eastAsia="Times New Roman" w:hAnsi="Times New Roman" w:cs="Times New Roman"/>
          <w:bCs/>
          <w:sz w:val="24"/>
          <w:szCs w:val="24"/>
          <w:lang w:val="en-US"/>
        </w:rPr>
        <w:t xml:space="preserve"> </w:t>
      </w:r>
      <w:r w:rsidR="004B0735">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{"citationID":"OdVdIJQB","properties":{"formattedCitation":"[29]","plainCitation":"[29]","noteIndex":0},"citationItems":[{"id":"Vsj8i6od/KOUQobuG","uris":["http://zotero.org/users/13606583/items/QIMY94XK"],"itemData":{"id":2297,"type":"article-journal","container-title":"The Journal of Climate Change and Health","DOI":"10.1016/j.joclim.2025.100576","ISSN":"26672782","journalAbbreviation":"The Journal of Climate Change and Health","language":"en","page":"100576","source":"DOI.org (Crossref)","title":"Comparative study of heat-related symptoms among indoor and outdoor informal workers: A pilot study in Dhaka, Bangladesh","title-short":"Comparative study of heat-related symptoms among indoor and outdoor informal workers","volume":"26","author":[{"family":"Shahrujjaman","given":"Sheikh Mohiuddin"},{"family":"Sikder","given":"Bivuti Bhushan"},{"family":"Zahid","given":"Dilara"},{"family":"Uddin","given":"Syed Irfan"}],"issued":{"date-parts":[["2025",11]]}}}],"schema":"https://github.com/citation-style-language/schema/raw/master/csl-citation.json"} </w:instrText>
      </w:r>
      <w:r w:rsidR="004B0735">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[29]</w:t>
      </w:r>
      <w:r w:rsidR="004B0735">
        <w:rPr>
          <w:rFonts w:ascii="Times New Roman" w:eastAsia="Times New Roman" w:hAnsi="Times New Roman" w:cs="Times New Roman"/>
          <w:bCs/>
          <w:sz w:val="24"/>
          <w:szCs w:val="24"/>
          <w:lang w:val="en-US"/>
        </w:rPr>
        <w:fldChar w:fldCharType="end"/>
      </w:r>
      <w:r w:rsidR="004B0735">
        <w:rPr>
          <w:rFonts w:ascii="Times New Roman" w:eastAsia="Times New Roman" w:hAnsi="Times New Roman" w:cs="Times New Roman"/>
          <w:bCs/>
          <w:sz w:val="24"/>
          <w:szCs w:val="24"/>
          <w:lang w:val="en-US"/>
        </w:rPr>
        <w:t>.</w:t>
      </w:r>
      <w:r w:rsidRPr="00945050">
        <w:rPr>
          <w:rFonts w:ascii="Times New Roman" w:eastAsia="Times New Roman" w:hAnsi="Times New Roman" w:cs="Times New Roman"/>
          <w:bCs/>
          <w:sz w:val="24"/>
          <w:szCs w:val="24"/>
          <w:lang w:val="en-US"/>
        </w:rPr>
        <w:t xml:space="preserve"> </w:t>
      </w:r>
    </w:p>
    <w:p w14:paraId="2254075A" w14:textId="175BE26E" w:rsidR="007623DF" w:rsidRDefault="007623DF" w:rsidP="008B0B6C">
      <w:pPr>
        <w:spacing w:after="120" w:line="480" w:lineRule="auto"/>
        <w:jc w:val="both"/>
        <w:rPr>
          <w:rFonts w:ascii="Times New Roman" w:eastAsia="Times New Roman" w:hAnsi="Times New Roman" w:cs="Times New Roman"/>
          <w:bCs/>
          <w:sz w:val="24"/>
          <w:szCs w:val="24"/>
          <w:lang w:val="en-US"/>
        </w:rPr>
      </w:pPr>
      <w:r w:rsidRPr="007623DF">
        <w:rPr>
          <w:rFonts w:ascii="Times New Roman" w:eastAsia="Times New Roman" w:hAnsi="Times New Roman" w:cs="Times New Roman"/>
          <w:bCs/>
          <w:sz w:val="24"/>
          <w:szCs w:val="24"/>
          <w:lang w:val="en-US"/>
        </w:rPr>
        <w:t xml:space="preserve">In Bangladesh, </w:t>
      </w:r>
      <w:r w:rsidR="00F44EE4">
        <w:rPr>
          <w:rFonts w:ascii="Times New Roman" w:eastAsia="Times New Roman" w:hAnsi="Times New Roman" w:cs="Times New Roman"/>
          <w:bCs/>
          <w:sz w:val="24"/>
          <w:szCs w:val="24"/>
          <w:lang w:val="en-US"/>
        </w:rPr>
        <w:t>heat-related illness</w:t>
      </w:r>
      <w:r w:rsidR="00F44EE4" w:rsidRPr="007623DF">
        <w:rPr>
          <w:rFonts w:ascii="Times New Roman" w:eastAsia="Times New Roman" w:hAnsi="Times New Roman" w:cs="Times New Roman"/>
          <w:bCs/>
          <w:sz w:val="24"/>
          <w:szCs w:val="24"/>
          <w:lang w:val="en-US"/>
        </w:rPr>
        <w:t xml:space="preserve"> </w:t>
      </w:r>
      <w:r w:rsidRPr="007623DF">
        <w:rPr>
          <w:rFonts w:ascii="Times New Roman" w:eastAsia="Times New Roman" w:hAnsi="Times New Roman" w:cs="Times New Roman"/>
          <w:bCs/>
          <w:sz w:val="24"/>
          <w:szCs w:val="24"/>
          <w:lang w:val="en-US"/>
        </w:rPr>
        <w:t>is not covered as a standalone insurance product. However, emerging climate-risk and weather-index insurance schemes provide indirect coverage for heat-related losses, particularly in agriculture and livestock sectors, where payouts are triggered by extreme temperature conditions</w:t>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fldChar w:fldCharType="begin"/>
      </w:r>
      <w:r w:rsidR="002A3053">
        <w:rPr>
          <w:rFonts w:ascii="Times New Roman" w:eastAsia="Times New Roman" w:hAnsi="Times New Roman" w:cs="Times New Roman"/>
          <w:bCs/>
          <w:sz w:val="24"/>
          <w:szCs w:val="24"/>
          <w:lang w:val="en-US"/>
        </w:rPr>
        <w:instrText xml:space="preserve"> ADDIN ZOTERO_ITEM CSL_CITATION {"citationID":"oyzQr2Xh","properties":{"formattedCitation":"[30]","plainCitation":"[30]","noteIndex":0},"citationItems":[{"id":"Vsj8i6od/r8moAUhk","uris":["http://zotero.org/users/13606583/items/FBTSLZZW"],"itemData":{"id":2303,"type":"webpage","abstract":"Draft law amendments will also pave the way for parametric, weather-based insurance in Bangladesh for the first time","container-title":"Farmers’ crops to come under climate insurance","language":"en","title":"Government moves to cover crops under climate risk insurance to protect farmers","URL":"https://bdnews24.com/bangladesh/8a23ea3b98f5","author":[{"family":"bdnews24.com","given":""}],"accessed":{"date-parts":[["2026",6,1]]}}}],"schema":"https://github.com/citation-style-language/schema/raw/master/csl-citation.json"} </w:instrText>
      </w:r>
      <w:r>
        <w:rPr>
          <w:rFonts w:ascii="Times New Roman" w:eastAsia="Times New Roman" w:hAnsi="Times New Roman" w:cs="Times New Roman"/>
          <w:bCs/>
          <w:sz w:val="24"/>
          <w:szCs w:val="24"/>
          <w:lang w:val="en-US"/>
        </w:rPr>
        <w:fldChar w:fldCharType="separate"/>
      </w:r>
      <w:r w:rsidR="002A3053" w:rsidRPr="002A3053">
        <w:rPr>
          <w:rFonts w:ascii="Times New Roman" w:hAnsi="Times New Roman" w:cs="Times New Roman"/>
          <w:sz w:val="24"/>
        </w:rPr>
        <w:t>[30]</w:t>
      </w:r>
      <w:r>
        <w:rPr>
          <w:rFonts w:ascii="Times New Roman" w:eastAsia="Times New Roman" w:hAnsi="Times New Roman" w:cs="Times New Roman"/>
          <w:bCs/>
          <w:sz w:val="24"/>
          <w:szCs w:val="24"/>
          <w:lang w:val="en-US"/>
        </w:rPr>
        <w:fldChar w:fldCharType="end"/>
      </w:r>
      <w:r>
        <w:rPr>
          <w:rFonts w:ascii="Times New Roman" w:eastAsia="Times New Roman" w:hAnsi="Times New Roman" w:cs="Times New Roman"/>
          <w:bCs/>
          <w:sz w:val="24"/>
          <w:szCs w:val="24"/>
          <w:lang w:val="en-US"/>
        </w:rPr>
        <w:t>.</w:t>
      </w:r>
      <w:r w:rsidR="000148F6">
        <w:rPr>
          <w:rFonts w:ascii="Times New Roman" w:eastAsia="Times New Roman" w:hAnsi="Times New Roman" w:cs="Times New Roman"/>
          <w:bCs/>
          <w:sz w:val="24"/>
          <w:szCs w:val="24"/>
          <w:lang w:val="en-US"/>
        </w:rPr>
        <w:t xml:space="preserve"> </w:t>
      </w:r>
      <w:r w:rsidR="000148F6" w:rsidRPr="000148F6">
        <w:rPr>
          <w:rFonts w:ascii="Times New Roman" w:eastAsia="Times New Roman" w:hAnsi="Times New Roman" w:cs="Times New Roman"/>
          <w:bCs/>
          <w:sz w:val="24"/>
          <w:szCs w:val="24"/>
          <w:lang w:val="en-US"/>
        </w:rPr>
        <w:t>Future heatwaves in Bangladesh are expected to become more frequent and increasingly predictable in advance due to identifiable atmospheric circulation patterns and soil moisture deficits, which may support early warning systems and timely public health preparedness</w:t>
      </w:r>
      <w:r w:rsidR="000148F6">
        <w:rPr>
          <w:rFonts w:ascii="Times New Roman" w:eastAsia="Times New Roman" w:hAnsi="Times New Roman" w:cs="Times New Roman"/>
          <w:bCs/>
          <w:sz w:val="24"/>
          <w:szCs w:val="24"/>
          <w:lang w:val="en-US"/>
        </w:rPr>
        <w:t xml:space="preserve"> </w:t>
      </w:r>
      <w:r w:rsidR="000148F6">
        <w:rPr>
          <w:rFonts w:ascii="Times New Roman" w:eastAsia="Times New Roman" w:hAnsi="Times New Roman" w:cs="Times New Roman"/>
          <w:bCs/>
          <w:sz w:val="24"/>
          <w:szCs w:val="24"/>
          <w:lang w:val="en-US"/>
        </w:rPr>
        <w:fldChar w:fldCharType="begin"/>
      </w:r>
      <w:r w:rsidR="00A369C7">
        <w:rPr>
          <w:rFonts w:ascii="Times New Roman" w:eastAsia="Times New Roman" w:hAnsi="Times New Roman" w:cs="Times New Roman"/>
          <w:bCs/>
          <w:sz w:val="24"/>
          <w:szCs w:val="24"/>
          <w:lang w:val="en-US"/>
        </w:rPr>
        <w:instrText xml:space="preserve"> ADDIN ZOTERO_ITEM CSL_CITATION {"citationID":"XYO9F8vy","properties":{"formattedCitation":"[2]","plainCitation":"[2]","noteIndex":0},"citationItems":[{"id":"Vsj8i6od/HBo8abce","uris":["http://zotero.org/users/13606583/items/9N224Z44"],"itemData":{"id":455,"type":"article-journal","abstract":"Abstract\n            This paper proposes a heat-wave definition for Bangladesh that could be used to trigger preparedness measures in a heat early warning system (HEWS) and explores the climate mechanisms associated with heat waves. A HEWS requires a definition of heat waves that is both related to human health outcomes and forecastable. No such definition has been developed for Bangladesh. Using a generalized additive regression model, a heat-wave definition is proposed that requires elevated minimum and maximum daily temperatures over the 95th percentile for 3 consecutive days, confirming the importance of nighttime conditions for health impacts. By this definition, death rates increase by about 20% during heat waves; this result can be used as an argument for public-health interventions to prevent heat-related deaths. Furthermore, predictability of these heat waves exists from weather to seasonal time scales, offering opportunities for a range of preparedness measures. Heat waves are associated with an absence of normal premonsoonal rainfall brought about by anomalously strong low-level westerly winds and weak southerlies, detectable up to approximately 10 days in advance. This circulation pattern occurs over a background of drier-than-normal conditions, with below-average soil moisture and precipitation throughout the heat-wave season from April to June. Low soil moisture increases the odds of heat-wave occurrence for 10–30 days, indicating that subseasonal forecasts of heat-wave risk may be possible by monitoring soil-moisture conditions.","container-title":"Journal of Applied Meteorology and Climatology","DOI":"10.1175/JAMC-D-17-0035.1","ISSN":"1558-8424, 1558-8432","issue":"10","page":"2653-2670","source":"DOI.org (Crossref)","title":"Defining and Predicting Heat Waves in Bangladesh","volume":"56","author":[{"family":"Nissan","given":"Hannah"},{"family":"Burkart","given":"Katrin"},{"family":"Coughlan De Perez","given":"Erin"},{"family":"Van Aalst","given":"Maarten"},{"family":"Mason","given":"Simon"}],"issued":{"date-parts":[["2017",10]]}}}],"schema":"https://github.com/citation-style-language/schema/raw/master/csl-citation.json"} </w:instrText>
      </w:r>
      <w:r w:rsidR="000148F6">
        <w:rPr>
          <w:rFonts w:ascii="Times New Roman" w:eastAsia="Times New Roman" w:hAnsi="Times New Roman" w:cs="Times New Roman"/>
          <w:bCs/>
          <w:sz w:val="24"/>
          <w:szCs w:val="24"/>
          <w:lang w:val="en-US"/>
        </w:rPr>
        <w:fldChar w:fldCharType="separate"/>
      </w:r>
      <w:r w:rsidR="000148F6" w:rsidRPr="000148F6">
        <w:rPr>
          <w:rFonts w:ascii="Times New Roman" w:hAnsi="Times New Roman" w:cs="Times New Roman"/>
          <w:sz w:val="24"/>
        </w:rPr>
        <w:t>[2]</w:t>
      </w:r>
      <w:r w:rsidR="000148F6">
        <w:rPr>
          <w:rFonts w:ascii="Times New Roman" w:eastAsia="Times New Roman" w:hAnsi="Times New Roman" w:cs="Times New Roman"/>
          <w:bCs/>
          <w:sz w:val="24"/>
          <w:szCs w:val="24"/>
          <w:lang w:val="en-US"/>
        </w:rPr>
        <w:fldChar w:fldCharType="end"/>
      </w:r>
      <w:r w:rsidR="000148F6" w:rsidRPr="000148F6">
        <w:rPr>
          <w:rFonts w:ascii="Times New Roman" w:eastAsia="Times New Roman" w:hAnsi="Times New Roman" w:cs="Times New Roman"/>
          <w:bCs/>
          <w:sz w:val="24"/>
          <w:szCs w:val="24"/>
          <w:lang w:val="en-US"/>
        </w:rPr>
        <w:t>.</w:t>
      </w:r>
      <w:r w:rsidR="000148F6">
        <w:rPr>
          <w:rFonts w:ascii="Times New Roman" w:eastAsia="Times New Roman" w:hAnsi="Times New Roman" w:cs="Times New Roman"/>
          <w:bCs/>
          <w:sz w:val="24"/>
          <w:szCs w:val="24"/>
          <w:lang w:val="en-US"/>
        </w:rPr>
        <w:t xml:space="preserve"> </w:t>
      </w:r>
      <w:r w:rsidRPr="007623DF">
        <w:rPr>
          <w:rFonts w:ascii="Times New Roman" w:eastAsia="Times New Roman" w:hAnsi="Times New Roman" w:cs="Times New Roman"/>
          <w:bCs/>
          <w:sz w:val="24"/>
          <w:szCs w:val="24"/>
          <w:lang w:val="en-US"/>
        </w:rPr>
        <w:t xml:space="preserve">Despite this growing body of evidence, most studies have focused on vulnerability, adaptation practices, and health impacts, while limited attention has been given to the relationship between </w:t>
      </w:r>
      <w:r w:rsidR="00F44EE4">
        <w:rPr>
          <w:rFonts w:ascii="Times New Roman" w:eastAsia="Times New Roman" w:hAnsi="Times New Roman" w:cs="Times New Roman"/>
          <w:bCs/>
          <w:sz w:val="24"/>
          <w:szCs w:val="24"/>
          <w:lang w:val="en-US"/>
        </w:rPr>
        <w:t>heat-related illness</w:t>
      </w:r>
      <w:r w:rsidRPr="007623DF">
        <w:rPr>
          <w:rFonts w:ascii="Times New Roman" w:eastAsia="Times New Roman" w:hAnsi="Times New Roman" w:cs="Times New Roman"/>
          <w:bCs/>
          <w:sz w:val="24"/>
          <w:szCs w:val="24"/>
          <w:lang w:val="en-US"/>
        </w:rPr>
        <w:t xml:space="preserve">, risk perception, and adaptation </w:t>
      </w:r>
      <w:r w:rsidR="00F44EE4" w:rsidRPr="007623DF">
        <w:rPr>
          <w:rFonts w:ascii="Times New Roman" w:eastAsia="Times New Roman" w:hAnsi="Times New Roman" w:cs="Times New Roman"/>
          <w:bCs/>
          <w:sz w:val="24"/>
          <w:szCs w:val="24"/>
          <w:lang w:val="en-US"/>
        </w:rPr>
        <w:t>behaviors</w:t>
      </w:r>
      <w:r w:rsidRPr="007623DF">
        <w:rPr>
          <w:rFonts w:ascii="Times New Roman" w:eastAsia="Times New Roman" w:hAnsi="Times New Roman" w:cs="Times New Roman"/>
          <w:bCs/>
          <w:sz w:val="24"/>
          <w:szCs w:val="24"/>
          <w:lang w:val="en-US"/>
        </w:rPr>
        <w:t xml:space="preserve">. Addressing this gap is important, as risk perception may influence protective </w:t>
      </w:r>
      <w:r w:rsidR="00F44EE4" w:rsidRPr="007623DF">
        <w:rPr>
          <w:rFonts w:ascii="Times New Roman" w:eastAsia="Times New Roman" w:hAnsi="Times New Roman" w:cs="Times New Roman"/>
          <w:bCs/>
          <w:sz w:val="24"/>
          <w:szCs w:val="24"/>
          <w:lang w:val="en-US"/>
        </w:rPr>
        <w:t>behaviors</w:t>
      </w:r>
      <w:r w:rsidRPr="007623DF">
        <w:rPr>
          <w:rFonts w:ascii="Times New Roman" w:eastAsia="Times New Roman" w:hAnsi="Times New Roman" w:cs="Times New Roman"/>
          <w:bCs/>
          <w:sz w:val="24"/>
          <w:szCs w:val="24"/>
          <w:lang w:val="en-US"/>
        </w:rPr>
        <w:t xml:space="preserve"> and thereby affect heat-related health outcomes. Therefore, this study examined </w:t>
      </w:r>
      <w:r w:rsidR="00F44EE4">
        <w:rPr>
          <w:rFonts w:ascii="Times New Roman" w:eastAsia="Times New Roman" w:hAnsi="Times New Roman" w:cs="Times New Roman"/>
          <w:bCs/>
          <w:sz w:val="24"/>
          <w:szCs w:val="24"/>
          <w:lang w:val="en-US"/>
        </w:rPr>
        <w:t>heat-related illness</w:t>
      </w:r>
      <w:r w:rsidRPr="007623DF">
        <w:rPr>
          <w:rFonts w:ascii="Times New Roman" w:eastAsia="Times New Roman" w:hAnsi="Times New Roman" w:cs="Times New Roman"/>
          <w:bCs/>
          <w:sz w:val="24"/>
          <w:szCs w:val="24"/>
          <w:lang w:val="en-US"/>
        </w:rPr>
        <w:t xml:space="preserve"> and its association with health risk perception and adaptation </w:t>
      </w:r>
      <w:r w:rsidR="00F44EE4" w:rsidRPr="007623DF">
        <w:rPr>
          <w:rFonts w:ascii="Times New Roman" w:eastAsia="Times New Roman" w:hAnsi="Times New Roman" w:cs="Times New Roman"/>
          <w:bCs/>
          <w:sz w:val="24"/>
          <w:szCs w:val="24"/>
          <w:lang w:val="en-US"/>
        </w:rPr>
        <w:t>behaviors</w:t>
      </w:r>
      <w:r w:rsidRPr="007623DF">
        <w:rPr>
          <w:rFonts w:ascii="Times New Roman" w:eastAsia="Times New Roman" w:hAnsi="Times New Roman" w:cs="Times New Roman"/>
          <w:bCs/>
          <w:sz w:val="24"/>
          <w:szCs w:val="24"/>
          <w:lang w:val="en-US"/>
        </w:rPr>
        <w:t xml:space="preserve"> among residents of Dhaka</w:t>
      </w:r>
      <w:r w:rsidR="00F44EE4">
        <w:rPr>
          <w:rFonts w:ascii="Times New Roman" w:eastAsia="Times New Roman" w:hAnsi="Times New Roman" w:cs="Times New Roman"/>
          <w:bCs/>
          <w:sz w:val="24"/>
          <w:szCs w:val="24"/>
          <w:lang w:val="en-US"/>
        </w:rPr>
        <w:t xml:space="preserve"> City</w:t>
      </w:r>
      <w:r w:rsidRPr="007623DF">
        <w:rPr>
          <w:rFonts w:ascii="Times New Roman" w:eastAsia="Times New Roman" w:hAnsi="Times New Roman" w:cs="Times New Roman"/>
          <w:bCs/>
          <w:sz w:val="24"/>
          <w:szCs w:val="24"/>
          <w:lang w:val="en-US"/>
        </w:rPr>
        <w:t>, Bangladesh.</w:t>
      </w:r>
    </w:p>
    <w:p w14:paraId="162F772C" w14:textId="77777777" w:rsidR="00833AFE" w:rsidRPr="000E1FA1" w:rsidRDefault="00BE7CA7" w:rsidP="00833AFE">
      <w:pPr>
        <w:spacing w:line="480" w:lineRule="auto"/>
        <w:jc w:val="both"/>
        <w:rPr>
          <w:rFonts w:ascii="Times New Roman" w:hAnsi="Times New Roman" w:cs="Times New Roman"/>
          <w:b/>
          <w:sz w:val="28"/>
          <w:szCs w:val="28"/>
          <w:lang w:val="en-US"/>
        </w:rPr>
      </w:pPr>
      <w:r w:rsidRPr="000E1FA1">
        <w:rPr>
          <w:rFonts w:ascii="Times New Roman" w:hAnsi="Times New Roman" w:cs="Times New Roman"/>
          <w:b/>
          <w:sz w:val="28"/>
          <w:szCs w:val="28"/>
          <w:lang w:val="en-US"/>
        </w:rPr>
        <w:t>Methods and materials</w:t>
      </w:r>
    </w:p>
    <w:p w14:paraId="35FB8BEE" w14:textId="584EB6AC" w:rsidR="00833AFE" w:rsidRPr="000E1FA1" w:rsidRDefault="00BE7CA7" w:rsidP="00833AFE">
      <w:pPr>
        <w:spacing w:line="480" w:lineRule="auto"/>
        <w:jc w:val="both"/>
        <w:rPr>
          <w:rFonts w:ascii="Times New Roman" w:hAnsi="Times New Roman" w:cs="Times New Roman"/>
          <w:b/>
          <w:sz w:val="24"/>
          <w:szCs w:val="24"/>
          <w:lang w:val="en-US"/>
        </w:rPr>
      </w:pPr>
      <w:r w:rsidRPr="000E1FA1">
        <w:rPr>
          <w:rFonts w:ascii="Times New Roman" w:hAnsi="Times New Roman" w:cs="Times New Roman"/>
          <w:b/>
          <w:sz w:val="24"/>
          <w:szCs w:val="24"/>
          <w:lang w:val="en-US"/>
        </w:rPr>
        <w:t xml:space="preserve">Study </w:t>
      </w:r>
      <w:r w:rsidR="00FE5C45" w:rsidRPr="000E1FA1">
        <w:rPr>
          <w:rFonts w:ascii="Times New Roman" w:hAnsi="Times New Roman" w:cs="Times New Roman"/>
          <w:b/>
          <w:sz w:val="24"/>
          <w:szCs w:val="24"/>
          <w:lang w:val="en-US"/>
        </w:rPr>
        <w:t>setting</w:t>
      </w:r>
    </w:p>
    <w:p w14:paraId="0E34051A" w14:textId="2A0760AB" w:rsidR="00833AFE" w:rsidRPr="000E1FA1" w:rsidRDefault="009001F1" w:rsidP="00833AFE">
      <w:pPr>
        <w:spacing w:line="480" w:lineRule="auto"/>
        <w:jc w:val="both"/>
        <w:rPr>
          <w:rFonts w:ascii="Times New Roman" w:hAnsi="Times New Roman" w:cs="Times New Roman"/>
          <w:sz w:val="24"/>
          <w:szCs w:val="24"/>
          <w:lang w:val="en-US"/>
        </w:rPr>
      </w:pPr>
      <w:r w:rsidRPr="009001F1">
        <w:rPr>
          <w:rFonts w:ascii="Times New Roman" w:hAnsi="Times New Roman" w:cs="Times New Roman"/>
          <w:sz w:val="24"/>
          <w:szCs w:val="24"/>
          <w:lang w:val="en-US"/>
        </w:rPr>
        <w:t>Bangladesh has experienced increasingly frequent, prolonged, and intense heatwaves over the past three decades. Severe nationwide heatwave activity was documented in 1995, while 2014 recorded the highest number of heatwave events and heatwave days during the 1990–2019 period, indicating a marked increase in the frequency and persistence of extreme heat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{"citationID":"lJFpAExr","properties":{"unsorted":false,"formattedCitation":"[31]","plainCitation":"[31]","noteIndex":0},"citationItems":[{"id":21,"uris":["http://zotero.org/users/local/Q3XPJYG4/items/K8IU6V7B"],"itemData":{"id":21,"type":"post-weblog","abstract":"The global climate is changing, and Bangladesh is not spared. In 2016, Bangladesh Meteorological Department (BMD) in collaboration with the Norwegian Meteorological Institute published a report on the current status of the climate of Bangladesh. This report goes beyond the baseline of today's climate and explores detected changes in the Bangladeshi climate through the weather observations in Bangladesh.","DOI":"10.5194/ems2024-444","language":"en","title":"Changing climate of Bangladesh","URL":"https://meetingorganizer.copernicus.org/EMS2024/EMS2024-444.html","author":[{"family":"Rashid","given":"Md. Bazlur"},{"family":"Sultana","given":"Afruza"},{"family":"Hassan","given":"S M Quamrul"},{"family":"Kuya","given":"Elinah"},{"family":"Parding","given":"Kajsa"},{"family":"Hygen","given":"Hans Olav"}],"accessed":{"date-parts":[["2026",7,31]]},"issued":{"date-parts":[["2024",8,16]]}}}],"schema":"https://github.com/citation-style-language/schema/raw/master/csl-citation.json"} </w:instrText>
      </w:r>
      <w:r>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[31]</w:t>
      </w:r>
      <w:r>
        <w:rPr>
          <w:rFonts w:ascii="Times New Roman" w:hAnsi="Times New Roman" w:cs="Times New Roman"/>
          <w:sz w:val="24"/>
          <w:szCs w:val="24"/>
          <w:lang w:val="en-US"/>
        </w:rPr>
        <w:fldChar w:fldCharType="end"/>
      </w:r>
      <w:r w:rsidRPr="009001F1">
        <w:rPr>
          <w:rFonts w:ascii="Times New Roman" w:hAnsi="Times New Roman" w:cs="Times New Roman"/>
          <w:sz w:val="24"/>
          <w:szCs w:val="24"/>
          <w:lang w:val="en-US"/>
        </w:rPr>
        <w:t>. In 2002, Satkhira recorded 43.4°C, one of the highest temperatures ever observed in Bangladesh, highlighting the growing intensity of pre-monsoon heatwaves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{"citationID":"IRwKaE0W","properties":{"unsorted":false,"formattedCitation":"[31]","plainCitation":"[31]","noteIndex":0},"citationItems":[{"id":21,"uris":["http://zotero.org/users/local/Q3XPJYG4/items/K8IU6V7B"],"itemData":{"id":21,"type":"post-weblog","abstract":"The global climate is changing, and Bangladesh is not spared. In 2016, Bangladesh Meteorological Department (BMD) in collaboration with the Norwegian Meteorological Institute published a report on the current status of the climate of Bangladesh. This report goes beyond the baseline of today's climate and explores detected changes in the Bangladeshi climate through the weather observations in Bangladesh.","DOI":"10.5194/ems2024-444","language":"en","title":"Changing climate of Bangladesh","URL":"https://meetingorganizer.copernicus.org/EMS2024/EMS2024-444.html","author":[{"family":"Rashid","given":"Md. Bazlur"},{"family":"Sultana","given":"Afruza"},{"family":"Hassan","given":"S M Quamrul"},{"family":"Kuya","given":"Elinah"},{"family":"Parding","given":"Kajsa"},{"family":"Hygen","given":"Hans Olav"}],"accessed":{"date-parts":[["2026",7,31]]},"issued":{"date-parts":[["2024",8,16]]}}}],"schema":"https://github.com/citation-style-language/schema/raw/master/csl-citation.json"} </w:instrText>
      </w:r>
      <w:r>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[31]</w:t>
      </w:r>
      <w:r>
        <w:rPr>
          <w:rFonts w:ascii="Times New Roman" w:hAnsi="Times New Roman" w:cs="Times New Roman"/>
          <w:sz w:val="24"/>
          <w:szCs w:val="24"/>
          <w:lang w:val="en-US"/>
        </w:rPr>
        <w:fldChar w:fldCharType="end"/>
      </w:r>
      <w:r w:rsidRPr="009001F1">
        <w:rPr>
          <w:rFonts w:ascii="Times New Roman" w:hAnsi="Times New Roman" w:cs="Times New Roman"/>
          <w:sz w:val="24"/>
          <w:szCs w:val="24"/>
          <w:lang w:val="en-US"/>
        </w:rPr>
        <w:t xml:space="preserve">. The 2019 heatwave lasted </w:t>
      </w:r>
      <w:r w:rsidRPr="009001F1">
        <w:rPr>
          <w:rFonts w:ascii="Times New Roman" w:hAnsi="Times New Roman" w:cs="Times New Roman"/>
          <w:sz w:val="24"/>
          <w:szCs w:val="24"/>
          <w:lang w:val="en-US"/>
        </w:rPr>
        <w:lastRenderedPageBreak/>
        <w:t>23 consecutive days, making it the longest recorded heatwave at that time</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{"citationID":"Vv8Z97WP","properties":{"unsorted":false,"formattedCitation":"[31]","plainCitation":"[31]","noteIndex":0},"citationItems":[{"id":21,"uris":["http://zotero.org/users/local/Q3XPJYG4/items/K8IU6V7B"],"itemData":{"id":21,"type":"post-weblog","abstract":"The global climate is changing, and Bangladesh is not spared. In 2016, Bangladesh Meteorological Department (BMD) in collaboration with the Norwegian Meteorological Institute published a report on the current status of the climate of Bangladesh. This report goes beyond the baseline of today's climate and explores detected changes in the Bangladeshi climate through the weather observations in Bangladesh.","DOI":"10.5194/ems2024-444","language":"en","title":"Changing climate of Bangladesh","URL":"https://meetingorganizer.copernicus.org/EMS2024/EMS2024-444.html","author":[{"family":"Rashid","given":"Md. Bazlur"},{"family":"Sultana","given":"Afruza"},{"family":"Hassan","given":"S M Quamrul"},{"family":"Kuya","given":"Elinah"},{"family":"Parding","given":"Kajsa"},{"family":"Hygen","given":"Hans Olav"}],"accessed":{"date-parts":[["2026",7,31]]},"issued":{"date-parts":[["2024",8,16]]}}}],"schema":"https://github.com/citation-style-language/schema/raw/master/csl-citation.json"} </w:instrText>
      </w:r>
      <w:r>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[31]</w:t>
      </w:r>
      <w:r>
        <w:rPr>
          <w:rFonts w:ascii="Times New Roman" w:hAnsi="Times New Roman" w:cs="Times New Roman"/>
          <w:sz w:val="24"/>
          <w:szCs w:val="24"/>
          <w:lang w:val="en-US"/>
        </w:rPr>
        <w:fldChar w:fldCharType="end"/>
      </w:r>
      <w:r w:rsidRPr="009001F1">
        <w:rPr>
          <w:rFonts w:ascii="Times New Roman" w:hAnsi="Times New Roman" w:cs="Times New Roman"/>
          <w:sz w:val="24"/>
          <w:szCs w:val="24"/>
          <w:lang w:val="en-US"/>
        </w:rPr>
        <w:t>. In 2023, Dhaka recorded 40.6°C, its highest temperature in 58 years, reflecting the escalating severity of extreme heat events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{"citationID":"OilLcG4l","properties":{"unsorted":false,"formattedCitation":"[31]","plainCitation":"[31]","noteIndex":0},"citationItems":[{"id":21,"uris":["http://zotero.org/users/local/Q3XPJYG4/items/K8IU6V7B"],"itemData":{"id":21,"type":"post-weblog","abstract":"The global climate is changing, and Bangladesh is not spared. In 2016, Bangladesh Meteorological Department (BMD) in collaboration with the Norwegian Meteorological Institute published a report on the current status of the climate of Bangladesh. This report goes beyond the baseline of today's climate and explores detected changes in the Bangladeshi climate through the weather observations in Bangladesh.","DOI":"10.5194/ems2024-444","language":"en","title":"Changing climate of Bangladesh","URL":"https://meetingorganizer.copernicus.org/EMS2024/EMS2024-444.html","author":[{"family":"Rashid","given":"Md. Bazlur"},{"family":"Sultana","given":"Afruza"},{"family":"Hassan","given":"S M Quamrul"},{"family":"Kuya","given":"Elinah"},{"family":"Parding","given":"Kajsa"},{"family":"Hygen","given":"Hans Olav"}],"accessed":{"date-parts":[["2026",7,31]]},"issued":{"date-parts":[["2024",8,16]]}}}],"schema":"https://github.com/citation-style-language/schema/raw/master/csl-citation.json"} </w:instrText>
      </w:r>
      <w:r>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[31]</w:t>
      </w:r>
      <w:r>
        <w:rPr>
          <w:rFonts w:ascii="Times New Roman" w:hAnsi="Times New Roman" w:cs="Times New Roman"/>
          <w:sz w:val="24"/>
          <w:szCs w:val="24"/>
          <w:lang w:val="en-US"/>
        </w:rPr>
        <w:fldChar w:fldCharType="end"/>
      </w:r>
      <w:r w:rsidRPr="009001F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001F1">
        <w:rPr>
          <w:rFonts w:ascii="Times New Roman" w:hAnsi="Times New Roman" w:cs="Times New Roman"/>
          <w:sz w:val="24"/>
          <w:szCs w:val="24"/>
          <w:lang w:val="en-US"/>
        </w:rPr>
        <w:t>During the unprecedented April 2024 heatwave, temperatures exceeded 43°C, making it one of the longest and most intense heat events recorded in the country</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tenvUAHF","properties":{"unsorted":false,"formattedCitation":"[32]","plainCitation":"[32]","noteIndex":0},"citationItems":[{"id":16,"uris":["http://zotero.org/users/local/Q3XPJYG4/items/BZWGC7CQ"],"itemData":{"id":16,"type":"article-newspaper","abstract":"Bangladesh again closed all primary schools across the country and educational institutions in almost half of districts including the capital as a severe heatwave saw temperatures climb to 43 degrees Celsius (109 Fahrenheit) on Monday.","container-title":"Reuters","language":"en","section":"Asia Pacific","source":"www.reuters.com","title":"Bangladesh shuts schools again with no let-up in heatwave","URL":"https://www.reuters.com/world/asia-pacific/bangladesh-again-shuts-schools-due-heatwave-2024-04-29/","author":[{"family":"Paul","given":"Ruma"}],"accessed":{"date-parts":[["2026",7,31]]},"issued":{"date-parts":[["2024",4,29]]}}}],"schema":"https://github.com/citation-style-language/schema/raw/master/csl-citation.json"} </w:instrText>
      </w:r>
      <w:r>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[32]</w:t>
      </w:r>
      <w:r>
        <w:rPr>
          <w:rFonts w:ascii="Times New Roman" w:hAnsi="Times New Roman" w:cs="Times New Roman"/>
          <w:sz w:val="24"/>
          <w:szCs w:val="24"/>
          <w:lang w:val="en-US"/>
        </w:rPr>
        <w:fldChar w:fldCharType="end"/>
      </w:r>
      <w:r w:rsidRPr="009001F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001F1">
        <w:rPr>
          <w:rFonts w:ascii="Times New Roman" w:hAnsi="Times New Roman" w:cs="Times New Roman"/>
          <w:sz w:val="24"/>
          <w:szCs w:val="24"/>
          <w:lang w:val="en-US"/>
        </w:rPr>
        <w:t>Bangladesh officially reported at least 15 heatstroke-related deaths and 34 heatstroke cases, while millions of students were affected by nationwide school closures, highlighting the substantial health and societal impacts of extreme heat</w:t>
      </w:r>
      <w:r>
        <w:rPr>
          <w:rFonts w:ascii="Times New Roman" w:hAnsi="Times New Roman" w:cs="Times New Roman"/>
          <w:sz w:val="24"/>
          <w:szCs w:val="24"/>
          <w:lang w:val="en-US"/>
        </w:rPr>
        <w:t xml:space="preserve"> in </w:t>
      </w:r>
      <w:r w:rsidRPr="009001F1">
        <w:rPr>
          <w:rFonts w:ascii="Times New Roman" w:hAnsi="Times New Roman" w:cs="Times New Roman"/>
          <w:sz w:val="24"/>
          <w:szCs w:val="24"/>
          <w:lang w:val="en-US"/>
        </w:rPr>
        <w:t>2024</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{"citationID":"g6LYtPL0","properties":{"unsorted":false,"formattedCitation":"[33]","plainCitation":"[33]","noteIndex":0},"citationItems":[{"id":18,"uris":["http://zotero.org/users/local/Q3XPJYG4/items/CRSZS3WI"],"itemData":{"id":18,"type":"article-newspaper","abstract":"A total of 15 people died due to heatstroke across the country in the last 15 days. Thirteen of the heatstroke victims were men, according to the Directorate General of Health Services.","language":"en","title":"15 died of heatstroke so far: DGHS","title-short":"15 died of heatstroke so far","URL":"https://www.thedailystar.net/news/bangladesh/news/15-died-heatstroke-so-far-dghs-3603751","author":[{"family":"The Daily Star","given":""}],"accessed":{"date-parts":[["2026",7,31]]},"issued":{"date-parts":[["2024"]]}}}],"schema":"https://github.com/citation-style-language/schema/raw/master/csl-citation.json"} </w:instrText>
      </w:r>
      <w:r>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[33]</w:t>
      </w:r>
      <w:r>
        <w:rPr>
          <w:rFonts w:ascii="Times New Roman" w:hAnsi="Times New Roman" w:cs="Times New Roman"/>
          <w:sz w:val="24"/>
          <w:szCs w:val="24"/>
          <w:lang w:val="en-US"/>
        </w:rPr>
        <w:fldChar w:fldCharType="end"/>
      </w:r>
      <w:r w:rsidRPr="009001F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0E1FA1">
        <w:rPr>
          <w:rFonts w:ascii="Times New Roman" w:hAnsi="Times New Roman" w:cs="Times New Roman"/>
          <w:sz w:val="24"/>
          <w:szCs w:val="24"/>
          <w:lang w:val="en-US"/>
        </w:rPr>
        <w:t>Dhaka</w:t>
      </w:r>
      <w:r>
        <w:rPr>
          <w:rFonts w:ascii="Times New Roman" w:hAnsi="Times New Roman" w:cs="Times New Roman"/>
          <w:sz w:val="24"/>
          <w:szCs w:val="24"/>
          <w:lang w:val="en-US"/>
        </w:rPr>
        <w:t xml:space="preserve"> is </w:t>
      </w:r>
      <w:r w:rsidRPr="000E1FA1">
        <w:rPr>
          <w:rFonts w:ascii="Times New Roman" w:hAnsi="Times New Roman" w:cs="Times New Roman"/>
          <w:sz w:val="24"/>
          <w:szCs w:val="24"/>
          <w:lang w:val="en-US"/>
        </w:rPr>
        <w:t xml:space="preserve">the capital of Bangladesh and the sixth densest city in the world. </w:t>
      </w:r>
      <w:r w:rsidRPr="009275CE">
        <w:rPr>
          <w:rFonts w:ascii="Times New Roman" w:hAnsi="Times New Roman" w:cs="Times New Roman"/>
          <w:sz w:val="24"/>
          <w:szCs w:val="24"/>
          <w:lang w:val="en-US"/>
        </w:rPr>
        <w:t>Rapid and unplanned urbanization driven by population growth has reduced land cover and significantly increased temperatures in the</w:t>
      </w:r>
      <w:r>
        <w:rPr>
          <w:rFonts w:ascii="Times New Roman" w:hAnsi="Times New Roman" w:cs="Times New Roman"/>
          <w:sz w:val="24"/>
          <w:szCs w:val="24"/>
          <w:lang w:val="en-US"/>
        </w:rPr>
        <w:t xml:space="preserve"> Dhaka</w:t>
      </w:r>
      <w:r w:rsidRPr="009275CE">
        <w:rPr>
          <w:rFonts w:ascii="Times New Roman" w:hAnsi="Times New Roman" w:cs="Times New Roman"/>
          <w:sz w:val="24"/>
          <w:szCs w:val="24"/>
          <w:lang w:val="en-US"/>
        </w:rPr>
        <w:t xml:space="preserve"> city</w:t>
      </w:r>
      <w:r>
        <w:rPr>
          <w:rFonts w:ascii="Times New Roman" w:hAnsi="Times New Roman" w:cs="Times New Roman"/>
          <w:sz w:val="24"/>
          <w:szCs w:val="24"/>
          <w:lang w:val="en-US"/>
        </w:rPr>
        <w:t xml:space="preserve"> </w:t>
      </w:r>
      <w:r w:rsidRPr="000E1FA1">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{"citationID":"kDe6fWkj","properties":{"formattedCitation":"[34]","plainCitation":"[34]","noteIndex":0},"citationItems":[{"id":"Vsj8i6od/AWSlipcb","uris":["http://zotero.org/users/13606583/items/WC488WJX"],"itemData":{"id":518,"type":"chapter","container-title":"Dhaka Megacity","DOI":"10.1007/978-94-007-6735-5_12","ISBN":"978-94-007-6734-8","language":"en","page":"219-238","publisher":"Springer Netherlands","publisher-place":"Dordrecht","source":"DOI.org (Crossref)","title":"Impact of Land Use and Land Cover Changes on Urban Land Surface Temperature","URL":"https://link.springer.com/10.1007/978-94-007-6735-5_12","editor":[{"family":"Dewan","given":"Ashraf"},{"family":"Corner","given":"Robert"}],"author":[{"family":"Dewan","given":"Ashraf M."},{"family":"Corner","given":"Robert J."}],"accessed":{"date-parts":[["2024",10,31]]},"issued":{"date-parts":[["2014"]]}}}],"schema":"https://github.com/citation-style-language/schema/raw/master/csl-citation.json"} </w:instrText>
      </w:r>
      <w:r w:rsidRPr="000E1FA1">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[34]</w:t>
      </w:r>
      <w:r w:rsidRPr="000E1FA1">
        <w:rPr>
          <w:rFonts w:ascii="Times New Roman" w:hAnsi="Times New Roman" w:cs="Times New Roman"/>
          <w:sz w:val="24"/>
          <w:szCs w:val="24"/>
          <w:lang w:val="en-US"/>
        </w:rPr>
        <w:fldChar w:fldCharType="end"/>
      </w:r>
      <w:r w:rsidRPr="000E1FA1">
        <w:rPr>
          <w:rFonts w:ascii="Times New Roman" w:hAnsi="Times New Roman" w:cs="Times New Roman"/>
          <w:sz w:val="24"/>
          <w:szCs w:val="24"/>
          <w:lang w:val="en-US"/>
        </w:rPr>
        <w:t xml:space="preserve">. </w:t>
      </w:r>
      <w:r w:rsidRPr="009275CE">
        <w:rPr>
          <w:rFonts w:ascii="Times New Roman" w:hAnsi="Times New Roman" w:cs="Times New Roman"/>
          <w:sz w:val="24"/>
          <w:szCs w:val="24"/>
          <w:lang w:val="en-US"/>
        </w:rPr>
        <w:t>According to meteorological observations, the annual average temperature in Dhaka city increased by approximately 0.57°C over the last decade, while the highest recorded temperature during this period was 41.2°C on April 25, 2021</w:t>
      </w:r>
      <w:r w:rsidR="003957A5">
        <w:rPr>
          <w:rFonts w:ascii="Times New Roman" w:hAnsi="Times New Roman" w:cs="Times New Roman"/>
          <w:sz w:val="24"/>
          <w:szCs w:val="24"/>
          <w:lang w:val="en-US"/>
        </w:rPr>
        <w:t xml:space="preserve"> </w:t>
      </w:r>
      <w:r w:rsidRPr="000E1FA1">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tcTjtP4x","properties":{"formattedCitation":"[35]","plainCitation":"[35]","noteIndex":0},"citationItems":[{"id":"Vsj8i6od/fle8b8bu","uris":["http://zotero.org/users/13606583/items/AXEK4RLG"],"itemData":{"id":519,"type":"article-journal","container-title":"Sustainable Cities and Society","DOI":"10.1016/j.scs.2021.102926","ISSN":"22106707","journalAbbreviation":"Sustainable Cities and Society","language":"en","page":"102926","source":"DOI.org (Crossref)","title":"Surface urban heat island intensity in five major cities of Bangladesh: Patterns, drivers and trends","title-short":"Surface urban heat island intensity in five major cities of Bangladesh","volume":"71","author":[{"family":"Dewan","given":"Ashraf"},{"family":"Kiselev","given":"Grigory"},{"family":"Botje","given":"Dirk"},{"family":"Mahmud","given":"Golam Iftekhar"},{"family":"Bhuian","given":"Md. Hanif"},{"family":"Hassan","given":"Quazi K."}],"issued":{"date-parts":[["2021",8]]}}}],"schema":"https://github.com/citation-style-language/schema/raw/master/csl-citation.json"} </w:instrText>
      </w:r>
      <w:r w:rsidRPr="000E1FA1">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[35]</w:t>
      </w:r>
      <w:r w:rsidRPr="000E1FA1">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00B7031C" w:rsidRPr="00B7031C">
        <w:rPr>
          <w:rFonts w:ascii="Times New Roman" w:hAnsi="Times New Roman" w:cs="Times New Roman"/>
          <w:sz w:val="24"/>
          <w:szCs w:val="24"/>
          <w:lang w:val="en-US"/>
        </w:rPr>
        <w:t>In addition to high temperatures, Dhaka experiences high humidity levels, which can substantially increase perceived temperature and physiological heat stress by reducing the effectiveness of sweat evaporation, making heat exposure more hazardous than indicated by dry-bulb temperature alone</w:t>
      </w:r>
      <w:r w:rsidR="005016E7">
        <w:rPr>
          <w:rFonts w:ascii="Times New Roman" w:hAnsi="Times New Roman" w:cs="Times New Roman"/>
          <w:sz w:val="24"/>
          <w:szCs w:val="24"/>
          <w:lang w:val="en-US"/>
        </w:rPr>
        <w:t>.</w:t>
      </w:r>
      <w:r w:rsidR="004827C3">
        <w:rPr>
          <w:rFonts w:ascii="Times New Roman" w:hAnsi="Times New Roman" w:cs="Times New Roman"/>
          <w:sz w:val="24"/>
          <w:szCs w:val="24"/>
          <w:lang w:val="en-US"/>
        </w:rPr>
        <w:t xml:space="preserve"> </w:t>
      </w:r>
    </w:p>
    <w:p w14:paraId="7CB46F8A" w14:textId="77777777" w:rsidR="00833AFE" w:rsidRPr="000E1FA1" w:rsidRDefault="00BE7CA7" w:rsidP="00833AFE">
      <w:pPr>
        <w:spacing w:line="480" w:lineRule="auto"/>
        <w:jc w:val="both"/>
        <w:rPr>
          <w:rFonts w:ascii="Times New Roman" w:hAnsi="Times New Roman" w:cs="Times New Roman"/>
          <w:b/>
          <w:sz w:val="24"/>
          <w:szCs w:val="24"/>
          <w:lang w:val="en-US"/>
        </w:rPr>
      </w:pPr>
      <w:r w:rsidRPr="000E1FA1">
        <w:rPr>
          <w:rFonts w:ascii="Times New Roman" w:hAnsi="Times New Roman" w:cs="Times New Roman"/>
          <w:b/>
          <w:sz w:val="24"/>
          <w:szCs w:val="24"/>
          <w:lang w:val="en-US"/>
        </w:rPr>
        <w:t>Sampling technique and sample size</w:t>
      </w:r>
    </w:p>
    <w:p w14:paraId="664DEF0C" w14:textId="3EE013CE" w:rsidR="002C32C6" w:rsidRPr="002C32C6" w:rsidRDefault="00FE5C45" w:rsidP="002C32C6">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The</w:t>
      </w:r>
      <w:r w:rsidR="009001F1">
        <w:rPr>
          <w:rFonts w:ascii="Times New Roman" w:hAnsi="Times New Roman" w:cs="Times New Roman"/>
          <w:sz w:val="24"/>
          <w:szCs w:val="24"/>
          <w:lang w:val="en-US"/>
        </w:rPr>
        <w:t xml:space="preserve"> </w:t>
      </w:r>
      <w:r w:rsidR="009001F1" w:rsidRPr="000E1FA1">
        <w:rPr>
          <w:rFonts w:ascii="Times New Roman" w:hAnsi="Times New Roman" w:cs="Times New Roman"/>
          <w:sz w:val="24"/>
          <w:szCs w:val="24"/>
          <w:lang w:val="en-US"/>
        </w:rPr>
        <w:t>cross-sectional</w:t>
      </w:r>
      <w:r w:rsidRPr="000E1FA1">
        <w:rPr>
          <w:rFonts w:ascii="Times New Roman" w:hAnsi="Times New Roman" w:cs="Times New Roman"/>
          <w:sz w:val="24"/>
          <w:szCs w:val="24"/>
          <w:lang w:val="en-US"/>
        </w:rPr>
        <w:t xml:space="preserve"> study was conducted from October 2024 to November 2024. </w:t>
      </w:r>
      <w:r w:rsidR="007643E4" w:rsidRPr="007643E4">
        <w:rPr>
          <w:rFonts w:ascii="Times New Roman" w:hAnsi="Times New Roman" w:cs="Times New Roman"/>
          <w:sz w:val="24"/>
          <w:szCs w:val="24"/>
          <w:lang w:val="en-US"/>
        </w:rPr>
        <w:t>The study area, Dhaka city, is administratively divided into Dhaka North City Corporation (DNCC) and Dhaka South City Corporation (DSCC), from which three areas were randomly sele</w:t>
      </w:r>
      <w:r w:rsidR="007643E4">
        <w:rPr>
          <w:rFonts w:ascii="Times New Roman" w:hAnsi="Times New Roman" w:cs="Times New Roman"/>
          <w:sz w:val="24"/>
          <w:szCs w:val="24"/>
          <w:lang w:val="en-US"/>
        </w:rPr>
        <w:t>cted from each city corporation</w:t>
      </w:r>
      <w:r w:rsidR="00410E63" w:rsidRPr="000E1FA1">
        <w:rPr>
          <w:rFonts w:ascii="Times New Roman" w:hAnsi="Times New Roman" w:cs="Times New Roman"/>
          <w:sz w:val="24"/>
          <w:szCs w:val="24"/>
          <w:lang w:val="en-US"/>
        </w:rPr>
        <w:t xml:space="preserve">. </w:t>
      </w:r>
      <w:r w:rsidRPr="000E1FA1">
        <w:rPr>
          <w:rFonts w:ascii="Times New Roman" w:hAnsi="Times New Roman" w:cs="Times New Roman"/>
          <w:sz w:val="24"/>
          <w:szCs w:val="24"/>
          <w:lang w:val="en-US"/>
        </w:rPr>
        <w:t xml:space="preserve">The selected areas were the Bashundhara residential area, Dhaka cantonment, and Vasantek slum from the DNCC, and Banasree residential area, Khilgaon, and Kamalapur from the DSCC. </w:t>
      </w:r>
      <w:r w:rsidR="009B209E" w:rsidRPr="009B209E">
        <w:rPr>
          <w:rFonts w:ascii="Times New Roman" w:hAnsi="Times New Roman" w:cs="Times New Roman"/>
          <w:sz w:val="24"/>
          <w:szCs w:val="24"/>
          <w:lang w:val="en-US"/>
        </w:rPr>
        <w:t xml:space="preserve">Bashundhara and Banasree are planned, high- and middle-income residential areas characterized by organized urban layouts and comparatively better infrastructure. Dhaka Cantonment is a highly regulated, low-density institutional and </w:t>
      </w:r>
      <w:r w:rsidR="009B209E" w:rsidRPr="009B209E">
        <w:rPr>
          <w:rFonts w:ascii="Times New Roman" w:hAnsi="Times New Roman" w:cs="Times New Roman"/>
          <w:sz w:val="24"/>
          <w:szCs w:val="24"/>
          <w:lang w:val="en-US"/>
        </w:rPr>
        <w:lastRenderedPageBreak/>
        <w:t>residential zone with relatively green and structured surroundings. In contrast, Vasantak Slum represents a densely populated informal settlement with limited infrastructure and high socio-economic vulnerability. Khilgaon is a mixed residential and commercial area with moderate urban density, while Kamalapur is a highly congested commercial and transport hub with dense built-up structures and limited open space.</w:t>
      </w:r>
      <w:r w:rsidR="009B209E">
        <w:rPr>
          <w:rFonts w:ascii="Times New Roman" w:hAnsi="Times New Roman" w:cs="Times New Roman"/>
          <w:sz w:val="24"/>
          <w:szCs w:val="24"/>
          <w:lang w:val="en-US"/>
        </w:rPr>
        <w:t xml:space="preserve"> </w:t>
      </w:r>
      <w:r w:rsidR="00B01F81" w:rsidRPr="00B01F81">
        <w:rPr>
          <w:rFonts w:ascii="Times New Roman" w:hAnsi="Times New Roman" w:cs="Times New Roman"/>
          <w:sz w:val="24"/>
          <w:szCs w:val="24"/>
          <w:lang w:val="en-US"/>
        </w:rPr>
        <w:t>Each selected area was further subdivided into blocks and sections. A set of blocks and sections was randomly selected using a lottery method. Subsequently, specific roads within these selected blocks and sections were also chosen through the same random lottery technique. Finally, eligible residents residing along the selected roads were approached for participation</w:t>
      </w:r>
      <w:r w:rsidR="00EA7430">
        <w:rPr>
          <w:rFonts w:ascii="Times New Roman" w:hAnsi="Times New Roman" w:cs="Times New Roman"/>
          <w:sz w:val="24"/>
          <w:szCs w:val="24"/>
          <w:lang w:val="en-US"/>
        </w:rPr>
        <w:t xml:space="preserve"> </w:t>
      </w:r>
      <w:r w:rsidR="00EA7430" w:rsidRPr="00EA7430">
        <w:rPr>
          <w:rFonts w:ascii="Times New Roman" w:hAnsi="Times New Roman" w:cs="Times New Roman"/>
          <w:sz w:val="24"/>
          <w:szCs w:val="24"/>
          <w:lang w:val="en-US"/>
        </w:rPr>
        <w:t>using convenience sampling</w:t>
      </w:r>
      <w:r w:rsidR="00B01F81" w:rsidRPr="00B01F81">
        <w:rPr>
          <w:rFonts w:ascii="Times New Roman" w:hAnsi="Times New Roman" w:cs="Times New Roman"/>
          <w:sz w:val="24"/>
          <w:szCs w:val="24"/>
          <w:lang w:val="en-US"/>
        </w:rPr>
        <w:t>, and those who met the inclusion criteria and provided informed consent were enrolled in the study.</w:t>
      </w:r>
      <w:r w:rsidR="00B01F81">
        <w:rPr>
          <w:rFonts w:ascii="Times New Roman" w:hAnsi="Times New Roman" w:cs="Times New Roman"/>
          <w:sz w:val="24"/>
          <w:szCs w:val="24"/>
          <w:lang w:val="en-US"/>
        </w:rPr>
        <w:t xml:space="preserve"> T</w:t>
      </w:r>
      <w:r w:rsidR="00BE7CA7" w:rsidRPr="000E1FA1">
        <w:rPr>
          <w:rFonts w:ascii="Times New Roman" w:hAnsi="Times New Roman" w:cs="Times New Roman"/>
          <w:sz w:val="24"/>
          <w:szCs w:val="24"/>
          <w:lang w:val="en-US"/>
        </w:rPr>
        <w:t xml:space="preserve">he eligibility criteria were as follows: (i) being a Bangladeshi by birth, (ii) being above 18 years, and (iii) living in Dhaka city for at least two years. </w:t>
      </w:r>
      <w:r w:rsidR="002C32C6" w:rsidRPr="002C32C6">
        <w:rPr>
          <w:rFonts w:ascii="Times New Roman" w:hAnsi="Times New Roman" w:cs="Times New Roman"/>
          <w:sz w:val="24"/>
          <w:szCs w:val="24"/>
          <w:lang w:val="en-US"/>
        </w:rPr>
        <w:t xml:space="preserve">The sample size was calculated using the following formula: </w:t>
      </w:r>
    </w:p>
    <w:p w14:paraId="56D8948C" w14:textId="77777777" w:rsidR="002C32C6" w:rsidRPr="002C32C6" w:rsidRDefault="002C32C6" w:rsidP="002C32C6">
      <w:pPr>
        <w:spacing w:line="480" w:lineRule="auto"/>
        <w:jc w:val="both"/>
        <w:rPr>
          <w:rFonts w:ascii="Times New Roman" w:hAnsi="Times New Roman" w:cs="Times New Roman"/>
          <w:sz w:val="24"/>
          <w:szCs w:val="24"/>
          <w:lang w:val="en-US"/>
        </w:rPr>
      </w:pPr>
      <w:r w:rsidRPr="002C32C6">
        <w:rPr>
          <w:rFonts w:ascii="Times New Roman" w:hAnsi="Times New Roman" w:cs="Times New Roman"/>
          <w:sz w:val="24"/>
          <w:szCs w:val="24"/>
          <w:lang w:val="en-US"/>
        </w:rPr>
        <w:t>Minimum sample size</w:t>
      </w:r>
    </w:p>
    <w:p w14:paraId="357C66B2" w14:textId="77777777" w:rsidR="002C32C6" w:rsidRPr="001060ED" w:rsidRDefault="002C32C6" w:rsidP="002C32C6">
      <w:pPr>
        <w:spacing w:after="0" w:line="240" w:lineRule="auto"/>
        <w:jc w:val="both"/>
        <w:rPr>
          <w:rFonts w:ascii="Times New Roman" w:hAnsi="Times New Roman" w:cs="Times New Roman"/>
          <w:sz w:val="24"/>
          <w:szCs w:val="24"/>
        </w:rPr>
      </w:pPr>
    </w:p>
    <w:p w14:paraId="007C9315" w14:textId="77777777" w:rsidR="002C32C6" w:rsidRPr="001060ED" w:rsidRDefault="002C32C6" w:rsidP="002C32C6">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 xml:space="preserve">n= </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z</m:t>
                  </m:r>
                </m:e>
                <m:sup>
                  <m:r>
                    <w:rPr>
                      <w:rFonts w:ascii="Cambria Math" w:hAnsi="Cambria Math" w:cs="Times New Roman"/>
                      <w:sz w:val="24"/>
                      <w:szCs w:val="24"/>
                    </w:rPr>
                    <m:t xml:space="preserve">2 </m:t>
                  </m:r>
                </m:sup>
              </m:sSup>
              <m:r>
                <w:rPr>
                  <w:rFonts w:ascii="Cambria Math" w:hAnsi="Cambria Math" w:cs="Times New Roman"/>
                  <w:sz w:val="24"/>
                  <w:szCs w:val="24"/>
                </w:rPr>
                <m:t>×p ×(1-p)</m:t>
              </m:r>
            </m:num>
            <m:den>
              <m:sSup>
                <m:sSupPr>
                  <m:ctrlPr>
                    <w:rPr>
                      <w:rFonts w:ascii="Cambria Math" w:hAnsi="Cambria Math" w:cs="Times New Roman"/>
                      <w:bCs/>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den>
          </m:f>
        </m:oMath>
      </m:oMathPara>
    </w:p>
    <w:p w14:paraId="432B810C" w14:textId="77777777" w:rsidR="002C32C6" w:rsidRDefault="002C32C6" w:rsidP="002C32C6">
      <w:pPr>
        <w:spacing w:line="480" w:lineRule="auto"/>
        <w:jc w:val="both"/>
        <w:rPr>
          <w:rFonts w:ascii="Times New Roman" w:hAnsi="Times New Roman" w:cs="Times New Roman"/>
          <w:sz w:val="24"/>
          <w:szCs w:val="24"/>
          <w:lang w:val="en-US"/>
        </w:rPr>
      </w:pPr>
    </w:p>
    <w:p w14:paraId="52A0FB82" w14:textId="6CBE1E40" w:rsidR="001003AE" w:rsidRPr="000E1FA1" w:rsidRDefault="002C32C6">
      <w:pPr>
        <w:spacing w:line="480" w:lineRule="auto"/>
        <w:jc w:val="both"/>
        <w:rPr>
          <w:rFonts w:ascii="Times New Roman" w:hAnsi="Times New Roman" w:cs="Times New Roman"/>
          <w:sz w:val="24"/>
          <w:szCs w:val="24"/>
          <w:lang w:val="en-US"/>
        </w:rPr>
      </w:pPr>
      <w:r w:rsidRPr="002C32C6">
        <w:rPr>
          <w:rFonts w:ascii="Times New Roman" w:hAnsi="Times New Roman" w:cs="Times New Roman"/>
          <w:sz w:val="24"/>
          <w:szCs w:val="24"/>
          <w:lang w:val="en-US"/>
        </w:rPr>
        <w:t xml:space="preserve">Here, </w:t>
      </w:r>
      <w:r>
        <w:rPr>
          <w:rFonts w:ascii="Times New Roman" w:hAnsi="Times New Roman" w:cs="Times New Roman"/>
          <w:sz w:val="24"/>
          <w:szCs w:val="24"/>
          <w:lang w:val="en-US"/>
        </w:rPr>
        <w:t xml:space="preserve">95% confidence level → Z=1.96, </w:t>
      </w:r>
      <w:r w:rsidRPr="002C32C6">
        <w:rPr>
          <w:rFonts w:ascii="Times New Roman" w:hAnsi="Times New Roman" w:cs="Times New Roman"/>
          <w:sz w:val="24"/>
          <w:szCs w:val="24"/>
          <w:lang w:val="en-US"/>
        </w:rPr>
        <w:t>prevale</w:t>
      </w:r>
      <w:r>
        <w:rPr>
          <w:rFonts w:ascii="Times New Roman" w:hAnsi="Times New Roman" w:cs="Times New Roman"/>
          <w:sz w:val="24"/>
          <w:szCs w:val="24"/>
          <w:lang w:val="en-US"/>
        </w:rPr>
        <w:t xml:space="preserve">nce p=0.5 (maximum variability), </w:t>
      </w:r>
      <w:r w:rsidRPr="002C32C6">
        <w:rPr>
          <w:rFonts w:ascii="Times New Roman" w:hAnsi="Times New Roman" w:cs="Times New Roman"/>
          <w:sz w:val="24"/>
          <w:szCs w:val="24"/>
          <w:lang w:val="en-US"/>
        </w:rPr>
        <w:t>margin of error d=0.05</w:t>
      </w:r>
      <w:r>
        <w:rPr>
          <w:rFonts w:ascii="Times New Roman" w:hAnsi="Times New Roman" w:cs="Times New Roman"/>
          <w:sz w:val="24"/>
          <w:szCs w:val="24"/>
          <w:lang w:val="en-US"/>
        </w:rPr>
        <w:t>. Therefore</w:t>
      </w:r>
      <w:r w:rsidR="001337D3">
        <w:rPr>
          <w:rFonts w:ascii="Times New Roman" w:hAnsi="Times New Roman" w:cs="Times New Roman"/>
          <w:sz w:val="24"/>
          <w:szCs w:val="24"/>
          <w:lang w:val="en-US"/>
        </w:rPr>
        <w:t>,</w:t>
      </w:r>
      <w:r>
        <w:rPr>
          <w:rFonts w:ascii="Times New Roman" w:hAnsi="Times New Roman" w:cs="Times New Roman"/>
          <w:sz w:val="24"/>
          <w:szCs w:val="24"/>
          <w:lang w:val="en-US"/>
        </w:rPr>
        <w:t xml:space="preserve"> the minimum sample size was 385. </w:t>
      </w:r>
      <w:r w:rsidRPr="002C32C6">
        <w:rPr>
          <w:rFonts w:ascii="Times New Roman" w:hAnsi="Times New Roman" w:cs="Times New Roman"/>
          <w:sz w:val="24"/>
          <w:szCs w:val="24"/>
          <w:lang w:val="en-US"/>
        </w:rPr>
        <w:t>Considering neighborhood-level diversity and potential clustering effects within urban communitie</w:t>
      </w:r>
      <w:r w:rsidR="007C1CED">
        <w:rPr>
          <w:rFonts w:ascii="Times New Roman" w:hAnsi="Times New Roman" w:cs="Times New Roman"/>
          <w:sz w:val="24"/>
          <w:szCs w:val="24"/>
          <w:lang w:val="en-US"/>
        </w:rPr>
        <w:t xml:space="preserve">s, a larger sample was targeted. </w:t>
      </w:r>
    </w:p>
    <w:p w14:paraId="71D53EAC" w14:textId="77777777" w:rsidR="00833AFE" w:rsidRPr="000E1FA1" w:rsidRDefault="00BE7CA7" w:rsidP="00833AFE">
      <w:pPr>
        <w:spacing w:line="480" w:lineRule="auto"/>
        <w:jc w:val="both"/>
        <w:rPr>
          <w:rFonts w:ascii="Times New Roman" w:hAnsi="Times New Roman" w:cs="Times New Roman"/>
          <w:b/>
          <w:sz w:val="24"/>
          <w:szCs w:val="24"/>
          <w:lang w:val="en-US"/>
        </w:rPr>
      </w:pPr>
      <w:r w:rsidRPr="000E1FA1">
        <w:rPr>
          <w:rFonts w:ascii="Times New Roman" w:hAnsi="Times New Roman" w:cs="Times New Roman"/>
          <w:b/>
          <w:sz w:val="24"/>
          <w:szCs w:val="24"/>
          <w:lang w:val="en-US"/>
        </w:rPr>
        <w:t>Data collection</w:t>
      </w:r>
    </w:p>
    <w:p w14:paraId="1CD24340" w14:textId="2226692B" w:rsidR="00833AFE" w:rsidRPr="000E1FA1" w:rsidRDefault="00BE7CA7" w:rsidP="001337D3">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A pilot survey was conducted to ensure a clear understanding of the questionnaire and survey procedure and to test the re</w:t>
      </w:r>
      <w:r w:rsidR="001C7521" w:rsidRPr="000E1FA1">
        <w:rPr>
          <w:rFonts w:ascii="Times New Roman" w:hAnsi="Times New Roman" w:cs="Times New Roman"/>
          <w:sz w:val="24"/>
          <w:szCs w:val="24"/>
          <w:lang w:val="en-US"/>
        </w:rPr>
        <w:t>liability of the questionnaire</w:t>
      </w:r>
      <w:r w:rsidR="00DD2B9D" w:rsidRPr="000E1FA1">
        <w:rPr>
          <w:rFonts w:ascii="Times New Roman" w:hAnsi="Times New Roman" w:cs="Times New Roman"/>
          <w:sz w:val="24"/>
          <w:szCs w:val="24"/>
          <w:lang w:val="en-US"/>
        </w:rPr>
        <w:t xml:space="preserve"> for our country</w:t>
      </w:r>
      <w:r w:rsidR="001C7521" w:rsidRPr="000E1FA1">
        <w:rPr>
          <w:rFonts w:ascii="Times New Roman" w:hAnsi="Times New Roman" w:cs="Times New Roman"/>
          <w:sz w:val="24"/>
          <w:szCs w:val="24"/>
          <w:lang w:val="en-US"/>
        </w:rPr>
        <w:t xml:space="preserve">. Cronbach’s alpha was </w:t>
      </w:r>
      <w:r w:rsidR="001C7521" w:rsidRPr="000E1FA1">
        <w:rPr>
          <w:rFonts w:ascii="Times New Roman" w:hAnsi="Times New Roman" w:cs="Times New Roman"/>
          <w:sz w:val="24"/>
          <w:szCs w:val="24"/>
          <w:lang w:val="en-US"/>
        </w:rPr>
        <w:lastRenderedPageBreak/>
        <w:t xml:space="preserve">0.65 for the questionnaire. Cronbach’s alpha &gt; 0.60 indicates that internal consistency </w:t>
      </w:r>
      <w:r w:rsidR="00D257D8">
        <w:rPr>
          <w:rFonts w:ascii="Times New Roman" w:hAnsi="Times New Roman" w:cs="Times New Roman"/>
          <w:sz w:val="24"/>
          <w:szCs w:val="24"/>
          <w:lang w:val="en-US"/>
        </w:rPr>
        <w:t>can be</w:t>
      </w:r>
      <w:r w:rsidR="001C7521" w:rsidRPr="000E1FA1">
        <w:rPr>
          <w:rFonts w:ascii="Times New Roman" w:hAnsi="Times New Roman" w:cs="Times New Roman"/>
          <w:sz w:val="24"/>
          <w:szCs w:val="24"/>
          <w:lang w:val="en-US"/>
        </w:rPr>
        <w:t xml:space="preserve"> acceptable</w:t>
      </w:r>
      <w:r w:rsidR="00D257D8">
        <w:rPr>
          <w:rFonts w:ascii="Times New Roman" w:hAnsi="Times New Roman" w:cs="Times New Roman"/>
          <w:sz w:val="24"/>
          <w:szCs w:val="24"/>
          <w:lang w:val="en-US"/>
        </w:rPr>
        <w:t xml:space="preserve"> with caution</w:t>
      </w:r>
      <w:r w:rsidR="00E519AC" w:rsidRPr="000E1FA1">
        <w:rPr>
          <w:rFonts w:ascii="Times New Roman" w:hAnsi="Times New Roman" w:cs="Times New Roman"/>
          <w:sz w:val="24"/>
          <w:szCs w:val="24"/>
          <w:lang w:val="en-US"/>
        </w:rPr>
        <w:t xml:space="preserve"> </w:t>
      </w:r>
      <w:r w:rsidR="00E519AC" w:rsidRPr="000E1FA1">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{"citationID":"VWvRTW9z","properties":{"formattedCitation":"[36]","plainCitation":"[36]","noteIndex":0},"citationItems":[{"id":"Vsj8i6od/JKM7LYdC","uris":["http://zotero.org/users/13606583/items/W3U7GW8N"],"itemData":{"id":520,"type":"article-journal","container-title":"Procedia Economics and Finance","DOI":"10.1016/S2212-5671(15)00123-9","ISSN":"22125671","journalAbbreviation":"Procedia Economics and Finance","language":"en","page":"679-686","source":"DOI.org (Crossref)","title":"How Reliable are Measurement Scales? External Factors with Indirect Influence on Reliability Estimators","title-short":"How Reliable are Measurement Scales?","volume":"20","author":[{"family":"Ursachi","given":"George"},{"family":"Horodnic","given":"Ioana Alexandra"},{"family":"Zait","given":"Adriana"}],"issued":{"date-parts":[["2015"]]}}}],"schema":"https://github.com/citation-style-language/schema/raw/master/csl-citation.json"} </w:instrText>
      </w:r>
      <w:r w:rsidR="00E519AC" w:rsidRPr="000E1FA1">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[36]</w:t>
      </w:r>
      <w:r w:rsidR="00E519AC" w:rsidRPr="000E1FA1">
        <w:rPr>
          <w:rFonts w:ascii="Times New Roman" w:hAnsi="Times New Roman" w:cs="Times New Roman"/>
          <w:sz w:val="24"/>
          <w:szCs w:val="24"/>
          <w:lang w:val="en-US"/>
        </w:rPr>
        <w:fldChar w:fldCharType="end"/>
      </w:r>
      <w:r w:rsidR="001C7521" w:rsidRPr="000E1FA1">
        <w:rPr>
          <w:rFonts w:ascii="Times New Roman" w:hAnsi="Times New Roman" w:cs="Times New Roman"/>
          <w:sz w:val="24"/>
          <w:szCs w:val="24"/>
          <w:lang w:val="en-US"/>
        </w:rPr>
        <w:t xml:space="preserve">. </w:t>
      </w:r>
      <w:r w:rsidR="007046F7" w:rsidRPr="007046F7">
        <w:rPr>
          <w:rFonts w:ascii="Times New Roman" w:hAnsi="Times New Roman" w:cs="Times New Roman"/>
          <w:sz w:val="24"/>
          <w:szCs w:val="24"/>
          <w:lang w:val="en-US"/>
        </w:rPr>
        <w:t xml:space="preserve">The data were collected </w:t>
      </w:r>
      <w:r w:rsidR="007046F7" w:rsidRPr="000E1FA1">
        <w:rPr>
          <w:rFonts w:ascii="Times New Roman" w:hAnsi="Times New Roman" w:cs="Times New Roman"/>
          <w:sz w:val="24"/>
          <w:szCs w:val="24"/>
          <w:lang w:val="en-US"/>
        </w:rPr>
        <w:t>through face-to-face interviews</w:t>
      </w:r>
      <w:r w:rsidR="007046F7" w:rsidRPr="007046F7">
        <w:rPr>
          <w:rFonts w:ascii="Times New Roman" w:hAnsi="Times New Roman" w:cs="Times New Roman"/>
          <w:sz w:val="24"/>
          <w:szCs w:val="24"/>
          <w:lang w:val="en-US"/>
        </w:rPr>
        <w:t xml:space="preserve"> by the authors, who were aware of the study objectives. To minimize potential interviewer bias, authors received standardized training and used a structured questionnaire with uniform data collection procedures.</w:t>
      </w:r>
      <w:r w:rsidR="00D22D65" w:rsidRPr="000E1FA1">
        <w:rPr>
          <w:rFonts w:ascii="Times New Roman" w:hAnsi="Times New Roman" w:cs="Times New Roman"/>
          <w:sz w:val="24"/>
          <w:szCs w:val="24"/>
          <w:lang w:val="en-US"/>
        </w:rPr>
        <w:t xml:space="preserve"> </w:t>
      </w:r>
      <w:r w:rsidR="007046F7" w:rsidRPr="007046F7">
        <w:rPr>
          <w:rFonts w:ascii="Times New Roman" w:hAnsi="Times New Roman" w:cs="Times New Roman"/>
          <w:sz w:val="24"/>
          <w:szCs w:val="24"/>
          <w:lang w:val="en-US"/>
        </w:rPr>
        <w:t>Data were analyzed according to a predefined statistical analysis plan to reduce subjective interpretation.</w:t>
      </w:r>
      <w:r w:rsidR="007046F7">
        <w:rPr>
          <w:rFonts w:ascii="Times New Roman" w:hAnsi="Times New Roman" w:cs="Times New Roman"/>
          <w:sz w:val="24"/>
          <w:szCs w:val="24"/>
          <w:lang w:val="en-US"/>
        </w:rPr>
        <w:t xml:space="preserve"> </w:t>
      </w:r>
      <w:r w:rsidR="001337D3" w:rsidRPr="007C1CED">
        <w:rPr>
          <w:rFonts w:ascii="Times New Roman" w:hAnsi="Times New Roman" w:cs="Times New Roman"/>
          <w:sz w:val="24"/>
          <w:szCs w:val="24"/>
          <w:lang w:val="en-US"/>
        </w:rPr>
        <w:t>A total of 578 eligible individuals were approached for participation, of whom 491 completed the interview, resulting in a response rate of 85%, indicating a high level of participant engagement.</w:t>
      </w:r>
      <w:r w:rsidR="001337D3" w:rsidRPr="002C32C6">
        <w:rPr>
          <w:rFonts w:ascii="Times New Roman" w:hAnsi="Times New Roman" w:cs="Times New Roman"/>
          <w:sz w:val="24"/>
          <w:szCs w:val="24"/>
          <w:lang w:val="en-US"/>
        </w:rPr>
        <w:t xml:space="preserve"> </w:t>
      </w:r>
      <w:r w:rsidR="00105EFF" w:rsidRPr="00105EFF">
        <w:rPr>
          <w:rFonts w:ascii="Times New Roman" w:hAnsi="Times New Roman" w:cs="Times New Roman"/>
          <w:sz w:val="24"/>
          <w:szCs w:val="24"/>
          <w:lang w:val="en-US"/>
        </w:rPr>
        <w:t>Data were checked for completeness prior to analysis, and no missing values were observed among the completed questionnaires; therefore, all 491 participants were included in the final analyses.</w:t>
      </w:r>
    </w:p>
    <w:p w14:paraId="496A9DFB" w14:textId="77777777" w:rsidR="00833AFE" w:rsidRPr="000E1FA1" w:rsidRDefault="00BE7CA7" w:rsidP="001337D3">
      <w:pPr>
        <w:spacing w:line="480" w:lineRule="auto"/>
        <w:jc w:val="both"/>
        <w:rPr>
          <w:rFonts w:ascii="Times New Roman" w:hAnsi="Times New Roman" w:cs="Times New Roman"/>
          <w:b/>
          <w:sz w:val="24"/>
          <w:szCs w:val="24"/>
          <w:lang w:val="en-US"/>
        </w:rPr>
      </w:pPr>
      <w:r w:rsidRPr="000E1FA1">
        <w:rPr>
          <w:rFonts w:ascii="Times New Roman" w:hAnsi="Times New Roman" w:cs="Times New Roman"/>
          <w:b/>
          <w:sz w:val="24"/>
          <w:szCs w:val="24"/>
          <w:lang w:val="en-US"/>
        </w:rPr>
        <w:t>Ethical issues</w:t>
      </w:r>
    </w:p>
    <w:p w14:paraId="6271294E" w14:textId="618BF87F" w:rsidR="00BF2BF2" w:rsidRPr="000E1FA1" w:rsidRDefault="006566BF" w:rsidP="001337D3">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 xml:space="preserve">The research adhered to the ethical standards established in the Declaration of Helsinki and its subsequent revisions for research involving human subjects </w:t>
      </w:r>
      <w:r w:rsidRPr="000E1FA1">
        <w:rPr>
          <w:rFonts w:ascii="Times New Roman" w:eastAsia="AdvTimes" w:hAnsi="Times New Roman" w:cs="Times New Roman"/>
          <w:sz w:val="24"/>
          <w:szCs w:val="24"/>
          <w:lang w:val="en-US"/>
        </w:rPr>
        <w:fldChar w:fldCharType="begin"/>
      </w:r>
      <w:r w:rsidR="002A3053">
        <w:rPr>
          <w:rFonts w:ascii="Times New Roman" w:eastAsia="AdvTimes" w:hAnsi="Times New Roman" w:cs="Times New Roman"/>
          <w:sz w:val="24"/>
          <w:szCs w:val="24"/>
          <w:lang w:val="en-US"/>
        </w:rPr>
        <w:instrText xml:space="preserve"> ADDIN ZOTERO_ITEM CSL_CITATION {"citationID":"WC48oPCT","properties":{"formattedCitation":"[37]","plainCitation":"[37]","noteIndex":0},"citationItems":[{"id":"Vsj8i6od/x3zvwr9g","uris":["http://zotero.org/users/local/yDYhfYNG/items/9LDBV6ZT"],"itemData":{"id":1425,"type":"post-weblog","language":"en-US","title":"WMA - The World Medical Association-WMA Declaration of Helsinki – Ethical Principles for Medical Research Involving Human Subjects","URL":"https://www.wma.net/policies-post/wma-declaration-of-helsinki-ethical-principles-for-medical-research-involving-human-subjects/","accessed":{"date-parts":[["2021",8,9]]}}}],"schema":"https://github.com/citation-style-language/schema/raw/master/csl-citation.json"} </w:instrText>
      </w:r>
      <w:r w:rsidRPr="000E1FA1">
        <w:rPr>
          <w:rFonts w:ascii="Times New Roman" w:eastAsia="AdvTimes" w:hAnsi="Times New Roman" w:cs="Times New Roman"/>
          <w:sz w:val="24"/>
          <w:szCs w:val="24"/>
          <w:lang w:val="en-US"/>
        </w:rPr>
        <w:fldChar w:fldCharType="separate"/>
      </w:r>
      <w:r w:rsidR="002A3053" w:rsidRPr="002A3053">
        <w:rPr>
          <w:rFonts w:ascii="Times New Roman" w:hAnsi="Times New Roman" w:cs="Times New Roman"/>
          <w:sz w:val="24"/>
        </w:rPr>
        <w:t>[37]</w:t>
      </w:r>
      <w:r w:rsidRPr="000E1FA1">
        <w:rPr>
          <w:rFonts w:ascii="Times New Roman" w:eastAsia="AdvTimes" w:hAnsi="Times New Roman" w:cs="Times New Roman"/>
          <w:sz w:val="24"/>
          <w:szCs w:val="24"/>
          <w:lang w:val="en-US"/>
        </w:rPr>
        <w:fldChar w:fldCharType="end"/>
      </w:r>
      <w:r w:rsidRPr="000E1FA1">
        <w:rPr>
          <w:rFonts w:ascii="Times New Roman" w:hAnsi="Times New Roman" w:cs="Times New Roman"/>
          <w:sz w:val="24"/>
          <w:szCs w:val="24"/>
          <w:lang w:val="en-US"/>
        </w:rPr>
        <w:t xml:space="preserve">. </w:t>
      </w:r>
      <w:r w:rsidR="007C13E3" w:rsidRPr="000E1FA1">
        <w:rPr>
          <w:rFonts w:ascii="Times New Roman" w:hAnsi="Times New Roman" w:cs="Times New Roman"/>
          <w:sz w:val="24"/>
          <w:szCs w:val="24"/>
          <w:lang w:val="en-US"/>
        </w:rPr>
        <w:t xml:space="preserve">Before data collection, we informed each participant of the study’s purpose, procedures, confidentiality, and anonymity of their information. Almost all the participants provided informed consent orally and participated in the study. </w:t>
      </w:r>
      <w:r w:rsidRPr="000E1FA1">
        <w:rPr>
          <w:rFonts w:ascii="Times New Roman" w:hAnsi="Times New Roman" w:cs="Times New Roman"/>
          <w:sz w:val="24"/>
          <w:szCs w:val="24"/>
          <w:lang w:val="en-US"/>
        </w:rPr>
        <w:t>It is also</w:t>
      </w:r>
      <w:r w:rsidR="007A21A1" w:rsidRPr="000E1FA1">
        <w:rPr>
          <w:rFonts w:ascii="Times New Roman" w:hAnsi="Times New Roman" w:cs="Times New Roman"/>
          <w:sz w:val="24"/>
          <w:szCs w:val="24"/>
          <w:lang w:val="en-US"/>
        </w:rPr>
        <w:t xml:space="preserve"> a</w:t>
      </w:r>
      <w:r w:rsidRPr="000E1FA1">
        <w:rPr>
          <w:rFonts w:ascii="Times New Roman" w:hAnsi="Times New Roman" w:cs="Times New Roman"/>
          <w:sz w:val="24"/>
          <w:szCs w:val="24"/>
          <w:lang w:val="en-US"/>
        </w:rPr>
        <w:t xml:space="preserve"> part of approved research by the</w:t>
      </w:r>
      <w:r w:rsidR="00BF2BF2" w:rsidRPr="000E1FA1">
        <w:rPr>
          <w:rFonts w:ascii="Times New Roman" w:hAnsi="Times New Roman" w:cs="Times New Roman"/>
          <w:sz w:val="24"/>
          <w:szCs w:val="24"/>
          <w:lang w:val="en-US"/>
        </w:rPr>
        <w:t xml:space="preserve"> Research Ethics Committee at Khulna University, Bangladesh (KUECC-2024-08-54). </w:t>
      </w:r>
    </w:p>
    <w:p w14:paraId="75F92B60" w14:textId="2C70120C" w:rsidR="00833AFE" w:rsidRPr="000E1FA1" w:rsidRDefault="00BE7CA7" w:rsidP="00833AFE">
      <w:pPr>
        <w:spacing w:line="480" w:lineRule="auto"/>
        <w:jc w:val="both"/>
        <w:rPr>
          <w:rFonts w:ascii="Times New Roman" w:hAnsi="Times New Roman" w:cs="Times New Roman"/>
          <w:b/>
          <w:sz w:val="24"/>
          <w:szCs w:val="24"/>
          <w:lang w:val="en-US"/>
        </w:rPr>
      </w:pPr>
      <w:r w:rsidRPr="000E1FA1">
        <w:rPr>
          <w:rFonts w:ascii="Times New Roman" w:hAnsi="Times New Roman" w:cs="Times New Roman"/>
          <w:b/>
          <w:sz w:val="24"/>
          <w:szCs w:val="24"/>
          <w:lang w:val="en-US"/>
        </w:rPr>
        <w:t>Measurement of variables</w:t>
      </w:r>
    </w:p>
    <w:p w14:paraId="73020A18" w14:textId="77777777" w:rsidR="00833AFE" w:rsidRPr="000E1FA1" w:rsidRDefault="00BE7CA7" w:rsidP="00833AFE">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Sociodemographic information</w:t>
      </w:r>
    </w:p>
    <w:p w14:paraId="304A1D40" w14:textId="65D5EAE4" w:rsidR="00833AFE" w:rsidRPr="000E1FA1" w:rsidRDefault="00BE7CA7" w:rsidP="00833AFE">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Sociodemographic variables</w:t>
      </w:r>
      <w:r w:rsidR="0085402A" w:rsidRPr="000E1FA1">
        <w:rPr>
          <w:rFonts w:ascii="Times New Roman" w:hAnsi="Times New Roman" w:cs="Times New Roman"/>
          <w:sz w:val="24"/>
          <w:szCs w:val="24"/>
          <w:lang w:val="en-US"/>
        </w:rPr>
        <w:t xml:space="preserve"> were considered</w:t>
      </w:r>
      <w:r w:rsidRPr="000E1FA1">
        <w:rPr>
          <w:rFonts w:ascii="Times New Roman" w:hAnsi="Times New Roman" w:cs="Times New Roman"/>
          <w:sz w:val="24"/>
          <w:szCs w:val="24"/>
          <w:lang w:val="en-US"/>
        </w:rPr>
        <w:t xml:space="preserve"> for the</w:t>
      </w:r>
      <w:r w:rsidR="001C7521" w:rsidRPr="000E1FA1">
        <w:rPr>
          <w:rFonts w:ascii="Times New Roman" w:hAnsi="Times New Roman" w:cs="Times New Roman"/>
          <w:sz w:val="24"/>
          <w:szCs w:val="24"/>
          <w:lang w:val="en-US"/>
        </w:rPr>
        <w:t xml:space="preserve"> study</w:t>
      </w:r>
      <w:r w:rsidR="003A386D" w:rsidRPr="000E1FA1">
        <w:rPr>
          <w:rFonts w:ascii="Times New Roman" w:hAnsi="Times New Roman" w:cs="Times New Roman"/>
          <w:sz w:val="24"/>
          <w:szCs w:val="24"/>
          <w:lang w:val="en-US"/>
        </w:rPr>
        <w:t>, including</w:t>
      </w:r>
      <w:r w:rsidR="001C7521" w:rsidRPr="000E1FA1">
        <w:rPr>
          <w:rFonts w:ascii="Times New Roman" w:hAnsi="Times New Roman" w:cs="Times New Roman"/>
          <w:sz w:val="24"/>
          <w:szCs w:val="24"/>
          <w:lang w:val="en-US"/>
        </w:rPr>
        <w:t xml:space="preserve"> </w:t>
      </w:r>
      <w:r w:rsidR="0085402A" w:rsidRPr="000E1FA1">
        <w:rPr>
          <w:rFonts w:ascii="Times New Roman" w:hAnsi="Times New Roman" w:cs="Times New Roman"/>
          <w:sz w:val="24"/>
          <w:szCs w:val="24"/>
          <w:lang w:val="en-US"/>
        </w:rPr>
        <w:t>age</w:t>
      </w:r>
      <w:r w:rsidR="001C7521" w:rsidRPr="000E1FA1">
        <w:rPr>
          <w:rFonts w:ascii="Times New Roman" w:hAnsi="Times New Roman" w:cs="Times New Roman"/>
          <w:sz w:val="24"/>
          <w:szCs w:val="24"/>
          <w:lang w:val="en-US"/>
        </w:rPr>
        <w:t xml:space="preserve">, sex, </w:t>
      </w:r>
      <w:r w:rsidRPr="000E1FA1">
        <w:rPr>
          <w:rFonts w:ascii="Times New Roman" w:hAnsi="Times New Roman" w:cs="Times New Roman"/>
          <w:sz w:val="24"/>
          <w:szCs w:val="24"/>
          <w:lang w:val="en-US"/>
        </w:rPr>
        <w:t xml:space="preserve">level of education, occupation, </w:t>
      </w:r>
      <w:r w:rsidR="007C5F2F" w:rsidRPr="000E1FA1">
        <w:rPr>
          <w:rFonts w:ascii="Times New Roman" w:hAnsi="Times New Roman" w:cs="Times New Roman"/>
          <w:sz w:val="24"/>
          <w:szCs w:val="24"/>
          <w:lang w:val="en-US"/>
        </w:rPr>
        <w:t>family income</w:t>
      </w:r>
      <w:r w:rsidRPr="000E1FA1">
        <w:rPr>
          <w:rFonts w:ascii="Times New Roman" w:hAnsi="Times New Roman" w:cs="Times New Roman"/>
          <w:sz w:val="24"/>
          <w:szCs w:val="24"/>
          <w:lang w:val="en-US"/>
        </w:rPr>
        <w:t>, family size, and area of residence.</w:t>
      </w:r>
    </w:p>
    <w:p w14:paraId="2650F4B2" w14:textId="13CE41C5" w:rsidR="00833AFE" w:rsidRPr="000E1FA1" w:rsidRDefault="00AE4ED4" w:rsidP="00833AFE">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Heat-related illness</w:t>
      </w:r>
    </w:p>
    <w:p w14:paraId="0AC81F58" w14:textId="06B03166" w:rsidR="00833AFE" w:rsidRPr="000E1FA1" w:rsidRDefault="0014375F" w:rsidP="00833AFE">
      <w:pPr>
        <w:spacing w:line="480" w:lineRule="auto"/>
        <w:jc w:val="both"/>
        <w:rPr>
          <w:rFonts w:ascii="Times New Roman" w:hAnsi="Times New Roman" w:cs="Times New Roman"/>
          <w:sz w:val="24"/>
          <w:szCs w:val="24"/>
          <w:lang w:val="en-US"/>
        </w:rPr>
      </w:pPr>
      <w:r w:rsidRPr="0014375F">
        <w:rPr>
          <w:rFonts w:ascii="Times New Roman" w:hAnsi="Times New Roman" w:cs="Times New Roman"/>
          <w:sz w:val="24"/>
          <w:szCs w:val="24"/>
          <w:lang w:val="en-US"/>
        </w:rPr>
        <w:lastRenderedPageBreak/>
        <w:t xml:space="preserve">To identify </w:t>
      </w:r>
      <w:r w:rsidR="00F44EE4">
        <w:rPr>
          <w:rFonts w:ascii="Times New Roman" w:hAnsi="Times New Roman" w:cs="Times New Roman"/>
          <w:sz w:val="24"/>
          <w:szCs w:val="24"/>
          <w:lang w:val="en-US"/>
        </w:rPr>
        <w:t>heat-related illness</w:t>
      </w:r>
      <w:r w:rsidRPr="0014375F">
        <w:rPr>
          <w:rFonts w:ascii="Times New Roman" w:hAnsi="Times New Roman" w:cs="Times New Roman"/>
          <w:sz w:val="24"/>
          <w:szCs w:val="24"/>
          <w:lang w:val="en-US"/>
        </w:rPr>
        <w:t xml:space="preserve">, participants were asked whether they had been diagnosed with </w:t>
      </w:r>
      <w:r w:rsidR="00F44EE4">
        <w:rPr>
          <w:rFonts w:ascii="Times New Roman" w:hAnsi="Times New Roman" w:cs="Times New Roman"/>
          <w:sz w:val="24"/>
          <w:szCs w:val="24"/>
          <w:lang w:val="en-US"/>
        </w:rPr>
        <w:t>heat-related illness</w:t>
      </w:r>
      <w:r w:rsidR="00F44EE4" w:rsidRPr="0014375F">
        <w:rPr>
          <w:rFonts w:ascii="Times New Roman" w:hAnsi="Times New Roman" w:cs="Times New Roman"/>
          <w:sz w:val="24"/>
          <w:szCs w:val="24"/>
          <w:lang w:val="en-US"/>
        </w:rPr>
        <w:t xml:space="preserve"> </w:t>
      </w:r>
      <w:r w:rsidRPr="0014375F">
        <w:rPr>
          <w:rFonts w:ascii="Times New Roman" w:hAnsi="Times New Roman" w:cs="Times New Roman"/>
          <w:sz w:val="24"/>
          <w:szCs w:val="24"/>
          <w:lang w:val="en-US"/>
        </w:rPr>
        <w:t>by a physician or had experienced any related symptoms during heatwaves in the past year</w:t>
      </w:r>
      <w:r w:rsidR="004827C3">
        <w:rPr>
          <w:rFonts w:ascii="Times New Roman" w:hAnsi="Times New Roman" w:cs="Times New Roman"/>
          <w:sz w:val="24"/>
          <w:szCs w:val="24"/>
          <w:lang w:val="en-US"/>
        </w:rPr>
        <w:t xml:space="preserve"> </w:t>
      </w:r>
      <w:r w:rsidR="004827C3">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{"citationID":"96FA6v8s","properties":{"formattedCitation":"[21]","plainCitation":"[21]","noteIndex":0},"citationItems":[{"id":"Vsj8i6od/MvM2NTTx","uris":["http://zotero.org/users/13606583/items/WVLZVEFJ"],"itemData":{"id":510,"type":"article-journal","abstract":"BACKGROUND: In many parts of the world, including in China, extreme heat events or heat waves are likely to increase in intensity, frequency, and duration in light of climate change in the next decades. Risk perception and adaptation behaviors are two important components in reducing the health impacts of heat waves, but little is known about their relationships in China. This study aimed to examine the associations between risk perception to heat waves, adaptation behaviors, and heatstroke among the public in Guangdong province, China.\nMETHODS: A total of 2,183 adult participants were selected using a four-stage sampling method in Guangdong province. From September to November of 2010 each subject was interviewed at home by a well-trained investigator using a structured questionnaire. The information collected included socio-demographic characteristics, risk perception and spontaneous adaptation behaviors during heat wave periods, and heatstroke experience in the last year. Chi-square tests and unconditional logistic regression models were employed to analyze the data.\nRESULTS: This study found that 14.8%, 65.3% and 19.9% of participants perceived heat waves as a low, moderate or high health risk, respectively. About 99.1% participants employed at least one spontaneous adaptation behavior, and 26.2%, 51.2% and 22.6% respondents employed &lt;4, 4-7, and &gt;7 adaptation behaviors during heat waves, respectively. Individuals with moderate (OR=2.93, 95% CI: 1.38-6.22) or high (OR=10.58, 95% CI: 4.74-23.63) risk perception experienced more heatstroke in the past year than others. Drinking more water and wearing light clothes in urban areas, while decreasing activity as well as wearing light clothes in rural areas were negatively associated with heatstroke. Individuals with high risk perception and employing &lt;4 adaptation behaviors during heat waves had the highest risks of heatstroke (OR=47.46, 95% CI: 12.82-175.73).\nCONCLUSIONS: There is a large room for improving health risk perception and adaptation capacity to heat waves among the public of Guangdong province. People with higher risk perception and fewer adaptation behaviors during heat waves may be more vulnerable to heat waves.","container-title":"BMC public health","DOI":"10.1186/1471-2458-13-913","ISSN":"1471-2458","journalAbbreviation":"BMC Public Health","language":"eng","page":"913","PMID":"24088302","PMCID":"PMC3853971","source":"PubMed","title":"Associations between risk perception, spontaneous adaptation behavior to heat waves and heatstroke in Guangdong province, China","volume":"13","author":[{"family":"Liu","given":"Tao"},{"family":"Xu","given":"Yan Jun"},{"family":"Zhang","given":"Yong Hui"},{"family":"Yan","given":"Qing Hua"},{"family":"Song","given":"Xiu Ling"},{"family":"Xie","given":"Hui Yan"},{"family":"Luo","given":"Yuan"},{"family":"Rutherford","given":"Shannon"},{"family":"Chu","given":"Cordia"},{"family":"Lin","given":"Hua Liang"},{"family":"Ma","given":"Wen Jun"}],"issued":{"date-parts":[["2013",10,2]]}}}],"schema":"https://github.com/citation-style-language/schema/raw/master/csl-citation.json"} </w:instrText>
      </w:r>
      <w:r w:rsidR="004827C3">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[21]</w:t>
      </w:r>
      <w:r w:rsidR="004827C3">
        <w:rPr>
          <w:rFonts w:ascii="Times New Roman" w:hAnsi="Times New Roman" w:cs="Times New Roman"/>
          <w:sz w:val="24"/>
          <w:szCs w:val="24"/>
          <w:lang w:val="en-US"/>
        </w:rPr>
        <w:fldChar w:fldCharType="end"/>
      </w:r>
      <w:r w:rsidRPr="0014375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14375F">
        <w:rPr>
          <w:rFonts w:ascii="Times New Roman" w:hAnsi="Times New Roman" w:cs="Times New Roman"/>
          <w:sz w:val="24"/>
          <w:szCs w:val="24"/>
          <w:lang w:val="en-US"/>
        </w:rPr>
        <w:t>Symptoms included</w:t>
      </w:r>
      <w:r>
        <w:rPr>
          <w:rFonts w:ascii="Times New Roman" w:hAnsi="Times New Roman" w:cs="Times New Roman"/>
          <w:sz w:val="24"/>
          <w:szCs w:val="24"/>
          <w:lang w:val="en-US"/>
        </w:rPr>
        <w:t xml:space="preserve"> </w:t>
      </w:r>
      <w:r w:rsidRPr="0014375F">
        <w:rPr>
          <w:rFonts w:ascii="Times New Roman" w:hAnsi="Times New Roman" w:cs="Times New Roman"/>
          <w:sz w:val="24"/>
          <w:szCs w:val="24"/>
          <w:lang w:val="en-US"/>
        </w:rPr>
        <w:t>dizziness, headache, nausea, vomiting, chest stuffiness, palpitation, and muscle spasms.</w:t>
      </w:r>
      <w:r>
        <w:rPr>
          <w:rFonts w:ascii="Times New Roman" w:hAnsi="Times New Roman" w:cs="Times New Roman"/>
          <w:sz w:val="24"/>
          <w:szCs w:val="24"/>
          <w:lang w:val="en-US"/>
        </w:rPr>
        <w:t xml:space="preserve"> </w:t>
      </w:r>
      <w:r w:rsidRPr="0014375F">
        <w:rPr>
          <w:rFonts w:ascii="Times New Roman" w:hAnsi="Times New Roman" w:cs="Times New Roman"/>
          <w:sz w:val="24"/>
          <w:szCs w:val="24"/>
          <w:lang w:val="en-US"/>
        </w:rPr>
        <w:t xml:space="preserve">Individuals were classified as having </w:t>
      </w:r>
      <w:r w:rsidR="00E86A89">
        <w:rPr>
          <w:rFonts w:ascii="Times New Roman" w:hAnsi="Times New Roman" w:cs="Times New Roman"/>
          <w:sz w:val="24"/>
          <w:szCs w:val="24"/>
          <w:lang w:val="en-US"/>
        </w:rPr>
        <w:t>heat-related illness</w:t>
      </w:r>
      <w:r w:rsidRPr="0014375F">
        <w:rPr>
          <w:rFonts w:ascii="Times New Roman" w:hAnsi="Times New Roman" w:cs="Times New Roman"/>
          <w:sz w:val="24"/>
          <w:szCs w:val="24"/>
          <w:lang w:val="en-US"/>
        </w:rPr>
        <w:t xml:space="preserve"> if they reported a physician-confirmed diagnosis or, in the absence of clinical diagnosis, reported relevant symptoms during heatwaves that could not be attributed to</w:t>
      </w:r>
      <w:r>
        <w:rPr>
          <w:rFonts w:ascii="Times New Roman" w:hAnsi="Times New Roman" w:cs="Times New Roman"/>
          <w:sz w:val="24"/>
          <w:szCs w:val="24"/>
          <w:lang w:val="en-US"/>
        </w:rPr>
        <w:t xml:space="preserve"> other identifiable causes (</w:t>
      </w:r>
      <w:r w:rsidRPr="0014375F">
        <w:rPr>
          <w:rFonts w:ascii="Times New Roman" w:hAnsi="Times New Roman" w:cs="Times New Roman"/>
          <w:sz w:val="24"/>
          <w:szCs w:val="24"/>
          <w:lang w:val="en-US"/>
        </w:rPr>
        <w:t>e.g.,</w:t>
      </w:r>
      <w:r>
        <w:rPr>
          <w:rFonts w:ascii="Times New Roman" w:hAnsi="Times New Roman" w:cs="Times New Roman"/>
          <w:sz w:val="24"/>
          <w:szCs w:val="24"/>
          <w:lang w:val="en-US"/>
        </w:rPr>
        <w:t xml:space="preserve"> </w:t>
      </w:r>
      <w:r w:rsidRPr="0014375F">
        <w:rPr>
          <w:rFonts w:ascii="Times New Roman" w:hAnsi="Times New Roman" w:cs="Times New Roman"/>
          <w:sz w:val="24"/>
          <w:szCs w:val="24"/>
          <w:lang w:val="en-US"/>
        </w:rPr>
        <w:t>intestinal infection</w:t>
      </w:r>
      <w:r>
        <w:rPr>
          <w:rFonts w:ascii="Times New Roman" w:hAnsi="Times New Roman" w:cs="Times New Roman"/>
          <w:sz w:val="24"/>
          <w:szCs w:val="24"/>
          <w:lang w:val="en-US"/>
        </w:rPr>
        <w:t>)</w:t>
      </w:r>
      <w:r w:rsidR="004827C3">
        <w:rPr>
          <w:rFonts w:ascii="Times New Roman" w:hAnsi="Times New Roman" w:cs="Times New Roman"/>
          <w:sz w:val="24"/>
          <w:szCs w:val="24"/>
          <w:lang w:val="en-US"/>
        </w:rPr>
        <w:t xml:space="preserve"> </w:t>
      </w:r>
      <w:r w:rsidR="004827C3">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{"citationID":"nx7Y0oZv","properties":{"formattedCitation":"[21]","plainCitation":"[21]","noteIndex":0},"citationItems":[{"id":"Vsj8i6od/MvM2NTTx","uris":["http://zotero.org/users/13606583/items/WVLZVEFJ"],"itemData":{"id":510,"type":"article-journal","abstract":"BACKGROUND: In many parts of the world, including in China, extreme heat events or heat waves are likely to increase in intensity, frequency, and duration in light of climate change in the next decades. Risk perception and adaptation behaviors are two important components in reducing the health impacts of heat waves, but little is known about their relationships in China. This study aimed to examine the associations between risk perception to heat waves, adaptation behaviors, and heatstroke among the public in Guangdong province, China.\nMETHODS: A total of 2,183 adult participants were selected using a four-stage sampling method in Guangdong province. From September to November of 2010 each subject was interviewed at home by a well-trained investigator using a structured questionnaire. The information collected included socio-demographic characteristics, risk perception and spontaneous adaptation behaviors during heat wave periods, and heatstroke experience in the last year. Chi-square tests and unconditional logistic regression models were employed to analyze the data.\nRESULTS: This study found that 14.8%, 65.3% and 19.9% of participants perceived heat waves as a low, moderate or high health risk, respectively. About 99.1% participants employed at least one spontaneous adaptation behavior, and 26.2%, 51.2% and 22.6% respondents employed &lt;4, 4-7, and &gt;7 adaptation behaviors during heat waves, respectively. Individuals with moderate (OR=2.93, 95% CI: 1.38-6.22) or high (OR=10.58, 95% CI: 4.74-23.63) risk perception experienced more heatstroke in the past year than others. Drinking more water and wearing light clothes in urban areas, while decreasing activity as well as wearing light clothes in rural areas were negatively associated with heatstroke. Individuals with high risk perception and employing &lt;4 adaptation behaviors during heat waves had the highest risks of heatstroke (OR=47.46, 95% CI: 12.82-175.73).\nCONCLUSIONS: There is a large room for improving health risk perception and adaptation capacity to heat waves among the public of Guangdong province. People with higher risk perception and fewer adaptation behaviors during heat waves may be more vulnerable to heat waves.","container-title":"BMC public health","DOI":"10.1186/1471-2458-13-913","ISSN":"1471-2458","journalAbbreviation":"BMC Public Health","language":"eng","page":"913","PMID":"24088302","PMCID":"PMC3853971","source":"PubMed","title":"Associations between risk perception, spontaneous adaptation behavior to heat waves and heatstroke in Guangdong province, China","volume":"13","author":[{"family":"Liu","given":"Tao"},{"family":"Xu","given":"Yan Jun"},{"family":"Zhang","given":"Yong Hui"},{"family":"Yan","given":"Qing Hua"},{"family":"Song","given":"Xiu Ling"},{"family":"Xie","given":"Hui Yan"},{"family":"Luo","given":"Yuan"},{"family":"Rutherford","given":"Shannon"},{"family":"Chu","given":"Cordia"},{"family":"Lin","given":"Hua Liang"},{"family":"Ma","given":"Wen Jun"}],"issued":{"date-parts":[["2013",10,2]]}}}],"schema":"https://github.com/citation-style-language/schema/raw/master/csl-citation.json"} </w:instrText>
      </w:r>
      <w:r w:rsidR="004827C3">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[21]</w:t>
      </w:r>
      <w:r w:rsidR="004827C3">
        <w:rPr>
          <w:rFonts w:ascii="Times New Roman" w:hAnsi="Times New Roman" w:cs="Times New Roman"/>
          <w:sz w:val="24"/>
          <w:szCs w:val="24"/>
          <w:lang w:val="en-US"/>
        </w:rPr>
        <w:fldChar w:fldCharType="end"/>
      </w:r>
      <w:r w:rsidR="00FD6FDE">
        <w:rPr>
          <w:rFonts w:ascii="Times New Roman" w:hAnsi="Times New Roman" w:cs="Times New Roman"/>
          <w:sz w:val="24"/>
          <w:szCs w:val="24"/>
          <w:lang w:val="en-US"/>
        </w:rPr>
        <w:t>.</w:t>
      </w:r>
    </w:p>
    <w:p w14:paraId="3A671BCE" w14:textId="63ED7366" w:rsidR="00833AFE" w:rsidRPr="000E1FA1" w:rsidRDefault="000C4F5D" w:rsidP="00833AFE">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Pr="000C4F5D">
        <w:rPr>
          <w:rFonts w:ascii="Times New Roman" w:hAnsi="Times New Roman" w:cs="Times New Roman"/>
          <w:sz w:val="24"/>
          <w:szCs w:val="24"/>
          <w:lang w:val="en-US"/>
        </w:rPr>
        <w:t>erception of health risks related to heat waves</w:t>
      </w:r>
    </w:p>
    <w:p w14:paraId="2C5126B7" w14:textId="7CA7130A" w:rsidR="00904EDC" w:rsidRDefault="00904EDC" w:rsidP="00833AFE">
      <w:pPr>
        <w:spacing w:line="480" w:lineRule="auto"/>
        <w:jc w:val="both"/>
        <w:rPr>
          <w:rFonts w:ascii="Times New Roman" w:hAnsi="Times New Roman" w:cs="Times New Roman"/>
          <w:sz w:val="24"/>
          <w:szCs w:val="24"/>
          <w:lang w:val="en-US"/>
        </w:rPr>
      </w:pPr>
      <w:r w:rsidRPr="00904EDC">
        <w:rPr>
          <w:rFonts w:ascii="Times New Roman" w:hAnsi="Times New Roman" w:cs="Times New Roman"/>
          <w:sz w:val="24"/>
          <w:szCs w:val="24"/>
          <w:lang w:val="en-US"/>
        </w:rPr>
        <w:t>Health risk perception regarding heatwaves was assessed using a single-item question: “How dangerous do you think heatwaves are to your health?”</w:t>
      </w:r>
      <w:r w:rsidR="00F47DB2">
        <w:rPr>
          <w:rFonts w:ascii="Times New Roman" w:hAnsi="Times New Roman" w:cs="Times New Roman"/>
          <w:sz w:val="24"/>
          <w:szCs w:val="24"/>
          <w:lang w:val="en-US"/>
        </w:rPr>
        <w:t xml:space="preserve"> </w:t>
      </w:r>
      <w:r w:rsidR="00F47DB2">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{"citationID":"psybdfED","properties":{"formattedCitation":"[21]","plainCitation":"[21]","noteIndex":0},"citationItems":[{"id":"Vsj8i6od/MvM2NTTx","uris":["http://zotero.org/users/13606583/items/WVLZVEFJ"],"itemData":{"id":510,"type":"article-journal","abstract":"BACKGROUND: In many parts of the world, including in China, extreme heat events or heat waves are likely to increase in intensity, frequency, and duration in light of climate change in the next decades. Risk perception and adaptation behaviors are two important components in reducing the health impacts of heat waves, but little is known about their relationships in China. This study aimed to examine the associations between risk perception to heat waves, adaptation behaviors, and heatstroke among the public in Guangdong province, China.\nMETHODS: A total of 2,183 adult participants were selected using a four-stage sampling method in Guangdong province. From September to November of 2010 each subject was interviewed at home by a well-trained investigator using a structured questionnaire. The information collected included socio-demographic characteristics, risk perception and spontaneous adaptation behaviors during heat wave periods, and heatstroke experience in the last year. Chi-square tests and unconditional logistic regression models were employed to analyze the data.\nRESULTS: This study found that 14.8%, 65.3% and 19.9% of participants perceived heat waves as a low, moderate or high health risk, respectively. About 99.1% participants employed at least one spontaneous adaptation behavior, and 26.2%, 51.2% and 22.6% respondents employed &lt;4, 4-7, and &gt;7 adaptation behaviors during heat waves, respectively. Individuals with moderate (OR=2.93, 95% CI: 1.38-6.22) or high (OR=10.58, 95% CI: 4.74-23.63) risk perception experienced more heatstroke in the past year than others. Drinking more water and wearing light clothes in urban areas, while decreasing activity as well as wearing light clothes in rural areas were negatively associated with heatstroke. Individuals with high risk perception and employing &lt;4 adaptation behaviors during heat waves had the highest risks of heatstroke (OR=47.46, 95% CI: 12.82-175.73).\nCONCLUSIONS: There is a large room for improving health risk perception and adaptation capacity to heat waves among the public of Guangdong province. People with higher risk perception and fewer adaptation behaviors during heat waves may be more vulnerable to heat waves.","container-title":"BMC public health","DOI":"10.1186/1471-2458-13-913","ISSN":"1471-2458","journalAbbreviation":"BMC Public Health","language":"eng","page":"913","PMID":"24088302","PMCID":"PMC3853971","source":"PubMed","title":"Associations between risk perception, spontaneous adaptation behavior to heat waves and heatstroke in Guangdong province, China","volume":"13","author":[{"family":"Liu","given":"Tao"},{"family":"Xu","given":"Yan Jun"},{"family":"Zhang","given":"Yong Hui"},{"family":"Yan","given":"Qing Hua"},{"family":"Song","given":"Xiu Ling"},{"family":"Xie","given":"Hui Yan"},{"family":"Luo","given":"Yuan"},{"family":"Rutherford","given":"Shannon"},{"family":"Chu","given":"Cordia"},{"family":"Lin","given":"Hua Liang"},{"family":"Ma","given":"Wen Jun"}],"issued":{"date-parts":[["2013",10,2]]}}}],"schema":"https://github.com/citation-style-language/schema/raw/master/csl-citation.json"} </w:instrText>
      </w:r>
      <w:r w:rsidR="00F47DB2">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[21]</w:t>
      </w:r>
      <w:r w:rsidR="00F47DB2">
        <w:rPr>
          <w:rFonts w:ascii="Times New Roman" w:hAnsi="Times New Roman" w:cs="Times New Roman"/>
          <w:sz w:val="24"/>
          <w:szCs w:val="24"/>
          <w:lang w:val="en-US"/>
        </w:rPr>
        <w:fldChar w:fldCharType="end"/>
      </w:r>
      <w:r w:rsidR="00F47DB2">
        <w:rPr>
          <w:rFonts w:ascii="Times New Roman" w:hAnsi="Times New Roman" w:cs="Times New Roman"/>
          <w:sz w:val="24"/>
          <w:szCs w:val="24"/>
          <w:lang w:val="en-US"/>
        </w:rPr>
        <w:t>.</w:t>
      </w:r>
      <w:r w:rsidRPr="00904EDC">
        <w:rPr>
          <w:rFonts w:ascii="Times New Roman" w:hAnsi="Times New Roman" w:cs="Times New Roman"/>
          <w:sz w:val="24"/>
          <w:szCs w:val="24"/>
          <w:lang w:val="en-US"/>
        </w:rPr>
        <w:t xml:space="preserve"> Responses were recorded on a 7-point Likert scale ranging from 1 (“not dangerous at all”) to 7 (“extremely dangerous”), with higher scores indicating greater perceived health risk. Based on their responses, participants were categorized into three groups: low risk perception (scores 1–2), moderate risk perception (scores 3–5), and high risk perception (scores 6–7)</w:t>
      </w:r>
      <w:r w:rsidR="00F47DB2">
        <w:rPr>
          <w:rFonts w:ascii="Times New Roman" w:hAnsi="Times New Roman" w:cs="Times New Roman"/>
          <w:sz w:val="24"/>
          <w:szCs w:val="24"/>
          <w:lang w:val="en-US"/>
        </w:rPr>
        <w:t xml:space="preserve"> </w:t>
      </w:r>
      <w:r w:rsidR="00F47DB2">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{"citationID":"W60sLpKU","properties":{"formattedCitation":"[21]","plainCitation":"[21]","noteIndex":0},"citationItems":[{"id":"Vsj8i6od/MvM2NTTx","uris":["http://zotero.org/users/13606583/items/WVLZVEFJ"],"itemData":{"id":510,"type":"article-journal","abstract":"BACKGROUND: In many parts of the world, including in China, extreme heat events or heat waves are likely to increase in intensity, frequency, and duration in light of climate change in the next decades. Risk perception and adaptation behaviors are two important components in reducing the health impacts of heat waves, but little is known about their relationships in China. This study aimed to examine the associations between risk perception to heat waves, adaptation behaviors, and heatstroke among the public in Guangdong province, China.\nMETHODS: A total of 2,183 adult participants were selected using a four-stage sampling method in Guangdong province. From September to November of 2010 each subject was interviewed at home by a well-trained investigator using a structured questionnaire. The information collected included socio-demographic characteristics, risk perception and spontaneous adaptation behaviors during heat wave periods, and heatstroke experience in the last year. Chi-square tests and unconditional logistic regression models were employed to analyze the data.\nRESULTS: This study found that 14.8%, 65.3% and 19.9% of participants perceived heat waves as a low, moderate or high health risk, respectively. About 99.1% participants employed at least one spontaneous adaptation behavior, and 26.2%, 51.2% and 22.6% respondents employed &lt;4, 4-7, and &gt;7 adaptation behaviors during heat waves, respectively. Individuals with moderate (OR=2.93, 95% CI: 1.38-6.22) or high (OR=10.58, 95% CI: 4.74-23.63) risk perception experienced more heatstroke in the past year than others. Drinking more water and wearing light clothes in urban areas, while decreasing activity as well as wearing light clothes in rural areas were negatively associated with heatstroke. Individuals with high risk perception and employing &lt;4 adaptation behaviors during heat waves had the highest risks of heatstroke (OR=47.46, 95% CI: 12.82-175.73).\nCONCLUSIONS: There is a large room for improving health risk perception and adaptation capacity to heat waves among the public of Guangdong province. People with higher risk perception and fewer adaptation behaviors during heat waves may be more vulnerable to heat waves.","container-title":"BMC public health","DOI":"10.1186/1471-2458-13-913","ISSN":"1471-2458","journalAbbreviation":"BMC Public Health","language":"eng","page":"913","PMID":"24088302","PMCID":"PMC3853971","source":"PubMed","title":"Associations between risk perception, spontaneous adaptation behavior to heat waves and heatstroke in Guangdong province, China","volume":"13","author":[{"family":"Liu","given":"Tao"},{"family":"Xu","given":"Yan Jun"},{"family":"Zhang","given":"Yong Hui"},{"family":"Yan","given":"Qing Hua"},{"family":"Song","given":"Xiu Ling"},{"family":"Xie","given":"Hui Yan"},{"family":"Luo","given":"Yuan"},{"family":"Rutherford","given":"Shannon"},{"family":"Chu","given":"Cordia"},{"family":"Lin","given":"Hua Liang"},{"family":"Ma","given":"Wen Jun"}],"issued":{"date-parts":[["2013",10,2]]}}}],"schema":"https://github.com/citation-style-language/schema/raw/master/csl-citation.json"} </w:instrText>
      </w:r>
      <w:r w:rsidR="00F47DB2">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[21]</w:t>
      </w:r>
      <w:r w:rsidR="00F47DB2">
        <w:rPr>
          <w:rFonts w:ascii="Times New Roman" w:hAnsi="Times New Roman" w:cs="Times New Roman"/>
          <w:sz w:val="24"/>
          <w:szCs w:val="24"/>
          <w:lang w:val="en-US"/>
        </w:rPr>
        <w:fldChar w:fldCharType="end"/>
      </w:r>
      <w:r w:rsidRPr="00904EDC">
        <w:rPr>
          <w:rFonts w:ascii="Times New Roman" w:hAnsi="Times New Roman" w:cs="Times New Roman"/>
          <w:sz w:val="24"/>
          <w:szCs w:val="24"/>
          <w:lang w:val="en-US"/>
        </w:rPr>
        <w:t>.</w:t>
      </w:r>
    </w:p>
    <w:p w14:paraId="163329E9" w14:textId="77777777" w:rsidR="00833AFE" w:rsidRPr="000E1FA1" w:rsidRDefault="00BE7CA7" w:rsidP="00833AFE">
      <w:pPr>
        <w:spacing w:line="480" w:lineRule="auto"/>
        <w:jc w:val="both"/>
        <w:rPr>
          <w:rFonts w:ascii="Times New Roman" w:hAnsi="Times New Roman" w:cs="Times New Roman"/>
          <w:sz w:val="24"/>
          <w:szCs w:val="24"/>
          <w:lang w:val="en-US"/>
        </w:rPr>
      </w:pPr>
      <w:r w:rsidRPr="00762D89">
        <w:rPr>
          <w:rFonts w:ascii="Times New Roman" w:hAnsi="Times New Roman" w:cs="Times New Roman"/>
          <w:sz w:val="24"/>
          <w:szCs w:val="24"/>
          <w:lang w:val="en-US"/>
        </w:rPr>
        <w:t>Adaptation behaviors to heat waves</w:t>
      </w:r>
    </w:p>
    <w:p w14:paraId="43DB8F09" w14:textId="61EFAF2F" w:rsidR="00833AFE" w:rsidRPr="000E1FA1" w:rsidRDefault="00BE7CA7" w:rsidP="00833AFE">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The participants were asked to select their adaptation behaviors during heat waves from a list comprising opening windows, drinking more water, wearing light clothes, bathing more frequently, staying in the house, reducing activity, going to a public place with air conditioning, resting in the shade, using an air conditioner, and using a sunshade or sunhat</w:t>
      </w:r>
      <w:r w:rsidR="00762D89">
        <w:rPr>
          <w:rFonts w:ascii="Times New Roman" w:hAnsi="Times New Roman" w:cs="Times New Roman"/>
          <w:sz w:val="24"/>
          <w:szCs w:val="24"/>
          <w:lang w:val="en-US"/>
        </w:rPr>
        <w:t xml:space="preserve"> </w:t>
      </w:r>
      <w:r w:rsidR="00762D89">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{"citationID":"CichJHji","properties":{"formattedCitation":"[21, 27]","plainCitation":"[21, 27]","noteIndex":0},"citationItems":[{"id":"Vsj8i6od/MvM2NTTx","uris":["http://zotero.org/users/13606583/items/WVLZVEFJ"],"itemData":{"id":510,"type":"article-journal","abstract":"BACKGROUND: In many parts of the world, including in China, extreme heat events or heat waves are likely to increase in intensity, frequency, and duration in light of climate change in the next decades. Risk perception and adaptation behaviors are two important components in reducing the health impacts of heat waves, but little is known about their relationships in China. This study aimed to examine the associations between risk perception to heat waves, adaptation behaviors, and heatstroke among the public in Guangdong province, China.\nMETHODS: A total of 2,183 adult participants were selected using a four-stage sampling method in Guangdong province. From September to November of 2010 each subject was interviewed at home by a well-trained investigator using a structured questionnaire. The information collected included socio-demographic characteristics, risk perception and spontaneous adaptation behaviors during heat wave periods, and heatstroke experience in the last year. Chi-square tests and unconditional logistic regression models were employed to analyze the data.\nRESULTS: This study found that 14.8%, 65.3% and 19.9% of participants perceived heat waves as a low, moderate or high health risk, respectively. About 99.1% participants employed at least one spontaneous adaptation behavior, and 26.2%, 51.2% and 22.6% respondents employed &lt;4, 4-7, and &gt;7 adaptation behaviors during heat waves, respectively. Individuals with moderate (OR=2.93, 95% CI: 1.38-6.22) or high (OR=10.58, 95% CI: 4.74-23.63) risk perception experienced more heatstroke in the past year than others. Drinking more water and wearing light clothes in urban areas, while decreasing activity as well as wearing light clothes in rural areas were negatively associated with heatstroke. Individuals with high risk perception and employing &lt;4 adaptation behaviors during heat waves had the highest risks of heatstroke (OR=47.46, 95% CI: 12.82-175.73).\nCONCLUSIONS: There is a large room for improving health risk perception and adaptation capacity to heat waves among the public of Guangdong province. People with higher risk perception and fewer adaptation behaviors during heat waves may be more vulnerable to heat waves.","container-title":"BMC public health","DOI":"10.1186/1471-2458-13-913","ISSN":"1471-2458","journalAbbreviation":"BMC Public Health","language":"eng","page":"913","PMID":"24088302","PMCID":"PMC3853971","source":"PubMed","title":"Associations between risk perception, spontaneous adaptation behavior to heat waves and heatstroke in Guangdong province, China","volume":"13","author":[{"family":"Liu","given":"Tao"},{"family":"Xu","given":"Yan Jun"},{"family":"Zhang","given":"Yong Hui"},{"family":"Yan","given":"Qing Hua"},{"family":"Song","given":"Xiu Ling"},{"family":"Xie","given":"Hui Yan"},{"family":"Luo","given":"Yuan"},{"family":"Rutherford","given":"Shannon"},{"family":"Chu","given":"Cordia"},{"family":"Lin","given":"Hua Liang"},{"family":"Ma","given":"Wen Jun"}],"issued":{"date-parts":[["2013",10,2]]}}},{"id":"Vsj8i6od/TcYDFZVy","uris":["http://zotero.org/users/13606583/items/IMVWXIM2"],"itemData":{"id":2279,"type":"article-journal","abstract":"With the increasing frequency and intensity of heatwaves globally, studying the adaptation strategies of informal workers, who constitute a significant and vulnerable segment of Dhaka's urban population, has become critical for understanding and mitigating the health and socioeconomic impacts of climate change in rapidly urbanizing cities like Dhaka. This study examines adaptation strategies among informal workers in Dhaka City, Bangladesh, in response to the increasing frequency of heat waves. Combining satellite data, meteorological records, and a field survey of 420 respondents, the research highlights significant challenges faced by this vulnerable population. Dhaka experienced 35 heat wave events from 2001 to 2022, with a peak of six events in 2021. Urban Heat Island (UHI) mapping revealed densely populated hotspots. While 42% of respondents live in pacca homes, few incorporate heat-resilient features like insulation or rooftop gardens. Though 99% have electricity, only 5.71% own backup power supplies, exacerbating vulnerability during power outages. Key adaptation practices include increased fluid intake (88.81%), opening windows (87.14%), and staying indoors (72.38%), though public cooling centers remain underutilized (15%). Analysis shows that education, socioeconomic status, and occupational type significantly influence adaptive practices. Indoor workers and individuals with higher education and income levels scored higher on adaptive measures. Multivariate regression explained 12.9% of variance in practice scores, underscoring the interplay of sociodemographic factors in shaping resilience. Recommendations include enhancing urban planning, introducing heat alerts, providing financial support, and promoting community-driven adaptation initiatives. This study provides actionable insights for policymakers to address heat wave challenges in urban settings.","container-title":"Natural Hazards Research","DOI":"10.1016/j.nhres.2025.01.006","ISSN":"2666-5921","issue":"3","journalAbbreviation":"Natural Hazards Research","page":"509-522","source":"ScienceDirect","title":"Heat wave adaptation strategies among informal workers in an urban setting: A study in dhaka city, Bangladesh","title-short":"Heat wave adaptation strategies among informal workers in an urban setting","volume":"5","author":[{"family":"Shahrujjaman","given":"Sheikh Mohiuddin"},{"family":"Sikder","given":"Bivuti Bhushan"},{"family":"Zahid","given":"Dilara"},{"family":"Pal","given":"Bikash"}],"issued":{"date-parts":[["2025",9,1]]}}}],"schema":"https://github.com/citation-style-language/schema/raw/master/csl-citation.json"} </w:instrText>
      </w:r>
      <w:r w:rsidR="00762D89">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[21, 27]</w:t>
      </w:r>
      <w:r w:rsidR="00762D89">
        <w:rPr>
          <w:rFonts w:ascii="Times New Roman" w:hAnsi="Times New Roman" w:cs="Times New Roman"/>
          <w:sz w:val="24"/>
          <w:szCs w:val="24"/>
          <w:lang w:val="en-US"/>
        </w:rPr>
        <w:fldChar w:fldCharType="end"/>
      </w:r>
      <w:r w:rsidRPr="000E1FA1">
        <w:rPr>
          <w:rFonts w:ascii="Times New Roman" w:hAnsi="Times New Roman" w:cs="Times New Roman"/>
          <w:sz w:val="24"/>
          <w:szCs w:val="24"/>
          <w:lang w:val="en-US"/>
        </w:rPr>
        <w:t>.</w:t>
      </w:r>
      <w:r w:rsidR="00762D89">
        <w:rPr>
          <w:rFonts w:ascii="Times New Roman" w:hAnsi="Times New Roman" w:cs="Times New Roman"/>
          <w:sz w:val="24"/>
          <w:szCs w:val="24"/>
          <w:lang w:val="en-US"/>
        </w:rPr>
        <w:t xml:space="preserve"> </w:t>
      </w:r>
      <w:r w:rsidR="00762D89" w:rsidRPr="00762D89">
        <w:rPr>
          <w:rFonts w:ascii="Times New Roman" w:hAnsi="Times New Roman" w:cs="Times New Roman"/>
          <w:sz w:val="24"/>
          <w:szCs w:val="24"/>
          <w:lang w:val="en-US"/>
        </w:rPr>
        <w:t>Participants were also given an “Other” option to specify any additional adaptation behaviors not captured by the listed responses.</w:t>
      </w:r>
    </w:p>
    <w:p w14:paraId="590B195F" w14:textId="77777777" w:rsidR="00833AFE" w:rsidRPr="000E1FA1" w:rsidRDefault="00BE7CA7" w:rsidP="00833AFE">
      <w:pPr>
        <w:spacing w:line="480" w:lineRule="auto"/>
        <w:jc w:val="both"/>
        <w:rPr>
          <w:rFonts w:ascii="Times New Roman" w:hAnsi="Times New Roman" w:cs="Times New Roman"/>
          <w:b/>
          <w:sz w:val="24"/>
          <w:szCs w:val="24"/>
          <w:lang w:val="en-US"/>
        </w:rPr>
      </w:pPr>
      <w:r w:rsidRPr="000E1FA1">
        <w:rPr>
          <w:rFonts w:ascii="Times New Roman" w:hAnsi="Times New Roman" w:cs="Times New Roman"/>
          <w:b/>
          <w:sz w:val="24"/>
          <w:szCs w:val="24"/>
          <w:lang w:val="en-US"/>
        </w:rPr>
        <w:t>Data analysis</w:t>
      </w:r>
    </w:p>
    <w:p w14:paraId="19D927D5" w14:textId="5ECE5570" w:rsidR="009D3873" w:rsidRPr="000E1FA1" w:rsidRDefault="00BE7CA7" w:rsidP="001F6EDA">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 xml:space="preserve">The data were analyzed </w:t>
      </w:r>
      <w:r w:rsidR="00B53A3C">
        <w:rPr>
          <w:rFonts w:ascii="Times New Roman" w:hAnsi="Times New Roman" w:cs="Times New Roman"/>
          <w:sz w:val="24"/>
          <w:szCs w:val="24"/>
          <w:lang w:val="en-US"/>
        </w:rPr>
        <w:t>using</w:t>
      </w:r>
      <w:r w:rsidR="00B53A3C" w:rsidRPr="000E1FA1">
        <w:rPr>
          <w:rFonts w:ascii="Times New Roman" w:hAnsi="Times New Roman" w:cs="Times New Roman"/>
          <w:sz w:val="24"/>
          <w:szCs w:val="24"/>
          <w:lang w:val="en-US"/>
        </w:rPr>
        <w:t xml:space="preserve"> </w:t>
      </w:r>
      <w:r w:rsidRPr="000E1FA1">
        <w:rPr>
          <w:rFonts w:ascii="Times New Roman" w:hAnsi="Times New Roman" w:cs="Times New Roman"/>
          <w:sz w:val="24"/>
          <w:szCs w:val="24"/>
          <w:lang w:val="en-US"/>
        </w:rPr>
        <w:t xml:space="preserve">R programming (version 4.3.2). </w:t>
      </w:r>
      <w:r w:rsidR="00771657" w:rsidRPr="00771657">
        <w:rPr>
          <w:rFonts w:ascii="Times New Roman" w:hAnsi="Times New Roman" w:cs="Times New Roman"/>
          <w:sz w:val="24"/>
          <w:szCs w:val="24"/>
          <w:lang w:val="en-US"/>
        </w:rPr>
        <w:t>Data mana</w:t>
      </w:r>
      <w:r w:rsidR="00F037FD">
        <w:rPr>
          <w:rFonts w:ascii="Times New Roman" w:hAnsi="Times New Roman" w:cs="Times New Roman"/>
          <w:sz w:val="24"/>
          <w:szCs w:val="24"/>
          <w:lang w:val="en-US"/>
        </w:rPr>
        <w:t>gement, data summarization, and</w:t>
      </w:r>
      <w:r w:rsidR="00771657" w:rsidRPr="00771657">
        <w:rPr>
          <w:rFonts w:ascii="Times New Roman" w:hAnsi="Times New Roman" w:cs="Times New Roman"/>
          <w:sz w:val="24"/>
          <w:szCs w:val="24"/>
          <w:lang w:val="en-US"/>
        </w:rPr>
        <w:t xml:space="preserve"> regression analyses were performed using the dplyr and gtsummary </w:t>
      </w:r>
      <w:r w:rsidR="00771657" w:rsidRPr="00771657">
        <w:rPr>
          <w:rFonts w:ascii="Times New Roman" w:hAnsi="Times New Roman" w:cs="Times New Roman"/>
          <w:sz w:val="24"/>
          <w:szCs w:val="24"/>
          <w:lang w:val="en-US"/>
        </w:rPr>
        <w:lastRenderedPageBreak/>
        <w:t>packages, while Cronbach’s alpha was calculated using the psych package.</w:t>
      </w:r>
      <w:r w:rsidR="00771657">
        <w:rPr>
          <w:rFonts w:ascii="Times New Roman" w:hAnsi="Times New Roman" w:cs="Times New Roman"/>
          <w:sz w:val="24"/>
          <w:szCs w:val="24"/>
          <w:lang w:val="en-US"/>
        </w:rPr>
        <w:t xml:space="preserve"> </w:t>
      </w:r>
      <w:r w:rsidR="00812A86" w:rsidRPr="000E1FA1">
        <w:rPr>
          <w:rFonts w:ascii="Times New Roman" w:hAnsi="Times New Roman" w:cs="Times New Roman"/>
          <w:sz w:val="24"/>
          <w:szCs w:val="24"/>
          <w:lang w:val="en-US"/>
        </w:rPr>
        <w:t xml:space="preserve">Frequencies and percentages described categorical demographic characteristics. </w:t>
      </w:r>
      <w:r w:rsidR="001F6EDA" w:rsidRPr="001F6EDA">
        <w:rPr>
          <w:rFonts w:ascii="Times New Roman" w:hAnsi="Times New Roman" w:cs="Times New Roman"/>
          <w:sz w:val="24"/>
          <w:szCs w:val="24"/>
          <w:lang w:val="en-US"/>
        </w:rPr>
        <w:t xml:space="preserve">Binary logistic regression was used to examine factors associated with </w:t>
      </w:r>
      <w:r w:rsidR="00B47E1B">
        <w:rPr>
          <w:rFonts w:ascii="Times New Roman" w:hAnsi="Times New Roman" w:cs="Times New Roman"/>
          <w:sz w:val="24"/>
          <w:szCs w:val="24"/>
          <w:lang w:val="en-US"/>
        </w:rPr>
        <w:t>heat-related illness</w:t>
      </w:r>
      <w:r w:rsidR="001F6EDA" w:rsidRPr="001F6EDA">
        <w:rPr>
          <w:rFonts w:ascii="Times New Roman" w:hAnsi="Times New Roman" w:cs="Times New Roman"/>
          <w:sz w:val="24"/>
          <w:szCs w:val="24"/>
          <w:lang w:val="en-US"/>
        </w:rPr>
        <w:t xml:space="preserve">, while ordinal logistic regression was applied to assess determinants of </w:t>
      </w:r>
      <w:r w:rsidR="000C4F5D" w:rsidRPr="000C4F5D">
        <w:rPr>
          <w:rFonts w:ascii="Times New Roman" w:hAnsi="Times New Roman" w:cs="Times New Roman"/>
          <w:sz w:val="24"/>
          <w:szCs w:val="24"/>
          <w:lang w:val="en-US"/>
        </w:rPr>
        <w:t xml:space="preserve">perception </w:t>
      </w:r>
      <w:r w:rsidR="004F0CCC">
        <w:rPr>
          <w:rFonts w:ascii="Times New Roman" w:hAnsi="Times New Roman" w:cs="Times New Roman"/>
          <w:sz w:val="24"/>
          <w:szCs w:val="24"/>
          <w:lang w:val="en-US"/>
        </w:rPr>
        <w:t>of health risks related to heat</w:t>
      </w:r>
      <w:r w:rsidR="000C4F5D" w:rsidRPr="000C4F5D">
        <w:rPr>
          <w:rFonts w:ascii="Times New Roman" w:hAnsi="Times New Roman" w:cs="Times New Roman"/>
          <w:sz w:val="24"/>
          <w:szCs w:val="24"/>
          <w:lang w:val="en-US"/>
        </w:rPr>
        <w:t>waves</w:t>
      </w:r>
      <w:r w:rsidR="001F6EDA" w:rsidRPr="001F6EDA">
        <w:rPr>
          <w:rFonts w:ascii="Times New Roman" w:hAnsi="Times New Roman" w:cs="Times New Roman"/>
          <w:sz w:val="24"/>
          <w:szCs w:val="24"/>
          <w:lang w:val="en-US"/>
        </w:rPr>
        <w:t xml:space="preserve">. </w:t>
      </w:r>
      <w:r w:rsidR="00B47E1B" w:rsidRPr="00B47E1B">
        <w:rPr>
          <w:rFonts w:ascii="Times New Roman" w:hAnsi="Times New Roman" w:cs="Times New Roman"/>
          <w:sz w:val="24"/>
          <w:szCs w:val="24"/>
          <w:lang w:val="en-US"/>
        </w:rPr>
        <w:t xml:space="preserve">Poisson regression with robust standard errors was performed to identify factors associated with the number of adaptation </w:t>
      </w:r>
      <w:r w:rsidR="00E86A89" w:rsidRPr="00B47E1B">
        <w:rPr>
          <w:rFonts w:ascii="Times New Roman" w:hAnsi="Times New Roman" w:cs="Times New Roman"/>
          <w:sz w:val="24"/>
          <w:szCs w:val="24"/>
          <w:lang w:val="en-US"/>
        </w:rPr>
        <w:t>behaviors</w:t>
      </w:r>
      <w:r w:rsidR="00B47E1B" w:rsidRPr="00B47E1B">
        <w:rPr>
          <w:rFonts w:ascii="Times New Roman" w:hAnsi="Times New Roman" w:cs="Times New Roman"/>
          <w:sz w:val="24"/>
          <w:szCs w:val="24"/>
          <w:lang w:val="en-US"/>
        </w:rPr>
        <w:t xml:space="preserve">. Model diagnostics showed no evidence of overdispersion (Pearson dispersion statistic = 0.51; Cameron–Trivedi test: dispersion = 0.50, p = </w:t>
      </w:r>
      <w:r w:rsidR="00E86A89">
        <w:rPr>
          <w:rFonts w:ascii="Times New Roman" w:hAnsi="Times New Roman" w:cs="Times New Roman"/>
          <w:sz w:val="24"/>
          <w:szCs w:val="24"/>
          <w:lang w:val="en-US"/>
        </w:rPr>
        <w:t>&gt;0.9</w:t>
      </w:r>
      <w:r w:rsidR="00B47E1B" w:rsidRPr="00B47E1B">
        <w:rPr>
          <w:rFonts w:ascii="Times New Roman" w:hAnsi="Times New Roman" w:cs="Times New Roman"/>
          <w:sz w:val="24"/>
          <w:szCs w:val="24"/>
          <w:lang w:val="en-US"/>
        </w:rPr>
        <w:t>), supporting the use of the Poisson regression model.</w:t>
      </w:r>
      <w:r w:rsidR="00B47E1B">
        <w:rPr>
          <w:rFonts w:ascii="Times New Roman" w:hAnsi="Times New Roman" w:cs="Times New Roman"/>
          <w:sz w:val="24"/>
          <w:szCs w:val="24"/>
          <w:lang w:val="en-US"/>
        </w:rPr>
        <w:t xml:space="preserve"> </w:t>
      </w:r>
      <w:r w:rsidR="001244FC" w:rsidRPr="001244FC">
        <w:rPr>
          <w:rFonts w:ascii="Times New Roman" w:hAnsi="Times New Roman" w:cs="Times New Roman"/>
          <w:sz w:val="24"/>
          <w:szCs w:val="24"/>
          <w:lang w:val="en-US"/>
        </w:rPr>
        <w:t>Variables included in the multivariable regression model</w:t>
      </w:r>
      <w:r w:rsidR="00E86A89">
        <w:rPr>
          <w:rFonts w:ascii="Times New Roman" w:hAnsi="Times New Roman" w:cs="Times New Roman"/>
          <w:sz w:val="24"/>
          <w:szCs w:val="24"/>
          <w:lang w:val="en-US"/>
        </w:rPr>
        <w:t>s</w:t>
      </w:r>
      <w:r w:rsidR="001244FC" w:rsidRPr="001244FC">
        <w:rPr>
          <w:rFonts w:ascii="Times New Roman" w:hAnsi="Times New Roman" w:cs="Times New Roman"/>
          <w:sz w:val="24"/>
          <w:szCs w:val="24"/>
          <w:lang w:val="en-US"/>
        </w:rPr>
        <w:t xml:space="preserve"> were selected based on prior epidemiological evidence and theoretical relevance rather than solely on statistical significance in univariate analyses. </w:t>
      </w:r>
      <w:r w:rsidR="00135544" w:rsidRPr="00135544">
        <w:rPr>
          <w:rFonts w:ascii="Times New Roman" w:hAnsi="Times New Roman" w:cs="Times New Roman"/>
          <w:sz w:val="24"/>
          <w:szCs w:val="24"/>
          <w:lang w:val="en-US"/>
        </w:rPr>
        <w:t xml:space="preserve">Age, gender, education, occupation, household income, family size, and area of residence were included as potential confounders, while </w:t>
      </w:r>
      <w:r w:rsidR="00E86A89">
        <w:rPr>
          <w:rFonts w:ascii="Times New Roman" w:hAnsi="Times New Roman" w:cs="Times New Roman"/>
          <w:sz w:val="24"/>
          <w:szCs w:val="24"/>
          <w:lang w:val="en-US"/>
        </w:rPr>
        <w:t>heat-related illness</w:t>
      </w:r>
      <w:r w:rsidR="00135544" w:rsidRPr="00135544">
        <w:rPr>
          <w:rFonts w:ascii="Times New Roman" w:hAnsi="Times New Roman" w:cs="Times New Roman"/>
          <w:sz w:val="24"/>
          <w:szCs w:val="24"/>
          <w:lang w:val="en-US"/>
        </w:rPr>
        <w:t>, perceived heat-related health risks, and adaptation behaviors were included in the relevant models to evaluate their independent associations with each outcome</w:t>
      </w:r>
      <w:r w:rsidR="00C70933">
        <w:rPr>
          <w:rFonts w:ascii="Times New Roman" w:hAnsi="Times New Roman" w:cs="Times New Roman"/>
          <w:sz w:val="24"/>
          <w:szCs w:val="24"/>
          <w:lang w:val="en-US"/>
        </w:rPr>
        <w:t xml:space="preserve"> </w:t>
      </w:r>
      <w:r w:rsidR="00C70933">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QBQvHlSb","properties":{"unsorted":false,"formattedCitation":"[38\\uc0\\u8211{}42]","plainCitation":"[38–42]","noteIndex":0},"citationItems":[{"id":1,"uris":["http://zotero.org/users/local/Q3XPJYG4/items/APSHEMR7"],"itemData":{"id":1,"type":"article-journal","abstract":"Heatwaves have long been recognized as a serious public health threat. Effective adaptation measures can reduce the risks to people and ecosystems. The purpose of this study was to explore the determinants of heatwave adaptive behaviors using the Health Belief Model (HBM) as a framework. A cross-sectional study was conducted among a sample of 686 participants who were registered volunteers at the Alkhidmat Foundation in Pakistan, using an online questionnaire. For individual adaptive behaviors, only perceived benefits and self-efficacy were observed as significant predictors. For household adaptive behaviors, only cues to action and self-efficacy were found as significant predictors. In terms of overall adaptive behaviors, perceived benefits, perceived barriers, cues to action, and self-efficacy were significant predictors. Our study explores the influence of the HBM constructs on adaptive behaviors across various subgroups, highlighting their differential significance in rural and urban settings, formal and informal occupations, and experiences within heatwaves. These findings highlight the potential of the HBM in guiding the creation of impactful interventions that facilitate behavioral changes during heatwaves, thereby enhancing people’s adaptive behaviors. By emphasizing the association of the HBM with adaptive behaviors, our findings offer valuable insights for authorities seeking to make informed decisions and policies.","container-title":"Mitigation and Adaptation Strategies for Global Change","DOI":"10.1007/s11027-024-10144-2","ISSN":"1573-1596","issue":"5","journalAbbreviation":"Mitig Adapt Strateg Glob Change","language":"en","page":"49","source":"Springer Link","title":"Determinants of adaptive behaviors during heatwaves in Pakistan: a study based on personal heatwave experiences and hypothetical scenarios","title-short":"Determinants of adaptive behaviors during heatwaves in Pakistan","volume":"29","author":[{"family":"Ullah","given":"Farman"},{"family":"Valente","given":"Martina"},{"family":"Hubloue","given":"Ives"},{"family":"Akbar","given":"Muhammad Sannan"},{"family":"Ragazzoni","given":"Luca"},{"family":"Barone-Adesi","given":"Francesco"}],"issued":{"date-parts":[["2024",6,13]]}}},{"id":3,"uris":["http://zotero.org/users/local/Q3XPJYG4/items/RMMPTUSB"],"itemData":{"id":3,"type":"article-journal","abstract":"Adaptation to increasing extreme heat in a changing climate requires a precise understanding of who is most vulnerable to the health effects of extreme heat. The evidence for race, ethnicity, income, education and occupation, at the individual and area levels, as indicators of vulnerability is reviewed. The evidence for the social, behavioral and technological mechanisms by which racial and socioeconomic disparities in vulnerability exist is also reviewed. These characteristics include cardiorespiratory, renal and endocrine comorbidities; cognitive, mental or physical disabilities; medication use; housing characteristics; neighborhood characteristics such as urban heat islands, crime and safety; social isolation; and individual behaviors such as air conditioning use, opening windows and using fans and use of cooler public spaces. Pre-existing and future research identifying these more proximal indicators of vulnerability will provide information that is more generalizable across locations and time to aid in identifying who to target for prevention of heat-associated morbidity and mortality.","container-title":"Current epidemiology reports","DOI":"10.1007/s40471-014-0014-4","ISSN":"2196-2995","issue":"3","journalAbbreviation":"Curr Epidemiol Rep","page":"165-173","PMID":"25512891","PMCID":"PMC4264980","source":"PubMed Central","title":"Racial and socioeconomic disparities in heat-related health effects and their mechanisms: a review","title-short":"Racial and socioeconomic disparities in heat-related health effects and their mechanisms","volume":"1","author":[{"family":"Gronlund","given":"Carina J."}],"issued":{"date-parts":[["2014",9,1]]}}},{"id":7,"uris":["http://zotero.org/users/local/Q3XPJYG4/items/RVNNI35K"],"itemData":{"id":7,"type":"article-journal","abstract":"With predicted increasing frequency and intensity of extremely hot weather due to changing climate, workplace heat exposure is presenting an increasing challenge to occupational health and safety. This article aims to review the characteristics of workplace heat exposure in selected relatively high risk occupations, to summarize findings from published studies, and ultimately to provide suggestions for workplace heat exposure reduction, adaptations, and further research directions. All published epidemiological studies in the field of health impacts of workplace heat exposure for the period of January 1997 to April 2012 were reviewed. Finally, 55 original articles were identified. Manual workers who are exposed to extreme heat or work in hot environments may be at risk of heat stress, especially those in low-middle income countries in tropical regions. At risk workers include farmers, construction workers, fire-fighters, miners, soldiers, and manufacturing workers working around process-generated heat. The potential impacts of workplace heat exposure are to some extent underestimated due to the underreporting of heat illnesses. More studies are needed to quantify the extent to which high-risk manual workers are physiologically and psychologically affected by or behaviourally adapt to workplace heat exposure exacerbated by climate change.","container-title":"Industrial Health","DOI":"10.2486/indhealth.2012-0145","ISSN":"1880-8026","issue":"2","journalAbbreviation":"Ind Health","language":"eng","page":"91-101","PMID":"24366537","PMCID":"PMC4202759","source":"PubMed","title":"Health impacts of workplace heat exposure: an epidemiological review","title-short":"Health impacts of workplace heat exposure","volume":"52","author":[{"family":"Xiang","given":"Jianjun"},{"family":"Bi","given":"Peng"},{"family":"Pisaniello","given":"Dino"},{"family":"Hansen","given":"Alana"}],"issued":{"date-parts":[["2014"]]}}},{"id":6,"uris":["http://zotero.org/users/local/Q3XPJYG4/items/X8GSHTXK"],"itemData":{"id":6,"type":"article-journal","abstract":"Heat waves are considered a health risk and they are likely to increase in frequency, intensity and duration as a consequence of climate change. The effects of heat waves on human health could be reduced if individuals recognise the risks and adopt healthy behaviours during a heat wave. The purpose of this study was to determine the predictors of risk perception using a heat wave scenario and identify the constructs of the health belief model that could predict adaptive behaviours during a heat wave. A cross-sectional study was conducted during the summer of 2012 among a sample of persons aged between 30 to 69 years in Adelaide. Participants’ perceptions were assessed using the health belief model as a conceptual frame. Their knowledge about heat waves and adaptive behaviours during heat waves was also assessed. Logistic regression analyses were performed to determine the predictors of risk perception to a heat wave scenario and adaptive behaviours during a heat wave. Of the 267 participants, about half (50.9%) had a high risk perception to heat waves while 82.8% had good adaptive behaviours during a heat wave. Multivariate models found that age was a significant predictor of risk perception. In addition, participants who were married (OR = 0.21; 95% CI, 0.07–0.62), who earned a gross annual household income of ≥$60,000 (OR = 0.41; 95% CI, 0.17–0.94) and without a fan (OR = 0.29;  95% CI, 0.11–0.79) were less likely to have a high risk perception to heat waves. Those who were living with others (OR = 2.87; 95% CI, 1.19–6.90) were more likely to have a high risk perception to heat waves. On the other hand, participants with a high perceived benefit (OR = 2.14; 95% CI, 1.00–4.58), a high “cues to action” (OR = 3.71; 95% CI,  1.63–8.43), who had additional training or education after high school (OR = 2.65; 95% CI, 1.25–5.58) and who earned a gross annual household income of ≥$60,000 (OR = 2.66;  95% CI, 1.07–6.56) were more likely to have good adaptive behaviours during a heat wave. The health belief model could be useful to guide the design and implementation of interventions to promote adaptive behaviours during heat waves.","container-title":"International Journal of Environmental Research and Public Health","DOI":"10.3390/ijerph10062164","ISSN":"1660-4601","issue":"6","journalAbbreviation":"IJERPH","language":"en","page":"2164-2184","source":"DOI.org (Crossref)","title":"Heat Waves and Climate Change: Applying the Health Belief Model to Identify Predictors of Risk Perception and Adaptive Behaviours in Adelaide, Australia","title-short":"Heat Waves and Climate Change","volume":"10","author":[{"family":"Akompab","given":"Derick"},{"family":"Bi","given":"Peng"},{"family":"Williams","given":"Susan"},{"family":"Grant","given":"Janet"},{"family":"Walker","given":"Iain"},{"family":"Augoustinos","given":"Martha"}],"issued":{"date-parts":[["2013",5,29]]}}},{"id":13,"uris":["http://zotero.org/users/local/Q3XPJYG4/items/J6RJHYZY"],"itemData":{"id":13,"type":"article-journal","abstract":"High ambient temperature is a key public health problem, as it is linked to high heat-related morbidity and mortality. We intended to recognize the characteristics connected to heat vulnerability and the coping practices among Indian urbanites of Angul and Kolkata. In 2020, a cross-sectional design was applied to 500 households (HHs) each in Angul and Kolkata. Information was gathered on various characteristics including sociodemographics, household, exposure, sensitivity, and coping practices regarding heat and summer heat illness history, and these characteristics led to the computation of a heat vulnerability index (HVI). Bivariate and multivariable logistic regression analyses were used with HVI as the outcome variable to identify the determinants of high vulnerability to heat. The results show that some common and some different factors are responsible for determining the heat vulnerability of a household across different cities. For Angul, the factors that influence vulnerability are a greater number of rooms in houses, the use of cooling methods such as air conditioning, having comorbid conditions, the gender of the household head, and distance from nearby a primary health centre (PHC). For Kolkata, the factors are unemployment, income, the number of rooms, sleeping patterns, avoidance of nonvegetarian food, sources of water, comorbidities, and distance from a PHC. The study shows that every city has a different set of variables that influences vulnerability, and each factor should be considered in design plans to mitigate vulnerability to extreme heat.","container-title":"International Journal of Environmental Research and Public Health","DOI":"10.3390/ijerph192215334","ISSN":"1661-7827","issue":"22","journalAbbreviation":"Int J Environ Res Public Health","page":"15334","PMID":"36430053","PMCID":"PMC9690422","source":"PubMed Central","title":"Characteristics of Households’ Vulnerability to Extreme Heat: An Analytical Cross-Sectional Study from India","title-short":"Characteristics of Households’ Vulnerability to Extreme Heat","volume":"19","author":[{"family":"Nanda","given":"Lipika"},{"family":"Chakraborty","given":"Soham"},{"family":"Mishra","given":"Saswat Kishore"},{"family":"Dutta","given":"Ambarish"},{"family":"Rathi","given":"Suresh Kumar"}],"issued":{"date-parts":[["2022",11,20]]}}}],"schema":"https://github.com/citation-style-language/schema/raw/master/csl-citation.json"} </w:instrText>
      </w:r>
      <w:r w:rsidR="00C70933">
        <w:rPr>
          <w:rFonts w:ascii="Times New Roman" w:hAnsi="Times New Roman" w:cs="Times New Roman"/>
          <w:sz w:val="24"/>
          <w:szCs w:val="24"/>
          <w:lang w:val="en-US"/>
        </w:rPr>
        <w:fldChar w:fldCharType="separate"/>
      </w:r>
      <w:r w:rsidR="002A3053" w:rsidRPr="002A3053">
        <w:rPr>
          <w:rFonts w:ascii="Times New Roman" w:hAnsi="Times New Roman" w:cs="Times New Roman"/>
          <w:sz w:val="24"/>
          <w:szCs w:val="24"/>
        </w:rPr>
        <w:t>[38–42]</w:t>
      </w:r>
      <w:r w:rsidR="00C70933">
        <w:rPr>
          <w:rFonts w:ascii="Times New Roman" w:hAnsi="Times New Roman" w:cs="Times New Roman"/>
          <w:sz w:val="24"/>
          <w:szCs w:val="24"/>
          <w:lang w:val="en-US"/>
        </w:rPr>
        <w:fldChar w:fldCharType="end"/>
      </w:r>
      <w:r w:rsidR="00135544" w:rsidRPr="00135544">
        <w:rPr>
          <w:rFonts w:ascii="Times New Roman" w:hAnsi="Times New Roman" w:cs="Times New Roman"/>
          <w:sz w:val="24"/>
          <w:szCs w:val="24"/>
          <w:lang w:val="en-US"/>
        </w:rPr>
        <w:t>.</w:t>
      </w:r>
      <w:r w:rsidR="000B04ED">
        <w:rPr>
          <w:rFonts w:ascii="Times New Roman" w:hAnsi="Times New Roman" w:cs="Times New Roman"/>
          <w:sz w:val="24"/>
          <w:szCs w:val="24"/>
          <w:lang w:val="en-US"/>
        </w:rPr>
        <w:t xml:space="preserve"> </w:t>
      </w:r>
      <w:r w:rsidR="001F6EDA" w:rsidRPr="001F6EDA">
        <w:rPr>
          <w:rFonts w:ascii="Times New Roman" w:hAnsi="Times New Roman" w:cs="Times New Roman"/>
          <w:sz w:val="24"/>
          <w:szCs w:val="24"/>
          <w:lang w:val="en-US"/>
        </w:rPr>
        <w:t xml:space="preserve">Prior to regression analyses, </w:t>
      </w:r>
      <w:r w:rsidR="00B47E1B">
        <w:rPr>
          <w:rFonts w:ascii="Times New Roman" w:hAnsi="Times New Roman" w:cs="Times New Roman"/>
          <w:sz w:val="24"/>
          <w:szCs w:val="24"/>
          <w:lang w:val="en-US"/>
        </w:rPr>
        <w:t>m</w:t>
      </w:r>
      <w:r w:rsidR="001F6EDA" w:rsidRPr="00DF73A2">
        <w:rPr>
          <w:rFonts w:ascii="Times New Roman" w:hAnsi="Times New Roman" w:cs="Times New Roman"/>
          <w:sz w:val="24"/>
          <w:szCs w:val="24"/>
          <w:lang w:val="en-US"/>
        </w:rPr>
        <w:t xml:space="preserve">ulticollinearity was assessed using variance inflation factors (VIFs), with all values below 2 indicating no multicollinearity concerns. </w:t>
      </w:r>
      <w:r w:rsidRPr="000E1FA1">
        <w:rPr>
          <w:rFonts w:ascii="Times New Roman" w:hAnsi="Times New Roman" w:cs="Times New Roman"/>
          <w:sz w:val="24"/>
          <w:szCs w:val="24"/>
          <w:lang w:val="en-US"/>
        </w:rPr>
        <w:t xml:space="preserve">A significance value of </w:t>
      </w:r>
      <w:r w:rsidR="00B53A3C">
        <w:rPr>
          <w:rFonts w:ascii="Times New Roman" w:hAnsi="Times New Roman" w:cs="Times New Roman"/>
          <w:i/>
          <w:sz w:val="24"/>
          <w:szCs w:val="24"/>
          <w:lang w:val="en-US"/>
        </w:rPr>
        <w:t>p</w:t>
      </w:r>
      <w:r w:rsidRPr="000E1FA1">
        <w:rPr>
          <w:rFonts w:ascii="Times New Roman" w:hAnsi="Times New Roman" w:cs="Times New Roman"/>
          <w:sz w:val="24"/>
          <w:szCs w:val="24"/>
          <w:lang w:val="en-US"/>
        </w:rPr>
        <w:t>&lt;0.05 was considered for all tests.</w:t>
      </w:r>
    </w:p>
    <w:p w14:paraId="3AD9D372" w14:textId="77777777" w:rsidR="00962BBD" w:rsidRPr="000E1FA1" w:rsidRDefault="00BE7CA7" w:rsidP="00962BBD">
      <w:pPr>
        <w:spacing w:line="360" w:lineRule="auto"/>
        <w:jc w:val="both"/>
        <w:rPr>
          <w:rFonts w:ascii="Times New Roman" w:hAnsi="Times New Roman" w:cs="Times New Roman"/>
          <w:b/>
          <w:sz w:val="28"/>
          <w:szCs w:val="28"/>
          <w:lang w:val="en-US"/>
        </w:rPr>
      </w:pPr>
      <w:r w:rsidRPr="000E1FA1">
        <w:rPr>
          <w:rFonts w:ascii="Times New Roman" w:hAnsi="Times New Roman" w:cs="Times New Roman"/>
          <w:b/>
          <w:sz w:val="28"/>
          <w:szCs w:val="28"/>
          <w:lang w:val="en-US"/>
        </w:rPr>
        <w:t>Results</w:t>
      </w:r>
    </w:p>
    <w:p w14:paraId="519197AD" w14:textId="77777777" w:rsidR="00962BBD" w:rsidRPr="000E1FA1" w:rsidRDefault="00BE7CA7" w:rsidP="00962BBD">
      <w:pPr>
        <w:spacing w:line="360" w:lineRule="auto"/>
        <w:jc w:val="both"/>
        <w:rPr>
          <w:rFonts w:ascii="Times New Roman" w:hAnsi="Times New Roman" w:cs="Times New Roman"/>
          <w:b/>
          <w:sz w:val="24"/>
          <w:szCs w:val="24"/>
          <w:lang w:val="en-US"/>
        </w:rPr>
      </w:pPr>
      <w:r w:rsidRPr="000E1FA1">
        <w:rPr>
          <w:rFonts w:ascii="Times New Roman" w:hAnsi="Times New Roman" w:cs="Times New Roman"/>
          <w:b/>
          <w:sz w:val="24"/>
          <w:szCs w:val="24"/>
          <w:lang w:val="en-US"/>
        </w:rPr>
        <w:t>Characteristics of the participants</w:t>
      </w:r>
    </w:p>
    <w:p w14:paraId="5974AAD4" w14:textId="2CB094FC" w:rsidR="00962BBD" w:rsidRDefault="00BE7CA7" w:rsidP="00003F36">
      <w:pPr>
        <w:spacing w:line="480" w:lineRule="auto"/>
        <w:jc w:val="both"/>
        <w:rPr>
          <w:rFonts w:ascii="Times New Roman" w:hAnsi="Times New Roman" w:cs="Times New Roman"/>
          <w:iCs/>
          <w:sz w:val="24"/>
          <w:szCs w:val="24"/>
          <w:lang w:val="en-US"/>
        </w:rPr>
      </w:pPr>
      <w:r w:rsidRPr="000E1FA1">
        <w:rPr>
          <w:rFonts w:ascii="Times New Roman" w:hAnsi="Times New Roman" w:cs="Times New Roman"/>
          <w:b/>
          <w:iCs/>
          <w:sz w:val="24"/>
          <w:szCs w:val="24"/>
          <w:lang w:val="en-US"/>
        </w:rPr>
        <w:t>Table 1</w:t>
      </w:r>
      <w:r w:rsidRPr="000E1FA1">
        <w:rPr>
          <w:rFonts w:ascii="Times New Roman" w:hAnsi="Times New Roman" w:cs="Times New Roman"/>
          <w:iCs/>
          <w:sz w:val="24"/>
          <w:szCs w:val="24"/>
          <w:lang w:val="en-US"/>
        </w:rPr>
        <w:t xml:space="preserve"> presents the characteristics of the 491 respondents from Dhaka city who had lived</w:t>
      </w:r>
      <w:r w:rsidR="0018074B" w:rsidRPr="000E1FA1">
        <w:rPr>
          <w:rFonts w:ascii="Times New Roman" w:hAnsi="Times New Roman" w:cs="Times New Roman"/>
          <w:iCs/>
          <w:sz w:val="24"/>
          <w:szCs w:val="24"/>
          <w:lang w:val="en-US"/>
        </w:rPr>
        <w:t xml:space="preserve"> for</w:t>
      </w:r>
      <w:r w:rsidR="00EC777D" w:rsidRPr="000E1FA1">
        <w:rPr>
          <w:rFonts w:ascii="Times New Roman" w:hAnsi="Times New Roman" w:cs="Times New Roman"/>
          <w:iCs/>
          <w:sz w:val="24"/>
          <w:szCs w:val="24"/>
          <w:lang w:val="en-US"/>
        </w:rPr>
        <w:t xml:space="preserve"> at least</w:t>
      </w:r>
      <w:r w:rsidR="0018074B" w:rsidRPr="000E1FA1">
        <w:rPr>
          <w:rFonts w:ascii="Times New Roman" w:hAnsi="Times New Roman" w:cs="Times New Roman"/>
          <w:iCs/>
          <w:sz w:val="24"/>
          <w:szCs w:val="24"/>
          <w:lang w:val="en-US"/>
        </w:rPr>
        <w:t xml:space="preserve"> </w:t>
      </w:r>
      <w:r w:rsidRPr="000E1FA1">
        <w:rPr>
          <w:rFonts w:ascii="Times New Roman" w:hAnsi="Times New Roman" w:cs="Times New Roman"/>
          <w:iCs/>
          <w:sz w:val="24"/>
          <w:szCs w:val="24"/>
          <w:lang w:val="en-US"/>
        </w:rPr>
        <w:t>2 years</w:t>
      </w:r>
      <w:r w:rsidR="005B757E">
        <w:rPr>
          <w:rFonts w:ascii="Times New Roman" w:hAnsi="Times New Roman" w:cs="Times New Roman"/>
          <w:iCs/>
          <w:sz w:val="24"/>
          <w:szCs w:val="24"/>
          <w:lang w:val="en-US"/>
        </w:rPr>
        <w:t xml:space="preserve"> in Dhaka city</w:t>
      </w:r>
      <w:r w:rsidRPr="000E1FA1">
        <w:rPr>
          <w:rFonts w:ascii="Times New Roman" w:hAnsi="Times New Roman" w:cs="Times New Roman"/>
          <w:iCs/>
          <w:sz w:val="24"/>
          <w:szCs w:val="24"/>
          <w:lang w:val="en-US"/>
        </w:rPr>
        <w:t xml:space="preserve"> and were 18</w:t>
      </w:r>
      <w:r w:rsidR="0018074B" w:rsidRPr="000E1FA1">
        <w:rPr>
          <w:rFonts w:ascii="Times New Roman" w:hAnsi="Times New Roman" w:cs="Times New Roman"/>
          <w:iCs/>
          <w:sz w:val="24"/>
          <w:szCs w:val="24"/>
          <w:lang w:val="en-US"/>
        </w:rPr>
        <w:t xml:space="preserve"> years</w:t>
      </w:r>
      <w:r w:rsidRPr="000E1FA1">
        <w:rPr>
          <w:rFonts w:ascii="Times New Roman" w:hAnsi="Times New Roman" w:cs="Times New Roman"/>
          <w:iCs/>
          <w:sz w:val="24"/>
          <w:szCs w:val="24"/>
          <w:lang w:val="en-US"/>
        </w:rPr>
        <w:t xml:space="preserve"> or older. </w:t>
      </w:r>
      <w:r w:rsidR="00F444DF">
        <w:rPr>
          <w:rFonts w:ascii="Times New Roman" w:hAnsi="Times New Roman" w:cs="Times New Roman"/>
          <w:iCs/>
          <w:sz w:val="24"/>
          <w:szCs w:val="24"/>
          <w:lang w:val="en-US"/>
        </w:rPr>
        <w:t>55</w:t>
      </w:r>
      <w:r w:rsidRPr="000E1FA1">
        <w:rPr>
          <w:rFonts w:ascii="Times New Roman" w:hAnsi="Times New Roman" w:cs="Times New Roman"/>
          <w:iCs/>
          <w:sz w:val="24"/>
          <w:szCs w:val="24"/>
          <w:lang w:val="en-US"/>
        </w:rPr>
        <w:t>%</w:t>
      </w:r>
      <w:r w:rsidR="0085402A" w:rsidRPr="000E1FA1">
        <w:rPr>
          <w:rFonts w:ascii="Times New Roman" w:hAnsi="Times New Roman" w:cs="Times New Roman"/>
          <w:iCs/>
          <w:sz w:val="24"/>
          <w:szCs w:val="24"/>
          <w:lang w:val="en-US"/>
        </w:rPr>
        <w:t xml:space="preserve"> of the participants </w:t>
      </w:r>
      <w:r w:rsidRPr="000E1FA1">
        <w:rPr>
          <w:rFonts w:ascii="Times New Roman" w:hAnsi="Times New Roman" w:cs="Times New Roman"/>
          <w:iCs/>
          <w:sz w:val="24"/>
          <w:szCs w:val="24"/>
          <w:lang w:val="en-US"/>
        </w:rPr>
        <w:t>were</w:t>
      </w:r>
      <w:r w:rsidR="00EC777D" w:rsidRPr="000E1FA1">
        <w:rPr>
          <w:rFonts w:ascii="Times New Roman" w:hAnsi="Times New Roman" w:cs="Times New Roman"/>
          <w:iCs/>
          <w:sz w:val="24"/>
          <w:szCs w:val="24"/>
          <w:lang w:val="en-US"/>
        </w:rPr>
        <w:t xml:space="preserve"> </w:t>
      </w:r>
      <w:r w:rsidR="00F444DF">
        <w:rPr>
          <w:rFonts w:ascii="Times New Roman" w:hAnsi="Times New Roman" w:cs="Times New Roman"/>
          <w:iCs/>
          <w:sz w:val="24"/>
          <w:szCs w:val="24"/>
          <w:lang w:val="en-US"/>
        </w:rPr>
        <w:t>18</w:t>
      </w:r>
      <w:r w:rsidR="00EC777D" w:rsidRPr="000E1FA1">
        <w:rPr>
          <w:rFonts w:ascii="Times New Roman" w:hAnsi="Times New Roman" w:cs="Times New Roman"/>
          <w:iCs/>
          <w:sz w:val="24"/>
          <w:szCs w:val="24"/>
          <w:lang w:val="en-US"/>
        </w:rPr>
        <w:t>-35 years</w:t>
      </w:r>
      <w:r w:rsidRPr="000E1FA1">
        <w:rPr>
          <w:rFonts w:ascii="Times New Roman" w:hAnsi="Times New Roman" w:cs="Times New Roman"/>
          <w:iCs/>
          <w:sz w:val="24"/>
          <w:szCs w:val="24"/>
          <w:lang w:val="en-US"/>
        </w:rPr>
        <w:t xml:space="preserve"> old. </w:t>
      </w:r>
      <w:r w:rsidR="0085402A" w:rsidRPr="000E1FA1">
        <w:rPr>
          <w:rFonts w:ascii="Times New Roman" w:hAnsi="Times New Roman" w:cs="Times New Roman"/>
          <w:iCs/>
          <w:sz w:val="24"/>
          <w:szCs w:val="24"/>
          <w:lang w:val="en-US"/>
        </w:rPr>
        <w:t>More than half</w:t>
      </w:r>
      <w:r w:rsidRPr="000E1FA1">
        <w:rPr>
          <w:rFonts w:ascii="Times New Roman" w:hAnsi="Times New Roman" w:cs="Times New Roman"/>
          <w:iCs/>
          <w:sz w:val="24"/>
          <w:szCs w:val="24"/>
          <w:lang w:val="en-US"/>
        </w:rPr>
        <w:t xml:space="preserve"> of the respondents were male (61%). Nearly half (43%) of the participant</w:t>
      </w:r>
      <w:r w:rsidR="0018074B" w:rsidRPr="000E1FA1">
        <w:rPr>
          <w:rFonts w:ascii="Times New Roman" w:hAnsi="Times New Roman" w:cs="Times New Roman"/>
          <w:iCs/>
          <w:sz w:val="24"/>
          <w:szCs w:val="24"/>
          <w:lang w:val="en-US"/>
        </w:rPr>
        <w:t>s</w:t>
      </w:r>
      <w:r w:rsidRPr="000E1FA1">
        <w:rPr>
          <w:rFonts w:ascii="Times New Roman" w:hAnsi="Times New Roman" w:cs="Times New Roman"/>
          <w:iCs/>
          <w:sz w:val="24"/>
          <w:szCs w:val="24"/>
          <w:lang w:val="en-US"/>
        </w:rPr>
        <w:t>’ educational status was primary or low. Furthermore, the participants' occupations were roughly equal and</w:t>
      </w:r>
      <w:r w:rsidR="0018074B" w:rsidRPr="000E1FA1">
        <w:rPr>
          <w:rFonts w:ascii="Times New Roman" w:hAnsi="Times New Roman" w:cs="Times New Roman"/>
          <w:iCs/>
          <w:sz w:val="24"/>
          <w:szCs w:val="24"/>
          <w:lang w:val="en-US"/>
        </w:rPr>
        <w:t xml:space="preserve"> were</w:t>
      </w:r>
      <w:r w:rsidRPr="000E1FA1">
        <w:rPr>
          <w:rFonts w:ascii="Times New Roman" w:hAnsi="Times New Roman" w:cs="Times New Roman"/>
          <w:iCs/>
          <w:sz w:val="24"/>
          <w:szCs w:val="24"/>
          <w:lang w:val="en-US"/>
        </w:rPr>
        <w:t xml:space="preserve"> split into three groups: businessman, employee, and unemployed or retired.</w:t>
      </w:r>
      <w:r w:rsidRPr="000E1FA1">
        <w:rPr>
          <w:rFonts w:ascii="Times New Roman" w:hAnsi="Times New Roman" w:cs="Times New Roman"/>
          <w:iCs/>
          <w:color w:val="FF0000"/>
          <w:sz w:val="24"/>
          <w:szCs w:val="24"/>
          <w:lang w:val="en-US"/>
        </w:rPr>
        <w:t xml:space="preserve"> </w:t>
      </w:r>
      <w:r w:rsidRPr="000E1FA1">
        <w:rPr>
          <w:rFonts w:ascii="Times New Roman" w:eastAsia="Times New Roman" w:hAnsi="Times New Roman" w:cs="Times New Roman"/>
          <w:sz w:val="24"/>
          <w:szCs w:val="24"/>
          <w:lang w:val="en-US"/>
        </w:rPr>
        <w:t>Nearly half (43%) of</w:t>
      </w:r>
      <w:r w:rsidR="0018074B" w:rsidRPr="000E1FA1">
        <w:rPr>
          <w:rFonts w:ascii="Times New Roman" w:eastAsia="Times New Roman" w:hAnsi="Times New Roman" w:cs="Times New Roman"/>
          <w:sz w:val="24"/>
          <w:szCs w:val="24"/>
          <w:lang w:val="en-US"/>
        </w:rPr>
        <w:t xml:space="preserve"> the</w:t>
      </w:r>
      <w:r w:rsidRPr="000E1FA1">
        <w:rPr>
          <w:rFonts w:ascii="Times New Roman" w:eastAsia="Times New Roman" w:hAnsi="Times New Roman" w:cs="Times New Roman"/>
          <w:sz w:val="24"/>
          <w:szCs w:val="24"/>
          <w:lang w:val="en-US"/>
        </w:rPr>
        <w:t xml:space="preserve"> respondents belonged to </w:t>
      </w:r>
      <w:r w:rsidR="007C5F2F" w:rsidRPr="000E1FA1">
        <w:rPr>
          <w:rFonts w:ascii="Times New Roman" w:eastAsia="Times New Roman" w:hAnsi="Times New Roman" w:cs="Times New Roman"/>
          <w:sz w:val="24"/>
          <w:szCs w:val="24"/>
          <w:lang w:val="en-US"/>
        </w:rPr>
        <w:t>income</w:t>
      </w:r>
      <w:r w:rsidR="005F6A19">
        <w:rPr>
          <w:rFonts w:ascii="Times New Roman" w:eastAsia="Times New Roman" w:hAnsi="Times New Roman" w:cs="Times New Roman"/>
          <w:sz w:val="24"/>
          <w:szCs w:val="24"/>
          <w:lang w:val="en-US"/>
        </w:rPr>
        <w:t xml:space="preserve"> range</w:t>
      </w:r>
      <w:r w:rsidR="007C5F2F" w:rsidRPr="000E1FA1">
        <w:rPr>
          <w:rFonts w:ascii="Times New Roman" w:eastAsia="Times New Roman" w:hAnsi="Times New Roman" w:cs="Times New Roman"/>
          <w:sz w:val="24"/>
          <w:szCs w:val="24"/>
          <w:lang w:val="en-US"/>
        </w:rPr>
        <w:t xml:space="preserve"> 20,000-50,000 BDT per month</w:t>
      </w:r>
      <w:r w:rsidRPr="000E1FA1">
        <w:rPr>
          <w:rFonts w:ascii="Times New Roman" w:eastAsia="Times New Roman" w:hAnsi="Times New Roman" w:cs="Times New Roman"/>
          <w:sz w:val="24"/>
          <w:szCs w:val="24"/>
          <w:lang w:val="en-US"/>
        </w:rPr>
        <w:t>.</w:t>
      </w:r>
      <w:r w:rsidRPr="000E1FA1">
        <w:rPr>
          <w:rFonts w:ascii="Times New Roman" w:hAnsi="Times New Roman" w:cs="Times New Roman"/>
          <w:sz w:val="24"/>
          <w:szCs w:val="24"/>
          <w:lang w:val="en-US"/>
        </w:rPr>
        <w:t xml:space="preserve"> </w:t>
      </w:r>
      <w:r w:rsidRPr="000E1FA1">
        <w:rPr>
          <w:rFonts w:ascii="Times New Roman" w:hAnsi="Times New Roman" w:cs="Times New Roman"/>
          <w:iCs/>
          <w:sz w:val="24"/>
          <w:szCs w:val="24"/>
          <w:lang w:val="en-US"/>
        </w:rPr>
        <w:t xml:space="preserve">More than half (51%) of the respondents had smaller family sizes, comprising 1 to </w:t>
      </w:r>
      <w:r w:rsidRPr="000E1FA1">
        <w:rPr>
          <w:rFonts w:ascii="Times New Roman" w:hAnsi="Times New Roman" w:cs="Times New Roman"/>
          <w:iCs/>
          <w:sz w:val="24"/>
          <w:szCs w:val="24"/>
          <w:lang w:val="en-US"/>
        </w:rPr>
        <w:lastRenderedPageBreak/>
        <w:t>4 members. The most significant portion of the respondents</w:t>
      </w:r>
      <w:r w:rsidR="0018074B" w:rsidRPr="000E1FA1">
        <w:rPr>
          <w:rFonts w:ascii="Times New Roman" w:hAnsi="Times New Roman" w:cs="Times New Roman"/>
          <w:iCs/>
          <w:sz w:val="24"/>
          <w:szCs w:val="24"/>
          <w:lang w:val="en-US"/>
        </w:rPr>
        <w:t xml:space="preserve"> were</w:t>
      </w:r>
      <w:r w:rsidRPr="000E1FA1">
        <w:rPr>
          <w:rFonts w:ascii="Times New Roman" w:hAnsi="Times New Roman" w:cs="Times New Roman"/>
          <w:iCs/>
          <w:sz w:val="24"/>
          <w:szCs w:val="24"/>
          <w:lang w:val="en-US"/>
        </w:rPr>
        <w:t xml:space="preserve"> living </w:t>
      </w:r>
      <w:r w:rsidR="0018074B" w:rsidRPr="000E1FA1">
        <w:rPr>
          <w:rFonts w:ascii="Times New Roman" w:hAnsi="Times New Roman" w:cs="Times New Roman"/>
          <w:iCs/>
          <w:sz w:val="24"/>
          <w:szCs w:val="24"/>
          <w:lang w:val="en-US"/>
        </w:rPr>
        <w:t>at</w:t>
      </w:r>
      <w:r w:rsidRPr="000E1FA1">
        <w:rPr>
          <w:rFonts w:ascii="Times New Roman" w:hAnsi="Times New Roman" w:cs="Times New Roman"/>
          <w:iCs/>
          <w:sz w:val="24"/>
          <w:szCs w:val="24"/>
          <w:lang w:val="en-US"/>
        </w:rPr>
        <w:t xml:space="preserve"> </w:t>
      </w:r>
      <w:r w:rsidR="0085402A" w:rsidRPr="000E1FA1">
        <w:rPr>
          <w:rFonts w:ascii="Times New Roman" w:hAnsi="Times New Roman" w:cs="Times New Roman"/>
          <w:iCs/>
          <w:sz w:val="24"/>
          <w:szCs w:val="24"/>
          <w:lang w:val="en-US"/>
        </w:rPr>
        <w:t>DNCC</w:t>
      </w:r>
      <w:r w:rsidRPr="000E1FA1">
        <w:rPr>
          <w:rFonts w:ascii="Times New Roman" w:hAnsi="Times New Roman" w:cs="Times New Roman"/>
          <w:iCs/>
          <w:sz w:val="24"/>
          <w:szCs w:val="24"/>
          <w:lang w:val="en-US"/>
        </w:rPr>
        <w:t xml:space="preserve"> (54%). 24% </w:t>
      </w:r>
      <w:r w:rsidR="0085402A" w:rsidRPr="000E1FA1">
        <w:rPr>
          <w:rFonts w:ascii="Times New Roman" w:hAnsi="Times New Roman" w:cs="Times New Roman"/>
          <w:iCs/>
          <w:sz w:val="24"/>
          <w:szCs w:val="24"/>
          <w:lang w:val="en-US"/>
        </w:rPr>
        <w:t xml:space="preserve">of the respondents </w:t>
      </w:r>
      <w:r w:rsidRPr="000E1FA1">
        <w:rPr>
          <w:rFonts w:ascii="Times New Roman" w:hAnsi="Times New Roman" w:cs="Times New Roman"/>
          <w:iCs/>
          <w:sz w:val="24"/>
          <w:szCs w:val="24"/>
          <w:lang w:val="en-US"/>
        </w:rPr>
        <w:t xml:space="preserve">reported that they had </w:t>
      </w:r>
      <w:r w:rsidR="00802341">
        <w:rPr>
          <w:rFonts w:ascii="Times New Roman" w:hAnsi="Times New Roman" w:cs="Times New Roman"/>
          <w:iCs/>
          <w:sz w:val="24"/>
          <w:szCs w:val="24"/>
          <w:lang w:val="en-US"/>
        </w:rPr>
        <w:t>heat-related illness</w:t>
      </w:r>
      <w:r w:rsidRPr="000E1FA1">
        <w:rPr>
          <w:rFonts w:ascii="Times New Roman" w:hAnsi="Times New Roman" w:cs="Times New Roman"/>
          <w:iCs/>
          <w:sz w:val="24"/>
          <w:szCs w:val="24"/>
          <w:lang w:val="en-US"/>
        </w:rPr>
        <w:t xml:space="preserve">. </w:t>
      </w:r>
    </w:p>
    <w:p w14:paraId="59B5316B" w14:textId="1A36655F" w:rsidR="00E7336C" w:rsidRPr="000E1FA1" w:rsidRDefault="00353874" w:rsidP="00003F36">
      <w:pPr>
        <w:spacing w:line="480" w:lineRule="auto"/>
        <w:jc w:val="both"/>
        <w:rPr>
          <w:rFonts w:ascii="Times New Roman" w:hAnsi="Times New Roman" w:cs="Times New Roman"/>
          <w:sz w:val="24"/>
          <w:szCs w:val="24"/>
          <w:lang w:val="en-US"/>
        </w:rPr>
      </w:pPr>
      <w:r w:rsidRPr="00353874">
        <w:rPr>
          <w:rFonts w:ascii="Times New Roman" w:hAnsi="Times New Roman" w:cs="Times New Roman"/>
          <w:iCs/>
          <w:sz w:val="24"/>
          <w:szCs w:val="24"/>
          <w:lang w:val="en-US"/>
        </w:rPr>
        <w:t>The intersectional patterns show clear overlap among occupation, age, gender, and education</w:t>
      </w:r>
      <w:r>
        <w:rPr>
          <w:rFonts w:ascii="Times New Roman" w:hAnsi="Times New Roman" w:cs="Times New Roman"/>
          <w:iCs/>
          <w:sz w:val="24"/>
          <w:szCs w:val="24"/>
          <w:lang w:val="en-US"/>
        </w:rPr>
        <w:t xml:space="preserve"> </w:t>
      </w:r>
      <w:r w:rsidRPr="0010149C">
        <w:rPr>
          <w:rFonts w:ascii="Times New Roman" w:hAnsi="Times New Roman" w:cs="Times New Roman"/>
          <w:iCs/>
          <w:sz w:val="24"/>
          <w:szCs w:val="24"/>
          <w:lang w:val="en-US"/>
        </w:rPr>
        <w:t>(Table 2)</w:t>
      </w:r>
      <w:r w:rsidRPr="008D14E7">
        <w:rPr>
          <w:rFonts w:ascii="Times New Roman" w:hAnsi="Times New Roman" w:cs="Times New Roman"/>
          <w:iCs/>
          <w:sz w:val="24"/>
          <w:szCs w:val="24"/>
          <w:lang w:val="en-US"/>
        </w:rPr>
        <w:t>.</w:t>
      </w:r>
      <w:r w:rsidRPr="00353874">
        <w:rPr>
          <w:rFonts w:ascii="Times New Roman" w:hAnsi="Times New Roman" w:cs="Times New Roman"/>
          <w:iCs/>
          <w:sz w:val="24"/>
          <w:szCs w:val="24"/>
          <w:lang w:val="en-US"/>
        </w:rPr>
        <w:t xml:space="preserve"> Employees were mainly aged 18–35 years (n = 90), whereas businessmen were more concentrated in the 36–55 years group (n = 79). A substantial proportion of unemployed/retired participants were also aged 18–35 years (n = 113). Males predominated in both the businessman (n = 133) and employee (n = 122) categories, while females were more represented in the unemployed/retired group (n = 121). Regarding education, graduates were primarily aged 18–35 years (n = 116), whereas primary/low education was more frequent among participants aged 36–55 years (n = 101). Males were also more frequently represented among graduates (n = 97) and primary/low education groups (n = 120), compared with females (n = 53 and n = 90)</w:t>
      </w:r>
      <w:r w:rsidR="00EF730C" w:rsidRPr="00353874">
        <w:rPr>
          <w:rFonts w:ascii="Times New Roman" w:hAnsi="Times New Roman" w:cs="Times New Roman"/>
          <w:iCs/>
          <w:sz w:val="24"/>
          <w:szCs w:val="24"/>
          <w:lang w:val="en-US"/>
        </w:rPr>
        <w:t>, respectively</w:t>
      </w:r>
      <w:r w:rsidRPr="00353874">
        <w:rPr>
          <w:rFonts w:ascii="Times New Roman" w:hAnsi="Times New Roman" w:cs="Times New Roman"/>
          <w:iCs/>
          <w:sz w:val="24"/>
          <w:szCs w:val="24"/>
          <w:lang w:val="en-US"/>
        </w:rPr>
        <w:t>.</w:t>
      </w:r>
    </w:p>
    <w:p w14:paraId="1735B57B" w14:textId="591B447B" w:rsidR="00962BBD" w:rsidRPr="000E1FA1" w:rsidRDefault="00BE7CA7" w:rsidP="00003F36">
      <w:pPr>
        <w:spacing w:line="480" w:lineRule="auto"/>
        <w:jc w:val="both"/>
        <w:rPr>
          <w:rFonts w:ascii="Times New Roman" w:hAnsi="Times New Roman" w:cs="Times New Roman"/>
          <w:b/>
          <w:sz w:val="24"/>
          <w:szCs w:val="24"/>
          <w:lang w:val="en-US"/>
        </w:rPr>
      </w:pPr>
      <w:r w:rsidRPr="000E1FA1">
        <w:rPr>
          <w:rFonts w:ascii="Times New Roman" w:hAnsi="Times New Roman" w:cs="Times New Roman"/>
          <w:b/>
          <w:sz w:val="24"/>
          <w:szCs w:val="24"/>
          <w:lang w:val="en-US"/>
        </w:rPr>
        <w:t xml:space="preserve">Factors associated with </w:t>
      </w:r>
      <w:r w:rsidR="00635F8F">
        <w:rPr>
          <w:rFonts w:ascii="Times New Roman" w:hAnsi="Times New Roman" w:cs="Times New Roman"/>
          <w:b/>
          <w:sz w:val="24"/>
          <w:szCs w:val="24"/>
          <w:lang w:val="en-US"/>
        </w:rPr>
        <w:t>heat-related illness</w:t>
      </w:r>
    </w:p>
    <w:p w14:paraId="4EF8790B" w14:textId="091C8B28" w:rsidR="00705CE1" w:rsidRDefault="00BA49E3" w:rsidP="00B05785">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Logistic regression was performed to examine the factors associated with </w:t>
      </w:r>
      <w:r w:rsidR="00802341">
        <w:rPr>
          <w:rFonts w:ascii="Times New Roman" w:eastAsia="Times New Roman" w:hAnsi="Times New Roman" w:cs="Times New Roman"/>
          <w:sz w:val="24"/>
          <w:szCs w:val="24"/>
          <w:lang w:val="en-US"/>
        </w:rPr>
        <w:t>heat-related illness</w:t>
      </w:r>
      <w:r>
        <w:rPr>
          <w:rFonts w:ascii="Times New Roman" w:eastAsia="Times New Roman" w:hAnsi="Times New Roman" w:cs="Times New Roman"/>
          <w:sz w:val="24"/>
          <w:szCs w:val="24"/>
          <w:lang w:val="en-US"/>
        </w:rPr>
        <w:t xml:space="preserve"> (Table 3). </w:t>
      </w:r>
      <w:r w:rsidR="00CE3084" w:rsidRPr="00CE3084">
        <w:rPr>
          <w:rFonts w:ascii="Times New Roman" w:eastAsia="Times New Roman" w:hAnsi="Times New Roman" w:cs="Times New Roman"/>
          <w:sz w:val="24"/>
          <w:szCs w:val="24"/>
          <w:lang w:val="en-US"/>
        </w:rPr>
        <w:t xml:space="preserve">In the multivariate analysis, age remained significantly associated with </w:t>
      </w:r>
      <w:r w:rsidR="00635F8F">
        <w:rPr>
          <w:rFonts w:ascii="Times New Roman" w:eastAsia="Times New Roman" w:hAnsi="Times New Roman" w:cs="Times New Roman"/>
          <w:sz w:val="24"/>
          <w:szCs w:val="24"/>
          <w:lang w:val="en-US"/>
        </w:rPr>
        <w:t>heat-related illness</w:t>
      </w:r>
      <w:r w:rsidR="00CE3084" w:rsidRPr="00CE3084">
        <w:rPr>
          <w:rFonts w:ascii="Times New Roman" w:eastAsia="Times New Roman" w:hAnsi="Times New Roman" w:cs="Times New Roman"/>
          <w:sz w:val="24"/>
          <w:szCs w:val="24"/>
          <w:lang w:val="en-US"/>
        </w:rPr>
        <w:t>, with higher odds among participants aged 36–55 years (</w:t>
      </w:r>
      <w:r w:rsidR="005D1DB0">
        <w:rPr>
          <w:rFonts w:ascii="Times New Roman" w:eastAsia="Times New Roman" w:hAnsi="Times New Roman" w:cs="Times New Roman"/>
          <w:sz w:val="24"/>
          <w:szCs w:val="24"/>
          <w:lang w:val="en-US"/>
        </w:rPr>
        <w:t>a</w:t>
      </w:r>
      <w:r w:rsidR="005D1DB0" w:rsidRPr="00CE3084">
        <w:rPr>
          <w:rFonts w:ascii="Times New Roman" w:eastAsia="Times New Roman" w:hAnsi="Times New Roman" w:cs="Times New Roman"/>
          <w:sz w:val="24"/>
          <w:szCs w:val="24"/>
          <w:lang w:val="en-US"/>
        </w:rPr>
        <w:t xml:space="preserve">OR </w:t>
      </w:r>
      <w:r w:rsidR="00CE3084" w:rsidRPr="00CE3084">
        <w:rPr>
          <w:rFonts w:ascii="Times New Roman" w:eastAsia="Times New Roman" w:hAnsi="Times New Roman" w:cs="Times New Roman"/>
          <w:sz w:val="24"/>
          <w:szCs w:val="24"/>
          <w:lang w:val="en-US"/>
        </w:rPr>
        <w:t>= 2.37, 95% CI 1.3</w:t>
      </w:r>
      <w:r w:rsidR="00635F8F">
        <w:rPr>
          <w:rFonts w:ascii="Times New Roman" w:eastAsia="Times New Roman" w:hAnsi="Times New Roman" w:cs="Times New Roman"/>
          <w:sz w:val="24"/>
          <w:szCs w:val="24"/>
          <w:lang w:val="en-US"/>
        </w:rPr>
        <w:t>0</w:t>
      </w:r>
      <w:r w:rsidR="00CE3084" w:rsidRPr="00CE3084">
        <w:rPr>
          <w:rFonts w:ascii="Times New Roman" w:eastAsia="Times New Roman" w:hAnsi="Times New Roman" w:cs="Times New Roman"/>
          <w:sz w:val="24"/>
          <w:szCs w:val="24"/>
          <w:lang w:val="en-US"/>
        </w:rPr>
        <w:t xml:space="preserve"> to 4.</w:t>
      </w:r>
      <w:r w:rsidR="00635F8F" w:rsidRPr="00CE3084">
        <w:rPr>
          <w:rFonts w:ascii="Times New Roman" w:eastAsia="Times New Roman" w:hAnsi="Times New Roman" w:cs="Times New Roman"/>
          <w:sz w:val="24"/>
          <w:szCs w:val="24"/>
          <w:lang w:val="en-US"/>
        </w:rPr>
        <w:t>3</w:t>
      </w:r>
      <w:r w:rsidR="00635F8F">
        <w:rPr>
          <w:rFonts w:ascii="Times New Roman" w:eastAsia="Times New Roman" w:hAnsi="Times New Roman" w:cs="Times New Roman"/>
          <w:sz w:val="24"/>
          <w:szCs w:val="24"/>
          <w:lang w:val="en-US"/>
        </w:rPr>
        <w:t>9</w:t>
      </w:r>
      <w:r w:rsidR="00CE3084" w:rsidRPr="00CE3084">
        <w:rPr>
          <w:rFonts w:ascii="Times New Roman" w:eastAsia="Times New Roman" w:hAnsi="Times New Roman" w:cs="Times New Roman"/>
          <w:sz w:val="24"/>
          <w:szCs w:val="24"/>
          <w:lang w:val="en-US"/>
        </w:rPr>
        <w:t>, p = 0.005) and those above 55 years (</w:t>
      </w:r>
      <w:r w:rsidR="005D1DB0">
        <w:rPr>
          <w:rFonts w:ascii="Times New Roman" w:eastAsia="Times New Roman" w:hAnsi="Times New Roman" w:cs="Times New Roman"/>
          <w:sz w:val="24"/>
          <w:szCs w:val="24"/>
          <w:lang w:val="en-US"/>
        </w:rPr>
        <w:t>a</w:t>
      </w:r>
      <w:r w:rsidR="005D1DB0" w:rsidRPr="00CE3084">
        <w:rPr>
          <w:rFonts w:ascii="Times New Roman" w:eastAsia="Times New Roman" w:hAnsi="Times New Roman" w:cs="Times New Roman"/>
          <w:sz w:val="24"/>
          <w:szCs w:val="24"/>
          <w:lang w:val="en-US"/>
        </w:rPr>
        <w:t xml:space="preserve">OR </w:t>
      </w:r>
      <w:r w:rsidR="00CE3084" w:rsidRPr="00CE3084">
        <w:rPr>
          <w:rFonts w:ascii="Times New Roman" w:eastAsia="Times New Roman" w:hAnsi="Times New Roman" w:cs="Times New Roman"/>
          <w:sz w:val="24"/>
          <w:szCs w:val="24"/>
          <w:lang w:val="en-US"/>
        </w:rPr>
        <w:t xml:space="preserve">= </w:t>
      </w:r>
      <w:r w:rsidR="00635F8F">
        <w:rPr>
          <w:rFonts w:ascii="Times New Roman" w:eastAsia="Times New Roman" w:hAnsi="Times New Roman" w:cs="Times New Roman"/>
          <w:sz w:val="24"/>
          <w:szCs w:val="24"/>
          <w:lang w:val="en-US"/>
        </w:rPr>
        <w:t>4.12</w:t>
      </w:r>
      <w:r w:rsidR="00CE3084" w:rsidRPr="00CE3084">
        <w:rPr>
          <w:rFonts w:ascii="Times New Roman" w:eastAsia="Times New Roman" w:hAnsi="Times New Roman" w:cs="Times New Roman"/>
          <w:sz w:val="24"/>
          <w:szCs w:val="24"/>
          <w:lang w:val="en-US"/>
        </w:rPr>
        <w:t>, 95% CI 1.</w:t>
      </w:r>
      <w:r w:rsidR="00635F8F">
        <w:rPr>
          <w:rFonts w:ascii="Times New Roman" w:eastAsia="Times New Roman" w:hAnsi="Times New Roman" w:cs="Times New Roman"/>
          <w:sz w:val="24"/>
          <w:szCs w:val="24"/>
          <w:lang w:val="en-US"/>
        </w:rPr>
        <w:t>51</w:t>
      </w:r>
      <w:r w:rsidR="00635F8F" w:rsidRPr="00CE3084">
        <w:rPr>
          <w:rFonts w:ascii="Times New Roman" w:eastAsia="Times New Roman" w:hAnsi="Times New Roman" w:cs="Times New Roman"/>
          <w:sz w:val="24"/>
          <w:szCs w:val="24"/>
          <w:lang w:val="en-US"/>
        </w:rPr>
        <w:t xml:space="preserve"> </w:t>
      </w:r>
      <w:r w:rsidR="00CE3084" w:rsidRPr="00CE3084">
        <w:rPr>
          <w:rFonts w:ascii="Times New Roman" w:eastAsia="Times New Roman" w:hAnsi="Times New Roman" w:cs="Times New Roman"/>
          <w:sz w:val="24"/>
          <w:szCs w:val="24"/>
          <w:lang w:val="en-US"/>
        </w:rPr>
        <w:t xml:space="preserve">to </w:t>
      </w:r>
      <w:r w:rsidR="00635F8F">
        <w:rPr>
          <w:rFonts w:ascii="Times New Roman" w:eastAsia="Times New Roman" w:hAnsi="Times New Roman" w:cs="Times New Roman"/>
          <w:sz w:val="24"/>
          <w:szCs w:val="24"/>
          <w:lang w:val="en-US"/>
        </w:rPr>
        <w:t>11.5</w:t>
      </w:r>
      <w:r w:rsidR="00CE3084" w:rsidRPr="00CE3084">
        <w:rPr>
          <w:rFonts w:ascii="Times New Roman" w:eastAsia="Times New Roman" w:hAnsi="Times New Roman" w:cs="Times New Roman"/>
          <w:sz w:val="24"/>
          <w:szCs w:val="24"/>
          <w:lang w:val="en-US"/>
        </w:rPr>
        <w:t>, p = 0.</w:t>
      </w:r>
      <w:r w:rsidR="00635F8F" w:rsidRPr="00CE3084">
        <w:rPr>
          <w:rFonts w:ascii="Times New Roman" w:eastAsia="Times New Roman" w:hAnsi="Times New Roman" w:cs="Times New Roman"/>
          <w:sz w:val="24"/>
          <w:szCs w:val="24"/>
          <w:lang w:val="en-US"/>
        </w:rPr>
        <w:t>00</w:t>
      </w:r>
      <w:r w:rsidR="00635F8F">
        <w:rPr>
          <w:rFonts w:ascii="Times New Roman" w:eastAsia="Times New Roman" w:hAnsi="Times New Roman" w:cs="Times New Roman"/>
          <w:sz w:val="24"/>
          <w:szCs w:val="24"/>
          <w:lang w:val="en-US"/>
        </w:rPr>
        <w:t>6</w:t>
      </w:r>
      <w:r w:rsidR="00CE3084" w:rsidRPr="00CE3084">
        <w:rPr>
          <w:rFonts w:ascii="Times New Roman" w:eastAsia="Times New Roman" w:hAnsi="Times New Roman" w:cs="Times New Roman"/>
          <w:sz w:val="24"/>
          <w:szCs w:val="24"/>
          <w:lang w:val="en-US"/>
        </w:rPr>
        <w:t xml:space="preserve">). Male participants had lower odds of </w:t>
      </w:r>
      <w:r w:rsidR="00802341">
        <w:rPr>
          <w:rFonts w:ascii="Times New Roman" w:eastAsia="Times New Roman" w:hAnsi="Times New Roman" w:cs="Times New Roman"/>
          <w:sz w:val="24"/>
          <w:szCs w:val="24"/>
          <w:lang w:val="en-US"/>
        </w:rPr>
        <w:t>heat-related illness</w:t>
      </w:r>
      <w:r w:rsidR="00802341" w:rsidRPr="00CE3084">
        <w:rPr>
          <w:rFonts w:ascii="Times New Roman" w:eastAsia="Times New Roman" w:hAnsi="Times New Roman" w:cs="Times New Roman"/>
          <w:sz w:val="24"/>
          <w:szCs w:val="24"/>
          <w:lang w:val="en-US"/>
        </w:rPr>
        <w:t xml:space="preserve"> </w:t>
      </w:r>
      <w:r w:rsidR="00CE3084" w:rsidRPr="00CE3084">
        <w:rPr>
          <w:rFonts w:ascii="Times New Roman" w:eastAsia="Times New Roman" w:hAnsi="Times New Roman" w:cs="Times New Roman"/>
          <w:sz w:val="24"/>
          <w:szCs w:val="24"/>
          <w:lang w:val="en-US"/>
        </w:rPr>
        <w:t>than females (</w:t>
      </w:r>
      <w:r w:rsidR="005D1DB0">
        <w:rPr>
          <w:rFonts w:ascii="Times New Roman" w:eastAsia="Times New Roman" w:hAnsi="Times New Roman" w:cs="Times New Roman"/>
          <w:sz w:val="24"/>
          <w:szCs w:val="24"/>
          <w:lang w:val="en-US"/>
        </w:rPr>
        <w:t>a</w:t>
      </w:r>
      <w:r w:rsidR="005D1DB0" w:rsidRPr="00CE3084">
        <w:rPr>
          <w:rFonts w:ascii="Times New Roman" w:eastAsia="Times New Roman" w:hAnsi="Times New Roman" w:cs="Times New Roman"/>
          <w:sz w:val="24"/>
          <w:szCs w:val="24"/>
          <w:lang w:val="en-US"/>
        </w:rPr>
        <w:t xml:space="preserve">OR </w:t>
      </w:r>
      <w:r w:rsidR="00CE3084" w:rsidRPr="00CE3084">
        <w:rPr>
          <w:rFonts w:ascii="Times New Roman" w:eastAsia="Times New Roman" w:hAnsi="Times New Roman" w:cs="Times New Roman"/>
          <w:sz w:val="24"/>
          <w:szCs w:val="24"/>
          <w:lang w:val="en-US"/>
        </w:rPr>
        <w:t>= 0.42, 95% CI 0.</w:t>
      </w:r>
      <w:r w:rsidR="00635F8F" w:rsidRPr="00CE3084">
        <w:rPr>
          <w:rFonts w:ascii="Times New Roman" w:eastAsia="Times New Roman" w:hAnsi="Times New Roman" w:cs="Times New Roman"/>
          <w:sz w:val="24"/>
          <w:szCs w:val="24"/>
          <w:lang w:val="en-US"/>
        </w:rPr>
        <w:t>2</w:t>
      </w:r>
      <w:r w:rsidR="00635F8F">
        <w:rPr>
          <w:rFonts w:ascii="Times New Roman" w:eastAsia="Times New Roman" w:hAnsi="Times New Roman" w:cs="Times New Roman"/>
          <w:sz w:val="24"/>
          <w:szCs w:val="24"/>
          <w:lang w:val="en-US"/>
        </w:rPr>
        <w:t>1</w:t>
      </w:r>
      <w:r w:rsidR="00635F8F" w:rsidRPr="00CE3084">
        <w:rPr>
          <w:rFonts w:ascii="Times New Roman" w:eastAsia="Times New Roman" w:hAnsi="Times New Roman" w:cs="Times New Roman"/>
          <w:sz w:val="24"/>
          <w:szCs w:val="24"/>
          <w:lang w:val="en-US"/>
        </w:rPr>
        <w:t xml:space="preserve"> </w:t>
      </w:r>
      <w:r w:rsidR="00CE3084" w:rsidRPr="00CE3084">
        <w:rPr>
          <w:rFonts w:ascii="Times New Roman" w:eastAsia="Times New Roman" w:hAnsi="Times New Roman" w:cs="Times New Roman"/>
          <w:sz w:val="24"/>
          <w:szCs w:val="24"/>
          <w:lang w:val="en-US"/>
        </w:rPr>
        <w:t>to 0.</w:t>
      </w:r>
      <w:r w:rsidR="00635F8F">
        <w:rPr>
          <w:rFonts w:ascii="Times New Roman" w:eastAsia="Times New Roman" w:hAnsi="Times New Roman" w:cs="Times New Roman"/>
          <w:sz w:val="24"/>
          <w:szCs w:val="24"/>
          <w:lang w:val="en-US"/>
        </w:rPr>
        <w:t>82</w:t>
      </w:r>
      <w:r w:rsidR="00CE3084" w:rsidRPr="00CE3084">
        <w:rPr>
          <w:rFonts w:ascii="Times New Roman" w:eastAsia="Times New Roman" w:hAnsi="Times New Roman" w:cs="Times New Roman"/>
          <w:sz w:val="24"/>
          <w:szCs w:val="24"/>
          <w:lang w:val="en-US"/>
        </w:rPr>
        <w:t>, p = 0.</w:t>
      </w:r>
      <w:r w:rsidR="00635F8F" w:rsidRPr="00CE3084">
        <w:rPr>
          <w:rFonts w:ascii="Times New Roman" w:eastAsia="Times New Roman" w:hAnsi="Times New Roman" w:cs="Times New Roman"/>
          <w:sz w:val="24"/>
          <w:szCs w:val="24"/>
          <w:lang w:val="en-US"/>
        </w:rPr>
        <w:t>0</w:t>
      </w:r>
      <w:r w:rsidR="00635F8F">
        <w:rPr>
          <w:rFonts w:ascii="Times New Roman" w:eastAsia="Times New Roman" w:hAnsi="Times New Roman" w:cs="Times New Roman"/>
          <w:sz w:val="24"/>
          <w:szCs w:val="24"/>
          <w:lang w:val="en-US"/>
        </w:rPr>
        <w:t>12</w:t>
      </w:r>
      <w:r w:rsidR="00CE3084" w:rsidRPr="00CE3084">
        <w:rPr>
          <w:rFonts w:ascii="Times New Roman" w:eastAsia="Times New Roman" w:hAnsi="Times New Roman" w:cs="Times New Roman"/>
          <w:sz w:val="24"/>
          <w:szCs w:val="24"/>
          <w:lang w:val="en-US"/>
        </w:rPr>
        <w:t xml:space="preserve">). Monthly family income of 20,000–50,000 BDT was associated with reduced odds of </w:t>
      </w:r>
      <w:r w:rsidR="00802341">
        <w:rPr>
          <w:rFonts w:ascii="Times New Roman" w:eastAsia="Times New Roman" w:hAnsi="Times New Roman" w:cs="Times New Roman"/>
          <w:sz w:val="24"/>
          <w:szCs w:val="24"/>
          <w:lang w:val="en-US"/>
        </w:rPr>
        <w:t>heat-related illness</w:t>
      </w:r>
      <w:r w:rsidR="00802341" w:rsidRPr="00CE3084">
        <w:rPr>
          <w:rFonts w:ascii="Times New Roman" w:eastAsia="Times New Roman" w:hAnsi="Times New Roman" w:cs="Times New Roman"/>
          <w:sz w:val="24"/>
          <w:szCs w:val="24"/>
          <w:lang w:val="en-US"/>
        </w:rPr>
        <w:t xml:space="preserve"> </w:t>
      </w:r>
      <w:r w:rsidR="00CE3084" w:rsidRPr="00CE3084">
        <w:rPr>
          <w:rFonts w:ascii="Times New Roman" w:eastAsia="Times New Roman" w:hAnsi="Times New Roman" w:cs="Times New Roman"/>
          <w:sz w:val="24"/>
          <w:szCs w:val="24"/>
          <w:lang w:val="en-US"/>
        </w:rPr>
        <w:t>(</w:t>
      </w:r>
      <w:r w:rsidR="005D1DB0">
        <w:rPr>
          <w:rFonts w:ascii="Times New Roman" w:eastAsia="Times New Roman" w:hAnsi="Times New Roman" w:cs="Times New Roman"/>
          <w:sz w:val="24"/>
          <w:szCs w:val="24"/>
          <w:lang w:val="en-US"/>
        </w:rPr>
        <w:t>a</w:t>
      </w:r>
      <w:r w:rsidR="005D1DB0" w:rsidRPr="00CE3084">
        <w:rPr>
          <w:rFonts w:ascii="Times New Roman" w:eastAsia="Times New Roman" w:hAnsi="Times New Roman" w:cs="Times New Roman"/>
          <w:sz w:val="24"/>
          <w:szCs w:val="24"/>
          <w:lang w:val="en-US"/>
        </w:rPr>
        <w:t xml:space="preserve">OR </w:t>
      </w:r>
      <w:r w:rsidR="00CE3084" w:rsidRPr="00CE3084">
        <w:rPr>
          <w:rFonts w:ascii="Times New Roman" w:eastAsia="Times New Roman" w:hAnsi="Times New Roman" w:cs="Times New Roman"/>
          <w:sz w:val="24"/>
          <w:szCs w:val="24"/>
          <w:lang w:val="en-US"/>
        </w:rPr>
        <w:t>= 0.21, 95% CI 0.10 to 0.</w:t>
      </w:r>
      <w:r w:rsidR="00635F8F" w:rsidRPr="00CE3084">
        <w:rPr>
          <w:rFonts w:ascii="Times New Roman" w:eastAsia="Times New Roman" w:hAnsi="Times New Roman" w:cs="Times New Roman"/>
          <w:sz w:val="24"/>
          <w:szCs w:val="24"/>
          <w:lang w:val="en-US"/>
        </w:rPr>
        <w:t>4</w:t>
      </w:r>
      <w:r w:rsidR="00635F8F">
        <w:rPr>
          <w:rFonts w:ascii="Times New Roman" w:eastAsia="Times New Roman" w:hAnsi="Times New Roman" w:cs="Times New Roman"/>
          <w:sz w:val="24"/>
          <w:szCs w:val="24"/>
          <w:lang w:val="en-US"/>
        </w:rPr>
        <w:t>4</w:t>
      </w:r>
      <w:r w:rsidR="00CE3084" w:rsidRPr="00CE3084">
        <w:rPr>
          <w:rFonts w:ascii="Times New Roman" w:eastAsia="Times New Roman" w:hAnsi="Times New Roman" w:cs="Times New Roman"/>
          <w:sz w:val="24"/>
          <w:szCs w:val="24"/>
          <w:lang w:val="en-US"/>
        </w:rPr>
        <w:t xml:space="preserve">, p &lt; 0.001), whereas the association for income above 50,000 BDT was not statistically significant after adjustment. Participants residing in DNCC had higher odds of </w:t>
      </w:r>
      <w:r w:rsidR="00802341">
        <w:rPr>
          <w:rFonts w:ascii="Times New Roman" w:eastAsia="Times New Roman" w:hAnsi="Times New Roman" w:cs="Times New Roman"/>
          <w:sz w:val="24"/>
          <w:szCs w:val="24"/>
          <w:lang w:val="en-US"/>
        </w:rPr>
        <w:t>heat-related illness</w:t>
      </w:r>
      <w:r w:rsidR="00802341" w:rsidRPr="00CE3084">
        <w:rPr>
          <w:rFonts w:ascii="Times New Roman" w:eastAsia="Times New Roman" w:hAnsi="Times New Roman" w:cs="Times New Roman"/>
          <w:sz w:val="24"/>
          <w:szCs w:val="24"/>
          <w:lang w:val="en-US"/>
        </w:rPr>
        <w:t xml:space="preserve"> </w:t>
      </w:r>
      <w:r w:rsidR="00CE3084" w:rsidRPr="00CE3084">
        <w:rPr>
          <w:rFonts w:ascii="Times New Roman" w:eastAsia="Times New Roman" w:hAnsi="Times New Roman" w:cs="Times New Roman"/>
          <w:sz w:val="24"/>
          <w:szCs w:val="24"/>
          <w:lang w:val="en-US"/>
        </w:rPr>
        <w:t>compared with those in DSCC (</w:t>
      </w:r>
      <w:r w:rsidR="005D1DB0">
        <w:rPr>
          <w:rFonts w:ascii="Times New Roman" w:eastAsia="Times New Roman" w:hAnsi="Times New Roman" w:cs="Times New Roman"/>
          <w:sz w:val="24"/>
          <w:szCs w:val="24"/>
          <w:lang w:val="en-US"/>
        </w:rPr>
        <w:t>a</w:t>
      </w:r>
      <w:r w:rsidR="005D1DB0" w:rsidRPr="00CE3084">
        <w:rPr>
          <w:rFonts w:ascii="Times New Roman" w:eastAsia="Times New Roman" w:hAnsi="Times New Roman" w:cs="Times New Roman"/>
          <w:sz w:val="24"/>
          <w:szCs w:val="24"/>
          <w:lang w:val="en-US"/>
        </w:rPr>
        <w:t xml:space="preserve">OR </w:t>
      </w:r>
      <w:r w:rsidR="00CE3084" w:rsidRPr="00CE3084">
        <w:rPr>
          <w:rFonts w:ascii="Times New Roman" w:eastAsia="Times New Roman" w:hAnsi="Times New Roman" w:cs="Times New Roman"/>
          <w:sz w:val="24"/>
          <w:szCs w:val="24"/>
          <w:lang w:val="en-US"/>
        </w:rPr>
        <w:t>= 2.</w:t>
      </w:r>
      <w:r w:rsidR="00635F8F">
        <w:rPr>
          <w:rFonts w:ascii="Times New Roman" w:eastAsia="Times New Roman" w:hAnsi="Times New Roman" w:cs="Times New Roman"/>
          <w:sz w:val="24"/>
          <w:szCs w:val="24"/>
          <w:lang w:val="en-US"/>
        </w:rPr>
        <w:t>3</w:t>
      </w:r>
      <w:r w:rsidR="00635F8F" w:rsidRPr="00CE3084">
        <w:rPr>
          <w:rFonts w:ascii="Times New Roman" w:eastAsia="Times New Roman" w:hAnsi="Times New Roman" w:cs="Times New Roman"/>
          <w:sz w:val="24"/>
          <w:szCs w:val="24"/>
          <w:lang w:val="en-US"/>
        </w:rPr>
        <w:t>2</w:t>
      </w:r>
      <w:r w:rsidR="00CE3084" w:rsidRPr="00CE3084">
        <w:rPr>
          <w:rFonts w:ascii="Times New Roman" w:eastAsia="Times New Roman" w:hAnsi="Times New Roman" w:cs="Times New Roman"/>
          <w:sz w:val="24"/>
          <w:szCs w:val="24"/>
          <w:lang w:val="en-US"/>
        </w:rPr>
        <w:t>, 95% CI 1.</w:t>
      </w:r>
      <w:r w:rsidR="00635F8F">
        <w:rPr>
          <w:rFonts w:ascii="Times New Roman" w:eastAsia="Times New Roman" w:hAnsi="Times New Roman" w:cs="Times New Roman"/>
          <w:sz w:val="24"/>
          <w:szCs w:val="24"/>
          <w:lang w:val="en-US"/>
        </w:rPr>
        <w:t>19</w:t>
      </w:r>
      <w:r w:rsidR="00635F8F" w:rsidRPr="00CE3084">
        <w:rPr>
          <w:rFonts w:ascii="Times New Roman" w:eastAsia="Times New Roman" w:hAnsi="Times New Roman" w:cs="Times New Roman"/>
          <w:sz w:val="24"/>
          <w:szCs w:val="24"/>
          <w:lang w:val="en-US"/>
        </w:rPr>
        <w:t xml:space="preserve"> </w:t>
      </w:r>
      <w:r w:rsidR="00CE3084" w:rsidRPr="00CE3084">
        <w:rPr>
          <w:rFonts w:ascii="Times New Roman" w:eastAsia="Times New Roman" w:hAnsi="Times New Roman" w:cs="Times New Roman"/>
          <w:sz w:val="24"/>
          <w:szCs w:val="24"/>
          <w:lang w:val="en-US"/>
        </w:rPr>
        <w:t>to 4.</w:t>
      </w:r>
      <w:r w:rsidR="00635F8F">
        <w:rPr>
          <w:rFonts w:ascii="Times New Roman" w:eastAsia="Times New Roman" w:hAnsi="Times New Roman" w:cs="Times New Roman"/>
          <w:sz w:val="24"/>
          <w:szCs w:val="24"/>
          <w:lang w:val="en-US"/>
        </w:rPr>
        <w:t>61</w:t>
      </w:r>
      <w:r w:rsidR="00CE3084" w:rsidRPr="00CE3084">
        <w:rPr>
          <w:rFonts w:ascii="Times New Roman" w:eastAsia="Times New Roman" w:hAnsi="Times New Roman" w:cs="Times New Roman"/>
          <w:sz w:val="24"/>
          <w:szCs w:val="24"/>
          <w:lang w:val="en-US"/>
        </w:rPr>
        <w:t>, p = 0.</w:t>
      </w:r>
      <w:r w:rsidR="00635F8F" w:rsidRPr="00CE3084">
        <w:rPr>
          <w:rFonts w:ascii="Times New Roman" w:eastAsia="Times New Roman" w:hAnsi="Times New Roman" w:cs="Times New Roman"/>
          <w:sz w:val="24"/>
          <w:szCs w:val="24"/>
          <w:lang w:val="en-US"/>
        </w:rPr>
        <w:t>0</w:t>
      </w:r>
      <w:r w:rsidR="00635F8F">
        <w:rPr>
          <w:rFonts w:ascii="Times New Roman" w:eastAsia="Times New Roman" w:hAnsi="Times New Roman" w:cs="Times New Roman"/>
          <w:sz w:val="24"/>
          <w:szCs w:val="24"/>
          <w:lang w:val="en-US"/>
        </w:rPr>
        <w:t>15</w:t>
      </w:r>
      <w:r w:rsidR="00CE3084" w:rsidRPr="00CE3084">
        <w:rPr>
          <w:rFonts w:ascii="Times New Roman" w:eastAsia="Times New Roman" w:hAnsi="Times New Roman" w:cs="Times New Roman"/>
          <w:sz w:val="24"/>
          <w:szCs w:val="24"/>
          <w:lang w:val="en-US"/>
        </w:rPr>
        <w:t xml:space="preserve">). High perceived health risk from heatwaves remained strongly associated with </w:t>
      </w:r>
      <w:r w:rsidR="00802341">
        <w:rPr>
          <w:rFonts w:ascii="Times New Roman" w:eastAsia="Times New Roman" w:hAnsi="Times New Roman" w:cs="Times New Roman"/>
          <w:sz w:val="24"/>
          <w:szCs w:val="24"/>
          <w:lang w:val="en-US"/>
        </w:rPr>
        <w:t>heat-related illness</w:t>
      </w:r>
      <w:r w:rsidR="00802341" w:rsidRPr="00CE3084">
        <w:rPr>
          <w:rFonts w:ascii="Times New Roman" w:eastAsia="Times New Roman" w:hAnsi="Times New Roman" w:cs="Times New Roman"/>
          <w:sz w:val="24"/>
          <w:szCs w:val="24"/>
          <w:lang w:val="en-US"/>
        </w:rPr>
        <w:t xml:space="preserve"> </w:t>
      </w:r>
      <w:r w:rsidR="00CE3084" w:rsidRPr="00CE3084">
        <w:rPr>
          <w:rFonts w:ascii="Times New Roman" w:eastAsia="Times New Roman" w:hAnsi="Times New Roman" w:cs="Times New Roman"/>
          <w:sz w:val="24"/>
          <w:szCs w:val="24"/>
          <w:lang w:val="en-US"/>
        </w:rPr>
        <w:t>(</w:t>
      </w:r>
      <w:r w:rsidR="005D1DB0">
        <w:rPr>
          <w:rFonts w:ascii="Times New Roman" w:eastAsia="Times New Roman" w:hAnsi="Times New Roman" w:cs="Times New Roman"/>
          <w:sz w:val="24"/>
          <w:szCs w:val="24"/>
          <w:lang w:val="en-US"/>
        </w:rPr>
        <w:t>a</w:t>
      </w:r>
      <w:r w:rsidR="005D1DB0" w:rsidRPr="00CE3084">
        <w:rPr>
          <w:rFonts w:ascii="Times New Roman" w:eastAsia="Times New Roman" w:hAnsi="Times New Roman" w:cs="Times New Roman"/>
          <w:sz w:val="24"/>
          <w:szCs w:val="24"/>
          <w:lang w:val="en-US"/>
        </w:rPr>
        <w:t xml:space="preserve">OR </w:t>
      </w:r>
      <w:r w:rsidR="00CE3084" w:rsidRPr="00CE3084">
        <w:rPr>
          <w:rFonts w:ascii="Times New Roman" w:eastAsia="Times New Roman" w:hAnsi="Times New Roman" w:cs="Times New Roman"/>
          <w:sz w:val="24"/>
          <w:szCs w:val="24"/>
          <w:lang w:val="en-US"/>
        </w:rPr>
        <w:t>= 7.</w:t>
      </w:r>
      <w:r w:rsidR="00635F8F">
        <w:rPr>
          <w:rFonts w:ascii="Times New Roman" w:eastAsia="Times New Roman" w:hAnsi="Times New Roman" w:cs="Times New Roman"/>
          <w:sz w:val="24"/>
          <w:szCs w:val="24"/>
          <w:lang w:val="en-US"/>
        </w:rPr>
        <w:t>77</w:t>
      </w:r>
      <w:r w:rsidR="00CE3084" w:rsidRPr="00CE3084">
        <w:rPr>
          <w:rFonts w:ascii="Times New Roman" w:eastAsia="Times New Roman" w:hAnsi="Times New Roman" w:cs="Times New Roman"/>
          <w:sz w:val="24"/>
          <w:szCs w:val="24"/>
          <w:lang w:val="en-US"/>
        </w:rPr>
        <w:t>, 95% CI 3.</w:t>
      </w:r>
      <w:r w:rsidR="00635F8F">
        <w:rPr>
          <w:rFonts w:ascii="Times New Roman" w:eastAsia="Times New Roman" w:hAnsi="Times New Roman" w:cs="Times New Roman"/>
          <w:sz w:val="24"/>
          <w:szCs w:val="24"/>
          <w:lang w:val="en-US"/>
        </w:rPr>
        <w:t>91</w:t>
      </w:r>
      <w:r w:rsidR="00CE3084" w:rsidRPr="00CE3084">
        <w:rPr>
          <w:rFonts w:ascii="Times New Roman" w:eastAsia="Times New Roman" w:hAnsi="Times New Roman" w:cs="Times New Roman"/>
          <w:sz w:val="24"/>
          <w:szCs w:val="24"/>
          <w:lang w:val="en-US"/>
        </w:rPr>
        <w:t xml:space="preserve"> to </w:t>
      </w:r>
      <w:r w:rsidR="00635F8F">
        <w:rPr>
          <w:rFonts w:ascii="Times New Roman" w:eastAsia="Times New Roman" w:hAnsi="Times New Roman" w:cs="Times New Roman"/>
          <w:sz w:val="24"/>
          <w:szCs w:val="24"/>
          <w:lang w:val="en-US"/>
        </w:rPr>
        <w:lastRenderedPageBreak/>
        <w:t>16.3</w:t>
      </w:r>
      <w:r w:rsidR="00CE3084" w:rsidRPr="00CE3084">
        <w:rPr>
          <w:rFonts w:ascii="Times New Roman" w:eastAsia="Times New Roman" w:hAnsi="Times New Roman" w:cs="Times New Roman"/>
          <w:sz w:val="24"/>
          <w:szCs w:val="24"/>
          <w:lang w:val="en-US"/>
        </w:rPr>
        <w:t xml:space="preserve">, p &lt; 0.001). The number of adaptation behaviors was also significantly associated with </w:t>
      </w:r>
      <w:r w:rsidR="00802341">
        <w:rPr>
          <w:rFonts w:ascii="Times New Roman" w:eastAsia="Times New Roman" w:hAnsi="Times New Roman" w:cs="Times New Roman"/>
          <w:sz w:val="24"/>
          <w:szCs w:val="24"/>
          <w:lang w:val="en-US"/>
        </w:rPr>
        <w:t>heat-related illness</w:t>
      </w:r>
      <w:r w:rsidR="00802341" w:rsidRPr="00CE3084">
        <w:rPr>
          <w:rFonts w:ascii="Times New Roman" w:eastAsia="Times New Roman" w:hAnsi="Times New Roman" w:cs="Times New Roman"/>
          <w:sz w:val="24"/>
          <w:szCs w:val="24"/>
          <w:lang w:val="en-US"/>
        </w:rPr>
        <w:t xml:space="preserve"> </w:t>
      </w:r>
      <w:r w:rsidR="00CE3084" w:rsidRPr="00CE3084">
        <w:rPr>
          <w:rFonts w:ascii="Times New Roman" w:eastAsia="Times New Roman" w:hAnsi="Times New Roman" w:cs="Times New Roman"/>
          <w:sz w:val="24"/>
          <w:szCs w:val="24"/>
          <w:lang w:val="en-US"/>
        </w:rPr>
        <w:t>in the multivariate model (</w:t>
      </w:r>
      <w:r w:rsidR="005D1DB0">
        <w:rPr>
          <w:rFonts w:ascii="Times New Roman" w:eastAsia="Times New Roman" w:hAnsi="Times New Roman" w:cs="Times New Roman"/>
          <w:sz w:val="24"/>
          <w:szCs w:val="24"/>
          <w:lang w:val="en-US"/>
        </w:rPr>
        <w:t>a</w:t>
      </w:r>
      <w:r w:rsidR="005D1DB0" w:rsidRPr="00CE3084">
        <w:rPr>
          <w:rFonts w:ascii="Times New Roman" w:eastAsia="Times New Roman" w:hAnsi="Times New Roman" w:cs="Times New Roman"/>
          <w:sz w:val="24"/>
          <w:szCs w:val="24"/>
          <w:lang w:val="en-US"/>
        </w:rPr>
        <w:t xml:space="preserve">OR </w:t>
      </w:r>
      <w:r w:rsidR="00CE3084" w:rsidRPr="00CE3084">
        <w:rPr>
          <w:rFonts w:ascii="Times New Roman" w:eastAsia="Times New Roman" w:hAnsi="Times New Roman" w:cs="Times New Roman"/>
          <w:sz w:val="24"/>
          <w:szCs w:val="24"/>
          <w:lang w:val="en-US"/>
        </w:rPr>
        <w:t>= 1.</w:t>
      </w:r>
      <w:r w:rsidR="00635F8F" w:rsidRPr="00CE3084">
        <w:rPr>
          <w:rFonts w:ascii="Times New Roman" w:eastAsia="Times New Roman" w:hAnsi="Times New Roman" w:cs="Times New Roman"/>
          <w:sz w:val="24"/>
          <w:szCs w:val="24"/>
          <w:lang w:val="en-US"/>
        </w:rPr>
        <w:t>1</w:t>
      </w:r>
      <w:r w:rsidR="00635F8F">
        <w:rPr>
          <w:rFonts w:ascii="Times New Roman" w:eastAsia="Times New Roman" w:hAnsi="Times New Roman" w:cs="Times New Roman"/>
          <w:sz w:val="24"/>
          <w:szCs w:val="24"/>
          <w:lang w:val="en-US"/>
        </w:rPr>
        <w:t>9</w:t>
      </w:r>
      <w:r w:rsidR="00CE3084" w:rsidRPr="00CE3084">
        <w:rPr>
          <w:rFonts w:ascii="Times New Roman" w:eastAsia="Times New Roman" w:hAnsi="Times New Roman" w:cs="Times New Roman"/>
          <w:sz w:val="24"/>
          <w:szCs w:val="24"/>
          <w:lang w:val="en-US"/>
        </w:rPr>
        <w:t>, 95% CI 1.</w:t>
      </w:r>
      <w:r w:rsidR="00635F8F" w:rsidRPr="00CE3084">
        <w:rPr>
          <w:rFonts w:ascii="Times New Roman" w:eastAsia="Times New Roman" w:hAnsi="Times New Roman" w:cs="Times New Roman"/>
          <w:sz w:val="24"/>
          <w:szCs w:val="24"/>
          <w:lang w:val="en-US"/>
        </w:rPr>
        <w:t>0</w:t>
      </w:r>
      <w:r w:rsidR="00635F8F">
        <w:rPr>
          <w:rFonts w:ascii="Times New Roman" w:eastAsia="Times New Roman" w:hAnsi="Times New Roman" w:cs="Times New Roman"/>
          <w:sz w:val="24"/>
          <w:szCs w:val="24"/>
          <w:lang w:val="en-US"/>
        </w:rPr>
        <w:t>2</w:t>
      </w:r>
      <w:r w:rsidR="00635F8F" w:rsidRPr="00CE3084">
        <w:rPr>
          <w:rFonts w:ascii="Times New Roman" w:eastAsia="Times New Roman" w:hAnsi="Times New Roman" w:cs="Times New Roman"/>
          <w:sz w:val="24"/>
          <w:szCs w:val="24"/>
          <w:lang w:val="en-US"/>
        </w:rPr>
        <w:t xml:space="preserve"> </w:t>
      </w:r>
      <w:r w:rsidR="00CE3084" w:rsidRPr="00CE3084">
        <w:rPr>
          <w:rFonts w:ascii="Times New Roman" w:eastAsia="Times New Roman" w:hAnsi="Times New Roman" w:cs="Times New Roman"/>
          <w:sz w:val="24"/>
          <w:szCs w:val="24"/>
          <w:lang w:val="en-US"/>
        </w:rPr>
        <w:t>to 1.</w:t>
      </w:r>
      <w:r w:rsidR="00635F8F">
        <w:rPr>
          <w:rFonts w:ascii="Times New Roman" w:eastAsia="Times New Roman" w:hAnsi="Times New Roman" w:cs="Times New Roman"/>
          <w:sz w:val="24"/>
          <w:szCs w:val="24"/>
          <w:lang w:val="en-US"/>
        </w:rPr>
        <w:t>40</w:t>
      </w:r>
      <w:r w:rsidR="00CE3084" w:rsidRPr="00CE3084">
        <w:rPr>
          <w:rFonts w:ascii="Times New Roman" w:eastAsia="Times New Roman" w:hAnsi="Times New Roman" w:cs="Times New Roman"/>
          <w:sz w:val="24"/>
          <w:szCs w:val="24"/>
          <w:lang w:val="en-US"/>
        </w:rPr>
        <w:t>, p = 0.</w:t>
      </w:r>
      <w:r w:rsidR="00635F8F" w:rsidRPr="00CE3084">
        <w:rPr>
          <w:rFonts w:ascii="Times New Roman" w:eastAsia="Times New Roman" w:hAnsi="Times New Roman" w:cs="Times New Roman"/>
          <w:sz w:val="24"/>
          <w:szCs w:val="24"/>
          <w:lang w:val="en-US"/>
        </w:rPr>
        <w:t>0</w:t>
      </w:r>
      <w:r w:rsidR="00635F8F">
        <w:rPr>
          <w:rFonts w:ascii="Times New Roman" w:eastAsia="Times New Roman" w:hAnsi="Times New Roman" w:cs="Times New Roman"/>
          <w:sz w:val="24"/>
          <w:szCs w:val="24"/>
          <w:lang w:val="en-US"/>
        </w:rPr>
        <w:t>3</w:t>
      </w:r>
      <w:r w:rsidR="00635F8F" w:rsidRPr="00CE3084">
        <w:rPr>
          <w:rFonts w:ascii="Times New Roman" w:eastAsia="Times New Roman" w:hAnsi="Times New Roman" w:cs="Times New Roman"/>
          <w:sz w:val="24"/>
          <w:szCs w:val="24"/>
          <w:lang w:val="en-US"/>
        </w:rPr>
        <w:t>2</w:t>
      </w:r>
      <w:r w:rsidR="00CE3084" w:rsidRPr="00CE3084">
        <w:rPr>
          <w:rFonts w:ascii="Times New Roman" w:eastAsia="Times New Roman" w:hAnsi="Times New Roman" w:cs="Times New Roman"/>
          <w:sz w:val="24"/>
          <w:szCs w:val="24"/>
          <w:lang w:val="en-US"/>
        </w:rPr>
        <w:t>).</w:t>
      </w:r>
    </w:p>
    <w:p w14:paraId="07FA51F9" w14:textId="2D488D0A" w:rsidR="00705CE1" w:rsidRPr="000E1FA1" w:rsidRDefault="00705CE1" w:rsidP="00B0578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Factors associated with </w:t>
      </w:r>
      <w:r w:rsidRPr="00DD50A0">
        <w:rPr>
          <w:rFonts w:ascii="Times New Roman" w:hAnsi="Times New Roman" w:cs="Times New Roman"/>
          <w:b/>
          <w:sz w:val="24"/>
          <w:szCs w:val="24"/>
          <w:lang w:val="en-US"/>
        </w:rPr>
        <w:t>perception of health risks related to heatwaves</w:t>
      </w:r>
      <w:r w:rsidRPr="000E1FA1">
        <w:rPr>
          <w:rFonts w:ascii="Times New Roman" w:hAnsi="Times New Roman" w:cs="Times New Roman"/>
          <w:b/>
          <w:sz w:val="24"/>
          <w:szCs w:val="24"/>
          <w:lang w:val="en-US"/>
        </w:rPr>
        <w:t xml:space="preserve"> </w:t>
      </w:r>
    </w:p>
    <w:p w14:paraId="292783AB" w14:textId="12D177EB" w:rsidR="00705CE1" w:rsidRPr="000E1FA1" w:rsidRDefault="00705CE1" w:rsidP="00BA49E3">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 xml:space="preserve">Among the sampled respondents, 34%, 24%, and 42% </w:t>
      </w:r>
      <w:r w:rsidRPr="00863BCB">
        <w:rPr>
          <w:rFonts w:ascii="Times New Roman" w:hAnsi="Times New Roman" w:cs="Times New Roman"/>
          <w:sz w:val="24"/>
          <w:szCs w:val="24"/>
          <w:lang w:val="en-US"/>
        </w:rPr>
        <w:t>reported that heat waves presented a low, moderate, and high threat to their health,</w:t>
      </w:r>
      <w:r w:rsidRPr="000E1FA1">
        <w:rPr>
          <w:rFonts w:ascii="Times New Roman" w:hAnsi="Times New Roman" w:cs="Times New Roman"/>
          <w:sz w:val="24"/>
          <w:szCs w:val="24"/>
          <w:lang w:val="en-US"/>
        </w:rPr>
        <w:t xml:space="preserve"> respectively. </w:t>
      </w:r>
      <w:r w:rsidR="00BA49E3">
        <w:rPr>
          <w:rFonts w:ascii="Times New Roman" w:hAnsi="Times New Roman" w:cs="Times New Roman"/>
          <w:sz w:val="24"/>
          <w:szCs w:val="24"/>
          <w:lang w:val="en-US"/>
        </w:rPr>
        <w:t xml:space="preserve">Both univariate and multivariate logistic regression were performed to examine the associated factors of </w:t>
      </w:r>
      <w:r w:rsidR="00030666">
        <w:rPr>
          <w:rFonts w:ascii="Times New Roman" w:hAnsi="Times New Roman" w:cs="Times New Roman"/>
          <w:sz w:val="24"/>
          <w:szCs w:val="24"/>
          <w:lang w:val="en-US"/>
        </w:rPr>
        <w:t xml:space="preserve">risk perception (Table 4). </w:t>
      </w:r>
      <w:r w:rsidRPr="00CE3084">
        <w:rPr>
          <w:rFonts w:ascii="Times New Roman" w:hAnsi="Times New Roman" w:cs="Times New Roman"/>
          <w:sz w:val="24"/>
          <w:szCs w:val="24"/>
          <w:lang w:val="en-US"/>
        </w:rPr>
        <w:t>In the multivariate analysis, age remained significant, with participants aged 36–55 years showing higher odds of risk perception compared with the youngest group (</w:t>
      </w:r>
      <w:r w:rsidR="005D1DB0">
        <w:rPr>
          <w:rFonts w:ascii="Times New Roman" w:hAnsi="Times New Roman" w:cs="Times New Roman"/>
          <w:sz w:val="24"/>
          <w:szCs w:val="24"/>
          <w:lang w:val="en-US"/>
        </w:rPr>
        <w:t>a</w:t>
      </w:r>
      <w:r w:rsidR="005D1DB0" w:rsidRPr="00CE3084">
        <w:rPr>
          <w:rFonts w:ascii="Times New Roman" w:hAnsi="Times New Roman" w:cs="Times New Roman"/>
          <w:sz w:val="24"/>
          <w:szCs w:val="24"/>
          <w:lang w:val="en-US"/>
        </w:rPr>
        <w:t xml:space="preserve">OR </w:t>
      </w:r>
      <w:r w:rsidRPr="00CE3084">
        <w:rPr>
          <w:rFonts w:ascii="Times New Roman" w:hAnsi="Times New Roman" w:cs="Times New Roman"/>
          <w:sz w:val="24"/>
          <w:szCs w:val="24"/>
          <w:lang w:val="en-US"/>
        </w:rPr>
        <w:t xml:space="preserve">= </w:t>
      </w:r>
      <w:r w:rsidR="00635F8F">
        <w:rPr>
          <w:rFonts w:ascii="Times New Roman" w:hAnsi="Times New Roman" w:cs="Times New Roman"/>
          <w:sz w:val="24"/>
          <w:szCs w:val="24"/>
          <w:lang w:val="en-US"/>
        </w:rPr>
        <w:t>1.93</w:t>
      </w:r>
      <w:r w:rsidRPr="00CE3084">
        <w:rPr>
          <w:rFonts w:ascii="Times New Roman" w:hAnsi="Times New Roman" w:cs="Times New Roman"/>
          <w:sz w:val="24"/>
          <w:szCs w:val="24"/>
          <w:lang w:val="en-US"/>
        </w:rPr>
        <w:t>, 95% CI 1.</w:t>
      </w:r>
      <w:r w:rsidR="00635F8F">
        <w:rPr>
          <w:rFonts w:ascii="Times New Roman" w:hAnsi="Times New Roman" w:cs="Times New Roman"/>
          <w:sz w:val="24"/>
          <w:szCs w:val="24"/>
          <w:lang w:val="en-US"/>
        </w:rPr>
        <w:t>15</w:t>
      </w:r>
      <w:r w:rsidR="00635F8F" w:rsidRPr="00CE3084">
        <w:rPr>
          <w:rFonts w:ascii="Times New Roman" w:hAnsi="Times New Roman" w:cs="Times New Roman"/>
          <w:sz w:val="24"/>
          <w:szCs w:val="24"/>
          <w:lang w:val="en-US"/>
        </w:rPr>
        <w:t xml:space="preserve"> </w:t>
      </w:r>
      <w:r w:rsidRPr="00CE3084">
        <w:rPr>
          <w:rFonts w:ascii="Times New Roman" w:hAnsi="Times New Roman" w:cs="Times New Roman"/>
          <w:sz w:val="24"/>
          <w:szCs w:val="24"/>
          <w:lang w:val="en-US"/>
        </w:rPr>
        <w:t>to 3.</w:t>
      </w:r>
      <w:r w:rsidR="00635F8F">
        <w:rPr>
          <w:rFonts w:ascii="Times New Roman" w:hAnsi="Times New Roman" w:cs="Times New Roman"/>
          <w:sz w:val="24"/>
          <w:szCs w:val="24"/>
          <w:lang w:val="en-US"/>
        </w:rPr>
        <w:t>38</w:t>
      </w:r>
      <w:r w:rsidRPr="00CE3084">
        <w:rPr>
          <w:rFonts w:ascii="Times New Roman" w:hAnsi="Times New Roman" w:cs="Times New Roman"/>
          <w:sz w:val="24"/>
          <w:szCs w:val="24"/>
          <w:lang w:val="en-US"/>
        </w:rPr>
        <w:t>, p = 0.</w:t>
      </w:r>
      <w:r w:rsidR="00635F8F" w:rsidRPr="00CE3084">
        <w:rPr>
          <w:rFonts w:ascii="Times New Roman" w:hAnsi="Times New Roman" w:cs="Times New Roman"/>
          <w:sz w:val="24"/>
          <w:szCs w:val="24"/>
          <w:lang w:val="en-US"/>
        </w:rPr>
        <w:t>0</w:t>
      </w:r>
      <w:r w:rsidR="00635F8F">
        <w:rPr>
          <w:rFonts w:ascii="Times New Roman" w:hAnsi="Times New Roman" w:cs="Times New Roman"/>
          <w:sz w:val="24"/>
          <w:szCs w:val="24"/>
          <w:lang w:val="en-US"/>
        </w:rPr>
        <w:t>13</w:t>
      </w:r>
      <w:r w:rsidRPr="00CE3084">
        <w:rPr>
          <w:rFonts w:ascii="Times New Roman" w:hAnsi="Times New Roman" w:cs="Times New Roman"/>
          <w:sz w:val="24"/>
          <w:szCs w:val="24"/>
          <w:lang w:val="en-US"/>
        </w:rPr>
        <w:t>). Employees were less likely to report high risk perception compared with businessmen (</w:t>
      </w:r>
      <w:r w:rsidR="005D1DB0">
        <w:rPr>
          <w:rFonts w:ascii="Times New Roman" w:hAnsi="Times New Roman" w:cs="Times New Roman"/>
          <w:sz w:val="24"/>
          <w:szCs w:val="24"/>
          <w:lang w:val="en-US"/>
        </w:rPr>
        <w:t>a</w:t>
      </w:r>
      <w:r w:rsidR="005D1DB0" w:rsidRPr="00CE3084">
        <w:rPr>
          <w:rFonts w:ascii="Times New Roman" w:hAnsi="Times New Roman" w:cs="Times New Roman"/>
          <w:sz w:val="24"/>
          <w:szCs w:val="24"/>
          <w:lang w:val="en-US"/>
        </w:rPr>
        <w:t xml:space="preserve">OR </w:t>
      </w:r>
      <w:r w:rsidRPr="00CE3084">
        <w:rPr>
          <w:rFonts w:ascii="Times New Roman" w:hAnsi="Times New Roman" w:cs="Times New Roman"/>
          <w:sz w:val="24"/>
          <w:szCs w:val="24"/>
          <w:lang w:val="en-US"/>
        </w:rPr>
        <w:t>= 0.</w:t>
      </w:r>
      <w:r w:rsidR="00635F8F" w:rsidRPr="00CE3084">
        <w:rPr>
          <w:rFonts w:ascii="Times New Roman" w:hAnsi="Times New Roman" w:cs="Times New Roman"/>
          <w:sz w:val="24"/>
          <w:szCs w:val="24"/>
          <w:lang w:val="en-US"/>
        </w:rPr>
        <w:t>4</w:t>
      </w:r>
      <w:r w:rsidR="00635F8F">
        <w:rPr>
          <w:rFonts w:ascii="Times New Roman" w:hAnsi="Times New Roman" w:cs="Times New Roman"/>
          <w:sz w:val="24"/>
          <w:szCs w:val="24"/>
          <w:lang w:val="en-US"/>
        </w:rPr>
        <w:t>7</w:t>
      </w:r>
      <w:r w:rsidRPr="00CE3084">
        <w:rPr>
          <w:rFonts w:ascii="Times New Roman" w:hAnsi="Times New Roman" w:cs="Times New Roman"/>
          <w:sz w:val="24"/>
          <w:szCs w:val="24"/>
          <w:lang w:val="en-US"/>
        </w:rPr>
        <w:t>, 95% CI 0.</w:t>
      </w:r>
      <w:r w:rsidR="00635F8F" w:rsidRPr="00CE3084">
        <w:rPr>
          <w:rFonts w:ascii="Times New Roman" w:hAnsi="Times New Roman" w:cs="Times New Roman"/>
          <w:sz w:val="24"/>
          <w:szCs w:val="24"/>
          <w:lang w:val="en-US"/>
        </w:rPr>
        <w:t>2</w:t>
      </w:r>
      <w:r w:rsidR="00635F8F">
        <w:rPr>
          <w:rFonts w:ascii="Times New Roman" w:hAnsi="Times New Roman" w:cs="Times New Roman"/>
          <w:sz w:val="24"/>
          <w:szCs w:val="24"/>
          <w:lang w:val="en-US"/>
        </w:rPr>
        <w:t>7</w:t>
      </w:r>
      <w:r w:rsidR="00635F8F" w:rsidRPr="00CE3084">
        <w:rPr>
          <w:rFonts w:ascii="Times New Roman" w:hAnsi="Times New Roman" w:cs="Times New Roman"/>
          <w:sz w:val="24"/>
          <w:szCs w:val="24"/>
          <w:lang w:val="en-US"/>
        </w:rPr>
        <w:t xml:space="preserve"> </w:t>
      </w:r>
      <w:r w:rsidRPr="00CE3084">
        <w:rPr>
          <w:rFonts w:ascii="Times New Roman" w:hAnsi="Times New Roman" w:cs="Times New Roman"/>
          <w:sz w:val="24"/>
          <w:szCs w:val="24"/>
          <w:lang w:val="en-US"/>
        </w:rPr>
        <w:t>to 0.</w:t>
      </w:r>
      <w:r w:rsidR="00635F8F">
        <w:rPr>
          <w:rFonts w:ascii="Times New Roman" w:hAnsi="Times New Roman" w:cs="Times New Roman"/>
          <w:sz w:val="24"/>
          <w:szCs w:val="24"/>
          <w:lang w:val="en-US"/>
        </w:rPr>
        <w:t>8</w:t>
      </w:r>
      <w:r w:rsidR="00635F8F" w:rsidRPr="00CE3084">
        <w:rPr>
          <w:rFonts w:ascii="Times New Roman" w:hAnsi="Times New Roman" w:cs="Times New Roman"/>
          <w:sz w:val="24"/>
          <w:szCs w:val="24"/>
          <w:lang w:val="en-US"/>
        </w:rPr>
        <w:t>1</w:t>
      </w:r>
      <w:r w:rsidRPr="00CE3084">
        <w:rPr>
          <w:rFonts w:ascii="Times New Roman" w:hAnsi="Times New Roman" w:cs="Times New Roman"/>
          <w:sz w:val="24"/>
          <w:szCs w:val="24"/>
          <w:lang w:val="en-US"/>
        </w:rPr>
        <w:t>, p = 0.001). Higher family income was strongly associated with increased risk perception, both for the 20,000–50,000 BDT group (</w:t>
      </w:r>
      <w:r w:rsidR="005D1DB0">
        <w:rPr>
          <w:rFonts w:ascii="Times New Roman" w:hAnsi="Times New Roman" w:cs="Times New Roman"/>
          <w:sz w:val="24"/>
          <w:szCs w:val="24"/>
          <w:lang w:val="en-US"/>
        </w:rPr>
        <w:t>a</w:t>
      </w:r>
      <w:r w:rsidR="005D1DB0" w:rsidRPr="00CE3084">
        <w:rPr>
          <w:rFonts w:ascii="Times New Roman" w:hAnsi="Times New Roman" w:cs="Times New Roman"/>
          <w:sz w:val="24"/>
          <w:szCs w:val="24"/>
          <w:lang w:val="en-US"/>
        </w:rPr>
        <w:t xml:space="preserve">OR </w:t>
      </w:r>
      <w:r w:rsidRPr="00CE3084">
        <w:rPr>
          <w:rFonts w:ascii="Times New Roman" w:hAnsi="Times New Roman" w:cs="Times New Roman"/>
          <w:sz w:val="24"/>
          <w:szCs w:val="24"/>
          <w:lang w:val="en-US"/>
        </w:rPr>
        <w:t>= 2.</w:t>
      </w:r>
      <w:r w:rsidR="00635F8F">
        <w:rPr>
          <w:rFonts w:ascii="Times New Roman" w:hAnsi="Times New Roman" w:cs="Times New Roman"/>
          <w:sz w:val="24"/>
          <w:szCs w:val="24"/>
          <w:lang w:val="en-US"/>
        </w:rPr>
        <w:t>63</w:t>
      </w:r>
      <w:r w:rsidRPr="00CE3084">
        <w:rPr>
          <w:rFonts w:ascii="Times New Roman" w:hAnsi="Times New Roman" w:cs="Times New Roman"/>
          <w:sz w:val="24"/>
          <w:szCs w:val="24"/>
          <w:lang w:val="en-US"/>
        </w:rPr>
        <w:t>, 95% CI 1.</w:t>
      </w:r>
      <w:r w:rsidR="00635F8F">
        <w:rPr>
          <w:rFonts w:ascii="Times New Roman" w:hAnsi="Times New Roman" w:cs="Times New Roman"/>
          <w:sz w:val="24"/>
          <w:szCs w:val="24"/>
          <w:lang w:val="en-US"/>
        </w:rPr>
        <w:t>49</w:t>
      </w:r>
      <w:r w:rsidR="00635F8F" w:rsidRPr="00CE3084">
        <w:rPr>
          <w:rFonts w:ascii="Times New Roman" w:hAnsi="Times New Roman" w:cs="Times New Roman"/>
          <w:sz w:val="24"/>
          <w:szCs w:val="24"/>
          <w:lang w:val="en-US"/>
        </w:rPr>
        <w:t xml:space="preserve"> </w:t>
      </w:r>
      <w:r w:rsidRPr="00CE3084">
        <w:rPr>
          <w:rFonts w:ascii="Times New Roman" w:hAnsi="Times New Roman" w:cs="Times New Roman"/>
          <w:sz w:val="24"/>
          <w:szCs w:val="24"/>
          <w:lang w:val="en-US"/>
        </w:rPr>
        <w:t>to 4.</w:t>
      </w:r>
      <w:r w:rsidR="00635F8F">
        <w:rPr>
          <w:rFonts w:ascii="Times New Roman" w:hAnsi="Times New Roman" w:cs="Times New Roman"/>
          <w:sz w:val="24"/>
          <w:szCs w:val="24"/>
          <w:lang w:val="en-US"/>
        </w:rPr>
        <w:t>70</w:t>
      </w:r>
      <w:r w:rsidRPr="00CE3084">
        <w:rPr>
          <w:rFonts w:ascii="Times New Roman" w:hAnsi="Times New Roman" w:cs="Times New Roman"/>
          <w:sz w:val="24"/>
          <w:szCs w:val="24"/>
          <w:lang w:val="en-US"/>
        </w:rPr>
        <w:t>, p &lt; 0.001) and the &gt;50,000 BDT group (</w:t>
      </w:r>
      <w:r w:rsidR="005D1DB0">
        <w:rPr>
          <w:rFonts w:ascii="Times New Roman" w:hAnsi="Times New Roman" w:cs="Times New Roman"/>
          <w:sz w:val="24"/>
          <w:szCs w:val="24"/>
          <w:lang w:val="en-US"/>
        </w:rPr>
        <w:t>a</w:t>
      </w:r>
      <w:r w:rsidR="005D1DB0" w:rsidRPr="00CE3084">
        <w:rPr>
          <w:rFonts w:ascii="Times New Roman" w:hAnsi="Times New Roman" w:cs="Times New Roman"/>
          <w:sz w:val="24"/>
          <w:szCs w:val="24"/>
          <w:lang w:val="en-US"/>
        </w:rPr>
        <w:t xml:space="preserve">OR </w:t>
      </w:r>
      <w:r w:rsidRPr="00CE3084">
        <w:rPr>
          <w:rFonts w:ascii="Times New Roman" w:hAnsi="Times New Roman" w:cs="Times New Roman"/>
          <w:sz w:val="24"/>
          <w:szCs w:val="24"/>
          <w:lang w:val="en-US"/>
        </w:rPr>
        <w:t xml:space="preserve">= </w:t>
      </w:r>
      <w:r w:rsidR="00635F8F">
        <w:rPr>
          <w:rFonts w:ascii="Times New Roman" w:hAnsi="Times New Roman" w:cs="Times New Roman"/>
          <w:sz w:val="24"/>
          <w:szCs w:val="24"/>
          <w:lang w:val="en-US"/>
        </w:rPr>
        <w:t>4.03</w:t>
      </w:r>
      <w:r w:rsidRPr="00CE3084">
        <w:rPr>
          <w:rFonts w:ascii="Times New Roman" w:hAnsi="Times New Roman" w:cs="Times New Roman"/>
          <w:sz w:val="24"/>
          <w:szCs w:val="24"/>
          <w:lang w:val="en-US"/>
        </w:rPr>
        <w:t>, 95% CI 1.</w:t>
      </w:r>
      <w:r w:rsidR="00AA1CFF" w:rsidRPr="00CE3084">
        <w:rPr>
          <w:rFonts w:ascii="Times New Roman" w:hAnsi="Times New Roman" w:cs="Times New Roman"/>
          <w:sz w:val="24"/>
          <w:szCs w:val="24"/>
          <w:lang w:val="en-US"/>
        </w:rPr>
        <w:t>8</w:t>
      </w:r>
      <w:r w:rsidR="00AA1CFF">
        <w:rPr>
          <w:rFonts w:ascii="Times New Roman" w:hAnsi="Times New Roman" w:cs="Times New Roman"/>
          <w:sz w:val="24"/>
          <w:szCs w:val="24"/>
          <w:lang w:val="en-US"/>
        </w:rPr>
        <w:t>2</w:t>
      </w:r>
      <w:r w:rsidR="00AA1CFF" w:rsidRPr="00CE3084">
        <w:rPr>
          <w:rFonts w:ascii="Times New Roman" w:hAnsi="Times New Roman" w:cs="Times New Roman"/>
          <w:sz w:val="24"/>
          <w:szCs w:val="24"/>
          <w:lang w:val="en-US"/>
        </w:rPr>
        <w:t xml:space="preserve"> </w:t>
      </w:r>
      <w:r w:rsidRPr="00CE3084">
        <w:rPr>
          <w:rFonts w:ascii="Times New Roman" w:hAnsi="Times New Roman" w:cs="Times New Roman"/>
          <w:sz w:val="24"/>
          <w:szCs w:val="24"/>
          <w:lang w:val="en-US"/>
        </w:rPr>
        <w:t xml:space="preserve">to </w:t>
      </w:r>
      <w:r w:rsidR="00AA1CFF">
        <w:rPr>
          <w:rFonts w:ascii="Times New Roman" w:hAnsi="Times New Roman" w:cs="Times New Roman"/>
          <w:sz w:val="24"/>
          <w:szCs w:val="24"/>
          <w:lang w:val="en-US"/>
        </w:rPr>
        <w:t>9.25</w:t>
      </w:r>
      <w:r w:rsidRPr="00CE3084">
        <w:rPr>
          <w:rFonts w:ascii="Times New Roman" w:hAnsi="Times New Roman" w:cs="Times New Roman"/>
          <w:sz w:val="24"/>
          <w:szCs w:val="24"/>
          <w:lang w:val="en-US"/>
        </w:rPr>
        <w:t xml:space="preserve">, p &lt; 0.001). Participants with prior </w:t>
      </w:r>
      <w:r w:rsidR="00AA1CFF">
        <w:rPr>
          <w:rFonts w:ascii="Times New Roman" w:hAnsi="Times New Roman" w:cs="Times New Roman"/>
          <w:sz w:val="24"/>
          <w:szCs w:val="24"/>
          <w:lang w:val="en-US"/>
        </w:rPr>
        <w:t>heat-related illness</w:t>
      </w:r>
      <w:r w:rsidR="00AA1CFF" w:rsidRPr="00CE3084">
        <w:rPr>
          <w:rFonts w:ascii="Times New Roman" w:hAnsi="Times New Roman" w:cs="Times New Roman"/>
          <w:sz w:val="24"/>
          <w:szCs w:val="24"/>
          <w:lang w:val="en-US"/>
        </w:rPr>
        <w:t xml:space="preserve"> </w:t>
      </w:r>
      <w:r w:rsidRPr="00CE3084">
        <w:rPr>
          <w:rFonts w:ascii="Times New Roman" w:hAnsi="Times New Roman" w:cs="Times New Roman"/>
          <w:sz w:val="24"/>
          <w:szCs w:val="24"/>
          <w:lang w:val="en-US"/>
        </w:rPr>
        <w:t>had substantially higher odds of reporting high risk perception (</w:t>
      </w:r>
      <w:r w:rsidR="005D1DB0">
        <w:rPr>
          <w:rFonts w:ascii="Times New Roman" w:hAnsi="Times New Roman" w:cs="Times New Roman"/>
          <w:sz w:val="24"/>
          <w:szCs w:val="24"/>
          <w:lang w:val="en-US"/>
        </w:rPr>
        <w:t>a</w:t>
      </w:r>
      <w:r w:rsidR="005D1DB0" w:rsidRPr="00CE3084">
        <w:rPr>
          <w:rFonts w:ascii="Times New Roman" w:hAnsi="Times New Roman" w:cs="Times New Roman"/>
          <w:sz w:val="24"/>
          <w:szCs w:val="24"/>
          <w:lang w:val="en-US"/>
        </w:rPr>
        <w:t xml:space="preserve">OR </w:t>
      </w:r>
      <w:r w:rsidRPr="00CE3084">
        <w:rPr>
          <w:rFonts w:ascii="Times New Roman" w:hAnsi="Times New Roman" w:cs="Times New Roman"/>
          <w:sz w:val="24"/>
          <w:szCs w:val="24"/>
          <w:lang w:val="en-US"/>
        </w:rPr>
        <w:t>= 4.64, 95% CI 2.</w:t>
      </w:r>
      <w:r w:rsidR="00AA1CFF" w:rsidRPr="00CE3084">
        <w:rPr>
          <w:rFonts w:ascii="Times New Roman" w:hAnsi="Times New Roman" w:cs="Times New Roman"/>
          <w:sz w:val="24"/>
          <w:szCs w:val="24"/>
          <w:lang w:val="en-US"/>
        </w:rPr>
        <w:t>4</w:t>
      </w:r>
      <w:r w:rsidR="00AA1CFF">
        <w:rPr>
          <w:rFonts w:ascii="Times New Roman" w:hAnsi="Times New Roman" w:cs="Times New Roman"/>
          <w:sz w:val="24"/>
          <w:szCs w:val="24"/>
          <w:lang w:val="en-US"/>
        </w:rPr>
        <w:t>6</w:t>
      </w:r>
      <w:r w:rsidR="00AA1CFF" w:rsidRPr="00CE3084">
        <w:rPr>
          <w:rFonts w:ascii="Times New Roman" w:hAnsi="Times New Roman" w:cs="Times New Roman"/>
          <w:sz w:val="24"/>
          <w:szCs w:val="24"/>
          <w:lang w:val="en-US"/>
        </w:rPr>
        <w:t xml:space="preserve"> </w:t>
      </w:r>
      <w:r w:rsidRPr="00CE3084">
        <w:rPr>
          <w:rFonts w:ascii="Times New Roman" w:hAnsi="Times New Roman" w:cs="Times New Roman"/>
          <w:sz w:val="24"/>
          <w:szCs w:val="24"/>
          <w:lang w:val="en-US"/>
        </w:rPr>
        <w:t>to 9.</w:t>
      </w:r>
      <w:r w:rsidR="00AA1CFF">
        <w:rPr>
          <w:rFonts w:ascii="Times New Roman" w:hAnsi="Times New Roman" w:cs="Times New Roman"/>
          <w:sz w:val="24"/>
          <w:szCs w:val="24"/>
          <w:lang w:val="en-US"/>
        </w:rPr>
        <w:t>22</w:t>
      </w:r>
      <w:r w:rsidRPr="00CE3084">
        <w:rPr>
          <w:rFonts w:ascii="Times New Roman" w:hAnsi="Times New Roman" w:cs="Times New Roman"/>
          <w:sz w:val="24"/>
          <w:szCs w:val="24"/>
          <w:lang w:val="en-US"/>
        </w:rPr>
        <w:t xml:space="preserve">, p &lt; 0.001). </w:t>
      </w:r>
      <w:r w:rsidR="00AA1CFF">
        <w:rPr>
          <w:rFonts w:ascii="Times New Roman" w:hAnsi="Times New Roman" w:cs="Times New Roman"/>
          <w:sz w:val="24"/>
          <w:szCs w:val="24"/>
          <w:lang w:val="en-US"/>
        </w:rPr>
        <w:t>Gender, a</w:t>
      </w:r>
      <w:r w:rsidR="00AA1CFF" w:rsidRPr="00CE3084">
        <w:rPr>
          <w:rFonts w:ascii="Times New Roman" w:hAnsi="Times New Roman" w:cs="Times New Roman"/>
          <w:sz w:val="24"/>
          <w:szCs w:val="24"/>
          <w:lang w:val="en-US"/>
        </w:rPr>
        <w:t xml:space="preserve">rea </w:t>
      </w:r>
      <w:r w:rsidRPr="00CE3084">
        <w:rPr>
          <w:rFonts w:ascii="Times New Roman" w:hAnsi="Times New Roman" w:cs="Times New Roman"/>
          <w:sz w:val="24"/>
          <w:szCs w:val="24"/>
          <w:lang w:val="en-US"/>
        </w:rPr>
        <w:t>of residence and number of adaptation behaviors were not significantly associated with risk perception in the adjusted model.</w:t>
      </w:r>
    </w:p>
    <w:p w14:paraId="6BF2F22A" w14:textId="77777777" w:rsidR="00705CE1" w:rsidRDefault="00705CE1" w:rsidP="00BA49E3">
      <w:pPr>
        <w:spacing w:line="480" w:lineRule="auto"/>
        <w:jc w:val="both"/>
        <w:rPr>
          <w:rFonts w:ascii="Times New Roman" w:hAnsi="Times New Roman" w:cs="Times New Roman"/>
          <w:b/>
          <w:sz w:val="24"/>
          <w:szCs w:val="24"/>
          <w:lang w:val="en-US"/>
        </w:rPr>
      </w:pPr>
      <w:r w:rsidRPr="000E1FA1">
        <w:rPr>
          <w:rFonts w:ascii="Times New Roman" w:hAnsi="Times New Roman" w:cs="Times New Roman"/>
          <w:b/>
          <w:sz w:val="24"/>
          <w:szCs w:val="24"/>
          <w:lang w:val="en-US"/>
        </w:rPr>
        <w:t xml:space="preserve">Factors associated </w:t>
      </w:r>
      <w:r>
        <w:rPr>
          <w:rFonts w:ascii="Times New Roman" w:hAnsi="Times New Roman" w:cs="Times New Roman"/>
          <w:b/>
          <w:sz w:val="24"/>
          <w:szCs w:val="24"/>
          <w:lang w:val="en-US"/>
        </w:rPr>
        <w:t>with a</w:t>
      </w:r>
      <w:r w:rsidRPr="000E1FA1">
        <w:rPr>
          <w:rFonts w:ascii="Times New Roman" w:hAnsi="Times New Roman" w:cs="Times New Roman"/>
          <w:b/>
          <w:sz w:val="24"/>
          <w:szCs w:val="24"/>
          <w:lang w:val="en-US"/>
        </w:rPr>
        <w:t>daptation behavior to heat waves</w:t>
      </w:r>
    </w:p>
    <w:p w14:paraId="62411431" w14:textId="77777777" w:rsidR="00705CE1" w:rsidRPr="000E1FA1" w:rsidRDefault="00705CE1" w:rsidP="00BA49E3">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 xml:space="preserve">We also investigated the respondents' adaptation behavior to heat waves. The results revealed that 99.8% of the participants employed at least one adaptation behavior. The common adaptation behaviors were "drinking more water," "wearing light clothes," "bathing frequently," "opening windows," and "resting in the shade." In contrast, the less common adaptation behaviors were "using a sunshade or sunbonnet," "decreasing activity," "staying in the house," "going to a public place with air conditioning," and "using an air conditioner" </w:t>
      </w:r>
      <w:r w:rsidRPr="000E1FA1">
        <w:rPr>
          <w:rFonts w:ascii="Times New Roman" w:hAnsi="Times New Roman" w:cs="Times New Roman"/>
          <w:b/>
          <w:sz w:val="24"/>
          <w:szCs w:val="24"/>
          <w:lang w:val="en-US"/>
        </w:rPr>
        <w:t>(Figure 1).</w:t>
      </w:r>
    </w:p>
    <w:p w14:paraId="3BB12587" w14:textId="06DF8DDF" w:rsidR="0011029F" w:rsidRPr="000E1FA1" w:rsidRDefault="00491DD6" w:rsidP="00BA49E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Poisson </w:t>
      </w:r>
      <w:r w:rsidR="00030666">
        <w:rPr>
          <w:rFonts w:ascii="Times New Roman" w:hAnsi="Times New Roman" w:cs="Times New Roman"/>
          <w:sz w:val="24"/>
          <w:szCs w:val="24"/>
          <w:lang w:val="en-US"/>
        </w:rPr>
        <w:t>regression was performed to examine the associated factors of the adaptation behaviors (Table 5).</w:t>
      </w:r>
      <w:r>
        <w:rPr>
          <w:rFonts w:ascii="Times New Roman" w:hAnsi="Times New Roman" w:cs="Times New Roman"/>
          <w:sz w:val="24"/>
          <w:szCs w:val="24"/>
          <w:lang w:val="en-US"/>
        </w:rPr>
        <w:t xml:space="preserve"> </w:t>
      </w:r>
      <w:bookmarkStart w:id="1" w:name="_Hlk236502657"/>
      <w:r w:rsidR="00C1773D">
        <w:rPr>
          <w:rFonts w:ascii="Times New Roman" w:hAnsi="Times New Roman" w:cs="Times New Roman"/>
          <w:sz w:val="24"/>
          <w:szCs w:val="24"/>
          <w:lang w:val="en-US"/>
        </w:rPr>
        <w:t>M</w:t>
      </w:r>
      <w:r w:rsidRPr="00491DD6">
        <w:rPr>
          <w:rFonts w:ascii="Times New Roman" w:hAnsi="Times New Roman" w:cs="Times New Roman"/>
          <w:sz w:val="24"/>
          <w:szCs w:val="24"/>
          <w:lang w:val="en-US"/>
        </w:rPr>
        <w:t>ultivariable Poisson regression model</w:t>
      </w:r>
      <w:r>
        <w:rPr>
          <w:rFonts w:ascii="Times New Roman" w:hAnsi="Times New Roman" w:cs="Times New Roman"/>
          <w:sz w:val="24"/>
          <w:szCs w:val="24"/>
          <w:lang w:val="en-US"/>
        </w:rPr>
        <w:t xml:space="preserve"> found that c</w:t>
      </w:r>
      <w:r w:rsidRPr="00491DD6">
        <w:rPr>
          <w:rFonts w:ascii="Times New Roman" w:hAnsi="Times New Roman" w:cs="Times New Roman"/>
          <w:sz w:val="24"/>
          <w:szCs w:val="24"/>
          <w:lang w:val="en-US"/>
        </w:rPr>
        <w:t>ompared with participants with graduate or higher education, those with higher secondary (aIRR = 0.90, 95% CI 0.83</w:t>
      </w:r>
      <w:r w:rsidR="00963573">
        <w:rPr>
          <w:rFonts w:ascii="Times New Roman" w:hAnsi="Times New Roman" w:cs="Times New Roman"/>
          <w:sz w:val="24"/>
          <w:szCs w:val="24"/>
          <w:lang w:val="en-US"/>
        </w:rPr>
        <w:t xml:space="preserve"> to </w:t>
      </w:r>
      <w:r w:rsidRPr="00491DD6">
        <w:rPr>
          <w:rFonts w:ascii="Times New Roman" w:hAnsi="Times New Roman" w:cs="Times New Roman"/>
          <w:sz w:val="24"/>
          <w:szCs w:val="24"/>
          <w:lang w:val="en-US"/>
        </w:rPr>
        <w:t>0.97, p = 0.005), secondary (aIRR = 0.76, 95% CI 0.69</w:t>
      </w:r>
      <w:r w:rsidR="00963573">
        <w:rPr>
          <w:rFonts w:ascii="Times New Roman" w:hAnsi="Times New Roman" w:cs="Times New Roman"/>
          <w:sz w:val="24"/>
          <w:szCs w:val="24"/>
          <w:lang w:val="en-US"/>
        </w:rPr>
        <w:t xml:space="preserve"> to </w:t>
      </w:r>
      <w:r w:rsidRPr="00491DD6">
        <w:rPr>
          <w:rFonts w:ascii="Times New Roman" w:hAnsi="Times New Roman" w:cs="Times New Roman"/>
          <w:sz w:val="24"/>
          <w:szCs w:val="24"/>
          <w:lang w:val="en-US"/>
        </w:rPr>
        <w:t>0.85, p &lt; 0.001), and primary or lower education (aIRR = 0.74, 95% CI 0.68</w:t>
      </w:r>
      <w:r w:rsidR="00963573">
        <w:rPr>
          <w:rFonts w:ascii="Times New Roman" w:hAnsi="Times New Roman" w:cs="Times New Roman"/>
          <w:sz w:val="24"/>
          <w:szCs w:val="24"/>
          <w:lang w:val="en-US"/>
        </w:rPr>
        <w:t xml:space="preserve"> to </w:t>
      </w:r>
      <w:r w:rsidRPr="00491DD6">
        <w:rPr>
          <w:rFonts w:ascii="Times New Roman" w:hAnsi="Times New Roman" w:cs="Times New Roman"/>
          <w:sz w:val="24"/>
          <w:szCs w:val="24"/>
          <w:lang w:val="en-US"/>
        </w:rPr>
        <w:t>0.81, p &lt; 0.001) reported significantly fewer adaptation behaviors. Employees reported fewer adaptation behaviors than businessmen (aIRR = 0.84, 95% CI 0.78</w:t>
      </w:r>
      <w:r w:rsidR="00963573">
        <w:rPr>
          <w:rFonts w:ascii="Times New Roman" w:hAnsi="Times New Roman" w:cs="Times New Roman"/>
          <w:sz w:val="24"/>
          <w:szCs w:val="24"/>
          <w:lang w:val="en-US"/>
        </w:rPr>
        <w:t xml:space="preserve"> to </w:t>
      </w:r>
      <w:r w:rsidRPr="00491DD6">
        <w:rPr>
          <w:rFonts w:ascii="Times New Roman" w:hAnsi="Times New Roman" w:cs="Times New Roman"/>
          <w:sz w:val="24"/>
          <w:szCs w:val="24"/>
          <w:lang w:val="en-US"/>
        </w:rPr>
        <w:t>0.91, p &lt; 0.001). Participants with monthly household incomes of BDT 20,000–50,000 (aIRR = 1.18, 95% CI 1.09</w:t>
      </w:r>
      <w:r w:rsidR="00963573">
        <w:rPr>
          <w:rFonts w:ascii="Times New Roman" w:hAnsi="Times New Roman" w:cs="Times New Roman"/>
          <w:sz w:val="24"/>
          <w:szCs w:val="24"/>
          <w:lang w:val="en-US"/>
        </w:rPr>
        <w:t xml:space="preserve"> to </w:t>
      </w:r>
      <w:r w:rsidRPr="00491DD6">
        <w:rPr>
          <w:rFonts w:ascii="Times New Roman" w:hAnsi="Times New Roman" w:cs="Times New Roman"/>
          <w:sz w:val="24"/>
          <w:szCs w:val="24"/>
          <w:lang w:val="en-US"/>
        </w:rPr>
        <w:t>1.28, p &lt; 0.001) and &gt;50,000 (aIRR = 1.10, 95% CI 1.00</w:t>
      </w:r>
      <w:r w:rsidR="00963573">
        <w:rPr>
          <w:rFonts w:ascii="Times New Roman" w:hAnsi="Times New Roman" w:cs="Times New Roman"/>
          <w:sz w:val="24"/>
          <w:szCs w:val="24"/>
          <w:lang w:val="en-US"/>
        </w:rPr>
        <w:t xml:space="preserve"> to </w:t>
      </w:r>
      <w:r w:rsidRPr="00491DD6">
        <w:rPr>
          <w:rFonts w:ascii="Times New Roman" w:hAnsi="Times New Roman" w:cs="Times New Roman"/>
          <w:sz w:val="24"/>
          <w:szCs w:val="24"/>
          <w:lang w:val="en-US"/>
        </w:rPr>
        <w:t>1.22, p = 0.048) reported significantly more adaptation behaviors than those with household incomes below BDT 20,000. Compared with residents of DSCC, those living in DNCC reported fewer adaptation behaviors (aIRR = 0.92, 95% CI 0.86</w:t>
      </w:r>
      <w:r w:rsidR="00963573">
        <w:rPr>
          <w:rFonts w:ascii="Times New Roman" w:hAnsi="Times New Roman" w:cs="Times New Roman"/>
          <w:sz w:val="24"/>
          <w:szCs w:val="24"/>
          <w:lang w:val="en-US"/>
        </w:rPr>
        <w:t xml:space="preserve"> to </w:t>
      </w:r>
      <w:r w:rsidRPr="00491DD6">
        <w:rPr>
          <w:rFonts w:ascii="Times New Roman" w:hAnsi="Times New Roman" w:cs="Times New Roman"/>
          <w:sz w:val="24"/>
          <w:szCs w:val="24"/>
          <w:lang w:val="en-US"/>
        </w:rPr>
        <w:t>0.98, p = 0.013). Participants with a history of heat-related illness reported 11% more adaptation behaviors than those without such a history (aIRR = 1.11, 95% CI 1.04</w:t>
      </w:r>
      <w:r w:rsidR="00963573">
        <w:rPr>
          <w:rFonts w:ascii="Times New Roman" w:hAnsi="Times New Roman" w:cs="Times New Roman"/>
          <w:sz w:val="24"/>
          <w:szCs w:val="24"/>
          <w:lang w:val="en-US"/>
        </w:rPr>
        <w:t xml:space="preserve"> to </w:t>
      </w:r>
      <w:r w:rsidRPr="00491DD6">
        <w:rPr>
          <w:rFonts w:ascii="Times New Roman" w:hAnsi="Times New Roman" w:cs="Times New Roman"/>
          <w:sz w:val="24"/>
          <w:szCs w:val="24"/>
          <w:lang w:val="en-US"/>
        </w:rPr>
        <w:t>1.19, p = 0.004).</w:t>
      </w:r>
      <w:bookmarkEnd w:id="1"/>
    </w:p>
    <w:p w14:paraId="0CFBDAB2" w14:textId="77777777" w:rsidR="00962BBD" w:rsidRPr="000E1FA1" w:rsidRDefault="00BE7CA7" w:rsidP="00962BBD">
      <w:pPr>
        <w:spacing w:after="120" w:line="480" w:lineRule="auto"/>
        <w:jc w:val="both"/>
        <w:rPr>
          <w:rFonts w:ascii="Times New Roman" w:eastAsia="Times New Roman" w:hAnsi="Times New Roman" w:cs="Times New Roman"/>
          <w:b/>
          <w:sz w:val="24"/>
          <w:szCs w:val="24"/>
          <w:lang w:val="en-US"/>
        </w:rPr>
      </w:pPr>
      <w:r w:rsidRPr="000E1FA1">
        <w:rPr>
          <w:rFonts w:ascii="Times New Roman" w:eastAsia="Times New Roman" w:hAnsi="Times New Roman" w:cs="Times New Roman"/>
          <w:b/>
          <w:sz w:val="24"/>
          <w:szCs w:val="24"/>
          <w:lang w:val="en-US"/>
        </w:rPr>
        <w:t>Discussion</w:t>
      </w:r>
    </w:p>
    <w:p w14:paraId="3501849E" w14:textId="7DB6BA98" w:rsidR="00962BBD" w:rsidRPr="000E1FA1" w:rsidRDefault="00BE7CA7" w:rsidP="00962BBD">
      <w:pPr>
        <w:spacing w:after="120" w:line="480" w:lineRule="auto"/>
        <w:jc w:val="both"/>
        <w:rPr>
          <w:rFonts w:ascii="Times New Roman" w:eastAsia="Times New Roman" w:hAnsi="Times New Roman" w:cs="Times New Roman"/>
          <w:color w:val="000000" w:themeColor="text1"/>
          <w:sz w:val="24"/>
          <w:szCs w:val="24"/>
          <w:lang w:val="en-US"/>
        </w:rPr>
      </w:pPr>
      <w:r w:rsidRPr="000E1FA1">
        <w:rPr>
          <w:rFonts w:ascii="Times New Roman" w:eastAsia="Times New Roman" w:hAnsi="Times New Roman" w:cs="Times New Roman"/>
          <w:sz w:val="24"/>
          <w:szCs w:val="24"/>
          <w:lang w:val="en-US"/>
        </w:rPr>
        <w:t xml:space="preserve">To our knowledge, this study </w:t>
      </w:r>
      <w:r w:rsidR="00745E7D" w:rsidRPr="000E1FA1">
        <w:rPr>
          <w:rFonts w:ascii="Times New Roman" w:eastAsia="Times New Roman" w:hAnsi="Times New Roman" w:cs="Times New Roman"/>
          <w:sz w:val="24"/>
          <w:szCs w:val="24"/>
          <w:lang w:val="en-US"/>
        </w:rPr>
        <w:t>investigate</w:t>
      </w:r>
      <w:r w:rsidR="00144991">
        <w:rPr>
          <w:rFonts w:ascii="Times New Roman" w:eastAsia="Times New Roman" w:hAnsi="Times New Roman" w:cs="Times New Roman"/>
          <w:sz w:val="24"/>
          <w:szCs w:val="24"/>
          <w:lang w:val="en-US"/>
        </w:rPr>
        <w:t>s</w:t>
      </w:r>
      <w:r w:rsidRPr="000E1FA1">
        <w:rPr>
          <w:rFonts w:ascii="Times New Roman" w:eastAsia="Times New Roman" w:hAnsi="Times New Roman" w:cs="Times New Roman"/>
          <w:sz w:val="24"/>
          <w:szCs w:val="24"/>
          <w:lang w:val="en-US"/>
        </w:rPr>
        <w:t xml:space="preserve"> the </w:t>
      </w:r>
      <w:r w:rsidR="00144991" w:rsidRPr="00144991">
        <w:rPr>
          <w:rFonts w:ascii="Times New Roman" w:eastAsia="Times New Roman" w:hAnsi="Times New Roman" w:cs="Times New Roman"/>
          <w:sz w:val="24"/>
          <w:szCs w:val="24"/>
          <w:lang w:val="en-US"/>
        </w:rPr>
        <w:t>heat-related illness</w:t>
      </w:r>
      <w:r w:rsidR="0031442A" w:rsidRPr="000E1FA1">
        <w:rPr>
          <w:rFonts w:ascii="Times New Roman" w:eastAsia="Times New Roman" w:hAnsi="Times New Roman" w:cs="Times New Roman"/>
          <w:sz w:val="24"/>
          <w:szCs w:val="24"/>
          <w:lang w:val="en-US"/>
        </w:rPr>
        <w:t xml:space="preserve"> and its association with health risk perception and adaptation behavior to heat waves in Dh</w:t>
      </w:r>
      <w:r w:rsidR="00F301AB" w:rsidRPr="000E1FA1">
        <w:rPr>
          <w:rFonts w:ascii="Times New Roman" w:eastAsia="Times New Roman" w:hAnsi="Times New Roman" w:cs="Times New Roman"/>
          <w:sz w:val="24"/>
          <w:szCs w:val="24"/>
          <w:lang w:val="en-US"/>
        </w:rPr>
        <w:t>aka</w:t>
      </w:r>
      <w:r w:rsidR="0031442A" w:rsidRPr="000E1FA1">
        <w:rPr>
          <w:rFonts w:ascii="Times New Roman" w:eastAsia="Times New Roman" w:hAnsi="Times New Roman" w:cs="Times New Roman"/>
          <w:sz w:val="24"/>
          <w:szCs w:val="24"/>
          <w:lang w:val="en-US"/>
        </w:rPr>
        <w:t>,</w:t>
      </w:r>
      <w:r w:rsidRPr="000E1FA1">
        <w:rPr>
          <w:rFonts w:ascii="Times New Roman" w:eastAsia="Times New Roman" w:hAnsi="Times New Roman" w:cs="Times New Roman"/>
          <w:sz w:val="24"/>
          <w:szCs w:val="24"/>
          <w:lang w:val="en-US"/>
        </w:rPr>
        <w:t xml:space="preserve"> Bangladesh. </w:t>
      </w:r>
      <w:r w:rsidRPr="000E1FA1">
        <w:rPr>
          <w:rFonts w:ascii="Times New Roman" w:eastAsia="Times New Roman" w:hAnsi="Times New Roman" w:cs="Times New Roman"/>
          <w:color w:val="000000" w:themeColor="text1"/>
          <w:sz w:val="24"/>
          <w:szCs w:val="24"/>
          <w:lang w:val="en-US"/>
        </w:rPr>
        <w:t>Our findings revealed that</w:t>
      </w:r>
      <w:r w:rsidR="00F301AB" w:rsidRPr="000E1FA1">
        <w:rPr>
          <w:rFonts w:ascii="Times New Roman" w:eastAsia="Times New Roman" w:hAnsi="Times New Roman" w:cs="Times New Roman"/>
          <w:color w:val="000000" w:themeColor="text1"/>
          <w:sz w:val="24"/>
          <w:szCs w:val="24"/>
          <w:lang w:val="en-US"/>
        </w:rPr>
        <w:t xml:space="preserve"> </w:t>
      </w:r>
      <w:r w:rsidR="00F3591A" w:rsidRPr="00F3591A">
        <w:rPr>
          <w:rFonts w:ascii="Times New Roman" w:eastAsia="Times New Roman" w:hAnsi="Times New Roman" w:cs="Times New Roman"/>
          <w:color w:val="000000" w:themeColor="text1"/>
          <w:sz w:val="24"/>
          <w:szCs w:val="24"/>
          <w:lang w:val="en-US"/>
        </w:rPr>
        <w:t>heat-related illness</w:t>
      </w:r>
      <w:r w:rsidR="00F301AB" w:rsidRPr="000E1FA1">
        <w:rPr>
          <w:rFonts w:ascii="Times New Roman" w:eastAsia="Times New Roman" w:hAnsi="Times New Roman" w:cs="Times New Roman"/>
          <w:color w:val="000000" w:themeColor="text1"/>
          <w:sz w:val="24"/>
          <w:szCs w:val="24"/>
          <w:lang w:val="en-US"/>
        </w:rPr>
        <w:t xml:space="preserve"> is associated with</w:t>
      </w:r>
      <w:r w:rsidRPr="000E1FA1">
        <w:rPr>
          <w:rFonts w:ascii="Times New Roman" w:eastAsia="Times New Roman" w:hAnsi="Times New Roman" w:cs="Times New Roman"/>
          <w:color w:val="000000" w:themeColor="text1"/>
          <w:sz w:val="24"/>
          <w:szCs w:val="24"/>
          <w:lang w:val="en-US"/>
        </w:rPr>
        <w:t xml:space="preserve"> health risk perception </w:t>
      </w:r>
      <w:r w:rsidR="00F301AB" w:rsidRPr="000E1FA1">
        <w:rPr>
          <w:rFonts w:ascii="Times New Roman" w:eastAsia="Times New Roman" w:hAnsi="Times New Roman" w:cs="Times New Roman"/>
          <w:color w:val="000000" w:themeColor="text1"/>
          <w:sz w:val="24"/>
          <w:szCs w:val="24"/>
          <w:lang w:val="en-US"/>
        </w:rPr>
        <w:t>and</w:t>
      </w:r>
      <w:r w:rsidR="00A63B79">
        <w:rPr>
          <w:rFonts w:ascii="Times New Roman" w:eastAsia="Times New Roman" w:hAnsi="Times New Roman" w:cs="Times New Roman"/>
          <w:color w:val="000000" w:themeColor="text1"/>
          <w:sz w:val="24"/>
          <w:szCs w:val="24"/>
          <w:lang w:val="en-US"/>
        </w:rPr>
        <w:t xml:space="preserve"> the number of</w:t>
      </w:r>
      <w:r w:rsidR="00F301AB" w:rsidRPr="000E1FA1">
        <w:rPr>
          <w:rFonts w:ascii="Times New Roman" w:eastAsia="Times New Roman" w:hAnsi="Times New Roman" w:cs="Times New Roman"/>
          <w:color w:val="000000" w:themeColor="text1"/>
          <w:sz w:val="24"/>
          <w:szCs w:val="24"/>
          <w:lang w:val="en-US"/>
        </w:rPr>
        <w:t xml:space="preserve"> </w:t>
      </w:r>
      <w:r w:rsidRPr="000E1FA1">
        <w:rPr>
          <w:rFonts w:ascii="Times New Roman" w:eastAsia="Times New Roman" w:hAnsi="Times New Roman" w:cs="Times New Roman"/>
          <w:color w:val="000000" w:themeColor="text1"/>
          <w:sz w:val="24"/>
          <w:szCs w:val="24"/>
          <w:lang w:val="en-US"/>
        </w:rPr>
        <w:t xml:space="preserve">adaptation </w:t>
      </w:r>
      <w:r w:rsidR="005C21B3">
        <w:rPr>
          <w:rFonts w:ascii="Times New Roman" w:eastAsia="Times New Roman" w:hAnsi="Times New Roman" w:cs="Times New Roman"/>
          <w:color w:val="000000" w:themeColor="text1"/>
          <w:sz w:val="24"/>
          <w:szCs w:val="24"/>
          <w:lang w:val="en-US"/>
        </w:rPr>
        <w:t>behaviors</w:t>
      </w:r>
      <w:r w:rsidR="00A63B79">
        <w:rPr>
          <w:rFonts w:ascii="Times New Roman" w:eastAsia="Times New Roman" w:hAnsi="Times New Roman" w:cs="Times New Roman"/>
          <w:color w:val="000000" w:themeColor="text1"/>
          <w:sz w:val="24"/>
          <w:szCs w:val="24"/>
          <w:lang w:val="en-US"/>
        </w:rPr>
        <w:t xml:space="preserve"> </w:t>
      </w:r>
      <w:r w:rsidRPr="000E1FA1">
        <w:rPr>
          <w:rFonts w:ascii="Times New Roman" w:eastAsia="Times New Roman" w:hAnsi="Times New Roman" w:cs="Times New Roman"/>
          <w:color w:val="000000" w:themeColor="text1"/>
          <w:sz w:val="24"/>
          <w:szCs w:val="24"/>
          <w:lang w:val="en-US"/>
        </w:rPr>
        <w:t xml:space="preserve">to heat waves in </w:t>
      </w:r>
      <w:r w:rsidR="00A63B79">
        <w:rPr>
          <w:rFonts w:ascii="Times New Roman" w:eastAsia="Times New Roman" w:hAnsi="Times New Roman" w:cs="Times New Roman"/>
          <w:color w:val="000000" w:themeColor="text1"/>
          <w:sz w:val="24"/>
          <w:szCs w:val="24"/>
          <w:lang w:val="en-US"/>
        </w:rPr>
        <w:t xml:space="preserve">Dhaka city, </w:t>
      </w:r>
      <w:r w:rsidRPr="000E1FA1">
        <w:rPr>
          <w:rFonts w:ascii="Times New Roman" w:eastAsia="Times New Roman" w:hAnsi="Times New Roman" w:cs="Times New Roman"/>
          <w:color w:val="000000" w:themeColor="text1"/>
          <w:sz w:val="24"/>
          <w:szCs w:val="24"/>
          <w:lang w:val="en-US"/>
        </w:rPr>
        <w:t>Bangladesh.</w:t>
      </w:r>
    </w:p>
    <w:p w14:paraId="09149ED4" w14:textId="51422CF5" w:rsidR="005C2042" w:rsidRDefault="007E7D19" w:rsidP="00003F36">
      <w:pPr>
        <w:spacing w:after="12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majority of participants reported moderate to high heatwave risk perception, indicating</w:t>
      </w:r>
      <w:r w:rsidR="005C2042" w:rsidRPr="005C2042">
        <w:rPr>
          <w:rFonts w:ascii="Times New Roman" w:eastAsia="Times New Roman" w:hAnsi="Times New Roman" w:cs="Times New Roman"/>
          <w:sz w:val="24"/>
          <w:szCs w:val="24"/>
          <w:lang w:val="en-US"/>
        </w:rPr>
        <w:t xml:space="preserve"> a generally elevated awareness of heat-related health risks in the study population.</w:t>
      </w:r>
      <w:r w:rsidR="005C2042">
        <w:rPr>
          <w:rFonts w:ascii="Times New Roman" w:eastAsia="Times New Roman" w:hAnsi="Times New Roman" w:cs="Times New Roman"/>
          <w:sz w:val="24"/>
          <w:szCs w:val="24"/>
          <w:lang w:val="en-US"/>
        </w:rPr>
        <w:t xml:space="preserve"> A prior study regarding </w:t>
      </w:r>
      <w:r w:rsidR="005C2042" w:rsidRPr="005C2042">
        <w:rPr>
          <w:rFonts w:ascii="Times New Roman" w:eastAsia="Times New Roman" w:hAnsi="Times New Roman" w:cs="Times New Roman"/>
          <w:sz w:val="24"/>
          <w:szCs w:val="24"/>
          <w:lang w:val="en-US"/>
        </w:rPr>
        <w:t>heatwave vulnerability assessment across major Bangladeshi cities found that Dhaka and other urban centers experience high exposure to extreme heat due to rapid urbanization, dense built-up areas, and limited green space</w:t>
      </w:r>
      <w:r w:rsidR="005C2042">
        <w:rPr>
          <w:rFonts w:ascii="Times New Roman" w:eastAsia="Times New Roman" w:hAnsi="Times New Roman" w:cs="Times New Roman"/>
          <w:sz w:val="24"/>
          <w:szCs w:val="24"/>
          <w:lang w:val="en-US"/>
        </w:rPr>
        <w:t xml:space="preserve"> </w:t>
      </w:r>
      <w:r w:rsidR="005C2042">
        <w:rPr>
          <w:rFonts w:ascii="Times New Roman" w:eastAsia="Times New Roman" w:hAnsi="Times New Roman" w:cs="Times New Roman"/>
          <w:sz w:val="24"/>
          <w:szCs w:val="24"/>
          <w:lang w:val="en-US"/>
        </w:rPr>
        <w:fldChar w:fldCharType="begin"/>
      </w:r>
      <w:r w:rsidR="002A3053">
        <w:rPr>
          <w:rFonts w:ascii="Times New Roman" w:eastAsia="Times New Roman" w:hAnsi="Times New Roman" w:cs="Times New Roman"/>
          <w:sz w:val="24"/>
          <w:szCs w:val="24"/>
          <w:lang w:val="en-US"/>
        </w:rPr>
        <w:instrText xml:space="preserve"> ADDIN ZOTERO_ITEM CSL_CITATION {"citationID":"bRU7kiJi","properties":{"formattedCitation":"[43]","plainCitation":"[43]","noteIndex":0},"citationItems":[{"id":"Vsj8i6od/5ASel2WF","uris":["http://zotero.org/users/13606583/items/MMPZBXGJ"],"itemData":{"id":2271,"type":"article-journal","abstract":"Heatwaves pose a significant risk to human society, and assessing vulnerability at the local scale is challenging due to the multifaceted nature of contributing factors. This study focuses on evaluating the heatwave vulnerability of five major cities in Bangladesh: Chittagong, Dhaka, Khulna, Rajshahi, and Sylhet. Heatwave vulnerability index (HVI) was estimated, integrating exposure, sensitivity, and adaptive capacity components. Time-series data from the Moderate Resolution Imaging Spectroradiometer (MODIS) for land surface temperature (LST) spanning 2000–2019 served as the primary dataset. The HVI calculation employed a principal component analysis method. The spatial distribution of the resulting HVI across five metropolitan areas were evaluated by estimating spatial autocorrelation and identifying clusters and hot spots in vulnerable areas. The findings revealed that urban centers characterized by extensive built-up areas exhibited higher exposure to urban heat compared to their surroundings. Dhaka, the capital, recorded the highest mean annual LST, while Sylhet registered the lowest. Rajshahi and Sylhet stood out for having the largest percentage of heat-exposed and sensitive areas, respectively. Sylhet also had the highest percentage of heat-vulnerable areas, reaching 63 %, whereas Dhaka had the highest number of vulnerable individuals, totaling 12.5 million. The findings also suggested that augmenting urban green and blue infrastructures holds potential for mitigating the adverse impacts of heatwaves. The methodology and outcomes of this study provide a valuable foundation for devising heatwave adaptation strategies not only in Bangladesh but also in other regions facing similar challenges.","container-title":"Geomatica","DOI":"10.1016/j.geomat.2024.100020","ISSN":"1195-1036","issue":"2","journalAbbreviation":"Geomatica","page":"100020","source":"ScienceDirect","title":"Heatwave vulnerability of large metropolitans in Bangladesh: An evaluation","title-short":"Heatwave vulnerability of large metropolitans in Bangladesh","volume":"76","author":[{"family":"Adnan","given":"Mohammed Sarfaraz Gani"},{"family":"Kabir","given":"Irfat"},{"family":"Hossain","given":"Md Alamgir"},{"family":"Chakma","given":"Salit"},{"family":"Tasneem","given":"Syeda Nazifa"},{"family":"Saha","given":"Champa Rani"},{"family":"Hassan","given":"Quazi K."},{"family":"Dewan","given":"Ashraf"}],"issued":{"date-parts":[["2024",12,1]]}}}],"schema":"https://github.com/citation-style-language/schema/raw/master/csl-citation.json"} </w:instrText>
      </w:r>
      <w:r w:rsidR="005C2042">
        <w:rPr>
          <w:rFonts w:ascii="Times New Roman" w:eastAsia="Times New Roman" w:hAnsi="Times New Roman" w:cs="Times New Roman"/>
          <w:sz w:val="24"/>
          <w:szCs w:val="24"/>
          <w:lang w:val="en-US"/>
        </w:rPr>
        <w:fldChar w:fldCharType="separate"/>
      </w:r>
      <w:r w:rsidR="002A3053" w:rsidRPr="002A3053">
        <w:rPr>
          <w:rFonts w:ascii="Times New Roman" w:hAnsi="Times New Roman" w:cs="Times New Roman"/>
          <w:sz w:val="24"/>
        </w:rPr>
        <w:t>[43]</w:t>
      </w:r>
      <w:r w:rsidR="005C2042">
        <w:rPr>
          <w:rFonts w:ascii="Times New Roman" w:eastAsia="Times New Roman" w:hAnsi="Times New Roman" w:cs="Times New Roman"/>
          <w:sz w:val="24"/>
          <w:szCs w:val="24"/>
          <w:lang w:val="en-US"/>
        </w:rPr>
        <w:fldChar w:fldCharType="end"/>
      </w:r>
      <w:r w:rsidR="00CF0DEE">
        <w:rPr>
          <w:rFonts w:ascii="Times New Roman" w:eastAsia="Times New Roman" w:hAnsi="Times New Roman" w:cs="Times New Roman"/>
          <w:sz w:val="24"/>
          <w:szCs w:val="24"/>
          <w:lang w:val="en-US"/>
        </w:rPr>
        <w:t>.</w:t>
      </w:r>
      <w:r w:rsidR="005C2042" w:rsidRPr="005C2042">
        <w:rPr>
          <w:rFonts w:ascii="Times New Roman" w:eastAsia="Times New Roman" w:hAnsi="Times New Roman" w:cs="Times New Roman"/>
          <w:sz w:val="24"/>
          <w:szCs w:val="24"/>
          <w:lang w:val="en-US"/>
        </w:rPr>
        <w:t xml:space="preserve"> </w:t>
      </w:r>
      <w:r w:rsidR="00CF0DEE" w:rsidRPr="00CF0DEE">
        <w:rPr>
          <w:rFonts w:ascii="Times New Roman" w:eastAsia="Times New Roman" w:hAnsi="Times New Roman" w:cs="Times New Roman"/>
          <w:sz w:val="24"/>
          <w:szCs w:val="24"/>
          <w:lang w:val="en-US"/>
        </w:rPr>
        <w:t xml:space="preserve">These conditions may </w:t>
      </w:r>
      <w:r w:rsidR="008B7A18" w:rsidRPr="008B7A18">
        <w:rPr>
          <w:rFonts w:ascii="Times New Roman" w:eastAsia="Times New Roman" w:hAnsi="Times New Roman" w:cs="Times New Roman"/>
          <w:sz w:val="24"/>
          <w:szCs w:val="24"/>
          <w:lang w:val="en-US"/>
        </w:rPr>
        <w:t>be associated with</w:t>
      </w:r>
      <w:r w:rsidR="00CF0DEE" w:rsidRPr="00CF0DEE">
        <w:rPr>
          <w:rFonts w:ascii="Times New Roman" w:eastAsia="Times New Roman" w:hAnsi="Times New Roman" w:cs="Times New Roman"/>
          <w:sz w:val="24"/>
          <w:szCs w:val="24"/>
          <w:lang w:val="en-US"/>
        </w:rPr>
        <w:t xml:space="preserve"> greater heat stress and may partly explain the high level of heatwave risk perception observed in the present study.</w:t>
      </w:r>
      <w:r w:rsidR="00CF0DEE">
        <w:rPr>
          <w:rFonts w:ascii="Times New Roman" w:eastAsia="Times New Roman" w:hAnsi="Times New Roman" w:cs="Times New Roman"/>
          <w:sz w:val="24"/>
          <w:szCs w:val="24"/>
          <w:lang w:val="en-US"/>
        </w:rPr>
        <w:t xml:space="preserve"> </w:t>
      </w:r>
      <w:r w:rsidR="005C2042" w:rsidRPr="005C2042">
        <w:rPr>
          <w:rFonts w:ascii="Times New Roman" w:eastAsia="Times New Roman" w:hAnsi="Times New Roman" w:cs="Times New Roman"/>
          <w:sz w:val="24"/>
          <w:szCs w:val="24"/>
          <w:lang w:val="en-US"/>
        </w:rPr>
        <w:t xml:space="preserve">In the broader South Asian context, studies report that rising temperatures </w:t>
      </w:r>
      <w:r w:rsidR="005C2042" w:rsidRPr="005C2042">
        <w:rPr>
          <w:rFonts w:ascii="Times New Roman" w:eastAsia="Times New Roman" w:hAnsi="Times New Roman" w:cs="Times New Roman"/>
          <w:sz w:val="24"/>
          <w:szCs w:val="24"/>
          <w:lang w:val="en-US"/>
        </w:rPr>
        <w:lastRenderedPageBreak/>
        <w:t>and more frequent heat extremes have intensified heat-related health concerns across India, Pakistan, and Bangladesh, leading to increased recognition of heatwaves as a serious public health threat</w:t>
      </w:r>
      <w:r w:rsidR="005C2042">
        <w:rPr>
          <w:rFonts w:ascii="Times New Roman" w:eastAsia="Times New Roman" w:hAnsi="Times New Roman" w:cs="Times New Roman"/>
          <w:sz w:val="24"/>
          <w:szCs w:val="24"/>
          <w:lang w:val="en-US"/>
        </w:rPr>
        <w:t xml:space="preserve"> </w:t>
      </w:r>
      <w:r w:rsidR="005C2042">
        <w:rPr>
          <w:rFonts w:ascii="Times New Roman" w:eastAsia="Times New Roman" w:hAnsi="Times New Roman" w:cs="Times New Roman"/>
          <w:sz w:val="24"/>
          <w:szCs w:val="24"/>
          <w:lang w:val="en-US"/>
        </w:rPr>
        <w:fldChar w:fldCharType="begin"/>
      </w:r>
      <w:r w:rsidR="002A3053">
        <w:rPr>
          <w:rFonts w:ascii="Times New Roman" w:eastAsia="Times New Roman" w:hAnsi="Times New Roman" w:cs="Times New Roman"/>
          <w:sz w:val="24"/>
          <w:szCs w:val="24"/>
          <w:lang w:val="en-US"/>
        </w:rPr>
        <w:instrText xml:space="preserve"> ADDIN ZOTERO_ITEM CSL_CITATION {"citationID":"ypHb9cys","properties":{"formattedCitation":"[44]","plainCitation":"[44]","noteIndex":0},"citationItems":[{"id":"Vsj8i6od/nOiAkJ3v","uris":["http://zotero.org/users/13606583/items/YXZPZUEZ"],"itemData":{"id":2273,"type":"article-newspaper","abstract":"Warnings of dangerous temperatures across parts of Philippines, Thailand, Bangladesh and India as hottest months of the year are made worse by El Niño","container-title":"The Guardian","ISSN":"0261-3077","language":"en-GB","section":"World news","source":"The Guardian","title":"Wave of exceptionally hot weather scorches south and south-east Asia","URL":"https://www.theguardian.com/world/2024/apr/26/asia-heatwaves-philippines-bangladesh-india","author":[{"family":"Ratcliffe","given":"Rebecca"},{"family":"correspondent","given":"south-east Asia"}],"accessed":{"date-parts":[["2026",5,29]]},"issued":{"date-parts":[["2024",4,26]]}}}],"schema":"https://github.com/citation-style-language/schema/raw/master/csl-citation.json"} </w:instrText>
      </w:r>
      <w:r w:rsidR="005C2042">
        <w:rPr>
          <w:rFonts w:ascii="Times New Roman" w:eastAsia="Times New Roman" w:hAnsi="Times New Roman" w:cs="Times New Roman"/>
          <w:sz w:val="24"/>
          <w:szCs w:val="24"/>
          <w:lang w:val="en-US"/>
        </w:rPr>
        <w:fldChar w:fldCharType="separate"/>
      </w:r>
      <w:r w:rsidR="002A3053" w:rsidRPr="002A3053">
        <w:rPr>
          <w:rFonts w:ascii="Times New Roman" w:hAnsi="Times New Roman" w:cs="Times New Roman"/>
          <w:sz w:val="24"/>
        </w:rPr>
        <w:t>[44]</w:t>
      </w:r>
      <w:r w:rsidR="005C2042">
        <w:rPr>
          <w:rFonts w:ascii="Times New Roman" w:eastAsia="Times New Roman" w:hAnsi="Times New Roman" w:cs="Times New Roman"/>
          <w:sz w:val="24"/>
          <w:szCs w:val="24"/>
          <w:lang w:val="en-US"/>
        </w:rPr>
        <w:fldChar w:fldCharType="end"/>
      </w:r>
      <w:r w:rsidR="005C2042" w:rsidRPr="005C2042">
        <w:rPr>
          <w:rFonts w:ascii="Times New Roman" w:eastAsia="Times New Roman" w:hAnsi="Times New Roman" w:cs="Times New Roman"/>
          <w:sz w:val="24"/>
          <w:szCs w:val="24"/>
          <w:lang w:val="en-US"/>
        </w:rPr>
        <w:t>.</w:t>
      </w:r>
    </w:p>
    <w:p w14:paraId="2ABA9AF1" w14:textId="557D2F6E" w:rsidR="00B72DBC" w:rsidRDefault="00B72DBC" w:rsidP="0010149C">
      <w:pPr>
        <w:spacing w:line="480" w:lineRule="auto"/>
        <w:jc w:val="both"/>
        <w:rPr>
          <w:rFonts w:ascii="Times New Roman" w:hAnsi="Times New Roman" w:cs="Times New Roman"/>
          <w:sz w:val="24"/>
          <w:szCs w:val="24"/>
        </w:rPr>
      </w:pPr>
      <w:r w:rsidRPr="00257C43">
        <w:rPr>
          <w:rFonts w:ascii="Times New Roman" w:hAnsi="Times New Roman" w:cs="Times New Roman"/>
          <w:sz w:val="24"/>
          <w:szCs w:val="24"/>
        </w:rPr>
        <w:t xml:space="preserve">Age was significantly associated with </w:t>
      </w:r>
      <w:r w:rsidR="001D7012" w:rsidRPr="001D7012">
        <w:rPr>
          <w:rFonts w:ascii="Times New Roman" w:hAnsi="Times New Roman" w:cs="Times New Roman"/>
          <w:sz w:val="24"/>
          <w:szCs w:val="24"/>
        </w:rPr>
        <w:t>heat-related illness</w:t>
      </w:r>
      <w:r w:rsidRPr="00257C43">
        <w:rPr>
          <w:rFonts w:ascii="Times New Roman" w:hAnsi="Times New Roman" w:cs="Times New Roman"/>
          <w:sz w:val="24"/>
          <w:szCs w:val="24"/>
        </w:rPr>
        <w:t xml:space="preserve"> in this study, with higher odds among participants aged 36–55 years and those </w:t>
      </w:r>
      <w:r>
        <w:rPr>
          <w:rFonts w:ascii="Times New Roman" w:hAnsi="Times New Roman" w:cs="Times New Roman"/>
          <w:sz w:val="24"/>
          <w:szCs w:val="24"/>
        </w:rPr>
        <w:t>aged 55 years or older</w:t>
      </w:r>
      <w:r w:rsidRPr="00257C43">
        <w:rPr>
          <w:rFonts w:ascii="Times New Roman" w:hAnsi="Times New Roman" w:cs="Times New Roman"/>
          <w:sz w:val="24"/>
          <w:szCs w:val="24"/>
        </w:rPr>
        <w:t xml:space="preserve">. This finding is consistent with evidence that </w:t>
      </w:r>
      <w:r>
        <w:rPr>
          <w:rFonts w:ascii="Times New Roman" w:hAnsi="Times New Roman" w:cs="Times New Roman"/>
          <w:sz w:val="24"/>
          <w:szCs w:val="24"/>
        </w:rPr>
        <w:t>aging</w:t>
      </w:r>
      <w:r w:rsidRPr="00257C43">
        <w:rPr>
          <w:rFonts w:ascii="Times New Roman" w:hAnsi="Times New Roman" w:cs="Times New Roman"/>
          <w:sz w:val="24"/>
          <w:szCs w:val="24"/>
        </w:rPr>
        <w:t xml:space="preserve"> reduces the body’s ability to regulate temperature, including decreased sweating, reduced skin blood flow, and lower heart and blood vessel capacity, which increases the risk of heat-related illness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{"citationID":"nNwpnDsi","properties":{"formattedCitation":"[45]","plainCitation":"[45]","noteIndex":0},"citationItems":[{"id":"Vsj8i6od/BRRaqwAu","uris":["http://zotero.org/users/13606583/items/324E7DJ3"],"itemData":{"id":2251,"type":"article-journal","abstract":"Background: Exposure to heat is a growing health concern in the context of climate change. Older adults (people aged 600 years or older) are particularly vulnerable due to age-related physiological changes that compromise thermoregulation. Objective: To systematically review the evidence on thermoregulatory alterations in older adults exposed to heat and their association with adverse clinical outcomes. Methods: Following PRISMA guidelines, a systematic search was conducted in PubMed, Web of Science, ScienceDirect, and Scopus. Twenty-four original studies met the inclusion criteria, including experimental studies in controlled environments and epidemiological studies on heat-related outcomes. Data on study characteristics, thermophysiological responses, clinical outcomes, and methodological quality (assessed with JBI tools) were extracted and synthesized. Results: Experimental studies showed that older adults exhibit reduced sweating and cutaneous vasodilation, attenuated cardiovascular and autonomic adjustments, impaired hydration status, and altered thermal perception. These limitations resulted in greater heat storage, faster increases in core temperature, and a higher risk of dehydration and fatigue compared with younger adults. Epidemiological evidence confirmed a significant association between high ambient temperatures and increased hospitalizations and mortality among older populations, particularly at advanced ages, in women, and in those with comorbidities or socioeconomic vulnerability. Conclusions: Heat exposure and climatic conditions—particularly high ambient temperatures, humidity, and poor air quality—reduce thermoregulatory efficiency and increase risks of dehydration, cardiovascular strain, and mortality in older adults. Integrated public health actions addressing both environmental and physiological factors are essential for preventing heat-related illness among older adults.","container-title":"Healthcare","DOI":"10.3390/healthcare13212785","ISSN":"2227-9032","issue":"21","journalAbbreviation":"Healthcare (Basel)","page":"2785","PMID":"41228151","PMCID":"PMC12609229","source":"PubMed Central","title":"Heat Tolerance in Older Adults: A Systematic Review of Thermoregulation, Vulnerability, Environmental Change, and Health Outcomes","title-short":"Heat Tolerance in Older Adults","volume":"13","author":[{"family":"Núñez-Rodríguez","given":"Sandra"},{"family":"Collazo-Riobó","given":"Carla"},{"family":"Sedano","given":"Javier"},{"family":"Sánchez-Iglesias","given":"Ana Isabel"},{"family":"González-Santos","given":"Josefa"}],"issued":{"date-parts":[["2025",11,3]]}}}],"schema":"https://github.com/citation-style-language/schema/raw/master/csl-citation.json"} </w:instrText>
      </w:r>
      <w:r>
        <w:rPr>
          <w:rFonts w:ascii="Times New Roman" w:hAnsi="Times New Roman" w:cs="Times New Roman"/>
          <w:sz w:val="24"/>
          <w:szCs w:val="24"/>
        </w:rPr>
        <w:fldChar w:fldCharType="separate"/>
      </w:r>
      <w:r w:rsidR="002A3053" w:rsidRPr="002A3053">
        <w:rPr>
          <w:rFonts w:ascii="Times New Roman" w:hAnsi="Times New Roman" w:cs="Times New Roman"/>
          <w:sz w:val="24"/>
        </w:rPr>
        <w:t>[45]</w:t>
      </w:r>
      <w:r>
        <w:rPr>
          <w:rFonts w:ascii="Times New Roman" w:hAnsi="Times New Roman" w:cs="Times New Roman"/>
          <w:sz w:val="24"/>
          <w:szCs w:val="24"/>
        </w:rPr>
        <w:fldChar w:fldCharType="end"/>
      </w:r>
      <w:r>
        <w:rPr>
          <w:rFonts w:ascii="Times New Roman" w:hAnsi="Times New Roman" w:cs="Times New Roman"/>
          <w:sz w:val="24"/>
          <w:szCs w:val="24"/>
        </w:rPr>
        <w:t>.</w:t>
      </w:r>
      <w:r w:rsidRPr="00257C43">
        <w:rPr>
          <w:rFonts w:ascii="Times New Roman" w:hAnsi="Times New Roman" w:cs="Times New Roman"/>
          <w:sz w:val="24"/>
          <w:szCs w:val="24"/>
        </w:rPr>
        <w:t xml:space="preserve"> Experimental </w:t>
      </w:r>
      <w:r>
        <w:rPr>
          <w:rFonts w:ascii="Times New Roman" w:hAnsi="Times New Roman" w:cs="Times New Roman"/>
          <w:sz w:val="24"/>
          <w:szCs w:val="24"/>
        </w:rPr>
        <w:t xml:space="preserve">study </w:t>
      </w:r>
      <w:r w:rsidRPr="00257C43">
        <w:rPr>
          <w:rFonts w:ascii="Times New Roman" w:hAnsi="Times New Roman" w:cs="Times New Roman"/>
          <w:sz w:val="24"/>
          <w:szCs w:val="24"/>
        </w:rPr>
        <w:t>also show</w:t>
      </w:r>
      <w:r>
        <w:rPr>
          <w:rFonts w:ascii="Times New Roman" w:hAnsi="Times New Roman" w:cs="Times New Roman"/>
          <w:sz w:val="24"/>
          <w:szCs w:val="24"/>
        </w:rPr>
        <w:t>ed</w:t>
      </w:r>
      <w:r w:rsidRPr="00257C43">
        <w:rPr>
          <w:rFonts w:ascii="Times New Roman" w:hAnsi="Times New Roman" w:cs="Times New Roman"/>
          <w:sz w:val="24"/>
          <w:szCs w:val="24"/>
        </w:rPr>
        <w:t xml:space="preserve"> that older adults experience faster increases in core body temperature and greater heat storage during heat exposure due to weaker body cooling and nervous system control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b9y0pCuz","properties":{"formattedCitation":"[46]","plainCitation":"[46]","noteIndex":0},"citationItems":[{"id":"Vsj8i6od/nLIft9uJ","uris":["http://zotero.org/users/13606583/items/W9HC49A7"],"itemData":{"id":2254,"type":"article-journal","abstract":"Background\nThe frequency of temperature extremes is rising due to global warming. During heatwaves, the older adults are more likely to experience heat-related illnesses due to impaired sweating and cardiovascular functions. Few existing studies have systematically examined the healthy elderly's survival time and heatstroke/hyperthermia prevention measures during prolonged heatwaves.\nObjectives\nWe aimed to systematically examine the core temperature responses of elderly during prolonged heatwaves and to predict survival time for the elderly using the modified Stolwijk thermoregulatory model.\nMethods\nThe Stolwijk thermoregulatory model was modified to account for sweating and vasodilation alterations in the elderly during exposure to high temperatures. The model was then used to study the influence of environmental conditions on core temperature responses during the onset of classic heatstroke (Tcore = 40.5–40.6 °C) and to estimate survival time.\nResults\nCore temperature increases in three distinct stages under intense heat stress: an initial stage for thermoregulatory equilibrium alignment, a thermoregulatory steady-state, and a last rapid progression due to uncompensable heat stress resulting from dehydration. At the third stage, dehydration led to a fatal classic heatstroke. The increased air temperature and relative humidity shortened the survival duration.\nConclusions\nThe extended thermoregulation model was able to predict the core temperature responses of healthy elderly individuals exposed to extreme heat with reasonable accuracy (±0.3 °C). Furthermore, the model can be used to predict survival time and aid in the selection of efficient heatstroke prevention measures suited to the elderly.","container-title":"Building and Environment","DOI":"10.1016/j.buildenv.2023.110324","ISSN":"0360-1323","journalAbbreviation":"Building and Environment","page":"110324","source":"ScienceDirect","title":"Risk of heatstroke in healthy elderly during heatwaves: A thermoregulatory modeling study","title-short":"Risk of heatstroke in healthy elderly during heatwaves","volume":"237","author":[{"family":"Ou","given":"Yinping"},{"family":"Wang","given":"Faming"},{"family":"Zhao","given":"Jinping"},{"family":"Deng","given":"Qihong"}],"issued":{"date-parts":[["2023",6,1]]}}}],"schema":"https://github.com/citation-style-language/schema/raw/master/csl-citation.json"} </w:instrText>
      </w:r>
      <w:r>
        <w:rPr>
          <w:rFonts w:ascii="Times New Roman" w:hAnsi="Times New Roman" w:cs="Times New Roman"/>
          <w:sz w:val="24"/>
          <w:szCs w:val="24"/>
        </w:rPr>
        <w:fldChar w:fldCharType="separate"/>
      </w:r>
      <w:r w:rsidR="002A3053" w:rsidRPr="002A3053">
        <w:rPr>
          <w:rFonts w:ascii="Times New Roman" w:hAnsi="Times New Roman" w:cs="Times New Roman"/>
          <w:sz w:val="24"/>
        </w:rPr>
        <w:t>[46]</w:t>
      </w:r>
      <w:r>
        <w:rPr>
          <w:rFonts w:ascii="Times New Roman" w:hAnsi="Times New Roman" w:cs="Times New Roman"/>
          <w:sz w:val="24"/>
          <w:szCs w:val="24"/>
        </w:rPr>
        <w:fldChar w:fldCharType="end"/>
      </w:r>
      <w:r w:rsidRPr="00257C43">
        <w:rPr>
          <w:rFonts w:ascii="Times New Roman" w:hAnsi="Times New Roman" w:cs="Times New Roman"/>
          <w:sz w:val="24"/>
          <w:szCs w:val="24"/>
        </w:rPr>
        <w:t>. In addition, a longitudinal study from China found higher heatwave-related death risk among older adults, especially those with poor physical function and limited social support, showing that older age increases vulnerability during extreme heat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{"citationID":"d7AijQWP","properties":{"formattedCitation":"[47]","plainCitation":"[47]","noteIndex":0},"citationItems":[{"id":"Vsj8i6od/fXD9eVPp","uris":["http://zotero.org/users/13606583/items/TPLZAY8H"],"itemData":{"id":2256,"type":"article-journal","abstract":"Aging populations are susceptible to heat-related mortality because of physiological factors and comorbidities. However, the understanding of individual vulnerabilities in the aging population is incomplete. In the Chinese Longitudinal Healthy Longevity Survey, we assessed daily heatwave exposure individually for 13,527 participants (median age = 89 years) and 3,249 summer mortalities during follow-up from 2008 to 2018. The mortality risk during heatwave days according to relative temperature is approximately doubled (hazard ratio (HR) range = 1.78–1.98). We found that heatwave mortality risks were increased for individuals with functional declines in mobility (HR range = 2.32–3.20), dependency in activities of daily living (HR range = 2.22–3.27), cognitive impairment (HR = 2.22) and social isolation reflected by having nobody to ask for help during difficulties (HR range = 2.14–10.21). Contrary to current understanding, older age was not predictive of heatwave mortality risk after accounting for individual functional declines; no statistical differences were detected according to sex. Beyond age as a risk factor, our findings emphasize that functional aging is an underlying factor in enhancing heatwave resilience. Assessment of functional decline and implementing care strategies are crucial for targeted prevention of mortality during heatwaves.","container-title":"Nature Medicine","DOI":"10.1038/s41591-024-02880-4","ISSN":"1546-170X","issue":"5","journalAbbreviation":"Nat Med","language":"en","license":"2024 The Author(s), under exclusive licence to Springer Nature America, Inc.","page":"1489-1498","publisher":"Nature Publishing Group","source":"www.nature.com","title":"Risk factors associated with heatwave mortality in Chinese adults over 65 years","volume":"30","author":[{"family":"Xi","given":"Di"},{"family":"Liu","given":"Linxin"},{"family":"Zhang","given":"Min"},{"family":"Huang","given":"Cunrui"},{"family":"Burkart","given":"Katrin G."},{"family":"Ebi","given":"Kristie"},{"family":"Zeng","given":"Yi"},{"family":"Ji","given":"John S."}],"issued":{"date-parts":[["2024",5]]}}}],"schema":"https://github.com/citation-style-language/schema/raw/master/csl-citation.json"} </w:instrText>
      </w:r>
      <w:r>
        <w:rPr>
          <w:rFonts w:ascii="Times New Roman" w:hAnsi="Times New Roman" w:cs="Times New Roman"/>
          <w:sz w:val="24"/>
          <w:szCs w:val="24"/>
        </w:rPr>
        <w:fldChar w:fldCharType="separate"/>
      </w:r>
      <w:r w:rsidR="002A3053" w:rsidRPr="002A3053">
        <w:rPr>
          <w:rFonts w:ascii="Times New Roman" w:hAnsi="Times New Roman" w:cs="Times New Roman"/>
          <w:sz w:val="24"/>
        </w:rPr>
        <w:t>[47]</w:t>
      </w:r>
      <w:r>
        <w:rPr>
          <w:rFonts w:ascii="Times New Roman" w:hAnsi="Times New Roman" w:cs="Times New Roman"/>
          <w:sz w:val="24"/>
          <w:szCs w:val="24"/>
        </w:rPr>
        <w:fldChar w:fldCharType="end"/>
      </w:r>
      <w:r w:rsidRPr="00257C43">
        <w:rPr>
          <w:rFonts w:ascii="Times New Roman" w:hAnsi="Times New Roman" w:cs="Times New Roman"/>
          <w:sz w:val="24"/>
          <w:szCs w:val="24"/>
        </w:rPr>
        <w:t>.</w:t>
      </w:r>
    </w:p>
    <w:p w14:paraId="53D6CBDE" w14:textId="4B94CB80" w:rsidR="00B72DBC" w:rsidRPr="00284B2E" w:rsidRDefault="00B72DBC" w:rsidP="0010149C">
      <w:pPr>
        <w:spacing w:line="480" w:lineRule="auto"/>
        <w:jc w:val="both"/>
        <w:rPr>
          <w:rFonts w:ascii="Times New Roman" w:hAnsi="Times New Roman" w:cs="Times New Roman"/>
          <w:sz w:val="24"/>
          <w:szCs w:val="24"/>
          <w:highlight w:val="green"/>
        </w:rPr>
      </w:pPr>
      <w:r w:rsidRPr="00257C43">
        <w:rPr>
          <w:rFonts w:ascii="Times New Roman" w:hAnsi="Times New Roman" w:cs="Times New Roman"/>
          <w:sz w:val="24"/>
          <w:szCs w:val="24"/>
        </w:rPr>
        <w:t>Participants aged 36–55 years reported higher perception</w:t>
      </w:r>
      <w:r w:rsidR="00523A1F">
        <w:rPr>
          <w:rFonts w:ascii="Times New Roman" w:hAnsi="Times New Roman" w:cs="Times New Roman"/>
          <w:sz w:val="24"/>
          <w:szCs w:val="24"/>
        </w:rPr>
        <w:t xml:space="preserve"> of health risk related to heatwaves</w:t>
      </w:r>
      <w:r w:rsidRPr="00257C43">
        <w:rPr>
          <w:rFonts w:ascii="Times New Roman" w:hAnsi="Times New Roman" w:cs="Times New Roman"/>
          <w:sz w:val="24"/>
          <w:szCs w:val="24"/>
        </w:rPr>
        <w:t xml:space="preserve"> compared with the youngest group. Appraisal Theory conceptualizes risk perception as a cognitive evaluation process in which individuals interpret environmental events based on their perceived relevance, severity, and controllability (Keller et al., 2012). </w:t>
      </w:r>
      <w:r>
        <w:rPr>
          <w:rFonts w:ascii="Times New Roman" w:hAnsi="Times New Roman" w:cs="Times New Roman"/>
          <w:sz w:val="24"/>
          <w:szCs w:val="24"/>
        </w:rPr>
        <w:t>T</w:t>
      </w:r>
      <w:r w:rsidRPr="00257C43">
        <w:rPr>
          <w:rFonts w:ascii="Times New Roman" w:hAnsi="Times New Roman" w:cs="Times New Roman"/>
          <w:sz w:val="24"/>
          <w:szCs w:val="24"/>
        </w:rPr>
        <w:t xml:space="preserve">he higher heatwave risk perception observed among participants aged 36–55 years may reflect greater cumulative exposure and experiential learning from prior heat-related events. In contrast, younger individuals may </w:t>
      </w:r>
      <w:r>
        <w:rPr>
          <w:rFonts w:ascii="Times New Roman" w:hAnsi="Times New Roman" w:cs="Times New Roman"/>
          <w:sz w:val="24"/>
          <w:szCs w:val="24"/>
        </w:rPr>
        <w:t xml:space="preserve">perceive lower risk due to limited lived experience and optimism bias, </w:t>
      </w:r>
      <w:r w:rsidR="00601770" w:rsidRPr="00601770">
        <w:rPr>
          <w:rFonts w:ascii="Times New Roman" w:hAnsi="Times New Roman" w:cs="Times New Roman"/>
          <w:sz w:val="24"/>
          <w:szCs w:val="24"/>
        </w:rPr>
        <w:t>which may partly explain the lower risk perception observed in this group.</w:t>
      </w:r>
    </w:p>
    <w:p w14:paraId="1DF1BE4C" w14:textId="4F3BE666" w:rsidR="00B06DFA" w:rsidRPr="008D14E7" w:rsidRDefault="00B06DFA" w:rsidP="008D14E7">
      <w:pPr>
        <w:spacing w:line="480" w:lineRule="auto"/>
        <w:jc w:val="both"/>
        <w:rPr>
          <w:rFonts w:ascii="Times New Roman" w:hAnsi="Times New Roman" w:cs="Times New Roman"/>
          <w:sz w:val="24"/>
          <w:szCs w:val="24"/>
        </w:rPr>
      </w:pPr>
      <w:r w:rsidRPr="009E3C85">
        <w:rPr>
          <w:rFonts w:ascii="Times New Roman" w:hAnsi="Times New Roman" w:cs="Times New Roman"/>
          <w:sz w:val="24"/>
          <w:szCs w:val="24"/>
        </w:rPr>
        <w:t>The study found that male participants had lower o</w:t>
      </w:r>
      <w:r w:rsidR="00523A1F">
        <w:rPr>
          <w:rFonts w:ascii="Times New Roman" w:hAnsi="Times New Roman" w:cs="Times New Roman"/>
          <w:sz w:val="24"/>
          <w:szCs w:val="24"/>
        </w:rPr>
        <w:t xml:space="preserve">dds of </w:t>
      </w:r>
      <w:bookmarkStart w:id="2" w:name="_Hlk236343406"/>
      <w:r w:rsidR="00523A1F">
        <w:rPr>
          <w:rFonts w:ascii="Times New Roman" w:hAnsi="Times New Roman" w:cs="Times New Roman"/>
          <w:sz w:val="24"/>
          <w:szCs w:val="24"/>
        </w:rPr>
        <w:t>heat</w:t>
      </w:r>
      <w:r w:rsidR="00426F3C">
        <w:rPr>
          <w:rFonts w:ascii="Times New Roman" w:hAnsi="Times New Roman" w:cs="Times New Roman"/>
          <w:sz w:val="24"/>
          <w:szCs w:val="24"/>
        </w:rPr>
        <w:t>-related illness</w:t>
      </w:r>
      <w:bookmarkEnd w:id="2"/>
      <w:r w:rsidR="00523A1F">
        <w:rPr>
          <w:rFonts w:ascii="Times New Roman" w:hAnsi="Times New Roman" w:cs="Times New Roman"/>
          <w:sz w:val="24"/>
          <w:szCs w:val="24"/>
        </w:rPr>
        <w:t xml:space="preserve"> </w:t>
      </w:r>
      <w:r w:rsidRPr="009E3C85">
        <w:rPr>
          <w:rFonts w:ascii="Times New Roman" w:hAnsi="Times New Roman" w:cs="Times New Roman"/>
          <w:sz w:val="24"/>
          <w:szCs w:val="24"/>
        </w:rPr>
        <w:t xml:space="preserve">than females. This may be explained by physiological differences, as women generally have lower sweat rates, higher skin temperatures, greater body heat storage, and reduced blood volume regulation </w:t>
      </w:r>
      <w:r w:rsidRPr="009E3C85">
        <w:rPr>
          <w:rFonts w:ascii="Times New Roman" w:hAnsi="Times New Roman" w:cs="Times New Roman"/>
          <w:sz w:val="24"/>
          <w:szCs w:val="24"/>
        </w:rPr>
        <w:lastRenderedPageBreak/>
        <w:t>during heat stress, increasing vulnerability to heat-related illness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{"citationID":"LiaAMnu8","properties":{"formattedCitation":"[48]","plainCitation":"[48]","noteIndex":0},"citationItems":[{"id":"Vsj8i6od/GahPOuZE","uris":["http://zotero.org/users/13606583/items/RTB848F5"],"itemData":{"id":2249,"type":"article-journal","abstract":"The current literature on male-female differences in response to thermal stress has been reviewed. Morphologically, women average 20% smaller body mass, 14% more body fat, 33% less lean body mass, but only 18% less surface area than men. Women have greater body insulation when vasoconstricted (except hands and feet) and a larger peripheral heat sink, but at the cost of (1) greater body fat burden, (2) less muscle mass and strength, and (3) smaller circulating blood volumes which requires greater physiological strain to balance heat production and loss. Under heat stress, women generally show (1) relatively more peripheral blood pooling, (2) greater heart rate increases, (3) more frequent circulatory embarassment, (4) lower maximal sweat rates, (5) higher skin temperatures with greater body heat storage, and (6) poorer maintenance of circulating blood volume with more impact from dehydration. Proportionately fewer women than men can be successfully heat acclimated. In the cold, women generally have (1) less capability for maximum heat production by either exercise or shivering, (2) a more extensively vasoconstricted periphery, (3) lower foot, hand, and mean skin temperatures, (4) greater surface heat losses, especially from the geometrically thinner extremities, (5) increased rates of extremity, but not core, cooling, and (6) relatively greater risk of cold injury.","container-title":"Human Factors","DOI":"10.1177/001872087912210606","ISSN":"0018-7208","issue":"6","journalAbbreviation":"Hum Factors","language":"EN","page":"687-699","publisher":"SAGE Publications Inc","source":"SAGE Journals","title":"Sex Differences in Human Thermoregulatory Response to Heat and Cold Stress","volume":"21","author":[{"family":"Burse","given":"RICHARD L."}],"issued":{"date-parts":[["1979",12,1]]}}}],"schema":"https://github.com/citation-style-language/schema/raw/master/csl-citation.json"} </w:instrText>
      </w:r>
      <w:r>
        <w:rPr>
          <w:rFonts w:ascii="Times New Roman" w:hAnsi="Times New Roman" w:cs="Times New Roman"/>
          <w:sz w:val="24"/>
          <w:szCs w:val="24"/>
        </w:rPr>
        <w:fldChar w:fldCharType="separate"/>
      </w:r>
      <w:r w:rsidR="002A3053" w:rsidRPr="002A3053">
        <w:rPr>
          <w:rFonts w:ascii="Times New Roman" w:hAnsi="Times New Roman" w:cs="Times New Roman"/>
          <w:sz w:val="24"/>
        </w:rPr>
        <w:t>[48]</w:t>
      </w:r>
      <w:r>
        <w:rPr>
          <w:rFonts w:ascii="Times New Roman" w:hAnsi="Times New Roman" w:cs="Times New Roman"/>
          <w:sz w:val="24"/>
          <w:szCs w:val="24"/>
        </w:rPr>
        <w:fldChar w:fldCharType="end"/>
      </w:r>
      <w:r w:rsidRPr="009E3C85">
        <w:rPr>
          <w:rFonts w:ascii="Times New Roman" w:hAnsi="Times New Roman" w:cs="Times New Roman"/>
          <w:sz w:val="24"/>
          <w:szCs w:val="24"/>
        </w:rPr>
        <w:t>.</w:t>
      </w:r>
      <w:r>
        <w:rPr>
          <w:rFonts w:ascii="Times New Roman" w:hAnsi="Times New Roman" w:cs="Times New Roman"/>
          <w:sz w:val="24"/>
          <w:szCs w:val="24"/>
        </w:rPr>
        <w:t xml:space="preserve"> </w:t>
      </w:r>
      <w:r w:rsidRPr="009E3C85">
        <w:rPr>
          <w:rFonts w:ascii="Times New Roman" w:hAnsi="Times New Roman" w:cs="Times New Roman"/>
          <w:sz w:val="24"/>
          <w:szCs w:val="24"/>
        </w:rPr>
        <w:t xml:space="preserve">Women may also experience greater cardiovascular strain under extreme heat, further increasing </w:t>
      </w:r>
      <w:r w:rsidR="001D7012" w:rsidRPr="001D7012">
        <w:rPr>
          <w:rFonts w:ascii="Times New Roman" w:hAnsi="Times New Roman" w:cs="Times New Roman"/>
          <w:sz w:val="24"/>
          <w:szCs w:val="24"/>
        </w:rPr>
        <w:t>heat-related illness</w:t>
      </w:r>
      <w:r w:rsidRPr="009E3C85">
        <w:rPr>
          <w:rFonts w:ascii="Times New Roman" w:hAnsi="Times New Roman" w:cs="Times New Roman"/>
          <w:sz w:val="24"/>
          <w:szCs w:val="24"/>
        </w:rPr>
        <w:t xml:space="preserve"> risk</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{"citationID":"9lwsHFEC","properties":{"formattedCitation":"[48]","plainCitation":"[48]","noteIndex":0},"citationItems":[{"id":"Vsj8i6od/GahPOuZE","uris":["http://zotero.org/users/13606583/items/RTB848F5"],"itemData":{"id":2249,"type":"article-journal","abstract":"The current literature on male-female differences in response to thermal stress has been reviewed. Morphologically, women average 20% smaller body mass, 14% more body fat, 33% less lean body mass, but only 18% less surface area than men. Women have greater body insulation when vasoconstricted (except hands and feet) and a larger peripheral heat sink, but at the cost of (1) greater body fat burden, (2) less muscle mass and strength, and (3) smaller circulating blood volumes which requires greater physiological strain to balance heat production and loss. Under heat stress, women generally show (1) relatively more peripheral blood pooling, (2) greater heart rate increases, (3) more frequent circulatory embarassment, (4) lower maximal sweat rates, (5) higher skin temperatures with greater body heat storage, and (6) poorer maintenance of circulating blood volume with more impact from dehydration. Proportionately fewer women than men can be successfully heat acclimated. In the cold, women generally have (1) less capability for maximum heat production by either exercise or shivering, (2) a more extensively vasoconstricted periphery, (3) lower foot, hand, and mean skin temperatures, (4) greater surface heat losses, especially from the geometrically thinner extremities, (5) increased rates of extremity, but not core, cooling, and (6) relatively greater risk of cold injury.","container-title":"Human Factors","DOI":"10.1177/001872087912210606","ISSN":"0018-7208","issue":"6","journalAbbreviation":"Hum Factors","language":"EN","page":"687-699","publisher":"SAGE Publications Inc","source":"SAGE Journals","title":"Sex Differences in Human Thermoregulatory Response to Heat and Cold Stress","volume":"21","author":[{"family":"Burse","given":"RICHARD L."}],"issued":{"date-parts":[["1979",12,1]]}}}],"schema":"https://github.com/citation-style-language/schema/raw/master/csl-citation.json"} </w:instrText>
      </w:r>
      <w:r>
        <w:rPr>
          <w:rFonts w:ascii="Times New Roman" w:hAnsi="Times New Roman" w:cs="Times New Roman"/>
          <w:sz w:val="24"/>
          <w:szCs w:val="24"/>
        </w:rPr>
        <w:fldChar w:fldCharType="separate"/>
      </w:r>
      <w:r w:rsidR="002A3053" w:rsidRPr="002A3053">
        <w:rPr>
          <w:rFonts w:ascii="Times New Roman" w:hAnsi="Times New Roman" w:cs="Times New Roman"/>
          <w:sz w:val="24"/>
        </w:rPr>
        <w:t>[48]</w:t>
      </w:r>
      <w:r>
        <w:rPr>
          <w:rFonts w:ascii="Times New Roman" w:hAnsi="Times New Roman" w:cs="Times New Roman"/>
          <w:sz w:val="24"/>
          <w:szCs w:val="24"/>
        </w:rPr>
        <w:fldChar w:fldCharType="end"/>
      </w:r>
      <w:r>
        <w:rPr>
          <w:rFonts w:ascii="Times New Roman" w:hAnsi="Times New Roman" w:cs="Times New Roman"/>
          <w:sz w:val="24"/>
          <w:szCs w:val="24"/>
        </w:rPr>
        <w:t>.</w:t>
      </w:r>
    </w:p>
    <w:p w14:paraId="396C74E0" w14:textId="2400F332" w:rsidR="00B06DFA" w:rsidRDefault="00B06DFA" w:rsidP="008D14E7">
      <w:pPr>
        <w:spacing w:line="480" w:lineRule="auto"/>
        <w:jc w:val="both"/>
        <w:rPr>
          <w:rFonts w:ascii="Times New Roman" w:hAnsi="Times New Roman" w:cs="Times New Roman"/>
          <w:sz w:val="24"/>
          <w:szCs w:val="24"/>
        </w:rPr>
      </w:pPr>
      <w:r w:rsidRPr="00F210E9">
        <w:rPr>
          <w:rFonts w:ascii="Times New Roman" w:hAnsi="Times New Roman" w:cs="Times New Roman"/>
          <w:sz w:val="24"/>
          <w:szCs w:val="24"/>
        </w:rPr>
        <w:t xml:space="preserve">The lower odds of </w:t>
      </w:r>
      <w:r w:rsidR="00144991" w:rsidRPr="00144991">
        <w:rPr>
          <w:rFonts w:ascii="Times New Roman" w:hAnsi="Times New Roman" w:cs="Times New Roman"/>
          <w:sz w:val="24"/>
          <w:szCs w:val="24"/>
        </w:rPr>
        <w:t>heat-related illness</w:t>
      </w:r>
      <w:r w:rsidRPr="00F210E9">
        <w:rPr>
          <w:rFonts w:ascii="Times New Roman" w:hAnsi="Times New Roman" w:cs="Times New Roman"/>
          <w:sz w:val="24"/>
          <w:szCs w:val="24"/>
        </w:rPr>
        <w:t xml:space="preserve"> among participants with monthly family income of 20,000–50,000 BDT, as well as the lower perception</w:t>
      </w:r>
      <w:r w:rsidR="008E07B8">
        <w:rPr>
          <w:rFonts w:ascii="Times New Roman" w:hAnsi="Times New Roman" w:cs="Times New Roman"/>
          <w:sz w:val="24"/>
          <w:szCs w:val="24"/>
        </w:rPr>
        <w:t xml:space="preserve"> of health risk</w:t>
      </w:r>
      <w:r w:rsidRPr="00F210E9">
        <w:rPr>
          <w:rFonts w:ascii="Times New Roman" w:hAnsi="Times New Roman" w:cs="Times New Roman"/>
          <w:sz w:val="24"/>
          <w:szCs w:val="24"/>
        </w:rPr>
        <w:t xml:space="preserve"> and higher adaptation behaviours among</w:t>
      </w:r>
      <w:r>
        <w:rPr>
          <w:rFonts w:ascii="Times New Roman" w:hAnsi="Times New Roman" w:cs="Times New Roman"/>
          <w:sz w:val="24"/>
          <w:szCs w:val="24"/>
        </w:rPr>
        <w:t xml:space="preserve"> relatively</w:t>
      </w:r>
      <w:r w:rsidRPr="00F210E9">
        <w:rPr>
          <w:rFonts w:ascii="Times New Roman" w:hAnsi="Times New Roman" w:cs="Times New Roman"/>
          <w:sz w:val="24"/>
          <w:szCs w:val="24"/>
        </w:rPr>
        <w:t xml:space="preserve"> higher-income groups, </w:t>
      </w:r>
      <w:r w:rsidR="00D462B1" w:rsidRPr="00D462B1">
        <w:rPr>
          <w:rFonts w:ascii="Times New Roman" w:hAnsi="Times New Roman" w:cs="Times New Roman"/>
          <w:sz w:val="24"/>
          <w:szCs w:val="24"/>
        </w:rPr>
        <w:t>are consistent with</w:t>
      </w:r>
      <w:r w:rsidR="00D462B1">
        <w:rPr>
          <w:rFonts w:ascii="Times New Roman" w:hAnsi="Times New Roman" w:cs="Times New Roman"/>
          <w:sz w:val="24"/>
          <w:szCs w:val="24"/>
        </w:rPr>
        <w:t xml:space="preserve"> </w:t>
      </w:r>
      <w:r w:rsidRPr="00F210E9">
        <w:rPr>
          <w:rFonts w:ascii="Times New Roman" w:hAnsi="Times New Roman" w:cs="Times New Roman"/>
          <w:sz w:val="24"/>
          <w:szCs w:val="24"/>
        </w:rPr>
        <w:t>the Social Determinants of Health (SDH) framework, which highlights that health outcomes, perceptions, and adaptive capacity are strongly shaped by socioeconomic conditions such as income, housing quality, occupation, and access to resources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{"citationID":"b9jQotCM","properties":{"formattedCitation":"[49]","plainCitation":"[49]","noteIndex":0},"citationItems":[{"id":"Vsj8i6od/gYT8Os41","uris":["http://zotero.org/users/13606583/items/P5U9KQ2P"],"itemData":{"id":2259,"type":"webpage","abstract":"Publicaciones de la Organización Mundial de la Salud","language":"en","title":"A Conceptual Framework for Action on the Social Determinants of Health","URL":"https://www.who.int/publications/i/item/9789241500852","author":[{"family":"WHO","given":""}],"accessed":{"date-parts":[["2026",5,26]]},"issued":{"date-parts":[["2010"]]}}}],"schema":"https://github.com/citation-style-language/schema/raw/master/csl-citation.json"} </w:instrText>
      </w:r>
      <w:r>
        <w:rPr>
          <w:rFonts w:ascii="Times New Roman" w:hAnsi="Times New Roman" w:cs="Times New Roman"/>
          <w:sz w:val="24"/>
          <w:szCs w:val="24"/>
        </w:rPr>
        <w:fldChar w:fldCharType="separate"/>
      </w:r>
      <w:r w:rsidR="002A3053" w:rsidRPr="002A3053">
        <w:rPr>
          <w:rFonts w:ascii="Times New Roman" w:hAnsi="Times New Roman" w:cs="Times New Roman"/>
          <w:sz w:val="24"/>
        </w:rPr>
        <w:t>[49]</w:t>
      </w:r>
      <w:r>
        <w:rPr>
          <w:rFonts w:ascii="Times New Roman" w:hAnsi="Times New Roman" w:cs="Times New Roman"/>
          <w:sz w:val="24"/>
          <w:szCs w:val="24"/>
        </w:rPr>
        <w:fldChar w:fldCharType="end"/>
      </w:r>
      <w:r w:rsidRPr="00F210E9">
        <w:rPr>
          <w:rFonts w:ascii="Times New Roman" w:hAnsi="Times New Roman" w:cs="Times New Roman"/>
          <w:sz w:val="24"/>
          <w:szCs w:val="24"/>
        </w:rPr>
        <w:t xml:space="preserve">. Individuals with relatively higher income are more likely to live in better housing conditions with improved ventilation and greater access to cooling facilities, healthcare services, and heat-related information, </w:t>
      </w:r>
      <w:r w:rsidR="00D462B1" w:rsidRPr="00D462B1">
        <w:rPr>
          <w:rFonts w:ascii="Times New Roman" w:hAnsi="Times New Roman" w:cs="Times New Roman"/>
          <w:sz w:val="24"/>
          <w:szCs w:val="24"/>
        </w:rPr>
        <w:t>may be associated with lower heat exposure and greater adaptive capacity.</w:t>
      </w:r>
      <w:r w:rsidRPr="00F210E9">
        <w:rPr>
          <w:rFonts w:ascii="Times New Roman" w:hAnsi="Times New Roman" w:cs="Times New Roman"/>
          <w:sz w:val="24"/>
          <w:szCs w:val="24"/>
        </w:rPr>
        <w:t xml:space="preserve"> At the same time, greater financial stability may </w:t>
      </w:r>
      <w:r w:rsidR="00D462B1" w:rsidRPr="00D462B1">
        <w:rPr>
          <w:rFonts w:ascii="Times New Roman" w:hAnsi="Times New Roman" w:cs="Times New Roman"/>
          <w:sz w:val="24"/>
          <w:szCs w:val="24"/>
        </w:rPr>
        <w:t>be associated with greater adoption</w:t>
      </w:r>
      <w:r w:rsidRPr="00F210E9">
        <w:rPr>
          <w:rFonts w:ascii="Times New Roman" w:hAnsi="Times New Roman" w:cs="Times New Roman"/>
          <w:sz w:val="24"/>
          <w:szCs w:val="24"/>
        </w:rPr>
        <w:t xml:space="preserve"> </w:t>
      </w:r>
      <w:r w:rsidR="00D462B1">
        <w:rPr>
          <w:rFonts w:ascii="Times New Roman" w:hAnsi="Times New Roman" w:cs="Times New Roman"/>
          <w:sz w:val="24"/>
          <w:szCs w:val="24"/>
        </w:rPr>
        <w:t>of</w:t>
      </w:r>
      <w:r w:rsidRPr="00F210E9">
        <w:rPr>
          <w:rFonts w:ascii="Times New Roman" w:hAnsi="Times New Roman" w:cs="Times New Roman"/>
          <w:sz w:val="24"/>
          <w:szCs w:val="24"/>
        </w:rPr>
        <w:t xml:space="preserve"> protective and adaptive measures during extreme heat events. Supporting this explanation, a recent study in Dhaka reported that low-income populations experience greater heat exposure, unstable income, and increased physical workload during heatwaves, limiting their ability to cope with heat stress, whereas comparatively higher-income groups are better able to adapt and protect themselves from heat-related health risks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{"citationID":"PYnrSxRa","properties":{"formattedCitation":"[50]","plainCitation":"[50]","noteIndex":0},"citationItems":[{"id":"Vsj8i6od/ha2dzuDL","uris":["http://zotero.org/users/13606583/items/4BM87F6D"],"itemData":{"id":2257,"type":"article-journal","abstract":"Climate change poses severe threats to human health and economies, especially in vulnerable nations like Bangladesh. Heat exposure leads to substantial labor productivity losses, with anticipated future heatwaves intensifying the problem. Our study assessed heat-induced productivity loss in major cities of Bangladesh. A cross-sectional survey through various social network platforms from September 10 to October 20, 2022, gathered data on socio-demographics, employment, and heat's impact on work. A total of 513 respondents were eligible for the analysis. Total productivity loss was calculated by summing the annual productivity losses incurred from both absenteeism and presenteeism. Kruskal-Wallis (KW) rank sum tests were conducted to compare the effects of heat stress and productivity loss across sociodemographic and occupational variables. Findings revealed significant perceived economic loss due to heat stress, averaging $281 per person annually. Reduced productivity in the workplace due to heat-related absenteeism and illnesses were major contributors to these costs at an average of $144 and $225 per person per year, respectively. Older adults; respondents with postgraduate or higher levels of education; respondents employed in agriculture, fishing, forestry, construction, financial, insurance, healthcare, public service, government, restaurant and hotel industries, labor-intensive work, or part-time; respondents with air conditioning or a cooling center at work; respondents with higher levels of mental exertion; and respondents spending more time working outdoors had elevated levels of total productivity loss. These findings offer vital information for policymakers and employers, underscoring the importance of adopting adaptive strategies to alleviate the economic consequences of heatwaves.","container-title":"Urban Climate","DOI":"10.1016/j.uclim.2024.102072","ISSN":"2212-0955","journalAbbreviation":"Urban Climate","page":"102072","source":"ScienceDirect","title":"Estimating economic losses from perceived heat stress in a global south country, Bangladesh","volume":"56","author":[{"family":"Bardhan","given":"Mondira"},{"family":"Patwary","given":"Muhammad Mainuddin"},{"family":"Imran","given":"Sardar Al"},{"family":"Billah","given":"Sharif Mutasim"},{"family":"Hasan","given":"Mehedi"},{"family":"Disha","given":"Asma Safia"},{"family":"Kabir","given":"Md Pervez"},{"family":"Saha","given":"Chameli"},{"family":"Pitol","given":"Md. Najmus Sayadat"},{"family":"Browning","given":"Matthew H. E. M."}],"issued":{"date-parts":[["2024",7,1]]}}}],"schema":"https://github.com/citation-style-language/schema/raw/master/csl-citation.json"} </w:instrText>
      </w:r>
      <w:r>
        <w:rPr>
          <w:rFonts w:ascii="Times New Roman" w:hAnsi="Times New Roman" w:cs="Times New Roman"/>
          <w:sz w:val="24"/>
          <w:szCs w:val="24"/>
        </w:rPr>
        <w:fldChar w:fldCharType="separate"/>
      </w:r>
      <w:r w:rsidR="002A3053" w:rsidRPr="002A3053">
        <w:rPr>
          <w:rFonts w:ascii="Times New Roman" w:hAnsi="Times New Roman" w:cs="Times New Roman"/>
          <w:sz w:val="24"/>
        </w:rPr>
        <w:t>[50]</w:t>
      </w:r>
      <w:r>
        <w:rPr>
          <w:rFonts w:ascii="Times New Roman" w:hAnsi="Times New Roman" w:cs="Times New Roman"/>
          <w:sz w:val="24"/>
          <w:szCs w:val="24"/>
        </w:rPr>
        <w:fldChar w:fldCharType="end"/>
      </w:r>
      <w:r w:rsidRPr="00F210E9">
        <w:rPr>
          <w:rFonts w:ascii="Times New Roman" w:hAnsi="Times New Roman" w:cs="Times New Roman"/>
          <w:sz w:val="24"/>
          <w:szCs w:val="24"/>
        </w:rPr>
        <w:t>.</w:t>
      </w:r>
    </w:p>
    <w:p w14:paraId="34D261AF" w14:textId="50EB29A2" w:rsidR="00B06DFA" w:rsidRDefault="00FF241A" w:rsidP="008D14E7">
      <w:pPr>
        <w:spacing w:line="480" w:lineRule="auto"/>
        <w:jc w:val="both"/>
        <w:rPr>
          <w:rFonts w:ascii="Times New Roman" w:hAnsi="Times New Roman" w:cs="Times New Roman"/>
          <w:sz w:val="24"/>
          <w:szCs w:val="24"/>
        </w:rPr>
      </w:pPr>
      <w:r w:rsidRPr="00FF241A">
        <w:rPr>
          <w:rFonts w:ascii="Times New Roman" w:hAnsi="Times New Roman" w:cs="Times New Roman"/>
          <w:sz w:val="24"/>
          <w:szCs w:val="24"/>
        </w:rPr>
        <w:t>The lower health risk perception and fewer reported adaptation behaviors among employees compared with businessmen may be related to differences in occupational exposure, perceived vulnerability, and autonomy in managing work conditions.</w:t>
      </w:r>
      <w:r w:rsidR="00B06DFA" w:rsidRPr="007B1687">
        <w:rPr>
          <w:rFonts w:ascii="Times New Roman" w:hAnsi="Times New Roman" w:cs="Times New Roman"/>
          <w:sz w:val="24"/>
          <w:szCs w:val="24"/>
        </w:rPr>
        <w:t xml:space="preserve"> Businessmen often have greater flexibility to adjust schedules and reduce heat exposure, which </w:t>
      </w:r>
      <w:r w:rsidR="00A404B0" w:rsidRPr="00A404B0">
        <w:rPr>
          <w:rFonts w:ascii="Times New Roman" w:hAnsi="Times New Roman" w:cs="Times New Roman"/>
          <w:sz w:val="24"/>
          <w:szCs w:val="24"/>
        </w:rPr>
        <w:t>may be associated with higher risk awareness and greater adoption of protective behaviors</w:t>
      </w:r>
      <w:r w:rsidR="00B06DFA">
        <w:rPr>
          <w:rFonts w:ascii="Times New Roman" w:hAnsi="Times New Roman" w:cs="Times New Roman"/>
          <w:sz w:val="24"/>
          <w:szCs w:val="24"/>
        </w:rPr>
        <w:t xml:space="preserve">. </w:t>
      </w:r>
      <w:r w:rsidR="00B06DFA" w:rsidRPr="007B1687">
        <w:rPr>
          <w:rFonts w:ascii="Times New Roman" w:hAnsi="Times New Roman" w:cs="Times New Roman"/>
          <w:sz w:val="24"/>
          <w:szCs w:val="24"/>
        </w:rPr>
        <w:t xml:space="preserve">In contrast, </w:t>
      </w:r>
      <w:r w:rsidR="008F2E31" w:rsidRPr="008F2E31">
        <w:rPr>
          <w:rFonts w:ascii="Times New Roman" w:hAnsi="Times New Roman" w:cs="Times New Roman"/>
          <w:sz w:val="24"/>
          <w:szCs w:val="24"/>
        </w:rPr>
        <w:t xml:space="preserve">employees may have less flexibility to modify work schedules and heat exposure than businessmen, </w:t>
      </w:r>
      <w:r w:rsidR="00A404B0" w:rsidRPr="00A404B0">
        <w:rPr>
          <w:rFonts w:ascii="Times New Roman" w:hAnsi="Times New Roman" w:cs="Times New Roman"/>
          <w:sz w:val="24"/>
          <w:szCs w:val="24"/>
        </w:rPr>
        <w:t>which may partly explain the differences observed in risk perception and adaptation behavior.</w:t>
      </w:r>
      <w:r w:rsidR="00B06DFA" w:rsidRPr="007B1687">
        <w:rPr>
          <w:rFonts w:ascii="Times New Roman" w:hAnsi="Times New Roman" w:cs="Times New Roman"/>
          <w:sz w:val="24"/>
          <w:szCs w:val="24"/>
        </w:rPr>
        <w:t xml:space="preserve"> Meta-</w:t>
      </w:r>
      <w:r w:rsidR="00B06DFA" w:rsidRPr="007B1687">
        <w:rPr>
          <w:rFonts w:ascii="Times New Roman" w:hAnsi="Times New Roman" w:cs="Times New Roman"/>
          <w:sz w:val="24"/>
          <w:szCs w:val="24"/>
        </w:rPr>
        <w:lastRenderedPageBreak/>
        <w:t xml:space="preserve">analytic evidence shows that outdoor and physically demanding workers experience higher core temperature and cardiovascular strain under heat exposure, </w:t>
      </w:r>
      <w:r w:rsidR="00A404B0">
        <w:rPr>
          <w:rFonts w:ascii="Times New Roman" w:hAnsi="Times New Roman" w:cs="Times New Roman"/>
          <w:sz w:val="24"/>
          <w:szCs w:val="24"/>
        </w:rPr>
        <w:t>which may be associated with greater</w:t>
      </w:r>
      <w:r w:rsidR="00A404B0" w:rsidRPr="007B1687">
        <w:rPr>
          <w:rFonts w:ascii="Times New Roman" w:hAnsi="Times New Roman" w:cs="Times New Roman"/>
          <w:sz w:val="24"/>
          <w:szCs w:val="24"/>
        </w:rPr>
        <w:t xml:space="preserve"> </w:t>
      </w:r>
      <w:r w:rsidR="00B06DFA" w:rsidRPr="007B1687">
        <w:rPr>
          <w:rFonts w:ascii="Times New Roman" w:hAnsi="Times New Roman" w:cs="Times New Roman"/>
          <w:sz w:val="24"/>
          <w:szCs w:val="24"/>
        </w:rPr>
        <w:t xml:space="preserve">perceived susceptibility to heat-related health risks </w:t>
      </w:r>
      <w:r w:rsidR="00B06DFA">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aKPcv15m","properties":{"formattedCitation":"[51]","plainCitation":"[51]","noteIndex":0},"citationItems":[{"id":"Vsj8i6od/s3FSiDII","uris":["http://zotero.org/users/13606583/items/DNWDI858"],"itemData":{"id":2263,"type":"article-journal","container-title":"Temperature","DOI":"10.1080/23328940.2022.2030634","ISSN":"2332-8940, 2332-8959","issue":"1","journalAbbreviation":"Temperature","language":"en","page":"67-102","source":"DOI.org (Crossref)","title":"Occupational heat strain in outdoor workers: A comprehensive review and meta-analysis","title-short":"Occupational heat strain in outdoor workers","volume":"9","author":[{"family":"Ioannou","given":"Leonidas G."},{"family":"Foster","given":"Josh"},{"family":"Morris","given":"Nathan B."},{"family":"Piil","given":"Jacob F."},{"family":"Havenith","given":"George"},{"family":"Mekjavic","given":"Igor B."},{"family":"Kenny","given":"Glen P."},{"family":"Nybo","given":"Lars"},{"family":"Flouris","given":"Andreas D."}],"issued":{"date-parts":[["2022",1,2]]}}}],"schema":"https://github.com/citation-style-language/schema/raw/master/csl-citation.json"} </w:instrText>
      </w:r>
      <w:r w:rsidR="00B06DFA">
        <w:rPr>
          <w:rFonts w:ascii="Times New Roman" w:hAnsi="Times New Roman" w:cs="Times New Roman"/>
          <w:sz w:val="24"/>
          <w:szCs w:val="24"/>
        </w:rPr>
        <w:fldChar w:fldCharType="separate"/>
      </w:r>
      <w:r w:rsidR="002A3053" w:rsidRPr="002A3053">
        <w:rPr>
          <w:rFonts w:ascii="Times New Roman" w:hAnsi="Times New Roman" w:cs="Times New Roman"/>
          <w:sz w:val="24"/>
        </w:rPr>
        <w:t>[51]</w:t>
      </w:r>
      <w:r w:rsidR="00B06DFA">
        <w:rPr>
          <w:rFonts w:ascii="Times New Roman" w:hAnsi="Times New Roman" w:cs="Times New Roman"/>
          <w:sz w:val="24"/>
          <w:szCs w:val="24"/>
        </w:rPr>
        <w:fldChar w:fldCharType="end"/>
      </w:r>
      <w:r w:rsidR="00B06DFA" w:rsidRPr="007B1687">
        <w:rPr>
          <w:rFonts w:ascii="Times New Roman" w:hAnsi="Times New Roman" w:cs="Times New Roman"/>
          <w:sz w:val="24"/>
          <w:szCs w:val="24"/>
        </w:rPr>
        <w:t xml:space="preserve">. Conversely, employees in more structured or indoor settings experience lower direct heat exposure and physiological stress, which may </w:t>
      </w:r>
      <w:r w:rsidR="00A404B0" w:rsidRPr="00A404B0">
        <w:rPr>
          <w:rFonts w:ascii="Times New Roman" w:hAnsi="Times New Roman" w:cs="Times New Roman"/>
          <w:sz w:val="24"/>
          <w:szCs w:val="24"/>
        </w:rPr>
        <w:t>be associated with lower</w:t>
      </w:r>
      <w:r w:rsidR="00B06DFA" w:rsidRPr="007B1687">
        <w:rPr>
          <w:rFonts w:ascii="Times New Roman" w:hAnsi="Times New Roman" w:cs="Times New Roman"/>
          <w:sz w:val="24"/>
          <w:szCs w:val="24"/>
        </w:rPr>
        <w:t xml:space="preserve"> perceived health impacts of heatwaves</w:t>
      </w:r>
      <w:r w:rsidR="00B06DFA">
        <w:rPr>
          <w:rFonts w:ascii="Times New Roman" w:hAnsi="Times New Roman" w:cs="Times New Roman"/>
          <w:sz w:val="24"/>
          <w:szCs w:val="24"/>
        </w:rPr>
        <w:t xml:space="preserve"> </w:t>
      </w:r>
      <w:r w:rsidR="00B06DFA" w:rsidRPr="001D0C4B">
        <w:rPr>
          <w:rFonts w:ascii="Times New Roman" w:hAnsi="Times New Roman" w:cs="Times New Roman"/>
          <w:sz w:val="24"/>
          <w:szCs w:val="24"/>
        </w:rPr>
        <w:t>such as fatigue, dehydration, and heat stress</w:t>
      </w:r>
      <w:r w:rsidR="00B06DFA">
        <w:rPr>
          <w:rFonts w:ascii="Times New Roman" w:hAnsi="Times New Roman" w:cs="Times New Roman"/>
          <w:sz w:val="24"/>
          <w:szCs w:val="24"/>
        </w:rPr>
        <w:t xml:space="preserve"> </w:t>
      </w:r>
      <w:r w:rsidR="00B06DFA">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hup6obTf","properties":{"formattedCitation":"[52]","plainCitation":"[52]","noteIndex":0},"citationItems":[{"id":"Vsj8i6od/d1tDCYOr","uris":["http://zotero.org/users/13606583/items/JUMQYL5N"],"itemData":{"id":2261,"type":"article-journal","container-title":"Industrial Health","DOI":"10.2486/indhealth.2012-0145","ISSN":"0019-8366, 1880-8026","issue":"2","journalAbbreviation":"Ind Health","language":"en","page":"91-101","source":"DOI.org (Crossref)","title":"Health Impacts of Workplace Heat Exposure: An Epidemiological Review","title-short":"Health Impacts of Workplace Heat Exposure","volume":"52","author":[{"family":"Xiang","given":"Jianjun"},{"family":"Bi","given":"Peng"},{"family":"Pisaniello","given":"Dino"},{"family":"Hansen","given":"Alana"}],"issued":{"date-parts":[["2014"]]}}}],"schema":"https://github.com/citation-style-language/schema/raw/master/csl-citation.json"} </w:instrText>
      </w:r>
      <w:r w:rsidR="00B06DFA">
        <w:rPr>
          <w:rFonts w:ascii="Times New Roman" w:hAnsi="Times New Roman" w:cs="Times New Roman"/>
          <w:sz w:val="24"/>
          <w:szCs w:val="24"/>
        </w:rPr>
        <w:fldChar w:fldCharType="separate"/>
      </w:r>
      <w:r w:rsidR="002A3053" w:rsidRPr="002A3053">
        <w:rPr>
          <w:rFonts w:ascii="Times New Roman" w:hAnsi="Times New Roman" w:cs="Times New Roman"/>
          <w:sz w:val="24"/>
        </w:rPr>
        <w:t>[52]</w:t>
      </w:r>
      <w:r w:rsidR="00B06DFA">
        <w:rPr>
          <w:rFonts w:ascii="Times New Roman" w:hAnsi="Times New Roman" w:cs="Times New Roman"/>
          <w:sz w:val="24"/>
          <w:szCs w:val="24"/>
        </w:rPr>
        <w:fldChar w:fldCharType="end"/>
      </w:r>
      <w:r w:rsidR="00B06DFA" w:rsidRPr="007B1687">
        <w:rPr>
          <w:rFonts w:ascii="Times New Roman" w:hAnsi="Times New Roman" w:cs="Times New Roman"/>
          <w:sz w:val="24"/>
          <w:szCs w:val="24"/>
        </w:rPr>
        <w:t xml:space="preserve">. </w:t>
      </w:r>
      <w:r w:rsidR="00744342" w:rsidRPr="00744342">
        <w:rPr>
          <w:rFonts w:ascii="Times New Roman" w:hAnsi="Times New Roman" w:cs="Times New Roman"/>
          <w:sz w:val="24"/>
          <w:szCs w:val="24"/>
        </w:rPr>
        <w:t>Accordingly, the lower perceived health risk observed among employees may partly explain their lower level of reported adaptation behaviors compared with businessmen.</w:t>
      </w:r>
    </w:p>
    <w:p w14:paraId="0A304A3A" w14:textId="5CC63583" w:rsidR="00B06DFA" w:rsidRDefault="00B06DFA" w:rsidP="008D14E7">
      <w:pPr>
        <w:spacing w:line="480" w:lineRule="auto"/>
        <w:jc w:val="both"/>
        <w:rPr>
          <w:rFonts w:ascii="Times New Roman" w:hAnsi="Times New Roman" w:cs="Times New Roman"/>
          <w:sz w:val="24"/>
          <w:szCs w:val="24"/>
        </w:rPr>
      </w:pPr>
      <w:r w:rsidRPr="00F776F2">
        <w:rPr>
          <w:rFonts w:ascii="Times New Roman" w:hAnsi="Times New Roman" w:cs="Times New Roman"/>
          <w:sz w:val="24"/>
          <w:szCs w:val="24"/>
        </w:rPr>
        <w:t xml:space="preserve">The higher odds of </w:t>
      </w:r>
      <w:r w:rsidR="001D7012" w:rsidRPr="001D7012">
        <w:rPr>
          <w:rFonts w:ascii="Times New Roman" w:hAnsi="Times New Roman" w:cs="Times New Roman"/>
          <w:sz w:val="24"/>
          <w:szCs w:val="24"/>
        </w:rPr>
        <w:t>heat-related illness</w:t>
      </w:r>
      <w:r w:rsidRPr="00F776F2">
        <w:rPr>
          <w:rFonts w:ascii="Times New Roman" w:hAnsi="Times New Roman" w:cs="Times New Roman"/>
          <w:sz w:val="24"/>
          <w:szCs w:val="24"/>
        </w:rPr>
        <w:t xml:space="preserve"> among residents of Dhaka North City Corporation (DNCC), along with their significantly lower adaptation </w:t>
      </w:r>
      <w:r w:rsidR="008F2E31">
        <w:rPr>
          <w:rFonts w:ascii="Times New Roman" w:hAnsi="Times New Roman" w:cs="Times New Roman"/>
          <w:sz w:val="24"/>
          <w:szCs w:val="24"/>
        </w:rPr>
        <w:t>behaviour</w:t>
      </w:r>
      <w:r w:rsidRPr="00F776F2">
        <w:rPr>
          <w:rFonts w:ascii="Times New Roman" w:hAnsi="Times New Roman" w:cs="Times New Roman"/>
          <w:sz w:val="24"/>
          <w:szCs w:val="24"/>
        </w:rPr>
        <w:t xml:space="preserve"> scores compared with </w:t>
      </w:r>
      <w:r w:rsidR="008F2E31" w:rsidRPr="00F776F2">
        <w:rPr>
          <w:rFonts w:ascii="Times New Roman" w:hAnsi="Times New Roman" w:cs="Times New Roman"/>
          <w:sz w:val="24"/>
          <w:szCs w:val="24"/>
        </w:rPr>
        <w:t xml:space="preserve">Dhaka </w:t>
      </w:r>
      <w:r w:rsidR="008F2E31">
        <w:rPr>
          <w:rFonts w:ascii="Times New Roman" w:hAnsi="Times New Roman" w:cs="Times New Roman"/>
          <w:sz w:val="24"/>
          <w:szCs w:val="24"/>
        </w:rPr>
        <w:t>South</w:t>
      </w:r>
      <w:r w:rsidR="008F2E31" w:rsidRPr="00F776F2">
        <w:rPr>
          <w:rFonts w:ascii="Times New Roman" w:hAnsi="Times New Roman" w:cs="Times New Roman"/>
          <w:sz w:val="24"/>
          <w:szCs w:val="24"/>
        </w:rPr>
        <w:t xml:space="preserve"> City Corporation </w:t>
      </w:r>
      <w:r w:rsidR="008F2E31">
        <w:rPr>
          <w:rFonts w:ascii="Times New Roman" w:hAnsi="Times New Roman" w:cs="Times New Roman"/>
          <w:sz w:val="24"/>
          <w:szCs w:val="24"/>
        </w:rPr>
        <w:t>(</w:t>
      </w:r>
      <w:r w:rsidRPr="00F776F2">
        <w:rPr>
          <w:rFonts w:ascii="Times New Roman" w:hAnsi="Times New Roman" w:cs="Times New Roman"/>
          <w:sz w:val="24"/>
          <w:szCs w:val="24"/>
        </w:rPr>
        <w:t>DSCC</w:t>
      </w:r>
      <w:r w:rsidR="008F2E31">
        <w:rPr>
          <w:rFonts w:ascii="Times New Roman" w:hAnsi="Times New Roman" w:cs="Times New Roman"/>
          <w:sz w:val="24"/>
          <w:szCs w:val="24"/>
        </w:rPr>
        <w:t>)</w:t>
      </w:r>
      <w:r w:rsidRPr="00F776F2">
        <w:rPr>
          <w:rFonts w:ascii="Times New Roman" w:hAnsi="Times New Roman" w:cs="Times New Roman"/>
          <w:sz w:val="24"/>
          <w:szCs w:val="24"/>
        </w:rPr>
        <w:t xml:space="preserve"> residents, can be explained by spatial heterogeneity in Urban Heat Island (UHI) intensity and heat vulnerability within Dhaka. Evidence shows that high and very high heat-risk zones are concentrated in densely built-up areas with limited vegetation cover, where rapid urbanization and impervious surfaces elevate land surface temperatures, particularly in northern and central Dhaka</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{"citationID":"36L3X17J","properties":{"formattedCitation":"[53]","plainCitation":"[53]","noteIndex":0},"citationItems":[{"id":"Vsj8i6od/WaTsUa2W","uris":["http://zotero.org/users/13606583/items/26DZQ7XV"],"itemData":{"id":2267,"type":"article-journal","abstract":"The urban heat island (UHI) phenomenon gets intensified in the process of urbanization, which increases the vulnerability of urban dwellers to heatwaves. The UHI-induced vulnerability to heatwaves has increased in Bangladesh during past decades. Thus, this study aims to examine the UHI and vulnerability to heatwaves in the city of Dhaka using a heat vulnerability index (HVI). The HVI is constructed using various demographic, socioeconomic, and environmental risk variables at thana level. Principal component analysis (PCA) was applied to the 26 normalized variables for each of the 41 thanas of Dhaka to prepare the HVI. Result shows that more than 60% of the city is under built-up areas, while vegetation cover and water bodies are in low proportion. Analysis of HVI shows that the very high- and high-risk zones comprise 6 and 11 thanas, while low- and very low-risk zones comprise only 5 and 8 thanas. The correlation of HVI with variables such as exposure (0.62) and sensitivity (0.80) was found to be highly positive, while adaptive capacity had a negative correlation (−0.26) with the HVI. Findings of this study can be utilized in the mitigation of UHI phenomenon and maintaining the thermal comfort of Dhaka.","container-title":"Sustainability","DOI":"10.3390/su14094945","ISSN":"2071-1050","issue":"9","language":"en","license":"http://creativecommons.org/licenses/by/3.0/","page":"4945","publisher":"Multidisciplinary Digital Publishing Institute","source":"www.mdpi.com","title":"Assessing the Spatial Mapping of Heat Vulnerability under Urban Heat Island (UHI) Effect in the Dhaka Metropolitan Area","volume":"14","author":[{"family":"Abrar","given":"Rakin"},{"family":"Sarkar","given":"Showmitra Kumar"},{"family":"Nishtha","given":"Kashfia Tasnim"},{"family":"Talukdar","given":"Swapan"},{"family":"Shahfahad","given":""},{"family":"Rahman","given":"Atiqur"},{"family":"Islam","given":"Abu Reza Md Towfiqul"},{"family":"Mosavi","given":"Amir"}],"issued":{"date-parts":[["2022",1]]}}}],"schema":"https://github.com/citation-style-language/schema/raw/master/csl-citation.json"} </w:instrText>
      </w:r>
      <w:r>
        <w:rPr>
          <w:rFonts w:ascii="Times New Roman" w:hAnsi="Times New Roman" w:cs="Times New Roman"/>
          <w:sz w:val="24"/>
          <w:szCs w:val="24"/>
        </w:rPr>
        <w:fldChar w:fldCharType="separate"/>
      </w:r>
      <w:r w:rsidR="002A3053" w:rsidRPr="002A3053">
        <w:rPr>
          <w:rFonts w:ascii="Times New Roman" w:hAnsi="Times New Roman" w:cs="Times New Roman"/>
          <w:sz w:val="24"/>
        </w:rPr>
        <w:t>[53]</w:t>
      </w:r>
      <w:r>
        <w:rPr>
          <w:rFonts w:ascii="Times New Roman" w:hAnsi="Times New Roman" w:cs="Times New Roman"/>
          <w:sz w:val="24"/>
          <w:szCs w:val="24"/>
        </w:rPr>
        <w:fldChar w:fldCharType="end"/>
      </w:r>
      <w:r w:rsidRPr="00F776F2">
        <w:rPr>
          <w:rFonts w:ascii="Times New Roman" w:hAnsi="Times New Roman" w:cs="Times New Roman"/>
          <w:sz w:val="24"/>
          <w:szCs w:val="24"/>
        </w:rPr>
        <w:t xml:space="preserve">. These environmental conditions </w:t>
      </w:r>
      <w:r w:rsidR="00744342" w:rsidRPr="00744342">
        <w:rPr>
          <w:rFonts w:ascii="Times New Roman" w:hAnsi="Times New Roman" w:cs="Times New Roman"/>
          <w:sz w:val="24"/>
          <w:szCs w:val="24"/>
        </w:rPr>
        <w:t>may be associated with greater heat exposure among DNCC residents and fewer</w:t>
      </w:r>
      <w:r w:rsidR="00744342">
        <w:rPr>
          <w:rFonts w:ascii="Times New Roman" w:hAnsi="Times New Roman" w:cs="Times New Roman"/>
          <w:sz w:val="24"/>
          <w:szCs w:val="24"/>
        </w:rPr>
        <w:t xml:space="preserve"> </w:t>
      </w:r>
      <w:r w:rsidRPr="00F776F2">
        <w:rPr>
          <w:rFonts w:ascii="Times New Roman" w:hAnsi="Times New Roman" w:cs="Times New Roman"/>
          <w:sz w:val="24"/>
          <w:szCs w:val="24"/>
        </w:rPr>
        <w:t>opportunities for effective adaptation</w:t>
      </w:r>
      <w:r w:rsidR="007213B2">
        <w:rPr>
          <w:rFonts w:ascii="Times New Roman" w:hAnsi="Times New Roman" w:cs="Times New Roman"/>
          <w:sz w:val="24"/>
          <w:szCs w:val="24"/>
        </w:rPr>
        <w:t>, such as cooling, safe outdoor avoidance, and thermal comfort management,</w:t>
      </w:r>
      <w:r w:rsidRPr="00F776F2">
        <w:rPr>
          <w:rFonts w:ascii="Times New Roman" w:hAnsi="Times New Roman" w:cs="Times New Roman"/>
          <w:sz w:val="24"/>
          <w:szCs w:val="24"/>
        </w:rPr>
        <w:t xml:space="preserve"> due to reduced green space, higher congestion, and constrained living environments. </w:t>
      </w:r>
      <w:r w:rsidR="00215BA2" w:rsidRPr="00215BA2">
        <w:rPr>
          <w:rFonts w:ascii="Times New Roman" w:hAnsi="Times New Roman" w:cs="Times New Roman"/>
          <w:sz w:val="24"/>
          <w:szCs w:val="24"/>
        </w:rPr>
        <w:t>These environmental differences may partly explain the observed associations between residence in DNCC, higher odds of heat-related illness, and fewer reported adaptation behaviors.</w:t>
      </w:r>
    </w:p>
    <w:p w14:paraId="6735BC6D" w14:textId="26AAAE38" w:rsidR="00B06DFA" w:rsidRDefault="002A39F2" w:rsidP="008D14E7">
      <w:pPr>
        <w:spacing w:line="480" w:lineRule="auto"/>
        <w:jc w:val="both"/>
        <w:rPr>
          <w:rFonts w:ascii="Times New Roman" w:hAnsi="Times New Roman" w:cs="Times New Roman"/>
          <w:sz w:val="24"/>
          <w:szCs w:val="24"/>
        </w:rPr>
      </w:pPr>
      <w:r w:rsidRPr="002A39F2">
        <w:rPr>
          <w:rFonts w:ascii="Times New Roman" w:hAnsi="Times New Roman" w:cs="Times New Roman"/>
          <w:sz w:val="24"/>
          <w:szCs w:val="24"/>
        </w:rPr>
        <w:t>This study found that lower educational attainment was associated with fewer adaptation behaviors.</w:t>
      </w:r>
      <w:r w:rsidR="00B06DFA">
        <w:rPr>
          <w:rFonts w:ascii="Times New Roman" w:hAnsi="Times New Roman" w:cs="Times New Roman"/>
          <w:sz w:val="24"/>
          <w:szCs w:val="24"/>
        </w:rPr>
        <w:t xml:space="preserve"> </w:t>
      </w:r>
      <w:r w:rsidR="00B06DFA" w:rsidRPr="00954699">
        <w:rPr>
          <w:rFonts w:ascii="Times New Roman" w:hAnsi="Times New Roman" w:cs="Times New Roman"/>
          <w:sz w:val="24"/>
          <w:szCs w:val="24"/>
        </w:rPr>
        <w:t xml:space="preserve">Education is </w:t>
      </w:r>
      <w:r w:rsidR="00C32DDD" w:rsidRPr="00C32DDD">
        <w:rPr>
          <w:rFonts w:ascii="Times New Roman" w:hAnsi="Times New Roman" w:cs="Times New Roman"/>
          <w:sz w:val="24"/>
          <w:szCs w:val="24"/>
        </w:rPr>
        <w:t>widely recognized as an important factor associated with</w:t>
      </w:r>
      <w:r w:rsidR="00B06DFA" w:rsidRPr="00954699">
        <w:rPr>
          <w:rFonts w:ascii="Times New Roman" w:hAnsi="Times New Roman" w:cs="Times New Roman"/>
          <w:sz w:val="24"/>
          <w:szCs w:val="24"/>
        </w:rPr>
        <w:t xml:space="preserve"> of health literacy, risk awareness, and the ability to translate information into preventive actions. Individuals with lower education may have limited access to accurate heat-health information, </w:t>
      </w:r>
      <w:r w:rsidR="00B06DFA" w:rsidRPr="00954699">
        <w:rPr>
          <w:rFonts w:ascii="Times New Roman" w:hAnsi="Times New Roman" w:cs="Times New Roman"/>
          <w:sz w:val="24"/>
          <w:szCs w:val="24"/>
        </w:rPr>
        <w:lastRenderedPageBreak/>
        <w:t>reduced ability to interpret warnings, and fewer resources to implement protective strategies such as modifying outdoor activity, hydration pr</w:t>
      </w:r>
      <w:r w:rsidR="00B06DFA">
        <w:rPr>
          <w:rFonts w:ascii="Times New Roman" w:hAnsi="Times New Roman" w:cs="Times New Roman"/>
          <w:sz w:val="24"/>
          <w:szCs w:val="24"/>
        </w:rPr>
        <w:t>actices, or cooling behaviours. In</w:t>
      </w:r>
      <w:r w:rsidR="00B06DFA" w:rsidRPr="00954699">
        <w:rPr>
          <w:rFonts w:ascii="Times New Roman" w:hAnsi="Times New Roman" w:cs="Times New Roman"/>
          <w:sz w:val="24"/>
          <w:szCs w:val="24"/>
        </w:rPr>
        <w:t xml:space="preserve"> contrast, higher educational attainment is consistently linked with greater climate awareness and adaptive capacity. A recent study found that better-educated populations demonstrate significantly higher climate adaptability and engagement in protective behaviours, </w:t>
      </w:r>
      <w:r w:rsidR="00A914DA" w:rsidRPr="00A914DA">
        <w:rPr>
          <w:rFonts w:ascii="Times New Roman" w:hAnsi="Times New Roman" w:cs="Times New Roman"/>
          <w:sz w:val="24"/>
          <w:szCs w:val="24"/>
        </w:rPr>
        <w:t>which has been attributed</w:t>
      </w:r>
      <w:r w:rsidR="00A914DA">
        <w:rPr>
          <w:rFonts w:ascii="Times New Roman" w:hAnsi="Times New Roman" w:cs="Times New Roman"/>
          <w:sz w:val="24"/>
          <w:szCs w:val="24"/>
        </w:rPr>
        <w:t xml:space="preserve"> </w:t>
      </w:r>
      <w:r w:rsidR="00B06DFA" w:rsidRPr="00954699">
        <w:rPr>
          <w:rFonts w:ascii="Times New Roman" w:hAnsi="Times New Roman" w:cs="Times New Roman"/>
          <w:sz w:val="24"/>
          <w:szCs w:val="24"/>
        </w:rPr>
        <w:t>to improved knowledge processing and</w:t>
      </w:r>
      <w:r w:rsidR="00B06DFA">
        <w:rPr>
          <w:rFonts w:ascii="Times New Roman" w:hAnsi="Times New Roman" w:cs="Times New Roman"/>
          <w:sz w:val="24"/>
          <w:szCs w:val="24"/>
        </w:rPr>
        <w:t xml:space="preserve"> access to information networks </w:t>
      </w:r>
      <w:r w:rsidR="00B06DFA">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{"citationID":"Z5wMIom5","properties":{"formattedCitation":"[54]","plainCitation":"[54]","noteIndex":0},"citationItems":[{"id":"Vsj8i6od/RiU2ITAu","uris":["http://zotero.org/users/13606583/items/BNJSHNLV"],"itemData":{"id":2278,"type":"article-journal","abstract":"This study examines the relationships among formal educational attainment, climate vulnerability, and climate adaptability. To do so, panel data of 107 selected countries are used to draw a fixed-effect model. Findings reveal that secondary education is significantly associated with reduced overall climate vulnerability, exposure, and sensitivity, while tertiary attainment is associated with enhanced adaptive capacity and mitigated vulnerability, particularly in health and ecosystem sectors. Sectoral analyses also reveal that secondary attainment is associated with reduced vulnerability in ecosystems, habitats, and infrastructure. In contrast, tertiary education is positively associated with food security, health resilience, and mitigation of ecosystem vulnerability. Hence, education policy prioritizing climate adaptation strategies may be able to enhance national and community-level adaptive capacity to better tackle climate vulnerability.","container-title":"The Journal of Environmental Education","DOI":"10.1080/00958964.2025.2605254","ISSN":"0095-8964","issue":"0","note":"_eprint: https://doi.org/10.1080/00958964.2025.2605254","page":"1-29","publisher":"Routledge","source":"Taylor and Francis+NEJM","title":"A global-scale examination of associations between education and climate vulnerability and adaptability","volume":"0","author":[{"family":"Forhad","given":"Md. Abdur Rahman"},{"family":"Alam","given":"Gazi Mahabubul"}],"issued":{"date-parts":[["2026",1,7]]}}}],"schema":"https://github.com/citation-style-language/schema/raw/master/csl-citation.json"} </w:instrText>
      </w:r>
      <w:r w:rsidR="00B06DFA">
        <w:rPr>
          <w:rFonts w:ascii="Times New Roman" w:hAnsi="Times New Roman" w:cs="Times New Roman"/>
          <w:sz w:val="24"/>
          <w:szCs w:val="24"/>
        </w:rPr>
        <w:fldChar w:fldCharType="separate"/>
      </w:r>
      <w:r w:rsidR="002A3053" w:rsidRPr="002A3053">
        <w:rPr>
          <w:rFonts w:ascii="Times New Roman" w:hAnsi="Times New Roman" w:cs="Times New Roman"/>
          <w:sz w:val="24"/>
        </w:rPr>
        <w:t>[54]</w:t>
      </w:r>
      <w:r w:rsidR="00B06DFA">
        <w:rPr>
          <w:rFonts w:ascii="Times New Roman" w:hAnsi="Times New Roman" w:cs="Times New Roman"/>
          <w:sz w:val="24"/>
          <w:szCs w:val="24"/>
        </w:rPr>
        <w:fldChar w:fldCharType="end"/>
      </w:r>
      <w:r w:rsidR="00B06DFA" w:rsidRPr="00954699">
        <w:rPr>
          <w:rFonts w:ascii="Times New Roman" w:hAnsi="Times New Roman" w:cs="Times New Roman"/>
          <w:sz w:val="24"/>
          <w:szCs w:val="24"/>
        </w:rPr>
        <w:t xml:space="preserve">. Similarly, evidence from urban Bangladesh shows that higher education is associated with greater adoption of heatwave adaptation strategies, including behavioural </w:t>
      </w:r>
      <w:r w:rsidR="00B06DFA">
        <w:rPr>
          <w:rFonts w:ascii="Times New Roman" w:hAnsi="Times New Roman" w:cs="Times New Roman"/>
          <w:sz w:val="24"/>
          <w:szCs w:val="24"/>
        </w:rPr>
        <w:t>changes</w:t>
      </w:r>
      <w:r w:rsidR="00B06DFA" w:rsidRPr="00954699">
        <w:rPr>
          <w:rFonts w:ascii="Times New Roman" w:hAnsi="Times New Roman" w:cs="Times New Roman"/>
          <w:sz w:val="24"/>
          <w:szCs w:val="24"/>
        </w:rPr>
        <w:t xml:space="preserve"> and use of cooling measures</w:t>
      </w:r>
      <w:r w:rsidR="00B06DFA">
        <w:rPr>
          <w:rFonts w:ascii="Times New Roman" w:hAnsi="Times New Roman" w:cs="Times New Roman"/>
          <w:sz w:val="24"/>
          <w:szCs w:val="24"/>
        </w:rPr>
        <w:t xml:space="preserve"> </w:t>
      </w:r>
      <w:r w:rsidR="00B06DFA">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{"citationID":"XlJqkfQf","properties":{"formattedCitation":"[27]","plainCitation":"[27]","noteIndex":0},"citationItems":[{"id":"Vsj8i6od/TcYDFZVy","uris":["http://zotero.org/users/13606583/items/IMVWXIM2"],"itemData":{"id":2279,"type":"article-journal","abstract":"With the increasing frequency and intensity of heatwaves globally, studying the adaptation strategies of informal workers, who constitute a significant and vulnerable segment of Dhaka's urban population, has become critical for understanding and mitigating the health and socioeconomic impacts of climate change in rapidly urbanizing cities like Dhaka. This study examines adaptation strategies among informal workers in Dhaka City, Bangladesh, in response to the increasing frequency of heat waves. Combining satellite data, meteorological records, and a field survey of 420 respondents, the research highlights significant challenges faced by this vulnerable population. Dhaka experienced 35 heat wave events from 2001 to 2022, with a peak of six events in 2021. Urban Heat Island (UHI) mapping revealed densely populated hotspots. While 42% of respondents live in pacca homes, few incorporate heat-resilient features like insulation or rooftop gardens. Though 99% have electricity, only 5.71% own backup power supplies, exacerbating vulnerability during power outages. Key adaptation practices include increased fluid intake (88.81%), opening windows (87.14%), and staying indoors (72.38%), though public cooling centers remain underutilized (15%). Analysis shows that education, socioeconomic status, and occupational type significantly influence adaptive practices. Indoor workers and individuals with higher education and income levels scored higher on adaptive measures. Multivariate regression explained 12.9% of variance in practice scores, underscoring the interplay of sociodemographic factors in shaping resilience. Recommendations include enhancing urban planning, introducing heat alerts, providing financial support, and promoting community-driven adaptation initiatives. This study provides actionable insights for policymakers to address heat wave challenges in urban settings.","container-title":"Natural Hazards Research","DOI":"10.1016/j.nhres.2025.01.006","ISSN":"2666-5921","issue":"3","journalAbbreviation":"Natural Hazards Research","page":"509-522","source":"ScienceDirect","title":"Heat wave adaptation strategies among informal workers in an urban setting: A study in dhaka city, Bangladesh","title-short":"Heat wave adaptation strategies among informal workers in an urban setting","volume":"5","author":[{"family":"Shahrujjaman","given":"Sheikh Mohiuddin"},{"family":"Sikder","given":"Bivuti Bhushan"},{"family":"Zahid","given":"Dilara"},{"family":"Pal","given":"Bikash"}],"issued":{"date-parts":[["2025",9,1]]}}}],"schema":"https://github.com/citation-style-language/schema/raw/master/csl-citation.json"} </w:instrText>
      </w:r>
      <w:r w:rsidR="00B06DFA">
        <w:rPr>
          <w:rFonts w:ascii="Times New Roman" w:hAnsi="Times New Roman" w:cs="Times New Roman"/>
          <w:sz w:val="24"/>
          <w:szCs w:val="24"/>
        </w:rPr>
        <w:fldChar w:fldCharType="separate"/>
      </w:r>
      <w:r w:rsidR="002A3053" w:rsidRPr="002A3053">
        <w:rPr>
          <w:rFonts w:ascii="Times New Roman" w:hAnsi="Times New Roman" w:cs="Times New Roman"/>
          <w:sz w:val="24"/>
        </w:rPr>
        <w:t>[27]</w:t>
      </w:r>
      <w:r w:rsidR="00B06DFA">
        <w:rPr>
          <w:rFonts w:ascii="Times New Roman" w:hAnsi="Times New Roman" w:cs="Times New Roman"/>
          <w:sz w:val="24"/>
          <w:szCs w:val="24"/>
        </w:rPr>
        <w:fldChar w:fldCharType="end"/>
      </w:r>
      <w:r w:rsidR="00B06DFA">
        <w:rPr>
          <w:rFonts w:ascii="Times New Roman" w:hAnsi="Times New Roman" w:cs="Times New Roman"/>
          <w:sz w:val="24"/>
          <w:szCs w:val="24"/>
        </w:rPr>
        <w:t>.</w:t>
      </w:r>
    </w:p>
    <w:p w14:paraId="6C3D773B" w14:textId="67403580" w:rsidR="002A39F2" w:rsidRPr="0010149C" w:rsidRDefault="002A39F2" w:rsidP="008D14E7">
      <w:pPr>
        <w:spacing w:line="480" w:lineRule="auto"/>
        <w:jc w:val="both"/>
        <w:rPr>
          <w:rFonts w:ascii="Times New Roman" w:hAnsi="Times New Roman" w:cs="Times New Roman"/>
          <w:sz w:val="24"/>
          <w:szCs w:val="24"/>
        </w:rPr>
      </w:pPr>
      <w:r w:rsidRPr="002A39F2">
        <w:rPr>
          <w:rFonts w:ascii="Times New Roman" w:hAnsi="Times New Roman" w:cs="Times New Roman"/>
          <w:sz w:val="24"/>
          <w:szCs w:val="24"/>
        </w:rPr>
        <w:t xml:space="preserve">Another important finding of this study was the association between heatwave health risk perception and </w:t>
      </w:r>
      <w:r w:rsidR="001D7012" w:rsidRPr="001D7012">
        <w:rPr>
          <w:rFonts w:ascii="Times New Roman" w:hAnsi="Times New Roman" w:cs="Times New Roman"/>
          <w:sz w:val="24"/>
          <w:szCs w:val="24"/>
        </w:rPr>
        <w:t>heat-related illness</w:t>
      </w:r>
      <w:r w:rsidRPr="002A39F2">
        <w:rPr>
          <w:rFonts w:ascii="Times New Roman" w:hAnsi="Times New Roman" w:cs="Times New Roman"/>
          <w:sz w:val="24"/>
          <w:szCs w:val="24"/>
        </w:rPr>
        <w:t>. Particip</w:t>
      </w:r>
      <w:r w:rsidR="008E07B8">
        <w:rPr>
          <w:rFonts w:ascii="Times New Roman" w:hAnsi="Times New Roman" w:cs="Times New Roman"/>
          <w:sz w:val="24"/>
          <w:szCs w:val="24"/>
        </w:rPr>
        <w:t>ants with higher</w:t>
      </w:r>
      <w:r w:rsidRPr="002A39F2">
        <w:rPr>
          <w:rFonts w:ascii="Times New Roman" w:hAnsi="Times New Roman" w:cs="Times New Roman"/>
          <w:sz w:val="24"/>
          <w:szCs w:val="24"/>
        </w:rPr>
        <w:t xml:space="preserve"> perception</w:t>
      </w:r>
      <w:r w:rsidR="008E07B8">
        <w:rPr>
          <w:rFonts w:ascii="Times New Roman" w:hAnsi="Times New Roman" w:cs="Times New Roman"/>
          <w:sz w:val="24"/>
          <w:szCs w:val="24"/>
        </w:rPr>
        <w:t xml:space="preserve"> of health risk</w:t>
      </w:r>
      <w:r w:rsidRPr="002A39F2">
        <w:rPr>
          <w:rFonts w:ascii="Times New Roman" w:hAnsi="Times New Roman" w:cs="Times New Roman"/>
          <w:sz w:val="24"/>
          <w:szCs w:val="24"/>
        </w:rPr>
        <w:t xml:space="preserve"> were more likely to report </w:t>
      </w:r>
      <w:r w:rsidR="001D7012" w:rsidRPr="001D7012">
        <w:rPr>
          <w:rFonts w:ascii="Times New Roman" w:hAnsi="Times New Roman" w:cs="Times New Roman"/>
          <w:sz w:val="24"/>
          <w:szCs w:val="24"/>
        </w:rPr>
        <w:t>heat-related illness</w:t>
      </w:r>
      <w:r w:rsidRPr="002A39F2">
        <w:rPr>
          <w:rFonts w:ascii="Times New Roman" w:hAnsi="Times New Roman" w:cs="Times New Roman"/>
          <w:sz w:val="24"/>
          <w:szCs w:val="24"/>
        </w:rPr>
        <w:t>, which is consistent with previous studies showing that risk perception is closely related to prior exposure to heat stress and heat-related illness</w:t>
      </w:r>
      <w:r w:rsidR="00F5555A">
        <w:rPr>
          <w:rFonts w:ascii="Times New Roman" w:hAnsi="Times New Roman" w:cs="Times New Roman"/>
          <w:sz w:val="24"/>
          <w:szCs w:val="24"/>
        </w:rPr>
        <w:t xml:space="preserve"> </w:t>
      </w:r>
      <w:r w:rsidR="00F5555A" w:rsidRPr="000E1FA1">
        <w:rPr>
          <w:rFonts w:ascii="Times New Roman" w:eastAsia="Times New Roman" w:hAnsi="Times New Roman" w:cs="Times New Roman"/>
          <w:sz w:val="24"/>
          <w:szCs w:val="24"/>
          <w:lang w:val="en-US"/>
        </w:rPr>
        <w:fldChar w:fldCharType="begin"/>
      </w:r>
      <w:r w:rsidR="002A3053">
        <w:rPr>
          <w:rFonts w:ascii="Times New Roman" w:eastAsia="Times New Roman" w:hAnsi="Times New Roman" w:cs="Times New Roman"/>
          <w:sz w:val="24"/>
          <w:szCs w:val="24"/>
          <w:lang w:val="en-US"/>
        </w:rPr>
        <w:instrText xml:space="preserve"> ADDIN ZOTERO_ITEM CSL_CITATION {"citationID":"iGvekXcZ","properties":{"formattedCitation":"[21, 55]","plainCitation":"[21, 55]","noteIndex":0},"citationItems":[{"id":"Vsj8i6od/MvM2NTTx","uris":["http://zotero.org/users/13606583/items/WVLZVEFJ"],"itemData":{"id":510,"type":"article-journal","abstract":"BACKGROUND: In many parts of the world, including in China, extreme heat events or heat waves are likely to increase in intensity, frequency, and duration in light of climate change in the next decades. Risk perception and adaptation behaviors are two important components in reducing the health impacts of heat waves, but little is known about their relationships in China. This study aimed to examine the associations between risk perception to heat waves, adaptation behaviors, and heatstroke among the public in Guangdong province, China.\nMETHODS: A total of 2,183 adult participants were selected using a four-stage sampling method in Guangdong province. From September to November of 2010 each subject was interviewed at home by a well-trained investigator using a structured questionnaire. The information collected included socio-demographic characteristics, risk perception and spontaneous adaptation behaviors during heat wave periods, and heatstroke experience in the last year. Chi-square tests and unconditional logistic regression models were employed to analyze the data.\nRESULTS: This study found that 14.8%, 65.3% and 19.9% of participants perceived heat waves as a low, moderate or high health risk, respectively. About 99.1% participants employed at least one spontaneous adaptation behavior, and 26.2%, 51.2% and 22.6% respondents employed &lt;4, 4-7, and &gt;7 adaptation behaviors during heat waves, respectively. Individuals with moderate (OR=2.93, 95% CI: 1.38-6.22) or high (OR=10.58, 95% CI: 4.74-23.63) risk perception experienced more heatstroke in the past year than others. Drinking more water and wearing light clothes in urban areas, while decreasing activity as well as wearing light clothes in rural areas were negatively associated with heatstroke. Individuals with high risk perception and employing &lt;4 adaptation behaviors during heat waves had the highest risks of heatstroke (OR=47.46, 95% CI: 12.82-175.73).\nCONCLUSIONS: There is a large room for improving health risk perception and adaptation capacity to heat waves among the public of Guangdong province. People with higher risk perception and fewer adaptation behaviors during heat waves may be more vulnerable to heat waves.","container-title":"BMC public health","DOI":"10.1186/1471-2458-13-913","ISSN":"1471-2458","journalAbbreviation":"BMC Public Health","language":"eng","page":"913","PMID":"24088302","PMCID":"PMC3853971","source":"PubMed","title":"Associations between risk perception, spontaneous adaptation behavior to heat waves and heatstroke in Guangdong province, China","volume":"13","author":[{"family":"Liu","given":"Tao"},{"family":"Xu","given":"Yan Jun"},{"family":"Zhang","given":"Yong Hui"},{"family":"Yan","given":"Qing Hua"},{"family":"Song","given":"Xiu Ling"},{"family":"Xie","given":"Hui Yan"},{"family":"Luo","given":"Yuan"},{"family":"Rutherford","given":"Shannon"},{"family":"Chu","given":"Cordia"},{"family":"Lin","given":"Hua Liang"},{"family":"Ma","given":"Wen Jun"}],"issued":{"date-parts":[["2013",10,2]]}}},{"id":"Vsj8i6od/mw0gNykr","uris":["http://zotero.org/users/13606583/items/S4ZP6TE9"],"itemData":{"id":2277,"type":"article-journal","container-title":"Science of The Total Environment","DOI":"10.1016/j.scitotenv.2021.148260","ISSN":"00489697","journalAbbreviation":"Science of The Total Environment","language":"en","page":"148260","source":"DOI.org (Crossref)","title":"Perceptions of heat-health impacts and the effects of knowledge and preventive actions by outdoor workers in Hanoi, Vietnam","volume":"794","author":[{"family":"Lohrey","given":"S."},{"family":"Chua","given":"M."},{"family":"Gros","given":"C."},{"family":"Faucet","given":"J."},{"family":"Lee","given":"J.K.W."}],"issued":{"date-parts":[["2021",11]]}}}],"schema":"https://github.com/citation-style-language/schema/raw/master/csl-citation.json"} </w:instrText>
      </w:r>
      <w:r w:rsidR="00F5555A" w:rsidRPr="000E1FA1">
        <w:rPr>
          <w:rFonts w:ascii="Times New Roman" w:eastAsia="Times New Roman" w:hAnsi="Times New Roman" w:cs="Times New Roman"/>
          <w:sz w:val="24"/>
          <w:szCs w:val="24"/>
          <w:lang w:val="en-US"/>
        </w:rPr>
        <w:fldChar w:fldCharType="separate"/>
      </w:r>
      <w:r w:rsidR="002A3053" w:rsidRPr="002A3053">
        <w:rPr>
          <w:rFonts w:ascii="Times New Roman" w:hAnsi="Times New Roman" w:cs="Times New Roman"/>
          <w:sz w:val="24"/>
        </w:rPr>
        <w:t>[21, 55]</w:t>
      </w:r>
      <w:r w:rsidR="00F5555A" w:rsidRPr="000E1FA1">
        <w:rPr>
          <w:rFonts w:ascii="Times New Roman" w:eastAsia="Times New Roman" w:hAnsi="Times New Roman" w:cs="Times New Roman"/>
          <w:sz w:val="24"/>
          <w:szCs w:val="24"/>
          <w:lang w:val="en-US"/>
        </w:rPr>
        <w:fldChar w:fldCharType="end"/>
      </w:r>
      <w:r w:rsidRPr="002A39F2">
        <w:rPr>
          <w:rFonts w:ascii="Times New Roman" w:hAnsi="Times New Roman" w:cs="Times New Roman"/>
          <w:sz w:val="24"/>
          <w:szCs w:val="24"/>
        </w:rPr>
        <w:t xml:space="preserve">. Similarly, participants who had </w:t>
      </w:r>
      <w:r w:rsidR="001D7012" w:rsidRPr="001D7012">
        <w:rPr>
          <w:rFonts w:ascii="Times New Roman" w:hAnsi="Times New Roman" w:cs="Times New Roman"/>
          <w:sz w:val="24"/>
          <w:szCs w:val="24"/>
        </w:rPr>
        <w:t>heat-related illness</w:t>
      </w:r>
      <w:r w:rsidR="008D14E7">
        <w:rPr>
          <w:rFonts w:ascii="Times New Roman" w:hAnsi="Times New Roman" w:cs="Times New Roman"/>
          <w:sz w:val="24"/>
          <w:szCs w:val="24"/>
        </w:rPr>
        <w:t xml:space="preserve"> reported higher</w:t>
      </w:r>
      <w:r w:rsidRPr="002A39F2">
        <w:rPr>
          <w:rFonts w:ascii="Times New Roman" w:hAnsi="Times New Roman" w:cs="Times New Roman"/>
          <w:sz w:val="24"/>
          <w:szCs w:val="24"/>
        </w:rPr>
        <w:t xml:space="preserve"> perception</w:t>
      </w:r>
      <w:r w:rsidR="008D14E7">
        <w:rPr>
          <w:rFonts w:ascii="Times New Roman" w:hAnsi="Times New Roman" w:cs="Times New Roman"/>
          <w:sz w:val="24"/>
          <w:szCs w:val="24"/>
        </w:rPr>
        <w:t xml:space="preserve"> of health risk</w:t>
      </w:r>
      <w:r w:rsidRPr="002A39F2">
        <w:rPr>
          <w:rFonts w:ascii="Times New Roman" w:hAnsi="Times New Roman" w:cs="Times New Roman"/>
          <w:sz w:val="24"/>
          <w:szCs w:val="24"/>
        </w:rPr>
        <w:t xml:space="preserve">. This finding </w:t>
      </w:r>
      <w:r w:rsidR="00AF3720">
        <w:rPr>
          <w:rFonts w:ascii="Times New Roman" w:hAnsi="Times New Roman" w:cs="Times New Roman"/>
          <w:sz w:val="24"/>
          <w:szCs w:val="24"/>
        </w:rPr>
        <w:t>is consistent with</w:t>
      </w:r>
      <w:r w:rsidRPr="002A39F2">
        <w:rPr>
          <w:rFonts w:ascii="Times New Roman" w:hAnsi="Times New Roman" w:cs="Times New Roman"/>
          <w:sz w:val="24"/>
          <w:szCs w:val="24"/>
        </w:rPr>
        <w:t xml:space="preserve"> the Protection Motivation Theory (PMT), which proposes that perceived severity and perceived vulnerability are key determinants of </w:t>
      </w:r>
      <w:r w:rsidR="001D1FDF">
        <w:rPr>
          <w:rFonts w:ascii="Times New Roman" w:hAnsi="Times New Roman" w:cs="Times New Roman"/>
          <w:sz w:val="24"/>
          <w:szCs w:val="24"/>
        </w:rPr>
        <w:t>threat</w:t>
      </w:r>
      <w:r w:rsidR="001D1FDF" w:rsidRPr="002A39F2">
        <w:rPr>
          <w:rFonts w:ascii="Times New Roman" w:hAnsi="Times New Roman" w:cs="Times New Roman"/>
          <w:sz w:val="24"/>
          <w:szCs w:val="24"/>
        </w:rPr>
        <w:t xml:space="preserve"> </w:t>
      </w:r>
      <w:r w:rsidRPr="002A39F2">
        <w:rPr>
          <w:rFonts w:ascii="Times New Roman" w:hAnsi="Times New Roman" w:cs="Times New Roman"/>
          <w:sz w:val="24"/>
          <w:szCs w:val="24"/>
        </w:rPr>
        <w:t>appraisal</w:t>
      </w:r>
      <w:r w:rsidR="00A80311">
        <w:rPr>
          <w:rFonts w:ascii="Times New Roman" w:hAnsi="Times New Roman" w:cs="Times New Roman"/>
          <w:sz w:val="24"/>
          <w:szCs w:val="24"/>
        </w:rPr>
        <w:t xml:space="preserve"> </w:t>
      </w:r>
      <w:r w:rsidR="00A80311">
        <w:rPr>
          <w:rFonts w:ascii="Times New Roman" w:hAnsi="Times New Roman" w:cs="Times New Roman"/>
          <w:sz w:val="24"/>
          <w:szCs w:val="24"/>
        </w:rPr>
        <w:fldChar w:fldCharType="begin"/>
      </w:r>
      <w:r w:rsidR="002A3053">
        <w:rPr>
          <w:rFonts w:ascii="Times New Roman" w:hAnsi="Times New Roman" w:cs="Times New Roman"/>
          <w:sz w:val="24"/>
          <w:szCs w:val="24"/>
        </w:rPr>
        <w:instrText xml:space="preserve"> ADDIN ZOTERO_ITEM CSL_CITATION {"citationID":"uynnLMOn","properties":{"unsorted":false,"formattedCitation":"[57]","plainCitation":"[57]","noteIndex":0},"citationItems":[{"id":28,"uris":["http://zotero.org/users/local/Q3XPJYG4/items/W3Q9KNN6"],"itemData":{"id":28,"type":"article-journal","abstract":"Background Among millions of people who suffer from schistosomiasis in China, adolescents are at increased risk to be infected. However, there is a lack of theory-guided behavioral prevention intervention programs to protect these adolescents. This study attempted to apply the Protection Motivation Theory (PMT) in predicting intentions to engage in protective behaviors against schistosomiasis infection. Methods The participants were selected using the stratified cluster sampling method. Survey data were collected using anonymous self-reported questionnaire. The advanced structural equation modeling (SEM) method was utilized to assess the complex relationship among schistosomiasis knowledge, previous risk exposure and protective measures in predicting intentions to engage in protective behavior through the PMT constructs. Principal Findings Approximately 70% of participants reported they were always aware of schistosomiasis before exposure to water with endemic schistosomiasis, 6% of the participants reported frequency of weekly or monthly prior exposure to snail-conditioned water. 74% of participants reported having always engaged in protective behaviors in the past three months. Approximately 7% were unlikely or very unlikely to avoid contact with snail-conditioned water, and to use protective behaviors before exposure. Results from SEM analysis indicated that both schistosomiasis knowledge and prior exposure to schistosomiasis were indirectly related to behavior intentions through intrinsic rewards and self-efficacy; prior protective behaviors were indirectly related to behavior intentions through severity, intrinsic rewards and self-efficacy, while awareness had an indirect relationship with behavior intentions through self-efficacy. Among the seven PMT constructs, severity, intrinsic rewards and self-efficacy were significantly associated with behavior intentions. Conclusions The PMT can be used to predict the intention to engage in protective behaviors against schistosomiasis. Schistosomiasis intervention programs should focus on the severity, intrinsic rewards and self-efficacy of protection motivation, and also increase the awareness of infection, and enrich the contents of schistosomiasis education.","container-title":"PLOS Neglected Tropical Diseases","DOI":"10.1371/journal.pntd.0003246","ISSN":"1935-2735","issue":"10","journalAbbreviation":"PLOS Neglected Tropical Diseases","language":"en","page":"e3246","publisher":"Public Library of Science","source":"PLoS Journals","title":"Protection Motivation Theory in Predicting Intention to Engage in Protective Behaviors against Schistosomiasis among Middle School Students in Rural China","volume":"8","author":[{"family":"Xiao","given":"Han"},{"family":"Li","given":"Shiyue"},{"family":"Chen","given":"Xinguang"},{"family":"Yu","given":"Bin"},{"family":"Gao","given":"Mengting"},{"family":"Yan","given":"Hong"},{"family":"Okafor","given":"Chukwuemeka N."}],"issued":{"date-parts":[["2014",10,16]]}}}],"schema":"https://github.com/citation-style-language/schema/raw/master/csl-citation.json"} </w:instrText>
      </w:r>
      <w:r w:rsidR="00A80311">
        <w:rPr>
          <w:rFonts w:ascii="Times New Roman" w:hAnsi="Times New Roman" w:cs="Times New Roman"/>
          <w:sz w:val="24"/>
          <w:szCs w:val="24"/>
        </w:rPr>
        <w:fldChar w:fldCharType="separate"/>
      </w:r>
      <w:r w:rsidR="002A3053" w:rsidRPr="002A3053">
        <w:rPr>
          <w:rFonts w:ascii="Times New Roman" w:hAnsi="Times New Roman" w:cs="Times New Roman"/>
          <w:sz w:val="24"/>
        </w:rPr>
        <w:t>[57]</w:t>
      </w:r>
      <w:r w:rsidR="00A80311">
        <w:rPr>
          <w:rFonts w:ascii="Times New Roman" w:hAnsi="Times New Roman" w:cs="Times New Roman"/>
          <w:sz w:val="24"/>
          <w:szCs w:val="24"/>
        </w:rPr>
        <w:fldChar w:fldCharType="end"/>
      </w:r>
      <w:r w:rsidRPr="002A39F2">
        <w:rPr>
          <w:rFonts w:ascii="Times New Roman" w:hAnsi="Times New Roman" w:cs="Times New Roman"/>
          <w:sz w:val="24"/>
          <w:szCs w:val="24"/>
        </w:rPr>
        <w:t xml:space="preserve">. </w:t>
      </w:r>
      <w:r w:rsidR="00A914DA" w:rsidRPr="00A914DA">
        <w:rPr>
          <w:rFonts w:ascii="Times New Roman" w:hAnsi="Times New Roman" w:cs="Times New Roman"/>
          <w:sz w:val="24"/>
          <w:szCs w:val="24"/>
        </w:rPr>
        <w:t>It is possible that previous heat-related illness is associated with greater awareness of personal susceptibility and higher perceived risk.</w:t>
      </w:r>
      <w:r w:rsidRPr="002A39F2">
        <w:rPr>
          <w:rFonts w:ascii="Times New Roman" w:hAnsi="Times New Roman" w:cs="Times New Roman"/>
          <w:sz w:val="24"/>
          <w:szCs w:val="24"/>
        </w:rPr>
        <w:t xml:space="preserve"> At the same time, the relationship may operate in both directions, as individuals with higher risk perception may be more aware of and more likely to recognize and report heat-related symptoms. </w:t>
      </w:r>
      <w:r w:rsidR="008740F3" w:rsidRPr="008740F3">
        <w:rPr>
          <w:rFonts w:ascii="Times New Roman" w:hAnsi="Times New Roman" w:cs="Times New Roman"/>
          <w:sz w:val="24"/>
          <w:szCs w:val="24"/>
        </w:rPr>
        <w:t xml:space="preserve">However, owing to the cross-sectional design, the temporal sequence between </w:t>
      </w:r>
      <w:r w:rsidR="001D7012" w:rsidRPr="001D7012">
        <w:rPr>
          <w:rFonts w:ascii="Times New Roman" w:hAnsi="Times New Roman" w:cs="Times New Roman"/>
          <w:sz w:val="24"/>
          <w:szCs w:val="24"/>
        </w:rPr>
        <w:t>heat-related illness</w:t>
      </w:r>
      <w:r w:rsidR="008740F3" w:rsidRPr="008740F3">
        <w:rPr>
          <w:rFonts w:ascii="Times New Roman" w:hAnsi="Times New Roman" w:cs="Times New Roman"/>
          <w:sz w:val="24"/>
          <w:szCs w:val="24"/>
        </w:rPr>
        <w:t xml:space="preserve"> and heatwave risk perception could not be determined.</w:t>
      </w:r>
      <w:r w:rsidR="008740F3">
        <w:rPr>
          <w:rFonts w:ascii="Times New Roman" w:hAnsi="Times New Roman" w:cs="Times New Roman"/>
          <w:sz w:val="24"/>
          <w:szCs w:val="24"/>
        </w:rPr>
        <w:t xml:space="preserve"> </w:t>
      </w:r>
      <w:r w:rsidRPr="002A39F2">
        <w:rPr>
          <w:rFonts w:ascii="Times New Roman" w:hAnsi="Times New Roman" w:cs="Times New Roman"/>
          <w:sz w:val="24"/>
          <w:szCs w:val="24"/>
        </w:rPr>
        <w:t>Further longitudinal studies are needed to better understand the direction and underlying mechanisms of this association.</w:t>
      </w:r>
    </w:p>
    <w:p w14:paraId="62C28447" w14:textId="60518716" w:rsidR="00805727" w:rsidRDefault="009E03A5" w:rsidP="00962BBD">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 xml:space="preserve">We also found that </w:t>
      </w:r>
      <w:bookmarkStart w:id="3" w:name="_Hlk236344848"/>
      <w:r w:rsidR="00E41D5F" w:rsidRPr="00E41D5F">
        <w:rPr>
          <w:rFonts w:ascii="Times New Roman" w:hAnsi="Times New Roman" w:cs="Times New Roman"/>
          <w:sz w:val="24"/>
          <w:szCs w:val="24"/>
          <w:lang w:val="en-US"/>
        </w:rPr>
        <w:t>heat-related illness</w:t>
      </w:r>
      <w:bookmarkEnd w:id="3"/>
      <w:r w:rsidR="00E41D5F" w:rsidRPr="00E41D5F" w:rsidDel="00E41D5F">
        <w:rPr>
          <w:rFonts w:ascii="Times New Roman" w:hAnsi="Times New Roman" w:cs="Times New Roman"/>
          <w:sz w:val="24"/>
          <w:szCs w:val="24"/>
          <w:lang w:val="en-US"/>
        </w:rPr>
        <w:t xml:space="preserve"> </w:t>
      </w:r>
      <w:r w:rsidRPr="000E1FA1">
        <w:rPr>
          <w:rFonts w:ascii="Times New Roman" w:hAnsi="Times New Roman" w:cs="Times New Roman"/>
          <w:sz w:val="24"/>
          <w:szCs w:val="24"/>
          <w:lang w:val="en-US"/>
        </w:rPr>
        <w:t xml:space="preserve">was positively associated with the number of adaptation behaviors employed to heat waves. </w:t>
      </w:r>
      <w:r w:rsidR="00BA645B" w:rsidRPr="00BA645B">
        <w:rPr>
          <w:rFonts w:ascii="Times New Roman" w:hAnsi="Times New Roman" w:cs="Times New Roman"/>
          <w:sz w:val="24"/>
          <w:szCs w:val="24"/>
          <w:lang w:val="en-US"/>
        </w:rPr>
        <w:t xml:space="preserve">One possible interpretation is that individuals who have </w:t>
      </w:r>
      <w:r w:rsidR="00BA645B" w:rsidRPr="00BA645B">
        <w:rPr>
          <w:rFonts w:ascii="Times New Roman" w:hAnsi="Times New Roman" w:cs="Times New Roman"/>
          <w:sz w:val="24"/>
          <w:szCs w:val="24"/>
          <w:lang w:val="en-US"/>
        </w:rPr>
        <w:lastRenderedPageBreak/>
        <w:t>experienced heat-related illness may subsequently adopt more adaptation behaviors.</w:t>
      </w:r>
      <w:r w:rsidR="0052178A">
        <w:rPr>
          <w:rFonts w:ascii="Times New Roman" w:hAnsi="Times New Roman" w:cs="Times New Roman"/>
          <w:sz w:val="24"/>
          <w:szCs w:val="24"/>
          <w:lang w:val="en-US"/>
        </w:rPr>
        <w:t xml:space="preserve"> </w:t>
      </w:r>
      <w:r w:rsidR="0052178A" w:rsidRPr="0052178A">
        <w:rPr>
          <w:rFonts w:ascii="Times New Roman" w:hAnsi="Times New Roman" w:cs="Times New Roman"/>
          <w:sz w:val="24"/>
          <w:szCs w:val="24"/>
          <w:lang w:val="en-US"/>
        </w:rPr>
        <w:t xml:space="preserve">This finding </w:t>
      </w:r>
      <w:r w:rsidR="00AF3720" w:rsidRPr="00AF3720">
        <w:rPr>
          <w:rFonts w:ascii="Times New Roman" w:hAnsi="Times New Roman" w:cs="Times New Roman"/>
          <w:sz w:val="24"/>
          <w:szCs w:val="24"/>
          <w:lang w:val="en-US"/>
        </w:rPr>
        <w:t>is also consistent with</w:t>
      </w:r>
      <w:r w:rsidR="0052178A" w:rsidRPr="0052178A">
        <w:rPr>
          <w:rFonts w:ascii="Times New Roman" w:hAnsi="Times New Roman" w:cs="Times New Roman"/>
          <w:sz w:val="24"/>
          <w:szCs w:val="24"/>
          <w:lang w:val="en-US"/>
        </w:rPr>
        <w:t xml:space="preserve"> the Health Belief Model, which posits that health behaviors are driven by perceived susceptibility and perceived severity</w:t>
      </w:r>
      <w:r w:rsidR="0052178A">
        <w:rPr>
          <w:rFonts w:ascii="Times New Roman" w:hAnsi="Times New Roman" w:cs="Times New Roman"/>
          <w:sz w:val="24"/>
          <w:szCs w:val="24"/>
          <w:lang w:val="en-US"/>
        </w:rPr>
        <w:t xml:space="preserve"> </w:t>
      </w:r>
      <w:r w:rsidR="0052178A">
        <w:rPr>
          <w:rFonts w:ascii="Times New Roman" w:hAnsi="Times New Roman" w:cs="Times New Roman"/>
          <w:sz w:val="24"/>
          <w:szCs w:val="24"/>
          <w:lang w:val="en-US"/>
        </w:rPr>
        <w:fldChar w:fldCharType="begin"/>
      </w:r>
      <w:r w:rsidR="002A3053">
        <w:rPr>
          <w:rFonts w:ascii="Times New Roman" w:hAnsi="Times New Roman" w:cs="Times New Roman"/>
          <w:sz w:val="24"/>
          <w:szCs w:val="24"/>
          <w:lang w:val="en-US"/>
        </w:rPr>
        <w:instrText xml:space="preserve"> ADDIN ZOTERO_ITEM CSL_CITATION {"citationID":"NahLEDKf","properties":{"formattedCitation":"[58]","plainCitation":"[58]","noteIndex":0},"citationItems":[{"id":"Vsj8i6od/WaWtj6zc","uris":["http://zotero.org/users/13606583/items/8PP8555R"],"itemData":{"id":2269,"type":"article-journal","container-title":"Health Education Monographs","DOI":"10.1177/109019817400200403","ISSN":"0073-1455","issue":"4","language":"EN","page":"328-335","publisher":"SAGE Publications","source":"SAGE Journals","title":"Historical Origins of the Health Belief Model","volume":"2","author":[{"family":"Rosenstock","given":"Irwin M."}],"issued":{"date-parts":[["1974",12,1]]}}}],"schema":"https://github.com/citation-style-language/schema/raw/master/csl-citation.json"} </w:instrText>
      </w:r>
      <w:r w:rsidR="0052178A">
        <w:rPr>
          <w:rFonts w:ascii="Times New Roman" w:hAnsi="Times New Roman" w:cs="Times New Roman"/>
          <w:sz w:val="24"/>
          <w:szCs w:val="24"/>
          <w:lang w:val="en-US"/>
        </w:rPr>
        <w:fldChar w:fldCharType="separate"/>
      </w:r>
      <w:r w:rsidR="002A3053" w:rsidRPr="002A3053">
        <w:rPr>
          <w:rFonts w:ascii="Times New Roman" w:hAnsi="Times New Roman" w:cs="Times New Roman"/>
          <w:sz w:val="24"/>
        </w:rPr>
        <w:t>[58]</w:t>
      </w:r>
      <w:r w:rsidR="0052178A">
        <w:rPr>
          <w:rFonts w:ascii="Times New Roman" w:hAnsi="Times New Roman" w:cs="Times New Roman"/>
          <w:sz w:val="24"/>
          <w:szCs w:val="24"/>
          <w:lang w:val="en-US"/>
        </w:rPr>
        <w:fldChar w:fldCharType="end"/>
      </w:r>
      <w:r w:rsidR="0052178A" w:rsidRPr="0052178A">
        <w:rPr>
          <w:rFonts w:ascii="Times New Roman" w:hAnsi="Times New Roman" w:cs="Times New Roman"/>
          <w:sz w:val="24"/>
          <w:szCs w:val="24"/>
          <w:lang w:val="en-US"/>
        </w:rPr>
        <w:t xml:space="preserve">. </w:t>
      </w:r>
      <w:r w:rsidR="00BA645B" w:rsidRPr="00BA645B">
        <w:rPr>
          <w:rFonts w:ascii="Times New Roman" w:hAnsi="Times New Roman" w:cs="Times New Roman"/>
          <w:sz w:val="24"/>
          <w:szCs w:val="24"/>
          <w:lang w:val="en-US"/>
        </w:rPr>
        <w:t>Accordingly, participants with a history of heat-related illness may report greater perceived vulnerability to heat-related health risks and a higher number of adaptation behaviors.</w:t>
      </w:r>
      <w:r w:rsidR="0052178A">
        <w:rPr>
          <w:rFonts w:ascii="Times New Roman" w:hAnsi="Times New Roman" w:cs="Times New Roman"/>
          <w:sz w:val="24"/>
          <w:szCs w:val="24"/>
          <w:lang w:val="en-US"/>
        </w:rPr>
        <w:t xml:space="preserve"> </w:t>
      </w:r>
      <w:r w:rsidR="0052178A" w:rsidRPr="0052178A">
        <w:rPr>
          <w:rFonts w:ascii="Times New Roman" w:hAnsi="Times New Roman" w:cs="Times New Roman"/>
          <w:sz w:val="24"/>
          <w:szCs w:val="24"/>
          <w:lang w:val="en-US"/>
        </w:rPr>
        <w:t xml:space="preserve">However, due to the cross-sectional design, the temporal relationship between </w:t>
      </w:r>
      <w:r w:rsidR="001D7012" w:rsidRPr="001D7012">
        <w:rPr>
          <w:rFonts w:ascii="Times New Roman" w:hAnsi="Times New Roman" w:cs="Times New Roman"/>
          <w:sz w:val="24"/>
          <w:szCs w:val="24"/>
          <w:lang w:val="en-US"/>
        </w:rPr>
        <w:t>heat-related illness</w:t>
      </w:r>
      <w:r w:rsidR="001D7012" w:rsidRPr="001D7012" w:rsidDel="001D7012">
        <w:rPr>
          <w:rFonts w:ascii="Times New Roman" w:hAnsi="Times New Roman" w:cs="Times New Roman"/>
          <w:sz w:val="24"/>
          <w:szCs w:val="24"/>
          <w:lang w:val="en-US"/>
        </w:rPr>
        <w:t xml:space="preserve"> </w:t>
      </w:r>
      <w:r w:rsidR="0052178A" w:rsidRPr="0052178A">
        <w:rPr>
          <w:rFonts w:ascii="Times New Roman" w:hAnsi="Times New Roman" w:cs="Times New Roman"/>
          <w:sz w:val="24"/>
          <w:szCs w:val="24"/>
          <w:lang w:val="en-US"/>
        </w:rPr>
        <w:t xml:space="preserve">and adaptation behaviors cannot be established, and reverse causation cannot be ruled out. Therefore, longitudinal studies are needed to better understand the directionality of this relationship and the effectiveness of adaptation behaviors in preventing </w:t>
      </w:r>
      <w:r w:rsidR="001D7012" w:rsidRPr="001D7012">
        <w:rPr>
          <w:rFonts w:ascii="Times New Roman" w:hAnsi="Times New Roman" w:cs="Times New Roman"/>
          <w:sz w:val="24"/>
          <w:szCs w:val="24"/>
          <w:lang w:val="en-US"/>
        </w:rPr>
        <w:t>heat-related illness</w:t>
      </w:r>
      <w:r w:rsidR="0052178A" w:rsidRPr="0052178A">
        <w:rPr>
          <w:rFonts w:ascii="Times New Roman" w:hAnsi="Times New Roman" w:cs="Times New Roman"/>
          <w:sz w:val="24"/>
          <w:szCs w:val="24"/>
          <w:lang w:val="en-US"/>
        </w:rPr>
        <w:t>.</w:t>
      </w:r>
      <w:r w:rsidR="00BE7CA7" w:rsidRPr="000E1FA1">
        <w:rPr>
          <w:rFonts w:ascii="Times New Roman" w:hAnsi="Times New Roman" w:cs="Times New Roman"/>
          <w:sz w:val="24"/>
          <w:szCs w:val="24"/>
          <w:lang w:val="en-US"/>
        </w:rPr>
        <w:t xml:space="preserve"> </w:t>
      </w:r>
    </w:p>
    <w:p w14:paraId="315F064D" w14:textId="6C93530C" w:rsidR="00E92AB8" w:rsidRPr="000E1FA1" w:rsidRDefault="00E92AB8" w:rsidP="00962BBD">
      <w:pPr>
        <w:spacing w:line="480" w:lineRule="auto"/>
        <w:jc w:val="both"/>
        <w:rPr>
          <w:rFonts w:ascii="Times New Roman" w:hAnsi="Times New Roman" w:cs="Times New Roman"/>
          <w:sz w:val="24"/>
          <w:szCs w:val="24"/>
          <w:lang w:val="en-US"/>
        </w:rPr>
      </w:pPr>
      <w:r w:rsidRPr="00E92AB8">
        <w:rPr>
          <w:rFonts w:ascii="Times New Roman" w:hAnsi="Times New Roman" w:cs="Times New Roman"/>
          <w:sz w:val="24"/>
          <w:szCs w:val="24"/>
          <w:lang w:val="en-US"/>
        </w:rPr>
        <w:t xml:space="preserve">The findings of this study have important implications for urban heat-health adaptation in Bangladesh. </w:t>
      </w:r>
      <w:r w:rsidR="00C63DFE" w:rsidRPr="00C63DFE">
        <w:rPr>
          <w:rFonts w:ascii="Times New Roman" w:hAnsi="Times New Roman" w:cs="Times New Roman"/>
          <w:sz w:val="24"/>
          <w:szCs w:val="24"/>
          <w:lang w:val="en-US"/>
        </w:rPr>
        <w:t>The higher likelihood of heat-related illness</w:t>
      </w:r>
      <w:r w:rsidRPr="00E92AB8">
        <w:rPr>
          <w:rFonts w:ascii="Times New Roman" w:hAnsi="Times New Roman" w:cs="Times New Roman"/>
          <w:sz w:val="24"/>
          <w:szCs w:val="24"/>
          <w:lang w:val="en-US"/>
        </w:rPr>
        <w:t xml:space="preserve"> among older adults, women, low-income households, and residents of high-risk urban areas highlights the need for targeted interventions rather than a one-size-fits-all approach.</w:t>
      </w:r>
      <w:r>
        <w:rPr>
          <w:rFonts w:ascii="Times New Roman" w:hAnsi="Times New Roman" w:cs="Times New Roman"/>
          <w:sz w:val="24"/>
          <w:szCs w:val="24"/>
          <w:lang w:val="en-US"/>
        </w:rPr>
        <w:t xml:space="preserve"> </w:t>
      </w:r>
      <w:r w:rsidRPr="00E92AB8">
        <w:rPr>
          <w:rFonts w:ascii="Times New Roman" w:hAnsi="Times New Roman" w:cs="Times New Roman"/>
          <w:sz w:val="24"/>
          <w:szCs w:val="24"/>
          <w:lang w:val="en-US"/>
        </w:rPr>
        <w:t>Public health authorities and city corporations should strengthen heat-health action plans by expanding community-based heat risk communication, improving access to cooling spaces and drinking water, increasing urban green infrastructure, and prioritizing vulnerable populations during heatwave events. Integrating heat-health education into existing primary healthcare and community outreach programs may further improve risk awareness and promote preventive adaptation behaviors.</w:t>
      </w:r>
    </w:p>
    <w:p w14:paraId="589CD9BD" w14:textId="77777777" w:rsidR="00CC1D1B" w:rsidRPr="000E1FA1" w:rsidRDefault="00BE7CA7" w:rsidP="00962BBD">
      <w:pPr>
        <w:spacing w:line="480" w:lineRule="auto"/>
        <w:jc w:val="both"/>
        <w:rPr>
          <w:rFonts w:ascii="Times New Roman" w:eastAsia="Times New Roman" w:hAnsi="Times New Roman" w:cs="Times New Roman"/>
          <w:b/>
          <w:sz w:val="24"/>
          <w:szCs w:val="24"/>
          <w:lang w:val="en-US"/>
        </w:rPr>
      </w:pPr>
      <w:r w:rsidRPr="000E1FA1">
        <w:rPr>
          <w:rFonts w:ascii="Times New Roman" w:eastAsia="Times New Roman" w:hAnsi="Times New Roman" w:cs="Times New Roman"/>
          <w:b/>
          <w:sz w:val="24"/>
          <w:szCs w:val="24"/>
          <w:lang w:val="en-US"/>
        </w:rPr>
        <w:t>Strength</w:t>
      </w:r>
      <w:r w:rsidR="005A56AA" w:rsidRPr="000E1FA1">
        <w:rPr>
          <w:rFonts w:ascii="Times New Roman" w:eastAsia="Times New Roman" w:hAnsi="Times New Roman" w:cs="Times New Roman"/>
          <w:b/>
          <w:sz w:val="24"/>
          <w:szCs w:val="24"/>
          <w:lang w:val="en-US"/>
        </w:rPr>
        <w:t>s</w:t>
      </w:r>
      <w:r w:rsidRPr="000E1FA1">
        <w:rPr>
          <w:rFonts w:ascii="Times New Roman" w:eastAsia="Times New Roman" w:hAnsi="Times New Roman" w:cs="Times New Roman"/>
          <w:b/>
          <w:sz w:val="24"/>
          <w:szCs w:val="24"/>
          <w:lang w:val="en-US"/>
        </w:rPr>
        <w:t xml:space="preserve"> and limitation</w:t>
      </w:r>
      <w:r w:rsidR="005A56AA" w:rsidRPr="000E1FA1">
        <w:rPr>
          <w:rFonts w:ascii="Times New Roman" w:eastAsia="Times New Roman" w:hAnsi="Times New Roman" w:cs="Times New Roman"/>
          <w:b/>
          <w:sz w:val="24"/>
          <w:szCs w:val="24"/>
          <w:lang w:val="en-US"/>
        </w:rPr>
        <w:t>s</w:t>
      </w:r>
    </w:p>
    <w:p w14:paraId="5CBBD460" w14:textId="44385830" w:rsidR="00D951FF" w:rsidRPr="000E1FA1" w:rsidRDefault="00BE7CA7" w:rsidP="008D14E7">
      <w:pPr>
        <w:spacing w:after="120" w:line="480" w:lineRule="auto"/>
        <w:jc w:val="both"/>
        <w:rPr>
          <w:rFonts w:ascii="Times New Roman" w:eastAsia="Times New Roman" w:hAnsi="Times New Roman" w:cs="Times New Roman"/>
          <w:sz w:val="24"/>
          <w:szCs w:val="24"/>
          <w:lang w:val="en-US"/>
        </w:rPr>
      </w:pPr>
      <w:r w:rsidRPr="000E1FA1">
        <w:rPr>
          <w:rFonts w:ascii="Times New Roman" w:eastAsia="Times New Roman" w:hAnsi="Times New Roman" w:cs="Times New Roman"/>
          <w:sz w:val="24"/>
          <w:szCs w:val="24"/>
          <w:lang w:val="en-US"/>
        </w:rPr>
        <w:t xml:space="preserve">This study has several strengths. </w:t>
      </w:r>
      <w:r w:rsidR="005A56AA" w:rsidRPr="000E1FA1">
        <w:rPr>
          <w:rFonts w:ascii="Times New Roman" w:eastAsia="Times New Roman" w:hAnsi="Times New Roman" w:cs="Times New Roman"/>
          <w:sz w:val="24"/>
          <w:szCs w:val="24"/>
          <w:lang w:val="en-US"/>
        </w:rPr>
        <w:t>This study</w:t>
      </w:r>
      <w:r w:rsidR="005B29B1" w:rsidRPr="000E1FA1">
        <w:rPr>
          <w:rFonts w:ascii="Times New Roman" w:eastAsia="Times New Roman" w:hAnsi="Times New Roman" w:cs="Times New Roman"/>
          <w:sz w:val="24"/>
          <w:szCs w:val="24"/>
          <w:lang w:val="en-US"/>
        </w:rPr>
        <w:t xml:space="preserve"> is</w:t>
      </w:r>
      <w:r w:rsidR="00EB03BD" w:rsidRPr="000E1FA1">
        <w:rPr>
          <w:rFonts w:ascii="Times New Roman" w:eastAsia="Times New Roman" w:hAnsi="Times New Roman" w:cs="Times New Roman"/>
          <w:sz w:val="24"/>
          <w:szCs w:val="24"/>
          <w:lang w:val="en-US"/>
        </w:rPr>
        <w:t xml:space="preserve"> one of</w:t>
      </w:r>
      <w:r w:rsidR="005B29B1" w:rsidRPr="000E1FA1">
        <w:rPr>
          <w:rFonts w:ascii="Times New Roman" w:eastAsia="Times New Roman" w:hAnsi="Times New Roman" w:cs="Times New Roman"/>
          <w:sz w:val="24"/>
          <w:szCs w:val="24"/>
          <w:lang w:val="en-US"/>
        </w:rPr>
        <w:t xml:space="preserve"> the first to </w:t>
      </w:r>
      <w:r w:rsidR="00F97679">
        <w:rPr>
          <w:rFonts w:ascii="Times New Roman" w:eastAsia="Times New Roman" w:hAnsi="Times New Roman" w:cs="Times New Roman"/>
          <w:sz w:val="24"/>
          <w:szCs w:val="24"/>
          <w:lang w:val="en-US"/>
        </w:rPr>
        <w:t>examine</w:t>
      </w:r>
      <w:r w:rsidR="005B29B1" w:rsidRPr="000E1FA1">
        <w:rPr>
          <w:rFonts w:ascii="Times New Roman" w:eastAsia="Times New Roman" w:hAnsi="Times New Roman" w:cs="Times New Roman"/>
          <w:sz w:val="24"/>
          <w:szCs w:val="24"/>
          <w:lang w:val="en-US"/>
        </w:rPr>
        <w:t xml:space="preserve"> </w:t>
      </w:r>
      <w:r w:rsidR="00FC0DA5">
        <w:rPr>
          <w:rFonts w:ascii="Times New Roman" w:eastAsia="Times New Roman" w:hAnsi="Times New Roman" w:cs="Times New Roman"/>
          <w:sz w:val="24"/>
          <w:szCs w:val="24"/>
          <w:lang w:val="en-US"/>
        </w:rPr>
        <w:t>heat-related illness</w:t>
      </w:r>
      <w:r w:rsidRPr="000E1FA1">
        <w:rPr>
          <w:rFonts w:ascii="Times New Roman" w:eastAsia="Times New Roman" w:hAnsi="Times New Roman" w:cs="Times New Roman"/>
          <w:sz w:val="24"/>
          <w:szCs w:val="24"/>
          <w:lang w:val="en-US"/>
        </w:rPr>
        <w:t xml:space="preserve"> and </w:t>
      </w:r>
      <w:r w:rsidR="005B29B1" w:rsidRPr="000E1FA1">
        <w:rPr>
          <w:rFonts w:ascii="Times New Roman" w:eastAsia="Times New Roman" w:hAnsi="Times New Roman" w:cs="Times New Roman"/>
          <w:sz w:val="24"/>
          <w:szCs w:val="24"/>
          <w:lang w:val="en-US"/>
        </w:rPr>
        <w:t xml:space="preserve">its association with </w:t>
      </w:r>
      <w:r w:rsidRPr="000E1FA1">
        <w:rPr>
          <w:rFonts w:ascii="Times New Roman" w:eastAsia="Times New Roman" w:hAnsi="Times New Roman" w:cs="Times New Roman"/>
          <w:bCs/>
          <w:sz w:val="24"/>
          <w:szCs w:val="24"/>
          <w:lang w:val="en-US"/>
        </w:rPr>
        <w:t>perception</w:t>
      </w:r>
      <w:r w:rsidR="00F97679">
        <w:rPr>
          <w:rFonts w:ascii="Times New Roman" w:eastAsia="Times New Roman" w:hAnsi="Times New Roman" w:cs="Times New Roman"/>
          <w:bCs/>
          <w:sz w:val="24"/>
          <w:szCs w:val="24"/>
          <w:lang w:val="en-US"/>
        </w:rPr>
        <w:t xml:space="preserve"> of health risk</w:t>
      </w:r>
      <w:r w:rsidR="005B29B1" w:rsidRPr="000E1FA1">
        <w:rPr>
          <w:rFonts w:ascii="Times New Roman" w:eastAsia="Times New Roman" w:hAnsi="Times New Roman" w:cs="Times New Roman"/>
          <w:bCs/>
          <w:sz w:val="24"/>
          <w:szCs w:val="24"/>
          <w:lang w:val="en-US"/>
        </w:rPr>
        <w:t xml:space="preserve"> and </w:t>
      </w:r>
      <w:r w:rsidRPr="000E1FA1">
        <w:rPr>
          <w:rFonts w:ascii="Times New Roman" w:eastAsia="Times New Roman" w:hAnsi="Times New Roman" w:cs="Times New Roman"/>
          <w:bCs/>
          <w:sz w:val="24"/>
          <w:szCs w:val="24"/>
          <w:lang w:val="en-US"/>
        </w:rPr>
        <w:t>adaptation behavior to heat waves</w:t>
      </w:r>
      <w:r w:rsidR="004E1469" w:rsidRPr="000E1FA1">
        <w:rPr>
          <w:rFonts w:ascii="Times New Roman" w:eastAsia="Times New Roman" w:hAnsi="Times New Roman" w:cs="Times New Roman"/>
          <w:bCs/>
          <w:sz w:val="24"/>
          <w:szCs w:val="24"/>
          <w:lang w:val="en-US"/>
        </w:rPr>
        <w:t xml:space="preserve"> in Bangladesh. </w:t>
      </w:r>
      <w:r w:rsidR="004E1469" w:rsidRPr="000E1FA1">
        <w:rPr>
          <w:rFonts w:ascii="Times New Roman" w:eastAsia="Times New Roman" w:hAnsi="Times New Roman" w:cs="Times New Roman"/>
          <w:sz w:val="24"/>
          <w:szCs w:val="24"/>
          <w:lang w:val="en-US"/>
        </w:rPr>
        <w:t xml:space="preserve">Another strength of this study </w:t>
      </w:r>
      <w:r w:rsidR="005A56AA" w:rsidRPr="000E1FA1">
        <w:rPr>
          <w:rFonts w:ascii="Times New Roman" w:eastAsia="Times New Roman" w:hAnsi="Times New Roman" w:cs="Times New Roman"/>
          <w:sz w:val="24"/>
          <w:szCs w:val="24"/>
          <w:lang w:val="en-US"/>
        </w:rPr>
        <w:t xml:space="preserve">is </w:t>
      </w:r>
      <w:r w:rsidR="00EB03BD" w:rsidRPr="000E1FA1">
        <w:rPr>
          <w:rFonts w:ascii="Times New Roman" w:eastAsia="Times New Roman" w:hAnsi="Times New Roman" w:cs="Times New Roman"/>
          <w:sz w:val="24"/>
          <w:szCs w:val="24"/>
          <w:lang w:val="en-US"/>
        </w:rPr>
        <w:t>that data were collected through face-to-face interviews, which helped pick up on nonverbal cues from the respondents'</w:t>
      </w:r>
      <w:r w:rsidR="004E1469" w:rsidRPr="000E1FA1">
        <w:rPr>
          <w:rFonts w:ascii="Times New Roman" w:eastAsia="Times New Roman" w:hAnsi="Times New Roman" w:cs="Times New Roman"/>
          <w:sz w:val="24"/>
          <w:szCs w:val="24"/>
          <w:lang w:val="en-US"/>
        </w:rPr>
        <w:t xml:space="preserve"> confusion about the question. </w:t>
      </w:r>
      <w:r w:rsidRPr="000E1FA1">
        <w:rPr>
          <w:rFonts w:ascii="Times New Roman" w:eastAsia="Times New Roman" w:hAnsi="Times New Roman" w:cs="Times New Roman"/>
          <w:sz w:val="24"/>
          <w:szCs w:val="24"/>
          <w:lang w:val="en-US"/>
        </w:rPr>
        <w:t xml:space="preserve">This study had </w:t>
      </w:r>
      <w:r w:rsidR="00EB03BD" w:rsidRPr="000E1FA1">
        <w:rPr>
          <w:rFonts w:ascii="Times New Roman" w:eastAsia="Times New Roman" w:hAnsi="Times New Roman" w:cs="Times New Roman"/>
          <w:sz w:val="24"/>
          <w:szCs w:val="24"/>
          <w:lang w:val="en-US"/>
        </w:rPr>
        <w:t>some</w:t>
      </w:r>
      <w:r w:rsidRPr="000E1FA1">
        <w:rPr>
          <w:rFonts w:ascii="Times New Roman" w:eastAsia="Times New Roman" w:hAnsi="Times New Roman" w:cs="Times New Roman"/>
          <w:sz w:val="24"/>
          <w:szCs w:val="24"/>
          <w:lang w:val="en-US"/>
        </w:rPr>
        <w:t xml:space="preserve"> limitations. </w:t>
      </w:r>
      <w:r w:rsidR="00D467E5" w:rsidRPr="000E1FA1">
        <w:rPr>
          <w:rFonts w:ascii="Times New Roman" w:eastAsia="Times New Roman" w:hAnsi="Times New Roman" w:cs="Times New Roman"/>
          <w:sz w:val="24"/>
          <w:szCs w:val="24"/>
          <w:lang w:val="en-US"/>
        </w:rPr>
        <w:t xml:space="preserve">First, </w:t>
      </w:r>
      <w:r w:rsidR="00487EB3" w:rsidRPr="000E1FA1">
        <w:rPr>
          <w:rFonts w:ascii="Times New Roman" w:eastAsia="Times New Roman" w:hAnsi="Times New Roman" w:cs="Times New Roman"/>
          <w:sz w:val="24"/>
          <w:szCs w:val="24"/>
          <w:lang w:val="en-US"/>
        </w:rPr>
        <w:t>this</w:t>
      </w:r>
      <w:r w:rsidR="00D467E5" w:rsidRPr="000E1FA1">
        <w:rPr>
          <w:rFonts w:ascii="Times New Roman" w:eastAsia="Times New Roman" w:hAnsi="Times New Roman" w:cs="Times New Roman"/>
          <w:sz w:val="24"/>
          <w:szCs w:val="24"/>
          <w:lang w:val="en-US"/>
        </w:rPr>
        <w:t xml:space="preserve"> was a cross-sectional study,</w:t>
      </w:r>
      <w:r w:rsidR="00487EB3" w:rsidRPr="000E1FA1">
        <w:rPr>
          <w:rFonts w:ascii="Times New Roman" w:eastAsia="Times New Roman" w:hAnsi="Times New Roman" w:cs="Times New Roman"/>
          <w:sz w:val="24"/>
          <w:szCs w:val="24"/>
          <w:lang w:val="en-US"/>
        </w:rPr>
        <w:t xml:space="preserve"> </w:t>
      </w:r>
      <w:r w:rsidR="00D467E5" w:rsidRPr="000E1FA1">
        <w:rPr>
          <w:rFonts w:ascii="Times New Roman" w:eastAsia="Times New Roman" w:hAnsi="Times New Roman" w:cs="Times New Roman"/>
          <w:sz w:val="24"/>
          <w:szCs w:val="24"/>
          <w:lang w:val="en-US"/>
        </w:rPr>
        <w:t xml:space="preserve">limited </w:t>
      </w:r>
      <w:r w:rsidR="00487EB3" w:rsidRPr="000E1FA1">
        <w:rPr>
          <w:rFonts w:ascii="Times New Roman" w:eastAsia="Times New Roman" w:hAnsi="Times New Roman" w:cs="Times New Roman"/>
          <w:sz w:val="24"/>
          <w:szCs w:val="24"/>
          <w:lang w:val="en-US"/>
        </w:rPr>
        <w:t xml:space="preserve">to </w:t>
      </w:r>
      <w:r w:rsidR="00487EB3" w:rsidRPr="000E1FA1">
        <w:rPr>
          <w:rFonts w:ascii="Times New Roman" w:eastAsia="Times New Roman" w:hAnsi="Times New Roman" w:cs="Times New Roman"/>
          <w:sz w:val="24"/>
          <w:szCs w:val="24"/>
          <w:lang w:val="en-US"/>
        </w:rPr>
        <w:lastRenderedPageBreak/>
        <w:t>identifying</w:t>
      </w:r>
      <w:r w:rsidR="00D467E5" w:rsidRPr="000E1FA1">
        <w:rPr>
          <w:rFonts w:ascii="Times New Roman" w:eastAsia="Times New Roman" w:hAnsi="Times New Roman" w:cs="Times New Roman"/>
          <w:sz w:val="24"/>
          <w:szCs w:val="24"/>
          <w:lang w:val="en-US"/>
        </w:rPr>
        <w:t xml:space="preserve"> causal relationships. </w:t>
      </w:r>
      <w:r w:rsidR="00AA04FA" w:rsidRPr="00AA04FA">
        <w:rPr>
          <w:rFonts w:ascii="Times New Roman" w:eastAsia="Times New Roman" w:hAnsi="Times New Roman" w:cs="Times New Roman"/>
          <w:sz w:val="24"/>
          <w:szCs w:val="24"/>
          <w:lang w:val="en-US"/>
        </w:rPr>
        <w:t>Second, participants were recruited using convenience sampling within randomly selected locations, which may have introduced selection bias and limited the representativeness of the sample.</w:t>
      </w:r>
      <w:r w:rsidR="00AA04FA">
        <w:rPr>
          <w:rFonts w:ascii="Times New Roman" w:eastAsia="Times New Roman" w:hAnsi="Times New Roman" w:cs="Times New Roman"/>
          <w:sz w:val="24"/>
          <w:szCs w:val="24"/>
          <w:lang w:val="en-US"/>
        </w:rPr>
        <w:t xml:space="preserve"> Third</w:t>
      </w:r>
      <w:r w:rsidR="00D467E5" w:rsidRPr="000E1FA1">
        <w:rPr>
          <w:rFonts w:ascii="Times New Roman" w:eastAsia="Times New Roman" w:hAnsi="Times New Roman" w:cs="Times New Roman"/>
          <w:sz w:val="24"/>
          <w:szCs w:val="24"/>
          <w:lang w:val="en-US"/>
        </w:rPr>
        <w:t xml:space="preserve">, </w:t>
      </w:r>
      <w:r w:rsidR="00971FB4" w:rsidRPr="00971FB4">
        <w:t xml:space="preserve"> </w:t>
      </w:r>
      <w:r w:rsidR="00971FB4" w:rsidRPr="00971FB4">
        <w:rPr>
          <w:rFonts w:ascii="Times New Roman" w:eastAsia="Times New Roman" w:hAnsi="Times New Roman" w:cs="Times New Roman"/>
          <w:sz w:val="24"/>
          <w:szCs w:val="24"/>
          <w:lang w:val="en-US"/>
        </w:rPr>
        <w:t>heat-related illness</w:t>
      </w:r>
      <w:r w:rsidR="008365EB">
        <w:rPr>
          <w:rFonts w:ascii="Times New Roman" w:eastAsia="Times New Roman" w:hAnsi="Times New Roman" w:cs="Times New Roman"/>
          <w:sz w:val="24"/>
          <w:szCs w:val="24"/>
          <w:lang w:val="en-US"/>
        </w:rPr>
        <w:t xml:space="preserve"> </w:t>
      </w:r>
      <w:r w:rsidR="00971FB4" w:rsidRPr="00971FB4">
        <w:rPr>
          <w:rFonts w:ascii="Times New Roman" w:eastAsia="Times New Roman" w:hAnsi="Times New Roman" w:cs="Times New Roman"/>
          <w:sz w:val="24"/>
          <w:szCs w:val="24"/>
          <w:lang w:val="en-US"/>
        </w:rPr>
        <w:t>combined physician-confirmed diagnoses and self-reported heat-related symptoms, which represent different levels of diagnostic certainty and may have resulted in outcome misclassification and affected the accuracy of heat-related illness estimation</w:t>
      </w:r>
      <w:r w:rsidR="00D467E5" w:rsidRPr="000E1FA1">
        <w:rPr>
          <w:rFonts w:ascii="Times New Roman" w:eastAsia="Times New Roman" w:hAnsi="Times New Roman" w:cs="Times New Roman"/>
          <w:sz w:val="24"/>
          <w:szCs w:val="24"/>
          <w:lang w:val="en-US"/>
        </w:rPr>
        <w:t>.</w:t>
      </w:r>
      <w:r w:rsidR="00882796">
        <w:rPr>
          <w:rFonts w:ascii="Times New Roman" w:eastAsia="Times New Roman" w:hAnsi="Times New Roman" w:cs="Times New Roman"/>
          <w:sz w:val="24"/>
          <w:szCs w:val="24"/>
          <w:lang w:val="en-US"/>
        </w:rPr>
        <w:t xml:space="preserve"> </w:t>
      </w:r>
      <w:r w:rsidR="00AA04FA">
        <w:rPr>
          <w:rFonts w:ascii="Times New Roman" w:eastAsia="Times New Roman" w:hAnsi="Times New Roman" w:cs="Times New Roman"/>
          <w:sz w:val="24"/>
          <w:szCs w:val="24"/>
          <w:lang w:val="en-US"/>
        </w:rPr>
        <w:t xml:space="preserve">Fourth, </w:t>
      </w:r>
      <w:r w:rsidR="00AA04FA" w:rsidRPr="00AA04FA">
        <w:rPr>
          <w:rFonts w:ascii="Times New Roman" w:eastAsia="Times New Roman" w:hAnsi="Times New Roman" w:cs="Times New Roman"/>
          <w:sz w:val="24"/>
          <w:szCs w:val="24"/>
          <w:lang w:val="en-US"/>
        </w:rPr>
        <w:t xml:space="preserve">the adaptation </w:t>
      </w:r>
      <w:r w:rsidR="00B5202A" w:rsidRPr="00AA04FA">
        <w:rPr>
          <w:rFonts w:ascii="Times New Roman" w:eastAsia="Times New Roman" w:hAnsi="Times New Roman" w:cs="Times New Roman"/>
          <w:sz w:val="24"/>
          <w:szCs w:val="24"/>
          <w:lang w:val="en-US"/>
        </w:rPr>
        <w:t>behavior</w:t>
      </w:r>
      <w:r w:rsidR="00AA04FA" w:rsidRPr="00AA04FA">
        <w:rPr>
          <w:rFonts w:ascii="Times New Roman" w:eastAsia="Times New Roman" w:hAnsi="Times New Roman" w:cs="Times New Roman"/>
          <w:sz w:val="24"/>
          <w:szCs w:val="24"/>
          <w:lang w:val="en-US"/>
        </w:rPr>
        <w:t xml:space="preserve"> scale demonstrated moderate internal consistency (Cronbach's α = 0.65). Fifth, the study was conducted outside the peak heatwave season, which may have introduced recall bias.</w:t>
      </w:r>
      <w:r w:rsidR="00AA04FA">
        <w:rPr>
          <w:rFonts w:ascii="Times New Roman" w:eastAsia="Times New Roman" w:hAnsi="Times New Roman" w:cs="Times New Roman"/>
          <w:sz w:val="24"/>
          <w:szCs w:val="24"/>
          <w:lang w:val="en-US"/>
        </w:rPr>
        <w:t xml:space="preserve"> </w:t>
      </w:r>
      <w:r w:rsidR="00FE56BE" w:rsidRPr="00FE56BE">
        <w:rPr>
          <w:rFonts w:ascii="Times New Roman" w:eastAsia="Times New Roman" w:hAnsi="Times New Roman" w:cs="Times New Roman"/>
          <w:sz w:val="24"/>
          <w:szCs w:val="24"/>
          <w:lang w:val="en-US"/>
        </w:rPr>
        <w:t>Sixth, the adaptation behavior scores combined behaviors with varying effectiveness, cost, and accessibility, and household access to air conditioning was not assessed, potentially affecting the interpretation of adaptation behavior.</w:t>
      </w:r>
      <w:r w:rsidR="00FE56BE">
        <w:rPr>
          <w:rFonts w:ascii="Times New Roman" w:eastAsia="Times New Roman" w:hAnsi="Times New Roman" w:cs="Times New Roman"/>
          <w:sz w:val="24"/>
          <w:szCs w:val="24"/>
          <w:lang w:val="en-US"/>
        </w:rPr>
        <w:t xml:space="preserve"> </w:t>
      </w:r>
      <w:r w:rsidR="00AA04FA">
        <w:rPr>
          <w:rFonts w:ascii="Times New Roman" w:eastAsia="Times New Roman" w:hAnsi="Times New Roman" w:cs="Times New Roman"/>
          <w:sz w:val="24"/>
          <w:szCs w:val="24"/>
          <w:lang w:val="en-US"/>
        </w:rPr>
        <w:t>Finally</w:t>
      </w:r>
      <w:r w:rsidR="00882796" w:rsidRPr="00882796">
        <w:rPr>
          <w:rFonts w:ascii="Times New Roman" w:eastAsia="Times New Roman" w:hAnsi="Times New Roman" w:cs="Times New Roman"/>
          <w:sz w:val="24"/>
          <w:szCs w:val="24"/>
          <w:lang w:val="en-US"/>
        </w:rPr>
        <w:t>, as the study was limited to Dhaka, the findings may not be generalizable to all populations in Bangladesh.</w:t>
      </w:r>
    </w:p>
    <w:p w14:paraId="2CCF5AF1" w14:textId="77777777" w:rsidR="005B29B1" w:rsidRPr="000E1FA1" w:rsidRDefault="00BE7CA7" w:rsidP="005B29B1">
      <w:pPr>
        <w:spacing w:after="120" w:line="480" w:lineRule="auto"/>
        <w:jc w:val="both"/>
        <w:rPr>
          <w:rFonts w:ascii="Times New Roman" w:eastAsia="Times New Roman" w:hAnsi="Times New Roman" w:cs="Times New Roman"/>
          <w:b/>
          <w:bCs/>
          <w:sz w:val="24"/>
          <w:szCs w:val="24"/>
          <w:lang w:val="en-US"/>
        </w:rPr>
      </w:pPr>
      <w:r w:rsidRPr="000E1FA1">
        <w:rPr>
          <w:rFonts w:ascii="Times New Roman" w:eastAsia="Times New Roman" w:hAnsi="Times New Roman" w:cs="Times New Roman"/>
          <w:b/>
          <w:bCs/>
          <w:sz w:val="24"/>
          <w:szCs w:val="24"/>
          <w:lang w:val="en-US"/>
        </w:rPr>
        <w:t>Conclusions</w:t>
      </w:r>
    </w:p>
    <w:p w14:paraId="273B298D" w14:textId="1870A61D" w:rsidR="00256DA8" w:rsidRDefault="00E92587" w:rsidP="007B3A57">
      <w:pPr>
        <w:spacing w:after="120" w:line="480" w:lineRule="auto"/>
        <w:jc w:val="both"/>
        <w:rPr>
          <w:rFonts w:ascii="Times New Roman" w:eastAsia="Times New Roman" w:hAnsi="Times New Roman" w:cs="Times New Roman"/>
          <w:bCs/>
          <w:sz w:val="24"/>
          <w:szCs w:val="24"/>
          <w:lang w:val="en-US"/>
        </w:rPr>
      </w:pPr>
      <w:r w:rsidRPr="00E92587">
        <w:rPr>
          <w:rFonts w:ascii="Times New Roman" w:eastAsia="Times New Roman" w:hAnsi="Times New Roman" w:cs="Times New Roman"/>
          <w:bCs/>
          <w:sz w:val="24"/>
          <w:szCs w:val="24"/>
          <w:lang w:val="en-US"/>
        </w:rPr>
        <w:t xml:space="preserve">This study investigated </w:t>
      </w:r>
      <w:r w:rsidR="00C175D1">
        <w:rPr>
          <w:rFonts w:ascii="Times New Roman" w:eastAsia="Times New Roman" w:hAnsi="Times New Roman" w:cs="Times New Roman"/>
          <w:bCs/>
          <w:sz w:val="24"/>
          <w:szCs w:val="24"/>
          <w:lang w:val="en-US"/>
        </w:rPr>
        <w:t>heat-related illness</w:t>
      </w:r>
      <w:r w:rsidRPr="00E92587">
        <w:rPr>
          <w:rFonts w:ascii="Times New Roman" w:eastAsia="Times New Roman" w:hAnsi="Times New Roman" w:cs="Times New Roman"/>
          <w:bCs/>
          <w:sz w:val="24"/>
          <w:szCs w:val="24"/>
          <w:lang w:val="en-US"/>
        </w:rPr>
        <w:t xml:space="preserve"> and its association with perception</w:t>
      </w:r>
      <w:r w:rsidR="008D14E7">
        <w:rPr>
          <w:rFonts w:ascii="Times New Roman" w:eastAsia="Times New Roman" w:hAnsi="Times New Roman" w:cs="Times New Roman"/>
          <w:bCs/>
          <w:sz w:val="24"/>
          <w:szCs w:val="24"/>
          <w:lang w:val="en-US"/>
        </w:rPr>
        <w:t xml:space="preserve"> of health risk related to heatwaves</w:t>
      </w:r>
      <w:r w:rsidRPr="00E92587">
        <w:rPr>
          <w:rFonts w:ascii="Times New Roman" w:eastAsia="Times New Roman" w:hAnsi="Times New Roman" w:cs="Times New Roman"/>
          <w:bCs/>
          <w:sz w:val="24"/>
          <w:szCs w:val="24"/>
          <w:lang w:val="en-US"/>
        </w:rPr>
        <w:t xml:space="preserve"> and adaptation </w:t>
      </w:r>
      <w:r w:rsidR="00B5202A" w:rsidRPr="00E92587">
        <w:rPr>
          <w:rFonts w:ascii="Times New Roman" w:eastAsia="Times New Roman" w:hAnsi="Times New Roman" w:cs="Times New Roman"/>
          <w:bCs/>
          <w:sz w:val="24"/>
          <w:szCs w:val="24"/>
          <w:lang w:val="en-US"/>
        </w:rPr>
        <w:t>behaviors</w:t>
      </w:r>
      <w:r w:rsidRPr="00E92587">
        <w:rPr>
          <w:rFonts w:ascii="Times New Roman" w:eastAsia="Times New Roman" w:hAnsi="Times New Roman" w:cs="Times New Roman"/>
          <w:bCs/>
          <w:sz w:val="24"/>
          <w:szCs w:val="24"/>
          <w:lang w:val="en-US"/>
        </w:rPr>
        <w:t xml:space="preserve"> in Dhaka, Bangladesh. The findings show that </w:t>
      </w:r>
      <w:r w:rsidR="00C175D1">
        <w:rPr>
          <w:rFonts w:ascii="Times New Roman" w:eastAsia="Times New Roman" w:hAnsi="Times New Roman" w:cs="Times New Roman"/>
          <w:bCs/>
          <w:sz w:val="24"/>
          <w:szCs w:val="24"/>
          <w:lang w:val="en-US"/>
        </w:rPr>
        <w:t>heat-related illness</w:t>
      </w:r>
      <w:r w:rsidRPr="00E92587">
        <w:rPr>
          <w:rFonts w:ascii="Times New Roman" w:eastAsia="Times New Roman" w:hAnsi="Times New Roman" w:cs="Times New Roman"/>
          <w:bCs/>
          <w:sz w:val="24"/>
          <w:szCs w:val="24"/>
          <w:lang w:val="en-US"/>
        </w:rPr>
        <w:t xml:space="preserve"> </w:t>
      </w:r>
      <w:r w:rsidR="003F1826">
        <w:rPr>
          <w:rFonts w:ascii="Times New Roman" w:eastAsia="Times New Roman" w:hAnsi="Times New Roman" w:cs="Times New Roman"/>
          <w:bCs/>
          <w:sz w:val="24"/>
          <w:szCs w:val="24"/>
          <w:lang w:val="en-US"/>
        </w:rPr>
        <w:t>was</w:t>
      </w:r>
      <w:r w:rsidR="003F1826" w:rsidRPr="00E92587">
        <w:rPr>
          <w:rFonts w:ascii="Times New Roman" w:eastAsia="Times New Roman" w:hAnsi="Times New Roman" w:cs="Times New Roman"/>
          <w:bCs/>
          <w:sz w:val="24"/>
          <w:szCs w:val="24"/>
          <w:lang w:val="en-US"/>
        </w:rPr>
        <w:t xml:space="preserve"> </w:t>
      </w:r>
      <w:r w:rsidRPr="00E92587">
        <w:rPr>
          <w:rFonts w:ascii="Times New Roman" w:eastAsia="Times New Roman" w:hAnsi="Times New Roman" w:cs="Times New Roman"/>
          <w:bCs/>
          <w:sz w:val="24"/>
          <w:szCs w:val="24"/>
          <w:lang w:val="en-US"/>
        </w:rPr>
        <w:t>associated with both higher perception</w:t>
      </w:r>
      <w:r w:rsidR="008D14E7">
        <w:rPr>
          <w:rFonts w:ascii="Times New Roman" w:eastAsia="Times New Roman" w:hAnsi="Times New Roman" w:cs="Times New Roman"/>
          <w:bCs/>
          <w:sz w:val="24"/>
          <w:szCs w:val="24"/>
          <w:lang w:val="en-US"/>
        </w:rPr>
        <w:t xml:space="preserve"> of health risk</w:t>
      </w:r>
      <w:r w:rsidRPr="00E92587">
        <w:rPr>
          <w:rFonts w:ascii="Times New Roman" w:eastAsia="Times New Roman" w:hAnsi="Times New Roman" w:cs="Times New Roman"/>
          <w:bCs/>
          <w:sz w:val="24"/>
          <w:szCs w:val="24"/>
          <w:lang w:val="en-US"/>
        </w:rPr>
        <w:t xml:space="preserve"> and a greater number of adaptation </w:t>
      </w:r>
      <w:r w:rsidR="00B5202A" w:rsidRPr="00E92587">
        <w:rPr>
          <w:rFonts w:ascii="Times New Roman" w:eastAsia="Times New Roman" w:hAnsi="Times New Roman" w:cs="Times New Roman"/>
          <w:bCs/>
          <w:sz w:val="24"/>
          <w:szCs w:val="24"/>
          <w:lang w:val="en-US"/>
        </w:rPr>
        <w:t>behaviors</w:t>
      </w:r>
      <w:r w:rsidRPr="00E92587">
        <w:rPr>
          <w:rFonts w:ascii="Times New Roman" w:eastAsia="Times New Roman" w:hAnsi="Times New Roman" w:cs="Times New Roman"/>
          <w:bCs/>
          <w:sz w:val="24"/>
          <w:szCs w:val="24"/>
          <w:lang w:val="en-US"/>
        </w:rPr>
        <w:t xml:space="preserve">. In addition, variations in risk perception and adaptation </w:t>
      </w:r>
      <w:r w:rsidR="00B5202A" w:rsidRPr="00E92587">
        <w:rPr>
          <w:rFonts w:ascii="Times New Roman" w:eastAsia="Times New Roman" w:hAnsi="Times New Roman" w:cs="Times New Roman"/>
          <w:bCs/>
          <w:sz w:val="24"/>
          <w:szCs w:val="24"/>
          <w:lang w:val="en-US"/>
        </w:rPr>
        <w:t>behaviors</w:t>
      </w:r>
      <w:r w:rsidRPr="00E92587">
        <w:rPr>
          <w:rFonts w:ascii="Times New Roman" w:eastAsia="Times New Roman" w:hAnsi="Times New Roman" w:cs="Times New Roman"/>
          <w:bCs/>
          <w:sz w:val="24"/>
          <w:szCs w:val="24"/>
          <w:lang w:val="en-US"/>
        </w:rPr>
        <w:t xml:space="preserve"> were observed across key sociodemographic groups, with higher </w:t>
      </w:r>
      <w:r w:rsidR="00D26982">
        <w:rPr>
          <w:rFonts w:ascii="Times New Roman" w:eastAsia="Times New Roman" w:hAnsi="Times New Roman" w:cs="Times New Roman"/>
          <w:bCs/>
          <w:sz w:val="24"/>
          <w:szCs w:val="24"/>
          <w:lang w:val="en-US"/>
        </w:rPr>
        <w:t>risk</w:t>
      </w:r>
      <w:r w:rsidRPr="00E92587">
        <w:rPr>
          <w:rFonts w:ascii="Times New Roman" w:eastAsia="Times New Roman" w:hAnsi="Times New Roman" w:cs="Times New Roman"/>
          <w:bCs/>
          <w:sz w:val="24"/>
          <w:szCs w:val="24"/>
          <w:lang w:val="en-US"/>
        </w:rPr>
        <w:t xml:space="preserve"> observed among older adults, individuals with lower education and income, employees, and residents of Dhaka North City Corporation. These findings highlight important population-level disparities in heat-related </w:t>
      </w:r>
      <w:r w:rsidR="00D26982">
        <w:rPr>
          <w:rFonts w:ascii="Times New Roman" w:eastAsia="Times New Roman" w:hAnsi="Times New Roman" w:cs="Times New Roman"/>
          <w:bCs/>
          <w:sz w:val="24"/>
          <w:szCs w:val="24"/>
          <w:lang w:val="en-US"/>
        </w:rPr>
        <w:t>risk</w:t>
      </w:r>
      <w:r w:rsidRPr="00E92587">
        <w:rPr>
          <w:rFonts w:ascii="Times New Roman" w:eastAsia="Times New Roman" w:hAnsi="Times New Roman" w:cs="Times New Roman"/>
          <w:bCs/>
          <w:sz w:val="24"/>
          <w:szCs w:val="24"/>
          <w:lang w:val="en-US"/>
        </w:rPr>
        <w:t xml:space="preserve"> and adaptive responses. Targeted public health interventions are therefore needed to strengthen heatwave preparedness, particularly among these high-risk groups. Such interventions should include community-based heat-health awareness </w:t>
      </w:r>
      <w:r w:rsidR="00B5202A" w:rsidRPr="00E92587">
        <w:rPr>
          <w:rFonts w:ascii="Times New Roman" w:eastAsia="Times New Roman" w:hAnsi="Times New Roman" w:cs="Times New Roman"/>
          <w:bCs/>
          <w:sz w:val="24"/>
          <w:szCs w:val="24"/>
          <w:lang w:val="en-US"/>
        </w:rPr>
        <w:t>programs</w:t>
      </w:r>
      <w:r w:rsidRPr="00E92587">
        <w:rPr>
          <w:rFonts w:ascii="Times New Roman" w:eastAsia="Times New Roman" w:hAnsi="Times New Roman" w:cs="Times New Roman"/>
          <w:bCs/>
          <w:sz w:val="24"/>
          <w:szCs w:val="24"/>
          <w:lang w:val="en-US"/>
        </w:rPr>
        <w:t xml:space="preserve">, improved access to cooling facilities and safe drinking water during heat events, and promotion of simple protective </w:t>
      </w:r>
      <w:r w:rsidR="00B5202A" w:rsidRPr="00E92587">
        <w:rPr>
          <w:rFonts w:ascii="Times New Roman" w:eastAsia="Times New Roman" w:hAnsi="Times New Roman" w:cs="Times New Roman"/>
          <w:bCs/>
          <w:sz w:val="24"/>
          <w:szCs w:val="24"/>
          <w:lang w:val="en-US"/>
        </w:rPr>
        <w:t>behaviors</w:t>
      </w:r>
      <w:r w:rsidRPr="00E92587">
        <w:rPr>
          <w:rFonts w:ascii="Times New Roman" w:eastAsia="Times New Roman" w:hAnsi="Times New Roman" w:cs="Times New Roman"/>
          <w:bCs/>
          <w:sz w:val="24"/>
          <w:szCs w:val="24"/>
          <w:lang w:val="en-US"/>
        </w:rPr>
        <w:t xml:space="preserve"> such as hydration and reduced outdoor exposure. At the urban level, </w:t>
      </w:r>
      <w:r w:rsidRPr="00E92587">
        <w:rPr>
          <w:rFonts w:ascii="Times New Roman" w:eastAsia="Times New Roman" w:hAnsi="Times New Roman" w:cs="Times New Roman"/>
          <w:bCs/>
          <w:sz w:val="24"/>
          <w:szCs w:val="24"/>
          <w:lang w:val="en-US"/>
        </w:rPr>
        <w:lastRenderedPageBreak/>
        <w:t xml:space="preserve">expanding green spaces and developing heat-resilient infrastructure are essential to reduce exposure in highly vulnerable areas. Future research should employ longitudinal study designs to better understand the direction of relationships between </w:t>
      </w:r>
      <w:r w:rsidR="00C175D1">
        <w:rPr>
          <w:rFonts w:ascii="Times New Roman" w:eastAsia="Times New Roman" w:hAnsi="Times New Roman" w:cs="Times New Roman"/>
          <w:bCs/>
          <w:sz w:val="24"/>
          <w:szCs w:val="24"/>
          <w:lang w:val="en-US"/>
        </w:rPr>
        <w:t>heat-related illness</w:t>
      </w:r>
      <w:r w:rsidRPr="00E92587">
        <w:rPr>
          <w:rFonts w:ascii="Times New Roman" w:eastAsia="Times New Roman" w:hAnsi="Times New Roman" w:cs="Times New Roman"/>
          <w:bCs/>
          <w:sz w:val="24"/>
          <w:szCs w:val="24"/>
          <w:lang w:val="en-US"/>
        </w:rPr>
        <w:t xml:space="preserve">, risk perception, and adaptation </w:t>
      </w:r>
      <w:r w:rsidR="00B5202A" w:rsidRPr="00E92587">
        <w:rPr>
          <w:rFonts w:ascii="Times New Roman" w:eastAsia="Times New Roman" w:hAnsi="Times New Roman" w:cs="Times New Roman"/>
          <w:bCs/>
          <w:sz w:val="24"/>
          <w:szCs w:val="24"/>
          <w:lang w:val="en-US"/>
        </w:rPr>
        <w:t>behaviors</w:t>
      </w:r>
      <w:r w:rsidRPr="00E92587">
        <w:rPr>
          <w:rFonts w:ascii="Times New Roman" w:eastAsia="Times New Roman" w:hAnsi="Times New Roman" w:cs="Times New Roman"/>
          <w:bCs/>
          <w:sz w:val="24"/>
          <w:szCs w:val="24"/>
          <w:lang w:val="en-US"/>
        </w:rPr>
        <w:t xml:space="preserve">. In addition, follow-up studies should incorporate clinically confirmed or objectively measured heat-related health outcomes, such as hospital or health facility records, to improve data accuracy and reduce potential bias associated with self-reported </w:t>
      </w:r>
      <w:r w:rsidR="00C175D1">
        <w:rPr>
          <w:rFonts w:ascii="Times New Roman" w:eastAsia="Times New Roman" w:hAnsi="Times New Roman" w:cs="Times New Roman"/>
          <w:bCs/>
          <w:sz w:val="24"/>
          <w:szCs w:val="24"/>
          <w:lang w:val="en-US"/>
        </w:rPr>
        <w:t>heat-related illness</w:t>
      </w:r>
      <w:r w:rsidRPr="00E92587">
        <w:rPr>
          <w:rFonts w:ascii="Times New Roman" w:eastAsia="Times New Roman" w:hAnsi="Times New Roman" w:cs="Times New Roman"/>
          <w:bCs/>
          <w:sz w:val="24"/>
          <w:szCs w:val="24"/>
          <w:lang w:val="en-US"/>
        </w:rPr>
        <w:t>.</w:t>
      </w:r>
    </w:p>
    <w:p w14:paraId="7D7A0FE6" w14:textId="77777777" w:rsidR="00256DA8" w:rsidRPr="0010149C" w:rsidRDefault="00256DA8" w:rsidP="007B3A57">
      <w:pPr>
        <w:spacing w:after="120" w:line="480" w:lineRule="auto"/>
        <w:jc w:val="both"/>
        <w:rPr>
          <w:rFonts w:ascii="Times New Roman" w:eastAsia="Times New Roman" w:hAnsi="Times New Roman" w:cs="Times New Roman"/>
          <w:b/>
          <w:bCs/>
          <w:sz w:val="24"/>
          <w:szCs w:val="24"/>
          <w:lang w:val="en-US"/>
        </w:rPr>
      </w:pPr>
      <w:r w:rsidRPr="0010149C">
        <w:rPr>
          <w:rFonts w:ascii="Times New Roman" w:eastAsia="Times New Roman" w:hAnsi="Times New Roman" w:cs="Times New Roman"/>
          <w:b/>
          <w:bCs/>
          <w:sz w:val="24"/>
          <w:szCs w:val="24"/>
          <w:lang w:val="en-US"/>
        </w:rPr>
        <w:t>Supplementary Information</w:t>
      </w:r>
    </w:p>
    <w:p w14:paraId="27E92DE5" w14:textId="77777777" w:rsidR="00256DA8" w:rsidRPr="00256DA8" w:rsidRDefault="00256DA8" w:rsidP="00256DA8">
      <w:pPr>
        <w:spacing w:after="120" w:line="480" w:lineRule="auto"/>
        <w:jc w:val="both"/>
        <w:rPr>
          <w:rFonts w:ascii="Times New Roman" w:eastAsia="Times New Roman" w:hAnsi="Times New Roman" w:cs="Times New Roman"/>
          <w:bCs/>
          <w:sz w:val="24"/>
          <w:szCs w:val="24"/>
          <w:lang w:val="en-US"/>
        </w:rPr>
      </w:pPr>
      <w:r w:rsidRPr="00256DA8">
        <w:rPr>
          <w:rFonts w:ascii="Times New Roman" w:eastAsia="Times New Roman" w:hAnsi="Times New Roman" w:cs="Times New Roman"/>
          <w:bCs/>
          <w:sz w:val="24"/>
          <w:szCs w:val="24"/>
          <w:lang w:val="en-US"/>
        </w:rPr>
        <w:t>Questionnaire (Additional file 1)</w:t>
      </w:r>
    </w:p>
    <w:p w14:paraId="27233D4B" w14:textId="507A75DD" w:rsidR="00A738B9" w:rsidRPr="000E1FA1" w:rsidRDefault="00256DA8" w:rsidP="007B3A57">
      <w:pPr>
        <w:spacing w:after="120" w:line="480" w:lineRule="auto"/>
        <w:jc w:val="both"/>
        <w:rPr>
          <w:rFonts w:ascii="Times New Roman" w:eastAsia="Times New Roman" w:hAnsi="Times New Roman" w:cs="Times New Roman"/>
          <w:bCs/>
          <w:sz w:val="24"/>
          <w:szCs w:val="24"/>
          <w:lang w:val="en-US"/>
        </w:rPr>
      </w:pPr>
      <w:r w:rsidRPr="00256DA8">
        <w:rPr>
          <w:rFonts w:ascii="Times New Roman" w:eastAsia="Times New Roman" w:hAnsi="Times New Roman" w:cs="Times New Roman"/>
          <w:bCs/>
          <w:sz w:val="24"/>
          <w:szCs w:val="24"/>
          <w:lang w:val="en-US"/>
        </w:rPr>
        <w:t>STROBE checklist (Additional file 2)</w:t>
      </w:r>
    </w:p>
    <w:p w14:paraId="55ACFDC2" w14:textId="77777777" w:rsidR="00A007EB" w:rsidRPr="000E1FA1" w:rsidRDefault="00A007EB" w:rsidP="00A007EB">
      <w:pPr>
        <w:spacing w:line="480" w:lineRule="auto"/>
        <w:jc w:val="both"/>
        <w:rPr>
          <w:rFonts w:ascii="Times New Roman" w:hAnsi="Times New Roman" w:cs="Times New Roman"/>
          <w:b/>
          <w:bCs/>
          <w:sz w:val="24"/>
          <w:szCs w:val="24"/>
          <w:lang w:val="en-US"/>
        </w:rPr>
      </w:pPr>
      <w:r w:rsidRPr="000E1FA1">
        <w:rPr>
          <w:rFonts w:ascii="Times New Roman" w:hAnsi="Times New Roman" w:cs="Times New Roman"/>
          <w:b/>
          <w:bCs/>
          <w:sz w:val="24"/>
          <w:szCs w:val="24"/>
          <w:lang w:val="en-US"/>
        </w:rPr>
        <w:t>Declarations</w:t>
      </w:r>
    </w:p>
    <w:p w14:paraId="688FE233" w14:textId="77777777" w:rsidR="00A007EB" w:rsidRPr="000E1FA1" w:rsidRDefault="00A007EB" w:rsidP="00A007EB">
      <w:pPr>
        <w:spacing w:line="480" w:lineRule="auto"/>
        <w:jc w:val="both"/>
        <w:rPr>
          <w:rFonts w:ascii="Times New Roman" w:hAnsi="Times New Roman" w:cs="Times New Roman"/>
          <w:b/>
          <w:bCs/>
          <w:sz w:val="24"/>
          <w:szCs w:val="24"/>
          <w:lang w:val="en-US"/>
        </w:rPr>
      </w:pPr>
      <w:r w:rsidRPr="000E1FA1">
        <w:rPr>
          <w:rFonts w:ascii="Times New Roman" w:hAnsi="Times New Roman" w:cs="Times New Roman"/>
          <w:b/>
          <w:bCs/>
          <w:sz w:val="24"/>
          <w:szCs w:val="24"/>
          <w:lang w:val="en-US"/>
        </w:rPr>
        <w:t>Abbreviations</w:t>
      </w:r>
    </w:p>
    <w:p w14:paraId="2E2BC5A9" w14:textId="77777777" w:rsidR="00C04D21" w:rsidRPr="000E1FA1" w:rsidRDefault="00C04D21" w:rsidP="00C04D21">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Not Applicable.</w:t>
      </w:r>
    </w:p>
    <w:p w14:paraId="670E6BFC" w14:textId="38090F05" w:rsidR="00C04D21" w:rsidRPr="000E1FA1" w:rsidRDefault="00C04D21" w:rsidP="00C04D21">
      <w:pPr>
        <w:spacing w:line="480" w:lineRule="auto"/>
        <w:jc w:val="both"/>
        <w:rPr>
          <w:rFonts w:ascii="Times New Roman" w:hAnsi="Times New Roman" w:cs="Times New Roman"/>
          <w:b/>
          <w:bCs/>
          <w:sz w:val="24"/>
          <w:szCs w:val="24"/>
          <w:lang w:val="en-US"/>
        </w:rPr>
      </w:pPr>
      <w:r w:rsidRPr="000E1FA1">
        <w:rPr>
          <w:rFonts w:ascii="Times New Roman" w:hAnsi="Times New Roman" w:cs="Times New Roman"/>
          <w:b/>
          <w:bCs/>
          <w:sz w:val="24"/>
          <w:szCs w:val="24"/>
          <w:lang w:val="en-US"/>
        </w:rPr>
        <w:t>Ethics approval and consent to participate</w:t>
      </w:r>
    </w:p>
    <w:p w14:paraId="2105F240" w14:textId="1A148827" w:rsidR="00164132" w:rsidRPr="000E1FA1" w:rsidRDefault="00164132" w:rsidP="00164132">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 xml:space="preserve">The research adhered to the ethical standards established in the Declaration of Helsinki and its subsequent revisions for research involving human subjects </w:t>
      </w:r>
      <w:r w:rsidRPr="000E1FA1">
        <w:rPr>
          <w:rFonts w:ascii="Times New Roman" w:eastAsia="AdvTimes" w:hAnsi="Times New Roman" w:cs="Times New Roman"/>
          <w:sz w:val="24"/>
          <w:szCs w:val="24"/>
          <w:lang w:val="en-US"/>
        </w:rPr>
        <w:fldChar w:fldCharType="begin"/>
      </w:r>
      <w:r w:rsidR="002A3053">
        <w:rPr>
          <w:rFonts w:ascii="Times New Roman" w:eastAsia="AdvTimes" w:hAnsi="Times New Roman" w:cs="Times New Roman"/>
          <w:sz w:val="24"/>
          <w:szCs w:val="24"/>
          <w:lang w:val="en-US"/>
        </w:rPr>
        <w:instrText xml:space="preserve"> ADDIN ZOTERO_ITEM CSL_CITATION {"citationID":"gBTxaBRP","properties":{"formattedCitation":"[37]","plainCitation":"[37]","noteIndex":0},"citationItems":[{"id":"Vsj8i6od/x3zvwr9g","uris":["http://zotero.org/users/local/yDYhfYNG/items/9LDBV6ZT"],"itemData":{"id":1425,"type":"post-weblog","language":"en-US","title":"WMA - The World Medical Association-WMA Declaration of Helsinki – Ethical Principles for Medical Research Involving Human Subjects","URL":"https://www.wma.net/policies-post/wma-declaration-of-helsinki-ethical-principles-for-medical-research-involving-human-subjects/","accessed":{"date-parts":[["2021",8,9]]}}}],"schema":"https://github.com/citation-style-language/schema/raw/master/csl-citation.json"} </w:instrText>
      </w:r>
      <w:r w:rsidRPr="000E1FA1">
        <w:rPr>
          <w:rFonts w:ascii="Times New Roman" w:eastAsia="AdvTimes" w:hAnsi="Times New Roman" w:cs="Times New Roman"/>
          <w:sz w:val="24"/>
          <w:szCs w:val="24"/>
          <w:lang w:val="en-US"/>
        </w:rPr>
        <w:fldChar w:fldCharType="separate"/>
      </w:r>
      <w:r w:rsidR="002A3053" w:rsidRPr="002A3053">
        <w:rPr>
          <w:rFonts w:ascii="Times New Roman" w:hAnsi="Times New Roman" w:cs="Times New Roman"/>
          <w:sz w:val="24"/>
        </w:rPr>
        <w:t>[37]</w:t>
      </w:r>
      <w:r w:rsidRPr="000E1FA1">
        <w:rPr>
          <w:rFonts w:ascii="Times New Roman" w:eastAsia="AdvTimes" w:hAnsi="Times New Roman" w:cs="Times New Roman"/>
          <w:sz w:val="24"/>
          <w:szCs w:val="24"/>
          <w:lang w:val="en-US"/>
        </w:rPr>
        <w:fldChar w:fldCharType="end"/>
      </w:r>
      <w:r w:rsidRPr="000E1FA1">
        <w:rPr>
          <w:rFonts w:ascii="Times New Roman" w:hAnsi="Times New Roman" w:cs="Times New Roman"/>
          <w:sz w:val="24"/>
          <w:szCs w:val="24"/>
          <w:lang w:val="en-US"/>
        </w:rPr>
        <w:t>. Prior to conducting the surveys, informed consent was obtained from all participants. It is also a part of approved research by the Research Ethics Committee at Khulna University, Bangladesh (KUECC-2024-08-54)</w:t>
      </w:r>
      <w:r w:rsidR="00CE72E1" w:rsidRPr="00CE72E1">
        <w:rPr>
          <w:rFonts w:ascii="Times New Roman" w:hAnsi="Times New Roman" w:cs="Times New Roman"/>
          <w:sz w:val="24"/>
          <w:szCs w:val="24"/>
          <w:lang w:val="en-US"/>
        </w:rPr>
        <w:t>; approval date:</w:t>
      </w:r>
      <w:r w:rsidR="00CE72E1">
        <w:rPr>
          <w:rFonts w:ascii="Times New Roman" w:hAnsi="Times New Roman" w:cs="Times New Roman"/>
          <w:sz w:val="24"/>
          <w:szCs w:val="24"/>
          <w:lang w:val="en-US"/>
        </w:rPr>
        <w:t xml:space="preserve"> </w:t>
      </w:r>
      <w:r w:rsidR="000E15C6">
        <w:rPr>
          <w:rFonts w:ascii="Times New Roman" w:hAnsi="Times New Roman" w:cs="Times New Roman"/>
          <w:sz w:val="24"/>
          <w:szCs w:val="24"/>
          <w:lang w:val="en-US"/>
        </w:rPr>
        <w:t>19-08</w:t>
      </w:r>
      <w:r w:rsidR="00DD3DCC">
        <w:rPr>
          <w:rFonts w:ascii="Times New Roman" w:hAnsi="Times New Roman" w:cs="Times New Roman"/>
          <w:sz w:val="24"/>
          <w:szCs w:val="24"/>
          <w:lang w:val="en-US"/>
        </w:rPr>
        <w:t>-</w:t>
      </w:r>
      <w:r w:rsidR="00CE72E1">
        <w:rPr>
          <w:rFonts w:ascii="Times New Roman" w:hAnsi="Times New Roman" w:cs="Times New Roman"/>
          <w:sz w:val="24"/>
          <w:szCs w:val="24"/>
          <w:lang w:val="en-US"/>
        </w:rPr>
        <w:t>2024</w:t>
      </w:r>
      <w:r w:rsidRPr="000E1FA1">
        <w:rPr>
          <w:rFonts w:ascii="Times New Roman" w:hAnsi="Times New Roman" w:cs="Times New Roman"/>
          <w:sz w:val="24"/>
          <w:szCs w:val="24"/>
          <w:lang w:val="en-US"/>
        </w:rPr>
        <w:t xml:space="preserve">. </w:t>
      </w:r>
    </w:p>
    <w:p w14:paraId="7076E9AF" w14:textId="77777777" w:rsidR="00FA1F41" w:rsidRPr="000E1FA1" w:rsidRDefault="00FA1F41" w:rsidP="00FA1F41">
      <w:pPr>
        <w:spacing w:line="480" w:lineRule="auto"/>
        <w:jc w:val="both"/>
        <w:rPr>
          <w:rFonts w:ascii="Times New Roman" w:hAnsi="Times New Roman" w:cs="Times New Roman"/>
          <w:b/>
          <w:bCs/>
          <w:sz w:val="24"/>
          <w:szCs w:val="24"/>
          <w:lang w:val="en-US"/>
        </w:rPr>
      </w:pPr>
      <w:r w:rsidRPr="000E1FA1">
        <w:rPr>
          <w:rFonts w:ascii="Times New Roman" w:hAnsi="Times New Roman" w:cs="Times New Roman"/>
          <w:b/>
          <w:bCs/>
          <w:sz w:val="24"/>
          <w:szCs w:val="24"/>
          <w:lang w:val="en-US"/>
        </w:rPr>
        <w:t>Consent for publication</w:t>
      </w:r>
    </w:p>
    <w:p w14:paraId="1CEFC7ED" w14:textId="77777777" w:rsidR="00FA1F41" w:rsidRPr="000E1FA1" w:rsidRDefault="00FA1F41" w:rsidP="00FA1F41">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Not Applicable.</w:t>
      </w:r>
    </w:p>
    <w:p w14:paraId="35D5918F" w14:textId="05087AED" w:rsidR="00FA1F41" w:rsidRPr="000E1FA1" w:rsidRDefault="00FA1F41" w:rsidP="00FA1F41">
      <w:pPr>
        <w:spacing w:line="480" w:lineRule="auto"/>
        <w:jc w:val="both"/>
        <w:rPr>
          <w:rFonts w:ascii="Times New Roman" w:hAnsi="Times New Roman" w:cs="Times New Roman"/>
          <w:b/>
          <w:bCs/>
          <w:sz w:val="24"/>
          <w:szCs w:val="24"/>
          <w:lang w:val="en-US"/>
        </w:rPr>
      </w:pPr>
      <w:r w:rsidRPr="000E1FA1">
        <w:rPr>
          <w:rFonts w:ascii="Times New Roman" w:hAnsi="Times New Roman" w:cs="Times New Roman"/>
          <w:b/>
          <w:bCs/>
          <w:sz w:val="24"/>
          <w:szCs w:val="24"/>
          <w:lang w:val="en-US"/>
        </w:rPr>
        <w:t>Availability of data</w:t>
      </w:r>
    </w:p>
    <w:p w14:paraId="5D3DF935" w14:textId="77777777" w:rsidR="00FA1F41" w:rsidRPr="000E1FA1" w:rsidRDefault="00FA1F41" w:rsidP="00FA1F41">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lastRenderedPageBreak/>
        <w:t xml:space="preserve">The data generated from this study are used to write this research article and are embedded in the manuscript. </w:t>
      </w:r>
    </w:p>
    <w:p w14:paraId="71A032A3" w14:textId="77777777" w:rsidR="00915FF9" w:rsidRPr="000E1FA1" w:rsidRDefault="00915FF9" w:rsidP="00915FF9">
      <w:pPr>
        <w:spacing w:line="480" w:lineRule="auto"/>
        <w:jc w:val="both"/>
        <w:rPr>
          <w:rFonts w:ascii="Times New Roman" w:hAnsi="Times New Roman" w:cs="Times New Roman"/>
          <w:b/>
          <w:bCs/>
          <w:sz w:val="24"/>
          <w:szCs w:val="24"/>
          <w:lang w:val="en-US"/>
        </w:rPr>
      </w:pPr>
      <w:r w:rsidRPr="000E1FA1">
        <w:rPr>
          <w:rFonts w:ascii="Times New Roman" w:hAnsi="Times New Roman" w:cs="Times New Roman"/>
          <w:b/>
          <w:bCs/>
          <w:sz w:val="24"/>
          <w:szCs w:val="24"/>
          <w:lang w:val="en-US"/>
        </w:rPr>
        <w:t>Competing Interests</w:t>
      </w:r>
    </w:p>
    <w:p w14:paraId="29C38F8D" w14:textId="77777777" w:rsidR="00915FF9" w:rsidRPr="000E1FA1" w:rsidRDefault="00915FF9" w:rsidP="00915FF9">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The authors declared no competing interests.</w:t>
      </w:r>
    </w:p>
    <w:p w14:paraId="4E66E345" w14:textId="77777777" w:rsidR="00915FF9" w:rsidRPr="000E1FA1" w:rsidRDefault="00915FF9" w:rsidP="00915FF9">
      <w:pPr>
        <w:spacing w:line="480" w:lineRule="auto"/>
        <w:jc w:val="both"/>
        <w:rPr>
          <w:rFonts w:ascii="Times New Roman" w:hAnsi="Times New Roman" w:cs="Times New Roman"/>
          <w:b/>
          <w:bCs/>
          <w:sz w:val="24"/>
          <w:szCs w:val="24"/>
          <w:lang w:val="en-US"/>
        </w:rPr>
      </w:pPr>
      <w:r w:rsidRPr="000E1FA1">
        <w:rPr>
          <w:rFonts w:ascii="Times New Roman" w:hAnsi="Times New Roman" w:cs="Times New Roman"/>
          <w:b/>
          <w:bCs/>
          <w:sz w:val="24"/>
          <w:szCs w:val="24"/>
          <w:lang w:val="en-US"/>
        </w:rPr>
        <w:t xml:space="preserve">Funding   </w:t>
      </w:r>
    </w:p>
    <w:p w14:paraId="5C29C01B" w14:textId="7CEFEA83" w:rsidR="00915FF9" w:rsidRPr="000E1FA1" w:rsidRDefault="00915FF9" w:rsidP="00915FF9">
      <w:pPr>
        <w:spacing w:line="480" w:lineRule="auto"/>
        <w:jc w:val="both"/>
        <w:rPr>
          <w:rFonts w:ascii="Times New Roman" w:hAnsi="Times New Roman" w:cs="Times New Roman"/>
          <w:sz w:val="24"/>
          <w:szCs w:val="24"/>
          <w:lang w:val="en-US"/>
        </w:rPr>
      </w:pPr>
      <w:r w:rsidRPr="000E1FA1">
        <w:rPr>
          <w:rFonts w:ascii="Times New Roman" w:hAnsi="Times New Roman" w:cs="Times New Roman"/>
          <w:sz w:val="24"/>
          <w:szCs w:val="24"/>
          <w:lang w:val="en-US"/>
        </w:rPr>
        <w:t>The research did not receive any external funding.</w:t>
      </w:r>
    </w:p>
    <w:p w14:paraId="48BBB72E" w14:textId="77777777" w:rsidR="00915FF9" w:rsidRPr="000E1FA1" w:rsidRDefault="00915FF9" w:rsidP="00915FF9">
      <w:pPr>
        <w:spacing w:line="480" w:lineRule="auto"/>
        <w:jc w:val="both"/>
        <w:rPr>
          <w:rFonts w:ascii="Times New Roman" w:hAnsi="Times New Roman" w:cs="Times New Roman"/>
          <w:b/>
          <w:bCs/>
          <w:sz w:val="24"/>
          <w:szCs w:val="24"/>
          <w:lang w:val="en-US"/>
        </w:rPr>
      </w:pPr>
      <w:r w:rsidRPr="000E1FA1">
        <w:rPr>
          <w:rFonts w:ascii="Times New Roman" w:hAnsi="Times New Roman" w:cs="Times New Roman"/>
          <w:b/>
          <w:bCs/>
          <w:sz w:val="24"/>
          <w:szCs w:val="24"/>
          <w:lang w:val="en-US"/>
        </w:rPr>
        <w:t>Authors' contributions</w:t>
      </w:r>
    </w:p>
    <w:p w14:paraId="372495D6" w14:textId="640A3409" w:rsidR="00EF2F38" w:rsidRPr="000E1FA1" w:rsidRDefault="00EF2F38" w:rsidP="00EF2F38">
      <w:pPr>
        <w:pStyle w:val="BodyText"/>
        <w:spacing w:after="100" w:afterAutospacing="1" w:line="480" w:lineRule="auto"/>
        <w:jc w:val="both"/>
        <w:rPr>
          <w:rFonts w:ascii="Times New Roman" w:eastAsiaTheme="minorHAnsi" w:hAnsi="Times New Roman" w:cs="Times New Roman"/>
          <w:sz w:val="24"/>
          <w:szCs w:val="24"/>
        </w:rPr>
      </w:pPr>
      <w:r w:rsidRPr="000E1FA1">
        <w:rPr>
          <w:rFonts w:ascii="Times New Roman" w:eastAsia="Times New Roman" w:hAnsi="Times New Roman" w:cs="Times New Roman"/>
          <w:sz w:val="24"/>
          <w:szCs w:val="24"/>
        </w:rPr>
        <w:t>MNS</w:t>
      </w:r>
      <w:r w:rsidRPr="000E1FA1">
        <w:rPr>
          <w:rFonts w:ascii="Times New Roman" w:eastAsiaTheme="minorHAnsi" w:hAnsi="Times New Roman" w:cs="Times New Roman"/>
          <w:sz w:val="24"/>
          <w:szCs w:val="24"/>
        </w:rPr>
        <w:t xml:space="preserve">, NJM, and MMR contributed to the work's conception, design, and drafting. </w:t>
      </w:r>
      <w:r w:rsidRPr="000E1FA1">
        <w:rPr>
          <w:rFonts w:ascii="Times New Roman" w:eastAsia="Times New Roman" w:hAnsi="Times New Roman" w:cs="Times New Roman"/>
          <w:sz w:val="24"/>
          <w:szCs w:val="24"/>
        </w:rPr>
        <w:t>MNS</w:t>
      </w:r>
      <w:r w:rsidRPr="000E1FA1">
        <w:rPr>
          <w:rFonts w:ascii="Times New Roman" w:eastAsiaTheme="minorHAnsi" w:hAnsi="Times New Roman" w:cs="Times New Roman"/>
          <w:sz w:val="24"/>
          <w:szCs w:val="24"/>
        </w:rPr>
        <w:t>, NJM, MMR, MTH, and EA contributed to the literature review and manuscript revision for important intellectual content. All authors approved the final version of the manuscript and agreed on all aspects of the work.</w:t>
      </w:r>
    </w:p>
    <w:p w14:paraId="08B2A437" w14:textId="77777777" w:rsidR="003605A4" w:rsidRPr="000E1FA1" w:rsidRDefault="00BE7CA7" w:rsidP="003605A4">
      <w:pPr>
        <w:spacing w:after="120" w:line="480" w:lineRule="auto"/>
        <w:jc w:val="both"/>
        <w:rPr>
          <w:rFonts w:ascii="Times New Roman" w:eastAsia="Times New Roman" w:hAnsi="Times New Roman" w:cs="Times New Roman"/>
          <w:b/>
          <w:bCs/>
          <w:sz w:val="24"/>
          <w:szCs w:val="24"/>
          <w:lang w:val="en-US"/>
        </w:rPr>
      </w:pPr>
      <w:r w:rsidRPr="000E1FA1">
        <w:rPr>
          <w:rFonts w:ascii="Times New Roman" w:eastAsia="Times New Roman" w:hAnsi="Times New Roman" w:cs="Times New Roman"/>
          <w:b/>
          <w:bCs/>
          <w:sz w:val="24"/>
          <w:szCs w:val="24"/>
          <w:lang w:val="en-US"/>
        </w:rPr>
        <w:t>Acknowledgments</w:t>
      </w:r>
    </w:p>
    <w:p w14:paraId="48527B91" w14:textId="77777777" w:rsidR="003605A4" w:rsidRPr="000E1FA1" w:rsidRDefault="00BE7CA7" w:rsidP="003605A4">
      <w:pPr>
        <w:spacing w:after="120" w:line="480" w:lineRule="auto"/>
        <w:jc w:val="both"/>
        <w:rPr>
          <w:rFonts w:ascii="Times New Roman" w:eastAsia="Times New Roman" w:hAnsi="Times New Roman" w:cs="Times New Roman"/>
          <w:sz w:val="24"/>
          <w:szCs w:val="24"/>
          <w:lang w:val="en-US"/>
        </w:rPr>
      </w:pPr>
      <w:r w:rsidRPr="000E1FA1">
        <w:rPr>
          <w:rFonts w:ascii="Times New Roman" w:eastAsia="Times New Roman" w:hAnsi="Times New Roman" w:cs="Times New Roman"/>
          <w:sz w:val="24"/>
          <w:szCs w:val="24"/>
          <w:lang w:val="en-US"/>
        </w:rPr>
        <w:t xml:space="preserve">We </w:t>
      </w:r>
      <w:r w:rsidR="00140511" w:rsidRPr="000E1FA1">
        <w:rPr>
          <w:rFonts w:ascii="Times New Roman" w:eastAsia="Times New Roman" w:hAnsi="Times New Roman" w:cs="Times New Roman"/>
          <w:sz w:val="24"/>
          <w:szCs w:val="24"/>
          <w:lang w:val="en-US"/>
        </w:rPr>
        <w:t>would like</w:t>
      </w:r>
      <w:r w:rsidRPr="000E1FA1">
        <w:rPr>
          <w:rFonts w:ascii="Times New Roman" w:eastAsia="Times New Roman" w:hAnsi="Times New Roman" w:cs="Times New Roman"/>
          <w:sz w:val="24"/>
          <w:szCs w:val="24"/>
          <w:lang w:val="en-US"/>
        </w:rPr>
        <w:t xml:space="preserve"> to thank the </w:t>
      </w:r>
      <w:r w:rsidR="00140511" w:rsidRPr="000E1FA1">
        <w:rPr>
          <w:rFonts w:ascii="Times New Roman" w:eastAsia="Times New Roman" w:hAnsi="Times New Roman" w:cs="Times New Roman"/>
          <w:sz w:val="24"/>
          <w:szCs w:val="24"/>
          <w:lang w:val="en-US"/>
        </w:rPr>
        <w:t>people of Dhaka city</w:t>
      </w:r>
      <w:r w:rsidRPr="000E1FA1">
        <w:rPr>
          <w:rFonts w:ascii="Times New Roman" w:eastAsia="Times New Roman" w:hAnsi="Times New Roman" w:cs="Times New Roman"/>
          <w:sz w:val="24"/>
          <w:szCs w:val="24"/>
          <w:lang w:val="en-US"/>
        </w:rPr>
        <w:t xml:space="preserve"> who participated voluntarily and gave their valuable time.</w:t>
      </w:r>
    </w:p>
    <w:p w14:paraId="0C73C971" w14:textId="77777777" w:rsidR="00812562" w:rsidRPr="000E1FA1" w:rsidRDefault="00BE7CA7" w:rsidP="005B29B1">
      <w:pPr>
        <w:rPr>
          <w:rFonts w:ascii="Times New Roman" w:hAnsi="Times New Roman" w:cs="Times New Roman"/>
          <w:b/>
          <w:sz w:val="24"/>
          <w:szCs w:val="24"/>
          <w:lang w:val="en-US"/>
        </w:rPr>
      </w:pPr>
      <w:r w:rsidRPr="000E1FA1">
        <w:rPr>
          <w:rFonts w:ascii="Times New Roman" w:hAnsi="Times New Roman" w:cs="Times New Roman"/>
          <w:b/>
          <w:sz w:val="24"/>
          <w:szCs w:val="24"/>
          <w:lang w:val="en-US"/>
        </w:rPr>
        <w:t>References</w:t>
      </w:r>
    </w:p>
    <w:p w14:paraId="24175F56" w14:textId="77777777" w:rsidR="002A3053" w:rsidRDefault="00BE7CA7" w:rsidP="002A3053">
      <w:pPr>
        <w:pStyle w:val="Bibliography"/>
      </w:pPr>
      <w:r w:rsidRPr="000E1FA1">
        <w:rPr>
          <w:lang w:val="en-US"/>
        </w:rPr>
        <w:fldChar w:fldCharType="begin"/>
      </w:r>
      <w:r w:rsidR="002A3053">
        <w:rPr>
          <w:lang w:val="en-US"/>
        </w:rPr>
        <w:instrText xml:space="preserve"> ADDIN ZOTERO_BIBL {"uncited":[],"omitted":[],"custom":[]} CSL_BIBLIOGRAPHY </w:instrText>
      </w:r>
      <w:r w:rsidRPr="000E1FA1">
        <w:rPr>
          <w:lang w:val="en-US"/>
        </w:rPr>
        <w:fldChar w:fldCharType="separate"/>
      </w:r>
      <w:r w:rsidR="002A3053">
        <w:t>1. Kalkstein LS, Greene JS. An evaluation of climate/mortality relationships in large U.S. cities and the possible impacts of a climate change. Environ Health Perspect. 1997;105:84–93. https://doi.org/10.1289/ehp.9710584.</w:t>
      </w:r>
    </w:p>
    <w:p w14:paraId="2FB12509" w14:textId="77777777" w:rsidR="002A3053" w:rsidRDefault="002A3053" w:rsidP="002A3053">
      <w:pPr>
        <w:pStyle w:val="Bibliography"/>
      </w:pPr>
      <w:r>
        <w:t>2. Nissan H, Burkart K, Coughlan De Perez E, Van Aalst M, Mason S. Defining and Predicting Heat Waves in Bangladesh. Journal of Applied Meteorology and Climatology. 2017;56:2653–70. https://doi.org/10.1175/JAMC-D-17-0035.1.</w:t>
      </w:r>
    </w:p>
    <w:p w14:paraId="39E685FD" w14:textId="77777777" w:rsidR="002A3053" w:rsidRDefault="002A3053" w:rsidP="002A3053">
      <w:pPr>
        <w:pStyle w:val="Bibliography"/>
      </w:pPr>
      <w:r>
        <w:t>3. Cheng J, Xu Z, Bambrick H, Su H, Tong S, Hu W. Heatwave and elderly mortality: An evaluation of death burden and health costs considering short-term mortality displacement. Environment International. 2018;115:334–42. https://doi.org/10.1016/j.envint.2018.03.041.</w:t>
      </w:r>
    </w:p>
    <w:p w14:paraId="5BAF0BD5" w14:textId="77777777" w:rsidR="002A3053" w:rsidRDefault="002A3053" w:rsidP="002A3053">
      <w:pPr>
        <w:pStyle w:val="Bibliography"/>
      </w:pPr>
      <w:r>
        <w:t>4. Kang C, Park C, Lee W, Pehlivan N, Choi M, Jang J, et al. Heatwave-Related Mortality Risk and the Risk-Based Definition of Heat Wave in South Korea: A Nationwide Time-Series Study for 2011–2017. IJERPH. 2020;17:5720. https://doi.org/10.3390/ijerph17165720.</w:t>
      </w:r>
    </w:p>
    <w:p w14:paraId="6565CACF" w14:textId="77777777" w:rsidR="002A3053" w:rsidRDefault="002A3053" w:rsidP="002A3053">
      <w:pPr>
        <w:pStyle w:val="Bibliography"/>
      </w:pPr>
      <w:r>
        <w:lastRenderedPageBreak/>
        <w:t>5. Schär C, Jendritzky G. Hot news from summer 2003. Nature. 2004;432:559–60. https://doi.org/10.1038/432559a.</w:t>
      </w:r>
    </w:p>
    <w:p w14:paraId="0D225EA3" w14:textId="77777777" w:rsidR="002A3053" w:rsidRDefault="002A3053" w:rsidP="002A3053">
      <w:pPr>
        <w:pStyle w:val="Bibliography"/>
      </w:pPr>
      <w:r>
        <w:t>6. Huang W, Kan H, Kovats S. The impact of the 2003 heat wave on mortality in Shanghai, China. Science of The Total Environment. 2010;408:2418–20. https://doi.org/10.1016/j.scitotenv.2010.02.009.</w:t>
      </w:r>
    </w:p>
    <w:p w14:paraId="7A955B38" w14:textId="77777777" w:rsidR="002A3053" w:rsidRDefault="002A3053" w:rsidP="002A3053">
      <w:pPr>
        <w:pStyle w:val="Bibliography"/>
      </w:pPr>
      <w:r>
        <w:t>7. Kim Y, Lee W, Kim H, Cho Y. Social isolation and vulnerability to heatwave-related mortality in the urban elderly population: A time-series multi-community study in Korea. Environment International. 2020;142:105868. https://doi.org/10.1016/j.envint.2020.105868.</w:t>
      </w:r>
    </w:p>
    <w:p w14:paraId="4ED96289" w14:textId="77777777" w:rsidR="002A3053" w:rsidRDefault="002A3053" w:rsidP="002A3053">
      <w:pPr>
        <w:pStyle w:val="Bibliography"/>
      </w:pPr>
      <w:r>
        <w:t>8. Kakamu T, Endo S, Hidaka T, Masuishi Y, Kasuga H, Fukushima T. Heat-related illness risk and associated personal and environmental factors of construction workers during work in summer. Sci Rep. 2021;11:1119. https://doi.org/10.1038/s41598-020-79876-w.</w:t>
      </w:r>
    </w:p>
    <w:p w14:paraId="04A610E4" w14:textId="77777777" w:rsidR="002A3053" w:rsidRDefault="002A3053" w:rsidP="002A3053">
      <w:pPr>
        <w:pStyle w:val="Bibliography"/>
      </w:pPr>
      <w:r>
        <w:t>9. Sakka A, Santamouris M, Livada I, Nicol F, Wilson M. On the thermal performance of low income housing during heat waves. Energy and Buildings. 2012;49:69–77. https://doi.org/10.1016/j.enbuild.2012.01.023.</w:t>
      </w:r>
    </w:p>
    <w:p w14:paraId="71E2BC9D" w14:textId="77777777" w:rsidR="002A3053" w:rsidRDefault="002A3053" w:rsidP="002A3053">
      <w:pPr>
        <w:pStyle w:val="Bibliography"/>
      </w:pPr>
      <w:r>
        <w:t>10. Kang Y, Baek I, Park J. Assessing heatwave effects on disabled persons in South Korea. Sci Rep. 2024;14:3459. https://doi.org/10.1038/s41598-024-54015-x.</w:t>
      </w:r>
    </w:p>
    <w:p w14:paraId="226ABF4F" w14:textId="77777777" w:rsidR="002A3053" w:rsidRDefault="002A3053" w:rsidP="002A3053">
      <w:pPr>
        <w:pStyle w:val="Bibliography"/>
      </w:pPr>
      <w:r>
        <w:t>11. Van Loenhout JAF, Le Grand A, Duijm F, Greven F, Vink NM, Hoek G, et al. The effect of high indoor temperatures on self-perceived health of elderly persons. Environmental Research. 2016;146:27–34. https://doi.org/10.1016/j.envres.2015.12.012.</w:t>
      </w:r>
    </w:p>
    <w:p w14:paraId="7439FF4E" w14:textId="77777777" w:rsidR="002A3053" w:rsidRDefault="002A3053" w:rsidP="002A3053">
      <w:pPr>
        <w:pStyle w:val="Bibliography"/>
      </w:pPr>
      <w:r>
        <w:t>12. Pogačar T, Žnidaršič Z, Kajfež Bogataj L, Flouris AD, Poulianiti K, Črepinšek Z. Heat Waves Occurrence and Outdoor Workers’ Self-assessment of Heat Stress in Slovenia and Greece. IJERPH. 2019;16:597. https://doi.org/10.3390/ijerph16040597.</w:t>
      </w:r>
    </w:p>
    <w:p w14:paraId="700449B8" w14:textId="77777777" w:rsidR="002A3053" w:rsidRDefault="002A3053" w:rsidP="002A3053">
      <w:pPr>
        <w:pStyle w:val="Bibliography"/>
      </w:pPr>
      <w:r>
        <w:t>13. Im E-S, Pal JS, Eltahir EAB. Deadly heat waves projected in the densely populated agricultural regions of South Asia. Science Advances. 2017;3:e1603322. https://doi.org/10.1126/sciadv.1603322.</w:t>
      </w:r>
    </w:p>
    <w:p w14:paraId="6F8D17BE" w14:textId="77777777" w:rsidR="002A3053" w:rsidRDefault="002A3053" w:rsidP="002A3053">
      <w:pPr>
        <w:pStyle w:val="Bibliography"/>
      </w:pPr>
      <w:r>
        <w:t>14. Wilhelmi OV, Hayden MH. Connecting people and place: a new framework for reducing urban vulnerability to extreme heat. Environ Res Lett. 2010;5:014021. https://doi.org/10.1088/1748-9326/5/1/014021.</w:t>
      </w:r>
    </w:p>
    <w:p w14:paraId="12D4D6A0" w14:textId="77777777" w:rsidR="002A3053" w:rsidRDefault="002A3053" w:rsidP="002A3053">
      <w:pPr>
        <w:pStyle w:val="Bibliography"/>
      </w:pPr>
      <w:r>
        <w:t>15. Rauf S, Bakhsh K, Abbas A, Hassan S, Ali A, Kächele H. How hard they hit? Perception, adaptation and public health implications of heat waves in urban and peri-urban Pakistan. Environ Sci Pollut Res. 2017;24:10630–9. https://doi.org/10.1007/s11356-017-8756-4.</w:t>
      </w:r>
    </w:p>
    <w:p w14:paraId="0A3A82AF" w14:textId="77777777" w:rsidR="002A3053" w:rsidRDefault="002A3053" w:rsidP="002A3053">
      <w:pPr>
        <w:pStyle w:val="Bibliography"/>
      </w:pPr>
      <w:r>
        <w:t>16. Farman U, Barone-Adesi F, Hubloue I, Ragazzoni L, Valente M. Heatwaves Risk Perception and Knowledge-Empirical Evidence from Pakistan. Prehosp Disaster med. 2023;38:s71–s71. https://doi.org/10.1017/S1049023X2300211X.</w:t>
      </w:r>
    </w:p>
    <w:p w14:paraId="01B41CCA" w14:textId="77777777" w:rsidR="002A3053" w:rsidRDefault="002A3053" w:rsidP="002A3053">
      <w:pPr>
        <w:pStyle w:val="Bibliography"/>
      </w:pPr>
      <w:r>
        <w:t>17. Adger WN, Brooks N, Kelly M, Bentham G, Eriksen S. NEW INDICATORS OF VULNERABILITY AND ADAPTIVE CAPACITY TYNDALL PROJECT IT1.11: JULY 2001 TO JUNE 2003.</w:t>
      </w:r>
    </w:p>
    <w:p w14:paraId="75C1211C" w14:textId="77777777" w:rsidR="002A3053" w:rsidRDefault="002A3053" w:rsidP="002A3053">
      <w:pPr>
        <w:pStyle w:val="Bibliography"/>
      </w:pPr>
      <w:r>
        <w:t>18. Kalkstein AJ, Sheridan SC. The social impacts of the heat–health watch/warning system in Phoenix, Arizona: assessing the perceived risk and response of the public. Int J Biometeorol. 2007;52:43–55. https://doi.org/10.1007/s00484-006-0073-4.</w:t>
      </w:r>
    </w:p>
    <w:p w14:paraId="0D202411" w14:textId="77777777" w:rsidR="002A3053" w:rsidRDefault="002A3053" w:rsidP="002A3053">
      <w:pPr>
        <w:pStyle w:val="Bibliography"/>
      </w:pPr>
      <w:r>
        <w:lastRenderedPageBreak/>
        <w:t>19. Deressa TT, Hassan RM, Ringler C. Perception of and adaptation to climate change by farmers in the Nile basin of Ethiopia. J Agric Sci. 2011;149:23–31. https://doi.org/10.1017/S0021859610000687.</w:t>
      </w:r>
    </w:p>
    <w:p w14:paraId="25145228" w14:textId="77777777" w:rsidR="002A3053" w:rsidRDefault="002A3053" w:rsidP="002A3053">
      <w:pPr>
        <w:pStyle w:val="Bibliography"/>
      </w:pPr>
      <w:r>
        <w:t>20. Mason LR, Ellis KN, Hathaway JM. Experiences of Urban Environmental Conditions in Socially and Economically Diverse Neighborhoods. Journal of Community Practice. 2017;25:48–67. https://doi.org/10.1080/10705422.2016.1269250.</w:t>
      </w:r>
    </w:p>
    <w:p w14:paraId="17A081EE" w14:textId="77777777" w:rsidR="002A3053" w:rsidRDefault="002A3053" w:rsidP="002A3053">
      <w:pPr>
        <w:pStyle w:val="Bibliography"/>
      </w:pPr>
      <w:r>
        <w:t>21. Liu T, Xu YJ, Zhang YH, Yan QH, Song XL, Xie HY, et al. Associations between risk perception, spontaneous adaptation behavior to heat waves and heatstroke in Guangdong province, China. BMC Public Health. 2013;13:913. https://doi.org/10.1186/1471-2458-13-913.</w:t>
      </w:r>
    </w:p>
    <w:p w14:paraId="03A54030" w14:textId="77777777" w:rsidR="002A3053" w:rsidRDefault="002A3053" w:rsidP="002A3053">
      <w:pPr>
        <w:pStyle w:val="Bibliography"/>
      </w:pPr>
      <w:r>
        <w:t>22. Mastrangelo G, Fedeli U, Visentin C, Milan G, Fadda E, Spolaore P. Pattern and determinants of hospitalization during heat waves: an ecologic study. BMC Public Health. 2007;7:200. https://doi.org/10.1186/1471-2458-7-200.</w:t>
      </w:r>
    </w:p>
    <w:p w14:paraId="759C11CE" w14:textId="77777777" w:rsidR="002A3053" w:rsidRDefault="002A3053" w:rsidP="002A3053">
      <w:pPr>
        <w:pStyle w:val="Bibliography"/>
      </w:pPr>
      <w:r>
        <w:t>23. McLafferty E. Prevention and management of hyperthermia during a heatwave: Climate change is putting increasing numbers of older people at risk of heat-related illnesses. Ella McLafferty discusses the signs and symptoms and how they can be treated. Nursing Older People. 2010;22:23–7. https://doi.org/10.7748/nop2010.09.22.7.23.c7946.</w:t>
      </w:r>
    </w:p>
    <w:p w14:paraId="7F63F7A7" w14:textId="77777777" w:rsidR="002A3053" w:rsidRDefault="002A3053" w:rsidP="002A3053">
      <w:pPr>
        <w:pStyle w:val="Bibliography"/>
      </w:pPr>
      <w:r>
        <w:t>24. Savic S, Pavlekic S, Alempijevic D, Jecmenica D. Death caused by heat stroke: Case report. Srp Arh Celok Lek. 2014;142:360–4. https://doi.org/10.2298/SARH1406360S.</w:t>
      </w:r>
    </w:p>
    <w:p w14:paraId="3920D08F" w14:textId="77777777" w:rsidR="002A3053" w:rsidRDefault="002A3053" w:rsidP="002A3053">
      <w:pPr>
        <w:pStyle w:val="Bibliography"/>
      </w:pPr>
      <w:r>
        <w:t>25. Li Y, Li C, Luo S, He J, Cheng Y, Jin Y. Impacts of extremely high temperature and heatwave on heatstroke in Chongqing, China. Environ Sci Pollut Res. 2017;24:8534–40. https://doi.org/10.1007/s11356-017-8457-z.</w:t>
      </w:r>
    </w:p>
    <w:p w14:paraId="3AEDC069" w14:textId="77777777" w:rsidR="002A3053" w:rsidRDefault="002A3053" w:rsidP="002A3053">
      <w:pPr>
        <w:pStyle w:val="Bibliography"/>
      </w:pPr>
      <w:r>
        <w:t>26. Adnan MSG, Kabir I, Hossain MA, Chakma S, Tasneem SN, Saha CR, et al. Heatwave vulnerability of large metropolitans in Bangladesh: An evaluation. Geomatica. 2024;76:100020. https://doi.org/10.1016/j.geomat.2024.100020.</w:t>
      </w:r>
    </w:p>
    <w:p w14:paraId="4DFB5A67" w14:textId="77777777" w:rsidR="002A3053" w:rsidRDefault="002A3053" w:rsidP="002A3053">
      <w:pPr>
        <w:pStyle w:val="Bibliography"/>
      </w:pPr>
      <w:r>
        <w:t>27. Shahrujjaman SM, Sikder BB, Zahid D, Pal B. Heat wave adaptation strategies among informal workers in an urban setting: A study in dhaka city, Bangladesh. Natural Hazards Research. 2025;5:509–22. https://doi.org/10.1016/j.nhres.2025.01.006.</w:t>
      </w:r>
    </w:p>
    <w:p w14:paraId="3EC80E97" w14:textId="77777777" w:rsidR="002A3053" w:rsidRDefault="002A3053" w:rsidP="002A3053">
      <w:pPr>
        <w:pStyle w:val="Bibliography"/>
      </w:pPr>
      <w:r>
        <w:t>28. Shahrujjaman SM, Sikder BB, Zahid D, Khan MS. Knowledge, attitude, and preparedness to respond to heat waves among informal workers in Dhaka, Bangladesh. Progress in Disaster Science. 2025;26:100436. https://doi.org/10.1016/j.pdisas.2025.100436.</w:t>
      </w:r>
    </w:p>
    <w:p w14:paraId="1BE48349" w14:textId="77777777" w:rsidR="002A3053" w:rsidRDefault="002A3053" w:rsidP="002A3053">
      <w:pPr>
        <w:pStyle w:val="Bibliography"/>
      </w:pPr>
      <w:r>
        <w:t>29. Shahrujjaman SM, Sikder BB, Zahid D, Uddin SI. Comparative study of heat-related symptoms among indoor and outdoor informal workers: A pilot study in Dhaka, Bangladesh. The Journal of Climate Change and Health. 2025;26:100576. https://doi.org/10.1016/j.joclim.2025.100576.</w:t>
      </w:r>
    </w:p>
    <w:p w14:paraId="288D457D" w14:textId="77777777" w:rsidR="002A3053" w:rsidRDefault="002A3053" w:rsidP="002A3053">
      <w:pPr>
        <w:pStyle w:val="Bibliography"/>
      </w:pPr>
      <w:r>
        <w:t>30. bdnews24.com. Government moves to cover crops under climate risk insurance to protect farmers. Farmers’ crops to come under climate insurance. https://bdnews24.com/bangladesh/8a23ea3b98f5. Accessed 1 June 2026.</w:t>
      </w:r>
    </w:p>
    <w:p w14:paraId="4EAF8834" w14:textId="77777777" w:rsidR="002A3053" w:rsidRDefault="002A3053" w:rsidP="002A3053">
      <w:pPr>
        <w:pStyle w:val="Bibliography"/>
      </w:pPr>
      <w:r>
        <w:t>31. Rashid MdB, Sultana A, Hassan SMQ, Kuya E, Parding K, Hygen HO. Changing climate of Bangladesh. 2024. https://doi.org/10.5194/ems2024-444.</w:t>
      </w:r>
    </w:p>
    <w:p w14:paraId="3F090AC8" w14:textId="77777777" w:rsidR="002A3053" w:rsidRDefault="002A3053" w:rsidP="002A3053">
      <w:pPr>
        <w:pStyle w:val="Bibliography"/>
      </w:pPr>
      <w:r>
        <w:t>32. Paul R. Bangladesh shuts schools again with no let-up in heatwave. Reuters. 2024.</w:t>
      </w:r>
    </w:p>
    <w:p w14:paraId="58EF76F7" w14:textId="77777777" w:rsidR="002A3053" w:rsidRDefault="002A3053" w:rsidP="002A3053">
      <w:pPr>
        <w:pStyle w:val="Bibliography"/>
      </w:pPr>
      <w:r>
        <w:lastRenderedPageBreak/>
        <w:t>33. The Daily Star. 15 died of heatstroke so far: DGHS. 2024.</w:t>
      </w:r>
    </w:p>
    <w:p w14:paraId="75B3D98A" w14:textId="77777777" w:rsidR="002A3053" w:rsidRDefault="002A3053" w:rsidP="002A3053">
      <w:pPr>
        <w:pStyle w:val="Bibliography"/>
      </w:pPr>
      <w:r>
        <w:t>34. Dewan AM, Corner RJ. Impact of Land Use and Land Cover Changes on Urban Land Surface Temperature. In: Dewan A, Corner R, editors. Dhaka Megacity. Dordrecht: Springer Netherlands; 2014. p. 219–38. https://doi.org/10.1007/978-94-007-6735-5_12.</w:t>
      </w:r>
    </w:p>
    <w:p w14:paraId="0FAD6DFC" w14:textId="77777777" w:rsidR="002A3053" w:rsidRDefault="002A3053" w:rsidP="002A3053">
      <w:pPr>
        <w:pStyle w:val="Bibliography"/>
      </w:pPr>
      <w:r>
        <w:t>35. Dewan A, Kiselev G, Botje D, Mahmud GI, Bhuian MdH, Hassan QK. Surface urban heat island intensity in five major cities of Bangladesh: Patterns, drivers and trends. Sustainable Cities and Society. 2021;71:102926. https://doi.org/10.1016/j.scs.2021.102926.</w:t>
      </w:r>
    </w:p>
    <w:p w14:paraId="0B6110ED" w14:textId="77777777" w:rsidR="002A3053" w:rsidRDefault="002A3053" w:rsidP="002A3053">
      <w:pPr>
        <w:pStyle w:val="Bibliography"/>
      </w:pPr>
      <w:r>
        <w:t>36. Ursachi G, Horodnic IA, Zait A. How Reliable are Measurement Scales? External Factors with Indirect Influence on Reliability Estimators. Procedia Economics and Finance. 2015;20:679–86. https://doi.org/10.1016/S2212-5671(15)00123-9.</w:t>
      </w:r>
    </w:p>
    <w:p w14:paraId="25D3064D" w14:textId="77777777" w:rsidR="002A3053" w:rsidRDefault="002A3053" w:rsidP="002A3053">
      <w:pPr>
        <w:pStyle w:val="Bibliography"/>
      </w:pPr>
      <w:r>
        <w:t>37. WMA - The World Medical Association-WMA Declaration of Helsinki – Ethical Principles for Medical Research Involving Human Subjects. https://www.wma.net/policies-post/wma-declaration-of-helsinki-ethical-principles-for-medical-research-involving-human-subjects/. Accessed 9 Aug 2021.</w:t>
      </w:r>
    </w:p>
    <w:p w14:paraId="2BA58646" w14:textId="77777777" w:rsidR="002A3053" w:rsidRDefault="002A3053" w:rsidP="002A3053">
      <w:pPr>
        <w:pStyle w:val="Bibliography"/>
      </w:pPr>
      <w:r>
        <w:t>38. Ullah F, Valente M, Hubloue I, Akbar MS, Ragazzoni L, Barone-Adesi F. Determinants of adaptive behaviors during heatwaves in Pakistan: a study based on personal heatwave experiences and hypothetical scenarios. Mitig Adapt Strateg Glob Change. 2024;29:49. https://doi.org/10.1007/s11027-024-10144-2.</w:t>
      </w:r>
    </w:p>
    <w:p w14:paraId="081CFE27" w14:textId="77777777" w:rsidR="002A3053" w:rsidRDefault="002A3053" w:rsidP="002A3053">
      <w:pPr>
        <w:pStyle w:val="Bibliography"/>
      </w:pPr>
      <w:r>
        <w:t>39. Gronlund CJ. Racial and socioeconomic disparities in heat-related health effects and their mechanisms: a review. Curr Epidemiol Rep. 2014;1:165–73. https://doi.org/10.1007/s40471-014-0014-4.</w:t>
      </w:r>
    </w:p>
    <w:p w14:paraId="5B4EE606" w14:textId="77777777" w:rsidR="002A3053" w:rsidRDefault="002A3053" w:rsidP="002A3053">
      <w:pPr>
        <w:pStyle w:val="Bibliography"/>
      </w:pPr>
      <w:r>
        <w:t>40. Xiang J, Bi P, Pisaniello D, Hansen A. Health impacts of workplace heat exposure: an epidemiological review. Ind Health. 2014;52:91–101. https://doi.org/10.2486/indhealth.2012-0145.</w:t>
      </w:r>
    </w:p>
    <w:p w14:paraId="7CDB556F" w14:textId="77777777" w:rsidR="002A3053" w:rsidRDefault="002A3053" w:rsidP="002A3053">
      <w:pPr>
        <w:pStyle w:val="Bibliography"/>
      </w:pPr>
      <w:r>
        <w:t>41. Akompab D, Bi P, Williams S, Grant J, Walker I, Augoustinos M. Heat Waves and Climate Change: Applying the Health Belief Model to Identify Predictors of Risk Perception and Adaptive Behaviours in Adelaide, Australia. IJERPH. 2013;10:2164–84. https://doi.org/10.3390/ijerph10062164.</w:t>
      </w:r>
    </w:p>
    <w:p w14:paraId="05697AB0" w14:textId="77777777" w:rsidR="002A3053" w:rsidRDefault="002A3053" w:rsidP="002A3053">
      <w:pPr>
        <w:pStyle w:val="Bibliography"/>
      </w:pPr>
      <w:r>
        <w:t>42. Nanda L, Chakraborty S, Mishra SK, Dutta A, Rathi SK. Characteristics of Households’ Vulnerability to Extreme Heat: An Analytical Cross-Sectional Study from India. Int J Environ Res Public Health. 2022;19:15334. https://doi.org/10.3390/ijerph192215334.</w:t>
      </w:r>
    </w:p>
    <w:p w14:paraId="3A94730D" w14:textId="77777777" w:rsidR="002A3053" w:rsidRDefault="002A3053" w:rsidP="002A3053">
      <w:pPr>
        <w:pStyle w:val="Bibliography"/>
      </w:pPr>
      <w:r>
        <w:t>43. Adnan MSG, Kabir I, Hossain MA, Chakma S, Tasneem SN, Saha CR, et al. Heatwave vulnerability of large metropolitans in Bangladesh: An evaluation. Geomatica. 2024;76:100020. https://doi.org/10.1016/j.geomat.2024.100020.</w:t>
      </w:r>
    </w:p>
    <w:p w14:paraId="6C0E8DA4" w14:textId="77777777" w:rsidR="002A3053" w:rsidRDefault="002A3053" w:rsidP="002A3053">
      <w:pPr>
        <w:pStyle w:val="Bibliography"/>
      </w:pPr>
      <w:r>
        <w:t>44. Ratcliffe R, correspondent  south-east A. Wave of exceptionally hot weather scorches south and south-east Asia. The Guardian. 2024.</w:t>
      </w:r>
    </w:p>
    <w:p w14:paraId="055CB734" w14:textId="77777777" w:rsidR="002A3053" w:rsidRDefault="002A3053" w:rsidP="002A3053">
      <w:pPr>
        <w:pStyle w:val="Bibliography"/>
      </w:pPr>
      <w:r>
        <w:t>45. Núñez-Rodríguez S, Collazo-Riobó C, Sedano J, Sánchez-Iglesias AI, González-Santos J. Heat Tolerance in Older Adults: A Systematic Review of Thermoregulation, Vulnerability, Environmental Change, and Health Outcomes. Healthcare (Basel). 2025;13:2785. https://doi.org/10.3390/healthcare13212785.</w:t>
      </w:r>
    </w:p>
    <w:p w14:paraId="50ED0BA6" w14:textId="77777777" w:rsidR="002A3053" w:rsidRDefault="002A3053" w:rsidP="002A3053">
      <w:pPr>
        <w:pStyle w:val="Bibliography"/>
      </w:pPr>
      <w:r>
        <w:t>46. Ou Y, Wang F, Zhao J, Deng Q. Risk of heatstroke in healthy elderly during heatwaves: A thermoregulatory modeling study. Building and Environment. 2023;237:110324. https://doi.org/10.1016/j.buildenv.2023.110324.</w:t>
      </w:r>
    </w:p>
    <w:p w14:paraId="30E4BD44" w14:textId="77777777" w:rsidR="002A3053" w:rsidRDefault="002A3053" w:rsidP="002A3053">
      <w:pPr>
        <w:pStyle w:val="Bibliography"/>
      </w:pPr>
      <w:r>
        <w:lastRenderedPageBreak/>
        <w:t>47. Xi D, Liu L, Zhang M, Huang C, Burkart KG, Ebi K, et al. Risk factors associated with heatwave mortality in Chinese adults over 65 years. Nat Med. 2024;30:1489–98. https://doi.org/10.1038/s41591-024-02880-4.</w:t>
      </w:r>
    </w:p>
    <w:p w14:paraId="523DAB00" w14:textId="77777777" w:rsidR="002A3053" w:rsidRDefault="002A3053" w:rsidP="002A3053">
      <w:pPr>
        <w:pStyle w:val="Bibliography"/>
      </w:pPr>
      <w:r>
        <w:t>48. Burse RL. Sex Differences in Human Thermoregulatory Response to Heat and Cold Stress. Hum Factors. 1979;21:687–99. https://doi.org/10.1177/001872087912210606.</w:t>
      </w:r>
    </w:p>
    <w:p w14:paraId="22D5FBEA" w14:textId="77777777" w:rsidR="002A3053" w:rsidRDefault="002A3053" w:rsidP="002A3053">
      <w:pPr>
        <w:pStyle w:val="Bibliography"/>
      </w:pPr>
      <w:r>
        <w:t>49. WHO. A Conceptual Framework for Action on the Social Determinants of Health. 2010. https://www.who.int/publications/i/item/9789241500852. Accessed 26 May 2026.</w:t>
      </w:r>
    </w:p>
    <w:p w14:paraId="062DFC7B" w14:textId="77777777" w:rsidR="002A3053" w:rsidRDefault="002A3053" w:rsidP="002A3053">
      <w:pPr>
        <w:pStyle w:val="Bibliography"/>
      </w:pPr>
      <w:r>
        <w:t>50. Bardhan M, Patwary MM, Imran SA, Billah SM, Hasan M, Disha AS, et al. Estimating economic losses from perceived heat stress in a global south country, Bangladesh. Urban Climate. 2024;56:102072. https://doi.org/10.1016/j.uclim.2024.102072.</w:t>
      </w:r>
    </w:p>
    <w:p w14:paraId="2D3B9E33" w14:textId="77777777" w:rsidR="002A3053" w:rsidRDefault="002A3053" w:rsidP="002A3053">
      <w:pPr>
        <w:pStyle w:val="Bibliography"/>
      </w:pPr>
      <w:r>
        <w:t>51. Ioannou LG, Foster J, Morris NB, Piil JF, Havenith G, Mekjavic IB, et al. Occupational heat strain in outdoor workers: A comprehensive review and meta-analysis. Temperature. 2022;9:67–102. https://doi.org/10.1080/23328940.2022.2030634.</w:t>
      </w:r>
    </w:p>
    <w:p w14:paraId="6330E81C" w14:textId="77777777" w:rsidR="002A3053" w:rsidRDefault="002A3053" w:rsidP="002A3053">
      <w:pPr>
        <w:pStyle w:val="Bibliography"/>
      </w:pPr>
      <w:r>
        <w:t>52. Xiang J, Bi P, Pisaniello D, Hansen A. Health Impacts of Workplace Heat Exposure: An Epidemiological Review. Ind Health. 2014;52:91–101. https://doi.org/10.2486/indhealth.2012-0145.</w:t>
      </w:r>
    </w:p>
    <w:p w14:paraId="6645755A" w14:textId="77777777" w:rsidR="002A3053" w:rsidRDefault="002A3053" w:rsidP="002A3053">
      <w:pPr>
        <w:pStyle w:val="Bibliography"/>
      </w:pPr>
      <w:r>
        <w:t>53. Abrar R, Sarkar SK, Nishtha KT, Talukdar S, Shahfahad, Rahman A, et al. Assessing the Spatial Mapping of Heat Vulnerability under Urban Heat Island (UHI) Effect in the Dhaka Metropolitan Area. Sustainability. 2022;14:4945. https://doi.org/10.3390/su14094945.</w:t>
      </w:r>
    </w:p>
    <w:p w14:paraId="11B3EF37" w14:textId="77777777" w:rsidR="002A3053" w:rsidRDefault="002A3053" w:rsidP="002A3053">
      <w:pPr>
        <w:pStyle w:val="Bibliography"/>
      </w:pPr>
      <w:r>
        <w:t>54. Forhad MdAR, Alam GM. A global-scale examination of associations between education and climate vulnerability and adaptability. The Journal of Environmental Education. 2026;0:1–29. https://doi.org/10.1080/00958964.2025.2605254.</w:t>
      </w:r>
    </w:p>
    <w:p w14:paraId="3EECCB93" w14:textId="77777777" w:rsidR="002A3053" w:rsidRDefault="002A3053" w:rsidP="002A3053">
      <w:pPr>
        <w:pStyle w:val="Bibliography"/>
      </w:pPr>
      <w:r>
        <w:t>55. Lohrey S, Chua M, Gros C, Faucet J, Lee JKW. Perceptions of heat-health impacts and the effects of knowledge and preventive actions by outdoor workers in Hanoi, Vietnam. Science of The Total Environment. 2021;794:148260. https://doi.org/10.1016/j.scitotenv.2021.148260.</w:t>
      </w:r>
    </w:p>
    <w:p w14:paraId="1D4AA1E4" w14:textId="77777777" w:rsidR="002A3053" w:rsidRDefault="002A3053" w:rsidP="002A3053">
      <w:pPr>
        <w:pStyle w:val="Bibliography"/>
      </w:pPr>
      <w:r>
        <w:t>56. Ohman S. Previous Experiences and Risk Perception: The Role of Transference. JESBS. 2017;23:1–10. https://doi.org/10.9734/JESBS/2017/35101.</w:t>
      </w:r>
    </w:p>
    <w:p w14:paraId="53317959" w14:textId="77777777" w:rsidR="002A3053" w:rsidRDefault="002A3053" w:rsidP="002A3053">
      <w:pPr>
        <w:pStyle w:val="Bibliography"/>
      </w:pPr>
      <w:r>
        <w:t>57. Xiao H, Li S, Chen X, Yu B, Gao M, Yan H, et al. Protection Motivation Theory in Predicting Intention to Engage in Protective Behaviors against Schistosomiasis among Middle School Students in Rural China. PLOS Neglected Tropical Diseases. 2014;8:e3246. https://doi.org/10.1371/journal.pntd.0003246.</w:t>
      </w:r>
    </w:p>
    <w:p w14:paraId="2C093D26" w14:textId="77777777" w:rsidR="002A3053" w:rsidRDefault="002A3053" w:rsidP="002A3053">
      <w:pPr>
        <w:pStyle w:val="Bibliography"/>
      </w:pPr>
      <w:r>
        <w:t>58. Rosenstock IM. Historical Origins of the Health Belief Model. Health Education Monographs. 1974;2:328–35. https://doi.org/10.1177/109019817400200403.</w:t>
      </w:r>
    </w:p>
    <w:p w14:paraId="09B6B55F" w14:textId="797BB145" w:rsidR="00812562" w:rsidRPr="000E1FA1" w:rsidRDefault="00BE7CA7" w:rsidP="005B29B1">
      <w:pPr>
        <w:rPr>
          <w:rFonts w:ascii="Times New Roman" w:hAnsi="Times New Roman" w:cs="Times New Roman"/>
          <w:sz w:val="24"/>
          <w:szCs w:val="24"/>
          <w:lang w:val="en-US"/>
        </w:rPr>
      </w:pPr>
      <w:r w:rsidRPr="000E1FA1">
        <w:rPr>
          <w:rFonts w:ascii="Times New Roman" w:hAnsi="Times New Roman" w:cs="Times New Roman"/>
          <w:sz w:val="24"/>
          <w:szCs w:val="24"/>
          <w:lang w:val="en-US"/>
        </w:rPr>
        <w:fldChar w:fldCharType="end"/>
      </w:r>
    </w:p>
    <w:p w14:paraId="4158B868" w14:textId="77777777" w:rsidR="000072AA" w:rsidRPr="000E1FA1" w:rsidRDefault="000072AA" w:rsidP="005B29B1">
      <w:pPr>
        <w:rPr>
          <w:rFonts w:ascii="Times New Roman" w:hAnsi="Times New Roman" w:cs="Times New Roman"/>
          <w:sz w:val="24"/>
          <w:szCs w:val="24"/>
          <w:lang w:val="en-US"/>
        </w:rPr>
      </w:pPr>
    </w:p>
    <w:p w14:paraId="03A73EC8" w14:textId="77777777" w:rsidR="000072AA" w:rsidRPr="000E1FA1" w:rsidRDefault="000072AA" w:rsidP="005B29B1">
      <w:pPr>
        <w:rPr>
          <w:rFonts w:ascii="Times New Roman" w:hAnsi="Times New Roman" w:cs="Times New Roman"/>
          <w:sz w:val="24"/>
          <w:szCs w:val="24"/>
          <w:lang w:val="en-US"/>
        </w:rPr>
      </w:pPr>
    </w:p>
    <w:p w14:paraId="42203FB2" w14:textId="77777777" w:rsidR="000072AA" w:rsidRPr="000E1FA1" w:rsidRDefault="00BE7CA7" w:rsidP="000072AA">
      <w:pPr>
        <w:rPr>
          <w:rFonts w:ascii="Times New Roman" w:hAnsi="Times New Roman" w:cs="Times New Roman"/>
          <w:color w:val="000000"/>
          <w:sz w:val="24"/>
          <w:szCs w:val="24"/>
          <w:lang w:val="en-US"/>
        </w:rPr>
      </w:pPr>
      <w:r w:rsidRPr="000E1FA1">
        <w:rPr>
          <w:rFonts w:ascii="Times New Roman" w:hAnsi="Times New Roman" w:cs="Times New Roman"/>
          <w:b/>
          <w:bCs/>
          <w:color w:val="000000"/>
          <w:sz w:val="24"/>
          <w:szCs w:val="24"/>
          <w:lang w:val="en-US"/>
        </w:rPr>
        <w:t>Legends</w:t>
      </w:r>
    </w:p>
    <w:p w14:paraId="6A385C9D" w14:textId="77777777" w:rsidR="000072AA" w:rsidRPr="000E1FA1" w:rsidRDefault="00BE7CA7" w:rsidP="000072AA">
      <w:pPr>
        <w:pBdr>
          <w:top w:val="nil"/>
          <w:left w:val="nil"/>
          <w:bottom w:val="nil"/>
          <w:right w:val="nil"/>
          <w:between w:val="nil"/>
        </w:pBdr>
        <w:spacing w:after="120" w:line="480" w:lineRule="auto"/>
        <w:jc w:val="both"/>
        <w:rPr>
          <w:rFonts w:ascii="Times New Roman" w:hAnsi="Times New Roman" w:cs="Times New Roman"/>
          <w:iCs/>
          <w:color w:val="000000"/>
          <w:sz w:val="24"/>
          <w:szCs w:val="24"/>
          <w:lang w:val="en-US"/>
        </w:rPr>
      </w:pPr>
      <w:r w:rsidRPr="000E1FA1">
        <w:rPr>
          <w:rFonts w:ascii="Times New Roman" w:hAnsi="Times New Roman" w:cs="Times New Roman"/>
          <w:iCs/>
          <w:color w:val="000000"/>
          <w:sz w:val="24"/>
          <w:szCs w:val="24"/>
          <w:lang w:val="en-US"/>
        </w:rPr>
        <w:t>Figure</w:t>
      </w:r>
    </w:p>
    <w:p w14:paraId="0F45E1C8" w14:textId="34A1639A" w:rsidR="0017647C" w:rsidRPr="000E1FA1" w:rsidRDefault="00BE7CA7" w:rsidP="00055948">
      <w:pPr>
        <w:pStyle w:val="ListParagraph"/>
        <w:numPr>
          <w:ilvl w:val="0"/>
          <w:numId w:val="11"/>
        </w:numPr>
        <w:spacing w:after="0" w:line="240" w:lineRule="auto"/>
        <w:rPr>
          <w:rFonts w:ascii="Times New Roman" w:eastAsia="Times New Roman" w:hAnsi="Times New Roman" w:cs="Times New Roman"/>
          <w:b/>
          <w:bCs/>
          <w:sz w:val="24"/>
          <w:szCs w:val="24"/>
          <w:lang w:val="en-US"/>
        </w:rPr>
      </w:pPr>
      <w:r w:rsidRPr="000E1FA1">
        <w:rPr>
          <w:rFonts w:ascii="Times New Roman" w:eastAsia="Times New Roman" w:hAnsi="Times New Roman" w:cs="Times New Roman"/>
          <w:b/>
          <w:bCs/>
          <w:sz w:val="24"/>
          <w:szCs w:val="24"/>
          <w:lang w:val="en-US"/>
        </w:rPr>
        <w:lastRenderedPageBreak/>
        <w:t xml:space="preserve">Figure </w:t>
      </w:r>
      <w:r w:rsidR="0033098F">
        <w:rPr>
          <w:rFonts w:ascii="Times New Roman" w:eastAsia="Times New Roman" w:hAnsi="Times New Roman" w:cs="Times New Roman"/>
          <w:b/>
          <w:bCs/>
          <w:sz w:val="24"/>
          <w:szCs w:val="24"/>
          <w:lang w:val="en-US"/>
        </w:rPr>
        <w:t>1</w:t>
      </w:r>
      <w:r w:rsidRPr="000E1FA1">
        <w:rPr>
          <w:rFonts w:ascii="Times New Roman" w:eastAsia="Times New Roman" w:hAnsi="Times New Roman" w:cs="Times New Roman"/>
          <w:b/>
          <w:bCs/>
          <w:sz w:val="24"/>
          <w:szCs w:val="24"/>
          <w:lang w:val="en-US"/>
        </w:rPr>
        <w:t xml:space="preserve">. </w:t>
      </w:r>
      <w:r w:rsidR="00055948" w:rsidRPr="0010149C">
        <w:rPr>
          <w:rFonts w:ascii="Times New Roman" w:eastAsia="Times New Roman" w:hAnsi="Times New Roman" w:cs="Times New Roman"/>
          <w:bCs/>
          <w:sz w:val="24"/>
          <w:szCs w:val="24"/>
          <w:lang w:val="en-US"/>
        </w:rPr>
        <w:t>Frequency and percentage of reported adaptation behaviors during heat waves in Dhaka</w:t>
      </w:r>
      <w:r w:rsidR="008B41A1">
        <w:rPr>
          <w:rFonts w:ascii="Times New Roman" w:eastAsia="Times New Roman" w:hAnsi="Times New Roman" w:cs="Times New Roman"/>
          <w:bCs/>
          <w:sz w:val="24"/>
          <w:szCs w:val="24"/>
          <w:lang w:val="en-US"/>
        </w:rPr>
        <w:t xml:space="preserve"> City</w:t>
      </w:r>
      <w:r w:rsidR="00055948" w:rsidRPr="0010149C">
        <w:rPr>
          <w:rFonts w:ascii="Times New Roman" w:eastAsia="Times New Roman" w:hAnsi="Times New Roman" w:cs="Times New Roman"/>
          <w:bCs/>
          <w:sz w:val="24"/>
          <w:szCs w:val="24"/>
          <w:lang w:val="en-US"/>
        </w:rPr>
        <w:t>, Bangladesh.</w:t>
      </w:r>
    </w:p>
    <w:p w14:paraId="06F37AF8" w14:textId="77777777" w:rsidR="000072AA" w:rsidRPr="000E1FA1" w:rsidRDefault="000072AA" w:rsidP="000072AA">
      <w:pPr>
        <w:spacing w:after="0" w:line="240" w:lineRule="auto"/>
        <w:jc w:val="both"/>
        <w:rPr>
          <w:rFonts w:ascii="Times New Roman" w:eastAsia="Times New Roman" w:hAnsi="Times New Roman" w:cs="Times New Roman"/>
          <w:sz w:val="24"/>
          <w:szCs w:val="24"/>
          <w:lang w:val="en-US"/>
        </w:rPr>
      </w:pPr>
    </w:p>
    <w:p w14:paraId="45C1303E" w14:textId="77777777" w:rsidR="000072AA" w:rsidRPr="000E1FA1" w:rsidRDefault="00BE7CA7" w:rsidP="000072AA">
      <w:pPr>
        <w:spacing w:after="0" w:line="240" w:lineRule="auto"/>
        <w:jc w:val="both"/>
        <w:rPr>
          <w:rFonts w:ascii="Times New Roman" w:eastAsia="Times New Roman" w:hAnsi="Times New Roman" w:cs="Times New Roman"/>
          <w:iCs/>
          <w:sz w:val="24"/>
          <w:szCs w:val="24"/>
          <w:lang w:val="en-US"/>
        </w:rPr>
      </w:pPr>
      <w:r w:rsidRPr="000E1FA1">
        <w:rPr>
          <w:rFonts w:ascii="Times New Roman" w:eastAsia="Times New Roman" w:hAnsi="Times New Roman" w:cs="Times New Roman"/>
          <w:iCs/>
          <w:sz w:val="24"/>
          <w:szCs w:val="24"/>
          <w:lang w:val="en-US"/>
        </w:rPr>
        <w:t>Tables</w:t>
      </w:r>
    </w:p>
    <w:p w14:paraId="1F64A48D" w14:textId="77777777" w:rsidR="0046006C" w:rsidRPr="000E1FA1" w:rsidRDefault="0046006C" w:rsidP="000072AA">
      <w:pPr>
        <w:spacing w:after="0" w:line="240" w:lineRule="auto"/>
        <w:jc w:val="both"/>
        <w:rPr>
          <w:rFonts w:ascii="Times New Roman" w:eastAsia="Times New Roman" w:hAnsi="Times New Roman" w:cs="Times New Roman"/>
          <w:iCs/>
          <w:sz w:val="24"/>
          <w:szCs w:val="24"/>
          <w:lang w:val="en-US"/>
        </w:rPr>
      </w:pPr>
    </w:p>
    <w:p w14:paraId="73096985" w14:textId="683734B2" w:rsidR="0017647C" w:rsidRPr="000E1FA1" w:rsidRDefault="00BE7CA7" w:rsidP="0017647C">
      <w:pPr>
        <w:pStyle w:val="ListParagraph"/>
        <w:numPr>
          <w:ilvl w:val="0"/>
          <w:numId w:val="8"/>
        </w:numPr>
        <w:rPr>
          <w:rFonts w:ascii="Times New Roman" w:hAnsi="Times New Roman" w:cs="Times New Roman"/>
          <w:b/>
          <w:iCs/>
          <w:sz w:val="24"/>
          <w:szCs w:val="24"/>
          <w:lang w:val="en-US"/>
        </w:rPr>
      </w:pPr>
      <w:r w:rsidRPr="000E1FA1">
        <w:rPr>
          <w:rFonts w:ascii="Times New Roman" w:hAnsi="Times New Roman" w:cs="Times New Roman"/>
          <w:b/>
          <w:iCs/>
          <w:sz w:val="24"/>
          <w:szCs w:val="24"/>
          <w:lang w:val="en-US"/>
        </w:rPr>
        <w:t xml:space="preserve">Table </w:t>
      </w:r>
      <w:r w:rsidR="00200B73" w:rsidRPr="000E1FA1">
        <w:rPr>
          <w:rFonts w:ascii="Times New Roman" w:hAnsi="Times New Roman" w:cs="Times New Roman"/>
          <w:b/>
          <w:iCs/>
          <w:sz w:val="24"/>
          <w:szCs w:val="24"/>
          <w:lang w:val="en-US"/>
        </w:rPr>
        <w:t>1</w:t>
      </w:r>
      <w:r w:rsidRPr="000E1FA1">
        <w:rPr>
          <w:rFonts w:ascii="Times New Roman" w:hAnsi="Times New Roman" w:cs="Times New Roman"/>
          <w:b/>
          <w:sz w:val="24"/>
          <w:szCs w:val="24"/>
          <w:lang w:val="en-US"/>
        </w:rPr>
        <w:t>.</w:t>
      </w:r>
      <w:r w:rsidRPr="000E1FA1">
        <w:rPr>
          <w:rFonts w:ascii="Times New Roman" w:hAnsi="Times New Roman" w:cs="Times New Roman"/>
          <w:b/>
          <w:iCs/>
          <w:sz w:val="24"/>
          <w:szCs w:val="24"/>
          <w:lang w:val="en-US"/>
        </w:rPr>
        <w:t xml:space="preserve"> </w:t>
      </w:r>
      <w:r w:rsidRPr="000E1FA1">
        <w:rPr>
          <w:rFonts w:ascii="Times New Roman" w:hAnsi="Times New Roman" w:cs="Times New Roman"/>
          <w:iCs/>
          <w:sz w:val="24"/>
          <w:szCs w:val="24"/>
          <w:lang w:val="en-US"/>
        </w:rPr>
        <w:t>Sociodemographic characteristics of the study participants (</w:t>
      </w:r>
      <w:r w:rsidRPr="000E1FA1">
        <w:rPr>
          <w:rFonts w:ascii="Times New Roman" w:hAnsi="Times New Roman" w:cs="Times New Roman"/>
          <w:i/>
          <w:iCs/>
          <w:sz w:val="24"/>
          <w:szCs w:val="24"/>
          <w:lang w:val="en-US"/>
        </w:rPr>
        <w:t>n</w:t>
      </w:r>
      <w:r w:rsidRPr="000E1FA1">
        <w:rPr>
          <w:rFonts w:ascii="Times New Roman" w:hAnsi="Times New Roman" w:cs="Times New Roman"/>
          <w:iCs/>
          <w:sz w:val="24"/>
          <w:szCs w:val="24"/>
          <w:lang w:val="en-US"/>
        </w:rPr>
        <w:t>=491).</w:t>
      </w:r>
    </w:p>
    <w:p w14:paraId="4B220B47" w14:textId="5FF73059" w:rsidR="00A56732" w:rsidRPr="000E1FA1" w:rsidRDefault="00055948" w:rsidP="00A56732">
      <w:pPr>
        <w:pStyle w:val="ListParagraph"/>
        <w:numPr>
          <w:ilvl w:val="0"/>
          <w:numId w:val="8"/>
        </w:numPr>
        <w:rPr>
          <w:rFonts w:ascii="Times New Roman" w:hAnsi="Times New Roman" w:cs="Times New Roman"/>
          <w:i/>
          <w:iCs/>
          <w:sz w:val="24"/>
          <w:szCs w:val="24"/>
          <w:lang w:val="en-US"/>
        </w:rPr>
      </w:pPr>
      <w:r w:rsidRPr="00674599">
        <w:rPr>
          <w:rFonts w:ascii="Times New Roman" w:eastAsia="Times New Roman" w:hAnsi="Times New Roman" w:cs="Times New Roman"/>
          <w:b/>
          <w:bCs/>
          <w:sz w:val="24"/>
          <w:szCs w:val="24"/>
          <w:lang w:val="en-US"/>
        </w:rPr>
        <w:t xml:space="preserve">Table 2. </w:t>
      </w:r>
      <w:r w:rsidRPr="00674599">
        <w:rPr>
          <w:rFonts w:ascii="Times New Roman" w:eastAsia="Times New Roman" w:hAnsi="Times New Roman" w:cs="Times New Roman"/>
          <w:bCs/>
          <w:sz w:val="24"/>
          <w:szCs w:val="24"/>
          <w:lang w:val="en-US"/>
        </w:rPr>
        <w:t>Key intersectional characteristics of respondents</w:t>
      </w:r>
    </w:p>
    <w:p w14:paraId="74177549" w14:textId="623E10D4" w:rsidR="00A56732" w:rsidRPr="000E1FA1" w:rsidRDefault="00055948" w:rsidP="00A56732">
      <w:pPr>
        <w:pStyle w:val="ListParagraph"/>
        <w:numPr>
          <w:ilvl w:val="0"/>
          <w:numId w:val="8"/>
        </w:numPr>
        <w:rPr>
          <w:rFonts w:ascii="Times New Roman" w:hAnsi="Times New Roman" w:cs="Times New Roman"/>
          <w:sz w:val="24"/>
          <w:szCs w:val="24"/>
          <w:lang w:val="en-US"/>
        </w:rPr>
      </w:pPr>
      <w:r w:rsidRPr="00674599">
        <w:rPr>
          <w:rFonts w:ascii="Times New Roman" w:eastAsia="Times New Roman" w:hAnsi="Times New Roman" w:cs="Times New Roman"/>
          <w:b/>
          <w:bCs/>
          <w:iCs/>
          <w:sz w:val="24"/>
          <w:szCs w:val="24"/>
        </w:rPr>
        <w:t>Table 3.</w:t>
      </w:r>
      <w:r w:rsidRPr="00674599">
        <w:rPr>
          <w:rFonts w:ascii="Times New Roman" w:eastAsia="Times New Roman" w:hAnsi="Times New Roman" w:cs="Times New Roman"/>
          <w:bCs/>
          <w:iCs/>
          <w:sz w:val="24"/>
          <w:szCs w:val="24"/>
        </w:rPr>
        <w:t xml:space="preserve"> Predictors of heatstroke experience among the residents of Dhaka</w:t>
      </w:r>
      <w:r w:rsidR="00672086">
        <w:rPr>
          <w:rFonts w:ascii="Times New Roman" w:eastAsia="Times New Roman" w:hAnsi="Times New Roman" w:cs="Times New Roman"/>
          <w:bCs/>
          <w:iCs/>
          <w:sz w:val="24"/>
          <w:szCs w:val="24"/>
        </w:rPr>
        <w:t xml:space="preserve"> City</w:t>
      </w:r>
      <w:r w:rsidRPr="00674599">
        <w:rPr>
          <w:rFonts w:ascii="Times New Roman" w:eastAsia="Times New Roman" w:hAnsi="Times New Roman" w:cs="Times New Roman"/>
          <w:bCs/>
          <w:iCs/>
          <w:sz w:val="24"/>
          <w:szCs w:val="24"/>
        </w:rPr>
        <w:t>, Bangladesh</w:t>
      </w:r>
    </w:p>
    <w:p w14:paraId="42FB7133" w14:textId="057F0A1E" w:rsidR="00A56732" w:rsidRPr="000E1FA1" w:rsidRDefault="00055948" w:rsidP="00A56732">
      <w:pPr>
        <w:pStyle w:val="ListParagraph"/>
        <w:numPr>
          <w:ilvl w:val="0"/>
          <w:numId w:val="8"/>
        </w:numPr>
        <w:rPr>
          <w:rFonts w:ascii="Times New Roman" w:hAnsi="Times New Roman" w:cs="Times New Roman"/>
          <w:iCs/>
          <w:sz w:val="24"/>
          <w:szCs w:val="24"/>
          <w:lang w:val="en-US"/>
        </w:rPr>
      </w:pPr>
      <w:r w:rsidRPr="005F2A29">
        <w:rPr>
          <w:rFonts w:ascii="Times New Roman" w:hAnsi="Times New Roman" w:cs="Times New Roman"/>
          <w:b/>
          <w:sz w:val="24"/>
          <w:szCs w:val="24"/>
          <w:lang w:val="en-US"/>
        </w:rPr>
        <w:t xml:space="preserve">Table </w:t>
      </w:r>
      <w:r>
        <w:rPr>
          <w:rFonts w:ascii="Times New Roman" w:hAnsi="Times New Roman" w:cs="Times New Roman"/>
          <w:b/>
          <w:sz w:val="24"/>
          <w:szCs w:val="24"/>
          <w:lang w:val="en-US"/>
        </w:rPr>
        <w:t>4.</w:t>
      </w:r>
      <w:r w:rsidRPr="005F2A29">
        <w:rPr>
          <w:rFonts w:ascii="Times New Roman" w:hAnsi="Times New Roman" w:cs="Times New Roman"/>
          <w:b/>
          <w:sz w:val="24"/>
          <w:szCs w:val="24"/>
          <w:lang w:val="en-US"/>
        </w:rPr>
        <w:t xml:space="preserve"> </w:t>
      </w:r>
      <w:r>
        <w:rPr>
          <w:rFonts w:ascii="Times New Roman" w:hAnsi="Times New Roman" w:cs="Times New Roman"/>
          <w:sz w:val="24"/>
          <w:szCs w:val="24"/>
          <w:lang w:val="en-US"/>
        </w:rPr>
        <w:t>Predictors of</w:t>
      </w:r>
      <w:r w:rsidRPr="005F2A29">
        <w:rPr>
          <w:rFonts w:ascii="Times New Roman" w:hAnsi="Times New Roman" w:cs="Times New Roman"/>
          <w:sz w:val="24"/>
          <w:szCs w:val="24"/>
          <w:lang w:val="en-US"/>
        </w:rPr>
        <w:t xml:space="preserve"> perception of health risks related to heatwaves</w:t>
      </w:r>
      <w:r>
        <w:rPr>
          <w:rFonts w:ascii="Times New Roman" w:hAnsi="Times New Roman" w:cs="Times New Roman"/>
          <w:sz w:val="24"/>
          <w:szCs w:val="24"/>
          <w:lang w:val="en-US"/>
        </w:rPr>
        <w:t xml:space="preserve"> </w:t>
      </w:r>
      <w:r w:rsidRPr="00D01D94">
        <w:rPr>
          <w:rFonts w:ascii="Times New Roman" w:eastAsia="Times New Roman" w:hAnsi="Times New Roman" w:cs="Times New Roman"/>
          <w:bCs/>
          <w:iCs/>
          <w:sz w:val="24"/>
          <w:szCs w:val="24"/>
        </w:rPr>
        <w:t>among the residents of Dhaka</w:t>
      </w:r>
      <w:r w:rsidR="00672086">
        <w:rPr>
          <w:rFonts w:ascii="Times New Roman" w:eastAsia="Times New Roman" w:hAnsi="Times New Roman" w:cs="Times New Roman"/>
          <w:bCs/>
          <w:iCs/>
          <w:sz w:val="24"/>
          <w:szCs w:val="24"/>
        </w:rPr>
        <w:t xml:space="preserve"> City</w:t>
      </w:r>
      <w:r w:rsidRPr="00D01D94">
        <w:rPr>
          <w:rFonts w:ascii="Times New Roman" w:eastAsia="Times New Roman" w:hAnsi="Times New Roman" w:cs="Times New Roman"/>
          <w:bCs/>
          <w:iCs/>
          <w:sz w:val="24"/>
          <w:szCs w:val="24"/>
        </w:rPr>
        <w:t>, Bangladesh</w:t>
      </w:r>
    </w:p>
    <w:p w14:paraId="433278C9" w14:textId="07EA9BE0" w:rsidR="00A56732" w:rsidRPr="000E1FA1" w:rsidRDefault="00055948" w:rsidP="00A56732">
      <w:pPr>
        <w:pStyle w:val="ListParagraph"/>
        <w:numPr>
          <w:ilvl w:val="0"/>
          <w:numId w:val="8"/>
        </w:numPr>
        <w:rPr>
          <w:rFonts w:ascii="Times New Roman" w:hAnsi="Times New Roman" w:cs="Times New Roman"/>
          <w:iCs/>
          <w:sz w:val="24"/>
          <w:szCs w:val="24"/>
          <w:lang w:val="en-US"/>
        </w:rPr>
      </w:pPr>
      <w:r w:rsidRPr="005F2A29">
        <w:rPr>
          <w:rFonts w:ascii="Times New Roman" w:hAnsi="Times New Roman" w:cs="Times New Roman"/>
          <w:b/>
          <w:bCs/>
          <w:sz w:val="24"/>
          <w:szCs w:val="24"/>
          <w:lang w:val="en-US"/>
        </w:rPr>
        <w:t xml:space="preserve">Table 5. </w:t>
      </w:r>
      <w:r w:rsidRPr="00674599">
        <w:rPr>
          <w:rFonts w:ascii="Times New Roman" w:hAnsi="Times New Roman" w:cs="Times New Roman"/>
          <w:bCs/>
          <w:sz w:val="24"/>
          <w:szCs w:val="24"/>
          <w:lang w:val="en-US"/>
        </w:rPr>
        <w:t>Predictors of the number of adaptation behaviors</w:t>
      </w:r>
      <w:r>
        <w:rPr>
          <w:rFonts w:ascii="Times New Roman" w:hAnsi="Times New Roman" w:cs="Times New Roman"/>
          <w:b/>
          <w:bCs/>
          <w:sz w:val="24"/>
          <w:szCs w:val="24"/>
          <w:lang w:val="en-US"/>
        </w:rPr>
        <w:t xml:space="preserve"> </w:t>
      </w:r>
      <w:r w:rsidRPr="00D01D94">
        <w:rPr>
          <w:rFonts w:ascii="Times New Roman" w:eastAsia="Times New Roman" w:hAnsi="Times New Roman" w:cs="Times New Roman"/>
          <w:bCs/>
          <w:iCs/>
          <w:sz w:val="24"/>
          <w:szCs w:val="24"/>
        </w:rPr>
        <w:t>among the residents of Dhaka</w:t>
      </w:r>
      <w:r w:rsidR="00672086">
        <w:rPr>
          <w:rFonts w:ascii="Times New Roman" w:eastAsia="Times New Roman" w:hAnsi="Times New Roman" w:cs="Times New Roman"/>
          <w:bCs/>
          <w:iCs/>
          <w:sz w:val="24"/>
          <w:szCs w:val="24"/>
        </w:rPr>
        <w:t xml:space="preserve"> City</w:t>
      </w:r>
      <w:r w:rsidRPr="00D01D94">
        <w:rPr>
          <w:rFonts w:ascii="Times New Roman" w:eastAsia="Times New Roman" w:hAnsi="Times New Roman" w:cs="Times New Roman"/>
          <w:bCs/>
          <w:iCs/>
          <w:sz w:val="24"/>
          <w:szCs w:val="24"/>
        </w:rPr>
        <w:t>, Bangladesh</w:t>
      </w:r>
    </w:p>
    <w:p w14:paraId="025086E6" w14:textId="77777777" w:rsidR="006A6EFF" w:rsidRPr="000E1FA1" w:rsidRDefault="006A6EFF" w:rsidP="00A56732">
      <w:pPr>
        <w:pStyle w:val="ListParagraph"/>
        <w:spacing w:after="0" w:line="240" w:lineRule="auto"/>
        <w:jc w:val="both"/>
        <w:rPr>
          <w:rFonts w:ascii="Times New Roman" w:eastAsia="Times New Roman" w:hAnsi="Times New Roman" w:cs="Times New Roman"/>
          <w:b/>
          <w:color w:val="000000"/>
          <w:sz w:val="24"/>
          <w:szCs w:val="24"/>
          <w:lang w:val="en-US"/>
        </w:rPr>
      </w:pPr>
    </w:p>
    <w:p w14:paraId="6653CACB" w14:textId="77777777" w:rsidR="000072AA" w:rsidRPr="000E1FA1" w:rsidRDefault="000072AA" w:rsidP="006A6EF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3797B227" w14:textId="77777777" w:rsidR="0017647C" w:rsidRPr="000E1FA1" w:rsidRDefault="0017647C" w:rsidP="00140511">
      <w:pPr>
        <w:spacing w:after="0" w:line="240" w:lineRule="auto"/>
        <w:rPr>
          <w:rFonts w:ascii="Times New Roman" w:hAnsi="Times New Roman" w:cs="Times New Roman"/>
          <w:sz w:val="24"/>
          <w:szCs w:val="24"/>
          <w:lang w:val="en-US"/>
        </w:rPr>
      </w:pPr>
    </w:p>
    <w:p w14:paraId="519A5BEE" w14:textId="77777777" w:rsidR="0017647C" w:rsidRPr="000E1FA1" w:rsidRDefault="0017647C" w:rsidP="00140511">
      <w:pPr>
        <w:spacing w:after="0" w:line="240" w:lineRule="auto"/>
        <w:rPr>
          <w:rFonts w:ascii="Times New Roman" w:hAnsi="Times New Roman" w:cs="Times New Roman"/>
          <w:sz w:val="24"/>
          <w:szCs w:val="24"/>
          <w:lang w:val="en-US"/>
        </w:rPr>
      </w:pPr>
    </w:p>
    <w:p w14:paraId="29C5AA88" w14:textId="77777777" w:rsidR="0017647C" w:rsidRPr="000E1FA1" w:rsidRDefault="0017647C" w:rsidP="00140511">
      <w:pPr>
        <w:spacing w:after="0" w:line="240" w:lineRule="auto"/>
        <w:rPr>
          <w:rFonts w:ascii="Times New Roman" w:hAnsi="Times New Roman" w:cs="Times New Roman"/>
          <w:sz w:val="24"/>
          <w:szCs w:val="24"/>
          <w:lang w:val="en-US"/>
        </w:rPr>
      </w:pPr>
    </w:p>
    <w:p w14:paraId="1F2BDA8E" w14:textId="77777777" w:rsidR="0017647C" w:rsidRPr="000E1FA1" w:rsidRDefault="0017647C" w:rsidP="00140511">
      <w:pPr>
        <w:spacing w:after="0" w:line="240" w:lineRule="auto"/>
        <w:rPr>
          <w:rFonts w:ascii="Times New Roman" w:hAnsi="Times New Roman" w:cs="Times New Roman"/>
          <w:sz w:val="24"/>
          <w:szCs w:val="24"/>
          <w:lang w:val="en-US"/>
        </w:rPr>
      </w:pPr>
    </w:p>
    <w:p w14:paraId="706C476F" w14:textId="77777777" w:rsidR="0017647C" w:rsidRPr="000E1FA1" w:rsidRDefault="0017647C" w:rsidP="00140511">
      <w:pPr>
        <w:spacing w:after="0" w:line="240" w:lineRule="auto"/>
        <w:rPr>
          <w:rFonts w:ascii="Times New Roman" w:hAnsi="Times New Roman" w:cs="Times New Roman"/>
          <w:sz w:val="24"/>
          <w:szCs w:val="24"/>
          <w:lang w:val="en-US"/>
        </w:rPr>
      </w:pPr>
    </w:p>
    <w:p w14:paraId="297CF557" w14:textId="2536866C" w:rsidR="00907C7D" w:rsidRDefault="00907C7D" w:rsidP="00907C7D">
      <w:pPr>
        <w:pStyle w:val="NormalWeb"/>
      </w:pPr>
    </w:p>
    <w:p w14:paraId="04FD62F7" w14:textId="77777777" w:rsidR="0017647C" w:rsidRPr="000E1FA1" w:rsidRDefault="0017647C" w:rsidP="00140511">
      <w:pPr>
        <w:spacing w:after="0" w:line="240" w:lineRule="auto"/>
        <w:rPr>
          <w:rFonts w:ascii="Times New Roman" w:hAnsi="Times New Roman" w:cs="Times New Roman"/>
          <w:sz w:val="24"/>
          <w:szCs w:val="24"/>
          <w:lang w:val="en-US"/>
        </w:rPr>
      </w:pPr>
    </w:p>
    <w:p w14:paraId="07CA581A" w14:textId="08DD0FE1" w:rsidR="0017647C" w:rsidRPr="000E1FA1" w:rsidRDefault="0017647C" w:rsidP="00140511">
      <w:pPr>
        <w:spacing w:after="0" w:line="240" w:lineRule="auto"/>
        <w:rPr>
          <w:rFonts w:ascii="Times New Roman" w:hAnsi="Times New Roman" w:cs="Times New Roman"/>
          <w:sz w:val="24"/>
          <w:szCs w:val="24"/>
          <w:lang w:val="en-US"/>
        </w:rPr>
      </w:pPr>
    </w:p>
    <w:p w14:paraId="4158845B" w14:textId="77777777" w:rsidR="0017647C" w:rsidRPr="000E1FA1" w:rsidRDefault="00BE7CA7" w:rsidP="00140511">
      <w:pPr>
        <w:spacing w:after="0" w:line="240" w:lineRule="auto"/>
        <w:rPr>
          <w:rFonts w:ascii="Times New Roman" w:hAnsi="Times New Roman" w:cs="Times New Roman"/>
          <w:sz w:val="24"/>
          <w:szCs w:val="24"/>
          <w:lang w:val="en-US"/>
        </w:rPr>
      </w:pPr>
      <w:r w:rsidRPr="000E1FA1">
        <w:rPr>
          <w:noProof/>
          <w:lang w:eastAsia="en-GB"/>
        </w:rPr>
        <w:drawing>
          <wp:anchor distT="0" distB="0" distL="114300" distR="114300" simplePos="0" relativeHeight="251658240" behindDoc="0" locked="0" layoutInCell="1" allowOverlap="1" wp14:anchorId="37E2F858" wp14:editId="195E2375">
            <wp:simplePos x="0" y="0"/>
            <wp:positionH relativeFrom="margin">
              <wp:align>right</wp:align>
            </wp:positionH>
            <wp:positionV relativeFrom="paragraph">
              <wp:posOffset>303530</wp:posOffset>
            </wp:positionV>
            <wp:extent cx="5731510" cy="2572093"/>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31510" cy="2572093"/>
                    </a:xfrm>
                    <a:prstGeom prst="rect">
                      <a:avLst/>
                    </a:prstGeom>
                    <a:noFill/>
                  </pic:spPr>
                </pic:pic>
              </a:graphicData>
            </a:graphic>
          </wp:anchor>
        </w:drawing>
      </w:r>
    </w:p>
    <w:p w14:paraId="7BDA64E8" w14:textId="77777777" w:rsidR="0017647C" w:rsidRPr="000E1FA1" w:rsidRDefault="0017647C" w:rsidP="00140511">
      <w:pPr>
        <w:spacing w:after="0" w:line="240" w:lineRule="auto"/>
        <w:rPr>
          <w:rFonts w:ascii="Times New Roman" w:hAnsi="Times New Roman" w:cs="Times New Roman"/>
          <w:sz w:val="24"/>
          <w:szCs w:val="24"/>
          <w:lang w:val="en-US"/>
        </w:rPr>
      </w:pPr>
    </w:p>
    <w:p w14:paraId="045E0DEC" w14:textId="2E76E636" w:rsidR="000072AA" w:rsidRPr="000E1FA1" w:rsidRDefault="00BE7CA7" w:rsidP="00140511">
      <w:pPr>
        <w:spacing w:after="0" w:line="240" w:lineRule="auto"/>
        <w:rPr>
          <w:rFonts w:ascii="Times New Roman" w:eastAsia="Times New Roman" w:hAnsi="Times New Roman" w:cs="Times New Roman"/>
          <w:b/>
          <w:bCs/>
          <w:sz w:val="24"/>
          <w:szCs w:val="24"/>
          <w:lang w:val="en-US"/>
        </w:rPr>
      </w:pPr>
      <w:r w:rsidRPr="000E1FA1">
        <w:rPr>
          <w:rFonts w:ascii="Times New Roman" w:hAnsi="Times New Roman" w:cs="Times New Roman"/>
          <w:sz w:val="24"/>
          <w:szCs w:val="24"/>
          <w:lang w:val="en-US"/>
        </w:rPr>
        <w:t xml:space="preserve"> </w:t>
      </w:r>
      <w:r w:rsidRPr="000E1FA1">
        <w:rPr>
          <w:rFonts w:ascii="Times New Roman" w:eastAsia="Times New Roman" w:hAnsi="Times New Roman" w:cs="Times New Roman"/>
          <w:b/>
          <w:bCs/>
          <w:sz w:val="24"/>
          <w:szCs w:val="24"/>
          <w:lang w:val="en-US"/>
        </w:rPr>
        <w:t xml:space="preserve">Figure </w:t>
      </w:r>
      <w:r w:rsidR="008B41A1">
        <w:rPr>
          <w:rFonts w:ascii="Times New Roman" w:eastAsia="Times New Roman" w:hAnsi="Times New Roman" w:cs="Times New Roman"/>
          <w:b/>
          <w:bCs/>
          <w:sz w:val="24"/>
          <w:szCs w:val="24"/>
          <w:lang w:val="en-US"/>
        </w:rPr>
        <w:t>1</w:t>
      </w:r>
      <w:r w:rsidRPr="000E1FA1">
        <w:rPr>
          <w:rFonts w:ascii="Times New Roman" w:eastAsia="Times New Roman" w:hAnsi="Times New Roman" w:cs="Times New Roman"/>
          <w:b/>
          <w:bCs/>
          <w:sz w:val="24"/>
          <w:szCs w:val="24"/>
          <w:lang w:val="en-US"/>
        </w:rPr>
        <w:t xml:space="preserve">. </w:t>
      </w:r>
      <w:r w:rsidR="00055948" w:rsidRPr="0010149C">
        <w:rPr>
          <w:rFonts w:ascii="Times New Roman" w:eastAsia="Times New Roman" w:hAnsi="Times New Roman" w:cs="Times New Roman"/>
          <w:bCs/>
          <w:sz w:val="24"/>
          <w:szCs w:val="24"/>
          <w:lang w:val="en-US"/>
        </w:rPr>
        <w:t>Frequency and percentage of reported adaptation behaviors during heat waves in Dhaka</w:t>
      </w:r>
      <w:r w:rsidR="00B5202A">
        <w:rPr>
          <w:rFonts w:ascii="Times New Roman" w:eastAsia="Times New Roman" w:hAnsi="Times New Roman" w:cs="Times New Roman"/>
          <w:bCs/>
          <w:sz w:val="24"/>
          <w:szCs w:val="24"/>
          <w:lang w:val="en-US"/>
        </w:rPr>
        <w:t xml:space="preserve"> City</w:t>
      </w:r>
      <w:r w:rsidR="00055948" w:rsidRPr="0010149C">
        <w:rPr>
          <w:rFonts w:ascii="Times New Roman" w:eastAsia="Times New Roman" w:hAnsi="Times New Roman" w:cs="Times New Roman"/>
          <w:bCs/>
          <w:sz w:val="24"/>
          <w:szCs w:val="24"/>
          <w:lang w:val="en-US"/>
        </w:rPr>
        <w:t>, Bangladesh.</w:t>
      </w:r>
    </w:p>
    <w:p w14:paraId="2748D11B" w14:textId="77777777" w:rsidR="000072AA" w:rsidRPr="000E1FA1" w:rsidRDefault="000072AA" w:rsidP="000072AA">
      <w:pPr>
        <w:rPr>
          <w:rFonts w:ascii="Times New Roman" w:hAnsi="Times New Roman" w:cs="Times New Roman"/>
          <w:sz w:val="24"/>
          <w:szCs w:val="24"/>
          <w:lang w:val="en-US"/>
        </w:rPr>
      </w:pPr>
    </w:p>
    <w:p w14:paraId="51F3798D" w14:textId="7BE038AC" w:rsidR="000072AA" w:rsidRPr="000E1FA1" w:rsidRDefault="00BE7CA7" w:rsidP="000072AA">
      <w:pPr>
        <w:rPr>
          <w:rFonts w:ascii="Times New Roman" w:hAnsi="Times New Roman" w:cs="Times New Roman"/>
          <w:b/>
          <w:iCs/>
          <w:sz w:val="24"/>
          <w:szCs w:val="24"/>
          <w:lang w:val="en-US"/>
        </w:rPr>
      </w:pPr>
      <w:r w:rsidRPr="000E1FA1">
        <w:rPr>
          <w:rFonts w:ascii="Times New Roman" w:hAnsi="Times New Roman" w:cs="Times New Roman"/>
          <w:b/>
          <w:iCs/>
          <w:sz w:val="24"/>
          <w:szCs w:val="24"/>
          <w:lang w:val="en-US"/>
        </w:rPr>
        <w:t xml:space="preserve">Table </w:t>
      </w:r>
      <w:r w:rsidR="00200B73" w:rsidRPr="000E1FA1">
        <w:rPr>
          <w:rFonts w:ascii="Times New Roman" w:hAnsi="Times New Roman" w:cs="Times New Roman"/>
          <w:b/>
          <w:iCs/>
          <w:sz w:val="24"/>
          <w:szCs w:val="24"/>
          <w:lang w:val="en-US"/>
        </w:rPr>
        <w:t>1</w:t>
      </w:r>
      <w:r w:rsidR="006A6EFF" w:rsidRPr="000E1FA1">
        <w:rPr>
          <w:rFonts w:ascii="Times New Roman" w:hAnsi="Times New Roman" w:cs="Times New Roman"/>
          <w:b/>
          <w:sz w:val="24"/>
          <w:szCs w:val="24"/>
          <w:lang w:val="en-US"/>
        </w:rPr>
        <w:t>.</w:t>
      </w:r>
      <w:r w:rsidRPr="000E1FA1">
        <w:rPr>
          <w:rFonts w:ascii="Times New Roman" w:hAnsi="Times New Roman" w:cs="Times New Roman"/>
          <w:b/>
          <w:iCs/>
          <w:sz w:val="24"/>
          <w:szCs w:val="24"/>
          <w:lang w:val="en-US"/>
        </w:rPr>
        <w:t xml:space="preserve"> </w:t>
      </w:r>
      <w:r w:rsidR="0017647C" w:rsidRPr="000E1FA1">
        <w:rPr>
          <w:rFonts w:ascii="Times New Roman" w:hAnsi="Times New Roman" w:cs="Times New Roman"/>
          <w:iCs/>
          <w:sz w:val="24"/>
          <w:szCs w:val="24"/>
          <w:lang w:val="en-US"/>
        </w:rPr>
        <w:t>Sociodemographic c</w:t>
      </w:r>
      <w:r w:rsidRPr="000E1FA1">
        <w:rPr>
          <w:rFonts w:ascii="Times New Roman" w:hAnsi="Times New Roman" w:cs="Times New Roman"/>
          <w:iCs/>
          <w:sz w:val="24"/>
          <w:szCs w:val="24"/>
          <w:lang w:val="en-US"/>
        </w:rPr>
        <w:t>haracteristics of the study participants</w:t>
      </w:r>
      <w:r w:rsidR="0017647C" w:rsidRPr="000E1FA1">
        <w:rPr>
          <w:rFonts w:ascii="Times New Roman" w:hAnsi="Times New Roman" w:cs="Times New Roman"/>
          <w:iCs/>
          <w:sz w:val="24"/>
          <w:szCs w:val="24"/>
          <w:lang w:val="en-US"/>
        </w:rPr>
        <w:t xml:space="preserve"> (</w:t>
      </w:r>
      <w:r w:rsidR="0017647C" w:rsidRPr="000E1FA1">
        <w:rPr>
          <w:rFonts w:ascii="Times New Roman" w:hAnsi="Times New Roman" w:cs="Times New Roman"/>
          <w:i/>
          <w:iCs/>
          <w:sz w:val="24"/>
          <w:szCs w:val="24"/>
          <w:lang w:val="en-US"/>
        </w:rPr>
        <w:t>n</w:t>
      </w:r>
      <w:r w:rsidR="0017647C" w:rsidRPr="000E1FA1">
        <w:rPr>
          <w:rFonts w:ascii="Times New Roman" w:hAnsi="Times New Roman" w:cs="Times New Roman"/>
          <w:iCs/>
          <w:sz w:val="24"/>
          <w:szCs w:val="24"/>
          <w:lang w:val="en-US"/>
        </w:rPr>
        <w:t>=491).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7"/>
        <w:gridCol w:w="2939"/>
      </w:tblGrid>
      <w:tr w:rsidR="00A528D4" w:rsidRPr="000E1FA1" w14:paraId="07C23EB4" w14:textId="77777777" w:rsidTr="004478F4">
        <w:tc>
          <w:tcPr>
            <w:tcW w:w="6077" w:type="dxa"/>
            <w:tcBorders>
              <w:top w:val="single" w:sz="4" w:space="0" w:color="auto"/>
              <w:left w:val="single" w:sz="4" w:space="0" w:color="auto"/>
              <w:bottom w:val="single" w:sz="4" w:space="0" w:color="auto"/>
            </w:tcBorders>
          </w:tcPr>
          <w:p w14:paraId="048AE859" w14:textId="77777777" w:rsidR="000072AA" w:rsidRPr="000E1FA1" w:rsidRDefault="00BE7CA7" w:rsidP="000072AA">
            <w:pPr>
              <w:rPr>
                <w:rFonts w:ascii="Times New Roman" w:hAnsi="Times New Roman" w:cs="Times New Roman"/>
                <w:b/>
              </w:rPr>
            </w:pPr>
            <w:r w:rsidRPr="000E1FA1">
              <w:rPr>
                <w:rFonts w:ascii="Times New Roman" w:hAnsi="Times New Roman" w:cs="Times New Roman"/>
                <w:b/>
              </w:rPr>
              <w:t>Variables</w:t>
            </w:r>
          </w:p>
        </w:tc>
        <w:tc>
          <w:tcPr>
            <w:tcW w:w="2939" w:type="dxa"/>
            <w:tcBorders>
              <w:top w:val="single" w:sz="4" w:space="0" w:color="auto"/>
              <w:bottom w:val="single" w:sz="4" w:space="0" w:color="auto"/>
              <w:right w:val="single" w:sz="4" w:space="0" w:color="auto"/>
            </w:tcBorders>
          </w:tcPr>
          <w:p w14:paraId="600054CE" w14:textId="77777777" w:rsidR="000072AA" w:rsidRPr="000E1FA1" w:rsidRDefault="00BE7CA7" w:rsidP="000072AA">
            <w:pPr>
              <w:rPr>
                <w:rFonts w:ascii="Times New Roman" w:hAnsi="Times New Roman" w:cs="Times New Roman"/>
                <w:b/>
              </w:rPr>
            </w:pPr>
            <w:r w:rsidRPr="000E1FA1">
              <w:rPr>
                <w:rFonts w:ascii="Times New Roman" w:hAnsi="Times New Roman" w:cs="Times New Roman"/>
                <w:b/>
              </w:rPr>
              <w:t>n (%)</w:t>
            </w:r>
          </w:p>
        </w:tc>
      </w:tr>
      <w:tr w:rsidR="00A528D4" w:rsidRPr="000E1FA1" w14:paraId="34030874" w14:textId="77777777" w:rsidTr="004478F4">
        <w:tc>
          <w:tcPr>
            <w:tcW w:w="6077" w:type="dxa"/>
            <w:tcBorders>
              <w:top w:val="single" w:sz="4" w:space="0" w:color="auto"/>
              <w:left w:val="single" w:sz="4" w:space="0" w:color="auto"/>
            </w:tcBorders>
          </w:tcPr>
          <w:p w14:paraId="41EC2707"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lastRenderedPageBreak/>
              <w:t>Age group (years)</w:t>
            </w:r>
          </w:p>
        </w:tc>
        <w:tc>
          <w:tcPr>
            <w:tcW w:w="2939" w:type="dxa"/>
            <w:tcBorders>
              <w:top w:val="single" w:sz="4" w:space="0" w:color="auto"/>
              <w:right w:val="single" w:sz="4" w:space="0" w:color="auto"/>
            </w:tcBorders>
          </w:tcPr>
          <w:p w14:paraId="1BA214C2" w14:textId="77777777" w:rsidR="000072AA" w:rsidRPr="000E1FA1" w:rsidRDefault="000072AA" w:rsidP="000072AA">
            <w:pPr>
              <w:rPr>
                <w:rFonts w:ascii="Times New Roman" w:hAnsi="Times New Roman" w:cs="Times New Roman"/>
              </w:rPr>
            </w:pPr>
          </w:p>
        </w:tc>
      </w:tr>
      <w:tr w:rsidR="00A528D4" w:rsidRPr="000E1FA1" w14:paraId="1C28C963" w14:textId="77777777" w:rsidTr="004478F4">
        <w:tc>
          <w:tcPr>
            <w:tcW w:w="6077" w:type="dxa"/>
            <w:tcBorders>
              <w:left w:val="single" w:sz="4" w:space="0" w:color="auto"/>
            </w:tcBorders>
          </w:tcPr>
          <w:p w14:paraId="736829E5" w14:textId="1D4E2E9F"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w:t>
            </w:r>
            <w:r w:rsidR="008E44B9" w:rsidRPr="008E44B9">
              <w:rPr>
                <w:rFonts w:ascii="Times New Roman" w:hAnsi="Times New Roman" w:cs="Times New Roman"/>
              </w:rPr>
              <w:t>18-35</w:t>
            </w:r>
          </w:p>
        </w:tc>
        <w:tc>
          <w:tcPr>
            <w:tcW w:w="2939" w:type="dxa"/>
            <w:tcBorders>
              <w:right w:val="single" w:sz="4" w:space="0" w:color="auto"/>
            </w:tcBorders>
          </w:tcPr>
          <w:p w14:paraId="7E1C3BA3" w14:textId="7326F784" w:rsidR="000072AA" w:rsidRPr="000E1FA1" w:rsidRDefault="008E44B9" w:rsidP="00BA49E3">
            <w:pPr>
              <w:rPr>
                <w:rFonts w:ascii="Times New Roman" w:hAnsi="Times New Roman" w:cs="Times New Roman"/>
              </w:rPr>
            </w:pPr>
            <w:r>
              <w:rPr>
                <w:rFonts w:ascii="Times New Roman" w:hAnsi="Times New Roman" w:cs="Times New Roman"/>
              </w:rPr>
              <w:t>270</w:t>
            </w:r>
            <w:r w:rsidRPr="000E1FA1">
              <w:rPr>
                <w:rFonts w:ascii="Times New Roman" w:hAnsi="Times New Roman" w:cs="Times New Roman"/>
              </w:rPr>
              <w:t xml:space="preserve"> </w:t>
            </w:r>
            <w:r w:rsidR="00BE7CA7" w:rsidRPr="000E1FA1">
              <w:rPr>
                <w:rFonts w:ascii="Times New Roman" w:hAnsi="Times New Roman" w:cs="Times New Roman"/>
              </w:rPr>
              <w:t>(</w:t>
            </w:r>
            <w:r>
              <w:rPr>
                <w:rFonts w:ascii="Times New Roman" w:hAnsi="Times New Roman" w:cs="Times New Roman"/>
              </w:rPr>
              <w:t>55</w:t>
            </w:r>
            <w:r w:rsidR="00BE7CA7" w:rsidRPr="000E1FA1">
              <w:rPr>
                <w:rFonts w:ascii="Times New Roman" w:hAnsi="Times New Roman" w:cs="Times New Roman"/>
              </w:rPr>
              <w:t>)</w:t>
            </w:r>
          </w:p>
        </w:tc>
      </w:tr>
      <w:tr w:rsidR="00A528D4" w:rsidRPr="000E1FA1" w14:paraId="27ECF814" w14:textId="77777777" w:rsidTr="004478F4">
        <w:tc>
          <w:tcPr>
            <w:tcW w:w="6077" w:type="dxa"/>
            <w:tcBorders>
              <w:left w:val="single" w:sz="4" w:space="0" w:color="auto"/>
            </w:tcBorders>
          </w:tcPr>
          <w:p w14:paraId="63C2A777" w14:textId="38F26988"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w:t>
            </w:r>
            <w:r w:rsidR="008E44B9" w:rsidRPr="008E44B9">
              <w:rPr>
                <w:rFonts w:ascii="Times New Roman" w:hAnsi="Times New Roman" w:cs="Times New Roman"/>
              </w:rPr>
              <w:t>36-55</w:t>
            </w:r>
          </w:p>
        </w:tc>
        <w:tc>
          <w:tcPr>
            <w:tcW w:w="2939" w:type="dxa"/>
            <w:tcBorders>
              <w:right w:val="single" w:sz="4" w:space="0" w:color="auto"/>
            </w:tcBorders>
          </w:tcPr>
          <w:p w14:paraId="3D9F6B87" w14:textId="67DB788B" w:rsidR="000072AA" w:rsidRPr="000E1FA1" w:rsidRDefault="008E44B9" w:rsidP="00BA49E3">
            <w:pPr>
              <w:rPr>
                <w:rFonts w:ascii="Times New Roman" w:hAnsi="Times New Roman" w:cs="Times New Roman"/>
              </w:rPr>
            </w:pPr>
            <w:r>
              <w:rPr>
                <w:rFonts w:ascii="Times New Roman" w:hAnsi="Times New Roman" w:cs="Times New Roman"/>
              </w:rPr>
              <w:t>185</w:t>
            </w:r>
            <w:r w:rsidRPr="000E1FA1">
              <w:rPr>
                <w:rFonts w:ascii="Times New Roman" w:hAnsi="Times New Roman" w:cs="Times New Roman"/>
              </w:rPr>
              <w:t xml:space="preserve"> </w:t>
            </w:r>
            <w:r w:rsidR="00BE7CA7" w:rsidRPr="000E1FA1">
              <w:rPr>
                <w:rFonts w:ascii="Times New Roman" w:hAnsi="Times New Roman" w:cs="Times New Roman"/>
              </w:rPr>
              <w:t>(</w:t>
            </w:r>
            <w:r w:rsidRPr="000E1FA1">
              <w:rPr>
                <w:rFonts w:ascii="Times New Roman" w:hAnsi="Times New Roman" w:cs="Times New Roman"/>
              </w:rPr>
              <w:t>3</w:t>
            </w:r>
            <w:r>
              <w:rPr>
                <w:rFonts w:ascii="Times New Roman" w:hAnsi="Times New Roman" w:cs="Times New Roman"/>
              </w:rPr>
              <w:t>8</w:t>
            </w:r>
            <w:r w:rsidR="00BE7CA7" w:rsidRPr="000E1FA1">
              <w:rPr>
                <w:rFonts w:ascii="Times New Roman" w:hAnsi="Times New Roman" w:cs="Times New Roman"/>
              </w:rPr>
              <w:t>)</w:t>
            </w:r>
          </w:p>
        </w:tc>
      </w:tr>
      <w:tr w:rsidR="00A528D4" w:rsidRPr="000E1FA1" w14:paraId="104E1A5F" w14:textId="77777777" w:rsidTr="004478F4">
        <w:tc>
          <w:tcPr>
            <w:tcW w:w="6077" w:type="dxa"/>
            <w:tcBorders>
              <w:left w:val="single" w:sz="4" w:space="0" w:color="auto"/>
            </w:tcBorders>
          </w:tcPr>
          <w:p w14:paraId="48F5EF88" w14:textId="69AC4FEC" w:rsidR="000072AA" w:rsidRPr="000E1FA1" w:rsidRDefault="008E44B9" w:rsidP="000072AA">
            <w:pPr>
              <w:rPr>
                <w:rFonts w:ascii="Times New Roman" w:hAnsi="Times New Roman" w:cs="Times New Roman"/>
              </w:rPr>
            </w:pPr>
            <w:r>
              <w:rPr>
                <w:rFonts w:ascii="Times New Roman" w:hAnsi="Times New Roman" w:cs="Times New Roman"/>
              </w:rPr>
              <w:t xml:space="preserve">    </w:t>
            </w:r>
            <w:r w:rsidRPr="008E44B9">
              <w:rPr>
                <w:rFonts w:ascii="Times New Roman" w:hAnsi="Times New Roman" w:cs="Times New Roman"/>
              </w:rPr>
              <w:t>Above 55</w:t>
            </w:r>
          </w:p>
        </w:tc>
        <w:tc>
          <w:tcPr>
            <w:tcW w:w="2939" w:type="dxa"/>
            <w:tcBorders>
              <w:right w:val="single" w:sz="4" w:space="0" w:color="auto"/>
            </w:tcBorders>
          </w:tcPr>
          <w:p w14:paraId="1DF30D33" w14:textId="49643667" w:rsidR="000072AA" w:rsidRPr="000E1FA1" w:rsidRDefault="008E44B9" w:rsidP="00BA49E3">
            <w:pPr>
              <w:rPr>
                <w:rFonts w:ascii="Times New Roman" w:hAnsi="Times New Roman" w:cs="Times New Roman"/>
              </w:rPr>
            </w:pPr>
            <w:r>
              <w:rPr>
                <w:rFonts w:ascii="Times New Roman" w:hAnsi="Times New Roman" w:cs="Times New Roman"/>
              </w:rPr>
              <w:t>36</w:t>
            </w:r>
            <w:r w:rsidRPr="000E1FA1">
              <w:rPr>
                <w:rFonts w:ascii="Times New Roman" w:hAnsi="Times New Roman" w:cs="Times New Roman"/>
              </w:rPr>
              <w:t xml:space="preserve"> </w:t>
            </w:r>
            <w:r w:rsidR="00BE7CA7" w:rsidRPr="000E1FA1">
              <w:rPr>
                <w:rFonts w:ascii="Times New Roman" w:hAnsi="Times New Roman" w:cs="Times New Roman"/>
              </w:rPr>
              <w:t>(</w:t>
            </w:r>
            <w:r>
              <w:rPr>
                <w:rFonts w:ascii="Times New Roman" w:hAnsi="Times New Roman" w:cs="Times New Roman"/>
              </w:rPr>
              <w:t>7</w:t>
            </w:r>
            <w:r w:rsidR="00BE7CA7" w:rsidRPr="000E1FA1">
              <w:rPr>
                <w:rFonts w:ascii="Times New Roman" w:hAnsi="Times New Roman" w:cs="Times New Roman"/>
              </w:rPr>
              <w:t>)</w:t>
            </w:r>
          </w:p>
        </w:tc>
      </w:tr>
      <w:tr w:rsidR="00A528D4" w:rsidRPr="000E1FA1" w14:paraId="6BEA54A6" w14:textId="77777777" w:rsidTr="004478F4">
        <w:tc>
          <w:tcPr>
            <w:tcW w:w="6077" w:type="dxa"/>
            <w:tcBorders>
              <w:left w:val="single" w:sz="4" w:space="0" w:color="auto"/>
            </w:tcBorders>
          </w:tcPr>
          <w:p w14:paraId="4E10C0A3"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Sex</w:t>
            </w:r>
          </w:p>
        </w:tc>
        <w:tc>
          <w:tcPr>
            <w:tcW w:w="2939" w:type="dxa"/>
            <w:tcBorders>
              <w:right w:val="single" w:sz="4" w:space="0" w:color="auto"/>
            </w:tcBorders>
          </w:tcPr>
          <w:p w14:paraId="73BB1A3C" w14:textId="77777777" w:rsidR="000072AA" w:rsidRPr="000E1FA1" w:rsidRDefault="000072AA" w:rsidP="000072AA">
            <w:pPr>
              <w:rPr>
                <w:rFonts w:ascii="Times New Roman" w:hAnsi="Times New Roman" w:cs="Times New Roman"/>
              </w:rPr>
            </w:pPr>
          </w:p>
        </w:tc>
      </w:tr>
      <w:tr w:rsidR="00A528D4" w:rsidRPr="000E1FA1" w14:paraId="1202C53F" w14:textId="77777777" w:rsidTr="004478F4">
        <w:tc>
          <w:tcPr>
            <w:tcW w:w="6077" w:type="dxa"/>
            <w:tcBorders>
              <w:left w:val="single" w:sz="4" w:space="0" w:color="auto"/>
            </w:tcBorders>
          </w:tcPr>
          <w:p w14:paraId="17BE5107"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Male</w:t>
            </w:r>
          </w:p>
        </w:tc>
        <w:tc>
          <w:tcPr>
            <w:tcW w:w="2939" w:type="dxa"/>
            <w:tcBorders>
              <w:right w:val="single" w:sz="4" w:space="0" w:color="auto"/>
            </w:tcBorders>
          </w:tcPr>
          <w:p w14:paraId="7B374298"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300 (61)</w:t>
            </w:r>
          </w:p>
        </w:tc>
      </w:tr>
      <w:tr w:rsidR="00A528D4" w:rsidRPr="000E1FA1" w14:paraId="581C30D5" w14:textId="77777777" w:rsidTr="004478F4">
        <w:tc>
          <w:tcPr>
            <w:tcW w:w="6077" w:type="dxa"/>
            <w:tcBorders>
              <w:left w:val="single" w:sz="4" w:space="0" w:color="auto"/>
            </w:tcBorders>
          </w:tcPr>
          <w:p w14:paraId="0F55B777"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Female</w:t>
            </w:r>
          </w:p>
        </w:tc>
        <w:tc>
          <w:tcPr>
            <w:tcW w:w="2939" w:type="dxa"/>
            <w:tcBorders>
              <w:right w:val="single" w:sz="4" w:space="0" w:color="auto"/>
            </w:tcBorders>
          </w:tcPr>
          <w:p w14:paraId="666BFED5"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191 (39)</w:t>
            </w:r>
          </w:p>
        </w:tc>
      </w:tr>
      <w:tr w:rsidR="00A528D4" w:rsidRPr="000E1FA1" w14:paraId="4E4A797B" w14:textId="77777777" w:rsidTr="004478F4">
        <w:tc>
          <w:tcPr>
            <w:tcW w:w="6077" w:type="dxa"/>
            <w:tcBorders>
              <w:left w:val="single" w:sz="4" w:space="0" w:color="auto"/>
            </w:tcBorders>
          </w:tcPr>
          <w:p w14:paraId="4C8A3418"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Educational status</w:t>
            </w:r>
          </w:p>
        </w:tc>
        <w:tc>
          <w:tcPr>
            <w:tcW w:w="2939" w:type="dxa"/>
            <w:tcBorders>
              <w:right w:val="single" w:sz="4" w:space="0" w:color="auto"/>
            </w:tcBorders>
          </w:tcPr>
          <w:p w14:paraId="6CFD58F4" w14:textId="77777777" w:rsidR="000072AA" w:rsidRPr="000E1FA1" w:rsidRDefault="000072AA" w:rsidP="000072AA">
            <w:pPr>
              <w:rPr>
                <w:rFonts w:ascii="Times New Roman" w:hAnsi="Times New Roman" w:cs="Times New Roman"/>
              </w:rPr>
            </w:pPr>
          </w:p>
        </w:tc>
      </w:tr>
      <w:tr w:rsidR="00A528D4" w:rsidRPr="000E1FA1" w14:paraId="3B034209" w14:textId="77777777" w:rsidTr="004478F4">
        <w:tc>
          <w:tcPr>
            <w:tcW w:w="6077" w:type="dxa"/>
            <w:tcBorders>
              <w:left w:val="single" w:sz="4" w:space="0" w:color="auto"/>
            </w:tcBorders>
          </w:tcPr>
          <w:p w14:paraId="1A2352CE"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Primary or low</w:t>
            </w:r>
          </w:p>
        </w:tc>
        <w:tc>
          <w:tcPr>
            <w:tcW w:w="2939" w:type="dxa"/>
            <w:tcBorders>
              <w:right w:val="single" w:sz="4" w:space="0" w:color="auto"/>
            </w:tcBorders>
          </w:tcPr>
          <w:p w14:paraId="582C6A9F"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210 (43)</w:t>
            </w:r>
          </w:p>
        </w:tc>
      </w:tr>
      <w:tr w:rsidR="00A528D4" w:rsidRPr="000E1FA1" w14:paraId="19B08B7E" w14:textId="77777777" w:rsidTr="004478F4">
        <w:tc>
          <w:tcPr>
            <w:tcW w:w="6077" w:type="dxa"/>
            <w:tcBorders>
              <w:left w:val="single" w:sz="4" w:space="0" w:color="auto"/>
            </w:tcBorders>
          </w:tcPr>
          <w:p w14:paraId="070918CF"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Secondary</w:t>
            </w:r>
          </w:p>
        </w:tc>
        <w:tc>
          <w:tcPr>
            <w:tcW w:w="2939" w:type="dxa"/>
            <w:tcBorders>
              <w:right w:val="single" w:sz="4" w:space="0" w:color="auto"/>
            </w:tcBorders>
          </w:tcPr>
          <w:p w14:paraId="03095FE5"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59 (12)</w:t>
            </w:r>
          </w:p>
        </w:tc>
      </w:tr>
      <w:tr w:rsidR="00A528D4" w:rsidRPr="000E1FA1" w14:paraId="4234EC94" w14:textId="77777777" w:rsidTr="004478F4">
        <w:tc>
          <w:tcPr>
            <w:tcW w:w="6077" w:type="dxa"/>
            <w:tcBorders>
              <w:left w:val="single" w:sz="4" w:space="0" w:color="auto"/>
            </w:tcBorders>
          </w:tcPr>
          <w:p w14:paraId="24E41634"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Higher Secondary</w:t>
            </w:r>
          </w:p>
        </w:tc>
        <w:tc>
          <w:tcPr>
            <w:tcW w:w="2939" w:type="dxa"/>
            <w:tcBorders>
              <w:right w:val="single" w:sz="4" w:space="0" w:color="auto"/>
            </w:tcBorders>
          </w:tcPr>
          <w:p w14:paraId="5D348090"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72 (15)</w:t>
            </w:r>
          </w:p>
        </w:tc>
      </w:tr>
      <w:tr w:rsidR="00A528D4" w:rsidRPr="000E1FA1" w14:paraId="5426C61A" w14:textId="77777777" w:rsidTr="004478F4">
        <w:tc>
          <w:tcPr>
            <w:tcW w:w="6077" w:type="dxa"/>
            <w:tcBorders>
              <w:left w:val="single" w:sz="4" w:space="0" w:color="auto"/>
            </w:tcBorders>
          </w:tcPr>
          <w:p w14:paraId="0364C28F"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Graduate or more</w:t>
            </w:r>
          </w:p>
        </w:tc>
        <w:tc>
          <w:tcPr>
            <w:tcW w:w="2939" w:type="dxa"/>
            <w:tcBorders>
              <w:right w:val="single" w:sz="4" w:space="0" w:color="auto"/>
            </w:tcBorders>
          </w:tcPr>
          <w:p w14:paraId="4B88A4CA"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150 (31)</w:t>
            </w:r>
          </w:p>
        </w:tc>
      </w:tr>
      <w:tr w:rsidR="00A528D4" w:rsidRPr="000E1FA1" w14:paraId="5A0D36E2" w14:textId="77777777" w:rsidTr="004478F4">
        <w:tc>
          <w:tcPr>
            <w:tcW w:w="6077" w:type="dxa"/>
            <w:tcBorders>
              <w:left w:val="single" w:sz="4" w:space="0" w:color="auto"/>
            </w:tcBorders>
          </w:tcPr>
          <w:p w14:paraId="6E8AC2C9"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Occupation</w:t>
            </w:r>
          </w:p>
        </w:tc>
        <w:tc>
          <w:tcPr>
            <w:tcW w:w="2939" w:type="dxa"/>
            <w:tcBorders>
              <w:right w:val="single" w:sz="4" w:space="0" w:color="auto"/>
            </w:tcBorders>
          </w:tcPr>
          <w:p w14:paraId="5C5F9613" w14:textId="77777777" w:rsidR="000072AA" w:rsidRPr="000E1FA1" w:rsidRDefault="000072AA" w:rsidP="000072AA">
            <w:pPr>
              <w:rPr>
                <w:rFonts w:ascii="Times New Roman" w:hAnsi="Times New Roman" w:cs="Times New Roman"/>
              </w:rPr>
            </w:pPr>
          </w:p>
        </w:tc>
      </w:tr>
      <w:tr w:rsidR="00A528D4" w:rsidRPr="000E1FA1" w14:paraId="098F4FF1" w14:textId="77777777" w:rsidTr="004478F4">
        <w:tc>
          <w:tcPr>
            <w:tcW w:w="6077" w:type="dxa"/>
            <w:tcBorders>
              <w:left w:val="single" w:sz="4" w:space="0" w:color="auto"/>
            </w:tcBorders>
          </w:tcPr>
          <w:p w14:paraId="47FF7017"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Businessman</w:t>
            </w:r>
          </w:p>
        </w:tc>
        <w:tc>
          <w:tcPr>
            <w:tcW w:w="2939" w:type="dxa"/>
            <w:tcBorders>
              <w:right w:val="single" w:sz="4" w:space="0" w:color="auto"/>
            </w:tcBorders>
          </w:tcPr>
          <w:p w14:paraId="2D7C0317"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164 (33)</w:t>
            </w:r>
          </w:p>
        </w:tc>
      </w:tr>
      <w:tr w:rsidR="00A528D4" w:rsidRPr="000E1FA1" w14:paraId="5612B777" w14:textId="77777777" w:rsidTr="004478F4">
        <w:tc>
          <w:tcPr>
            <w:tcW w:w="6077" w:type="dxa"/>
            <w:tcBorders>
              <w:left w:val="single" w:sz="4" w:space="0" w:color="auto"/>
            </w:tcBorders>
          </w:tcPr>
          <w:p w14:paraId="59FA8812"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Employee</w:t>
            </w:r>
          </w:p>
        </w:tc>
        <w:tc>
          <w:tcPr>
            <w:tcW w:w="2939" w:type="dxa"/>
            <w:tcBorders>
              <w:right w:val="single" w:sz="4" w:space="0" w:color="auto"/>
            </w:tcBorders>
          </w:tcPr>
          <w:p w14:paraId="7B430B3A"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161 (33)</w:t>
            </w:r>
          </w:p>
        </w:tc>
      </w:tr>
      <w:tr w:rsidR="00A528D4" w:rsidRPr="000E1FA1" w14:paraId="5AD7DA52" w14:textId="77777777" w:rsidTr="004478F4">
        <w:tc>
          <w:tcPr>
            <w:tcW w:w="6077" w:type="dxa"/>
            <w:tcBorders>
              <w:left w:val="single" w:sz="4" w:space="0" w:color="auto"/>
            </w:tcBorders>
          </w:tcPr>
          <w:p w14:paraId="271532C3"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Unemployment or retired</w:t>
            </w:r>
          </w:p>
        </w:tc>
        <w:tc>
          <w:tcPr>
            <w:tcW w:w="2939" w:type="dxa"/>
            <w:tcBorders>
              <w:right w:val="single" w:sz="4" w:space="0" w:color="auto"/>
            </w:tcBorders>
          </w:tcPr>
          <w:p w14:paraId="73493735"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166 (34)</w:t>
            </w:r>
          </w:p>
        </w:tc>
      </w:tr>
      <w:tr w:rsidR="00A528D4" w:rsidRPr="000E1FA1" w14:paraId="7DB1DAB4" w14:textId="77777777" w:rsidTr="004478F4">
        <w:tc>
          <w:tcPr>
            <w:tcW w:w="6077" w:type="dxa"/>
            <w:tcBorders>
              <w:left w:val="single" w:sz="4" w:space="0" w:color="auto"/>
            </w:tcBorders>
          </w:tcPr>
          <w:p w14:paraId="25DF758D" w14:textId="77777777" w:rsidR="004478F4" w:rsidRPr="000E1FA1" w:rsidRDefault="00BE7CA7" w:rsidP="004478F4">
            <w:pPr>
              <w:rPr>
                <w:rFonts w:ascii="Times New Roman" w:hAnsi="Times New Roman" w:cs="Times New Roman"/>
              </w:rPr>
            </w:pPr>
            <w:r w:rsidRPr="000E1FA1">
              <w:rPr>
                <w:rFonts w:ascii="Times New Roman" w:hAnsi="Times New Roman" w:cs="Times New Roman"/>
              </w:rPr>
              <w:t>Family income (monthly, BDT</w:t>
            </w:r>
            <w:r w:rsidR="00DF3AE5" w:rsidRPr="000E1FA1">
              <w:rPr>
                <w:rFonts w:ascii="Times New Roman" w:eastAsia="Times New Roman" w:hAnsi="Times New Roman" w:cs="Times New Roman"/>
                <w:iCs/>
                <w:vertAlign w:val="superscript"/>
              </w:rPr>
              <w:t>†</w:t>
            </w:r>
            <w:r w:rsidRPr="000E1FA1">
              <w:rPr>
                <w:rFonts w:ascii="Times New Roman" w:hAnsi="Times New Roman" w:cs="Times New Roman"/>
              </w:rPr>
              <w:t>)</w:t>
            </w:r>
          </w:p>
        </w:tc>
        <w:tc>
          <w:tcPr>
            <w:tcW w:w="2939" w:type="dxa"/>
            <w:tcBorders>
              <w:right w:val="single" w:sz="4" w:space="0" w:color="auto"/>
            </w:tcBorders>
          </w:tcPr>
          <w:p w14:paraId="08AD5C12" w14:textId="77777777" w:rsidR="004478F4" w:rsidRPr="000E1FA1" w:rsidRDefault="004478F4" w:rsidP="004478F4">
            <w:pPr>
              <w:rPr>
                <w:rFonts w:ascii="Times New Roman" w:hAnsi="Times New Roman" w:cs="Times New Roman"/>
              </w:rPr>
            </w:pPr>
          </w:p>
        </w:tc>
      </w:tr>
      <w:tr w:rsidR="00A528D4" w:rsidRPr="000E1FA1" w14:paraId="7E9F8CF0" w14:textId="77777777" w:rsidTr="004478F4">
        <w:tc>
          <w:tcPr>
            <w:tcW w:w="6077" w:type="dxa"/>
            <w:tcBorders>
              <w:left w:val="single" w:sz="4" w:space="0" w:color="auto"/>
            </w:tcBorders>
          </w:tcPr>
          <w:p w14:paraId="2B202620" w14:textId="77777777" w:rsidR="004478F4" w:rsidRPr="000E1FA1" w:rsidRDefault="00BE7CA7" w:rsidP="004478F4">
            <w:pPr>
              <w:rPr>
                <w:rFonts w:ascii="Times New Roman" w:hAnsi="Times New Roman" w:cs="Times New Roman"/>
              </w:rPr>
            </w:pPr>
            <w:r w:rsidRPr="000E1FA1">
              <w:rPr>
                <w:rFonts w:ascii="Times New Roman" w:hAnsi="Times New Roman" w:cs="Times New Roman"/>
              </w:rPr>
              <w:t xml:space="preserve">    &lt;20,000</w:t>
            </w:r>
          </w:p>
        </w:tc>
        <w:tc>
          <w:tcPr>
            <w:tcW w:w="2939" w:type="dxa"/>
            <w:tcBorders>
              <w:right w:val="single" w:sz="4" w:space="0" w:color="auto"/>
            </w:tcBorders>
          </w:tcPr>
          <w:p w14:paraId="0B63617C" w14:textId="77777777" w:rsidR="004478F4" w:rsidRPr="000E1FA1" w:rsidRDefault="00BE7CA7" w:rsidP="004478F4">
            <w:pPr>
              <w:rPr>
                <w:rFonts w:ascii="Times New Roman" w:hAnsi="Times New Roman" w:cs="Times New Roman"/>
              </w:rPr>
            </w:pPr>
            <w:r w:rsidRPr="000E1FA1">
              <w:rPr>
                <w:rFonts w:ascii="Times New Roman" w:hAnsi="Times New Roman" w:cs="Times New Roman"/>
              </w:rPr>
              <w:t>187 (38)</w:t>
            </w:r>
          </w:p>
        </w:tc>
      </w:tr>
      <w:tr w:rsidR="00A528D4" w:rsidRPr="000E1FA1" w14:paraId="0B936B2A" w14:textId="77777777" w:rsidTr="004478F4">
        <w:tc>
          <w:tcPr>
            <w:tcW w:w="6077" w:type="dxa"/>
            <w:tcBorders>
              <w:left w:val="single" w:sz="4" w:space="0" w:color="auto"/>
            </w:tcBorders>
          </w:tcPr>
          <w:p w14:paraId="49EECA8C" w14:textId="77777777" w:rsidR="004478F4" w:rsidRPr="000E1FA1" w:rsidRDefault="00BE7CA7" w:rsidP="004478F4">
            <w:pPr>
              <w:rPr>
                <w:rFonts w:ascii="Times New Roman" w:hAnsi="Times New Roman" w:cs="Times New Roman"/>
              </w:rPr>
            </w:pPr>
            <w:r w:rsidRPr="000E1FA1">
              <w:rPr>
                <w:rFonts w:ascii="Times New Roman" w:hAnsi="Times New Roman" w:cs="Times New Roman"/>
              </w:rPr>
              <w:t xml:space="preserve">    20,000-50,000</w:t>
            </w:r>
          </w:p>
        </w:tc>
        <w:tc>
          <w:tcPr>
            <w:tcW w:w="2939" w:type="dxa"/>
            <w:tcBorders>
              <w:right w:val="single" w:sz="4" w:space="0" w:color="auto"/>
            </w:tcBorders>
          </w:tcPr>
          <w:p w14:paraId="68DD4455" w14:textId="77777777" w:rsidR="004478F4" w:rsidRPr="000E1FA1" w:rsidRDefault="00BE7CA7" w:rsidP="004478F4">
            <w:pPr>
              <w:rPr>
                <w:rFonts w:ascii="Times New Roman" w:hAnsi="Times New Roman" w:cs="Times New Roman"/>
              </w:rPr>
            </w:pPr>
            <w:r w:rsidRPr="000E1FA1">
              <w:rPr>
                <w:rFonts w:ascii="Times New Roman" w:hAnsi="Times New Roman" w:cs="Times New Roman"/>
              </w:rPr>
              <w:t>211 (43)</w:t>
            </w:r>
          </w:p>
        </w:tc>
      </w:tr>
      <w:tr w:rsidR="00A528D4" w:rsidRPr="000E1FA1" w14:paraId="6C2918FD" w14:textId="77777777" w:rsidTr="004478F4">
        <w:tc>
          <w:tcPr>
            <w:tcW w:w="6077" w:type="dxa"/>
            <w:tcBorders>
              <w:left w:val="single" w:sz="4" w:space="0" w:color="auto"/>
            </w:tcBorders>
          </w:tcPr>
          <w:p w14:paraId="3182EE85" w14:textId="77777777" w:rsidR="004478F4" w:rsidRPr="000E1FA1" w:rsidRDefault="00BE7CA7" w:rsidP="004478F4">
            <w:pPr>
              <w:rPr>
                <w:rFonts w:ascii="Times New Roman" w:hAnsi="Times New Roman" w:cs="Times New Roman"/>
              </w:rPr>
            </w:pPr>
            <w:r w:rsidRPr="000E1FA1">
              <w:rPr>
                <w:rFonts w:ascii="Times New Roman" w:hAnsi="Times New Roman" w:cs="Times New Roman"/>
              </w:rPr>
              <w:t xml:space="preserve">    &gt;50,000</w:t>
            </w:r>
          </w:p>
        </w:tc>
        <w:tc>
          <w:tcPr>
            <w:tcW w:w="2939" w:type="dxa"/>
            <w:tcBorders>
              <w:right w:val="single" w:sz="4" w:space="0" w:color="auto"/>
            </w:tcBorders>
          </w:tcPr>
          <w:p w14:paraId="07052A01" w14:textId="77777777" w:rsidR="004478F4" w:rsidRPr="000E1FA1" w:rsidRDefault="00BE7CA7" w:rsidP="004478F4">
            <w:pPr>
              <w:rPr>
                <w:rFonts w:ascii="Times New Roman" w:hAnsi="Times New Roman" w:cs="Times New Roman"/>
              </w:rPr>
            </w:pPr>
            <w:r w:rsidRPr="000E1FA1">
              <w:rPr>
                <w:rFonts w:ascii="Times New Roman" w:hAnsi="Times New Roman" w:cs="Times New Roman"/>
              </w:rPr>
              <w:t>93 (19)</w:t>
            </w:r>
          </w:p>
        </w:tc>
      </w:tr>
      <w:tr w:rsidR="00A528D4" w:rsidRPr="000E1FA1" w14:paraId="199BD72C" w14:textId="77777777" w:rsidTr="004478F4">
        <w:tc>
          <w:tcPr>
            <w:tcW w:w="6077" w:type="dxa"/>
            <w:tcBorders>
              <w:left w:val="single" w:sz="4" w:space="0" w:color="auto"/>
            </w:tcBorders>
          </w:tcPr>
          <w:p w14:paraId="7FB09DB0"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Family size (members)</w:t>
            </w:r>
          </w:p>
        </w:tc>
        <w:tc>
          <w:tcPr>
            <w:tcW w:w="2939" w:type="dxa"/>
            <w:tcBorders>
              <w:right w:val="single" w:sz="4" w:space="0" w:color="auto"/>
            </w:tcBorders>
          </w:tcPr>
          <w:p w14:paraId="359E6BD7" w14:textId="77777777" w:rsidR="000072AA" w:rsidRPr="000E1FA1" w:rsidRDefault="000072AA" w:rsidP="000072AA">
            <w:pPr>
              <w:rPr>
                <w:rFonts w:ascii="Times New Roman" w:hAnsi="Times New Roman" w:cs="Times New Roman"/>
              </w:rPr>
            </w:pPr>
          </w:p>
        </w:tc>
      </w:tr>
      <w:tr w:rsidR="00A528D4" w:rsidRPr="000E1FA1" w14:paraId="2B603A94" w14:textId="77777777" w:rsidTr="004478F4">
        <w:tc>
          <w:tcPr>
            <w:tcW w:w="6077" w:type="dxa"/>
            <w:tcBorders>
              <w:left w:val="single" w:sz="4" w:space="0" w:color="auto"/>
            </w:tcBorders>
          </w:tcPr>
          <w:p w14:paraId="0A9A7214"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(1-4)</w:t>
            </w:r>
          </w:p>
        </w:tc>
        <w:tc>
          <w:tcPr>
            <w:tcW w:w="2939" w:type="dxa"/>
            <w:tcBorders>
              <w:right w:val="single" w:sz="4" w:space="0" w:color="auto"/>
            </w:tcBorders>
          </w:tcPr>
          <w:p w14:paraId="62171A7E"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250 (51)</w:t>
            </w:r>
          </w:p>
        </w:tc>
      </w:tr>
      <w:tr w:rsidR="00A528D4" w:rsidRPr="000E1FA1" w14:paraId="01A9FAC0" w14:textId="77777777" w:rsidTr="004478F4">
        <w:tc>
          <w:tcPr>
            <w:tcW w:w="6077" w:type="dxa"/>
            <w:tcBorders>
              <w:left w:val="single" w:sz="4" w:space="0" w:color="auto"/>
            </w:tcBorders>
          </w:tcPr>
          <w:p w14:paraId="25B3FB56"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 xml:space="preserve">    Above 4</w:t>
            </w:r>
          </w:p>
        </w:tc>
        <w:tc>
          <w:tcPr>
            <w:tcW w:w="2939" w:type="dxa"/>
            <w:tcBorders>
              <w:right w:val="single" w:sz="4" w:space="0" w:color="auto"/>
            </w:tcBorders>
          </w:tcPr>
          <w:p w14:paraId="04BDD53B"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241 (49)</w:t>
            </w:r>
          </w:p>
        </w:tc>
      </w:tr>
      <w:tr w:rsidR="00A528D4" w:rsidRPr="000E1FA1" w14:paraId="08DDF2EB" w14:textId="77777777" w:rsidTr="004478F4">
        <w:tc>
          <w:tcPr>
            <w:tcW w:w="6077" w:type="dxa"/>
            <w:tcBorders>
              <w:left w:val="single" w:sz="4" w:space="0" w:color="auto"/>
            </w:tcBorders>
          </w:tcPr>
          <w:p w14:paraId="710541B5"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Area of residence</w:t>
            </w:r>
          </w:p>
        </w:tc>
        <w:tc>
          <w:tcPr>
            <w:tcW w:w="2939" w:type="dxa"/>
            <w:tcBorders>
              <w:right w:val="single" w:sz="4" w:space="0" w:color="auto"/>
            </w:tcBorders>
          </w:tcPr>
          <w:p w14:paraId="71B6B22A" w14:textId="77777777" w:rsidR="000072AA" w:rsidRPr="000E1FA1" w:rsidRDefault="000072AA" w:rsidP="000072AA">
            <w:pPr>
              <w:rPr>
                <w:rFonts w:ascii="Times New Roman" w:hAnsi="Times New Roman" w:cs="Times New Roman"/>
              </w:rPr>
            </w:pPr>
          </w:p>
        </w:tc>
      </w:tr>
      <w:tr w:rsidR="00A528D4" w:rsidRPr="000E1FA1" w14:paraId="40ACF9E7" w14:textId="77777777" w:rsidTr="004478F4">
        <w:tc>
          <w:tcPr>
            <w:tcW w:w="6077" w:type="dxa"/>
            <w:tcBorders>
              <w:left w:val="single" w:sz="4" w:space="0" w:color="auto"/>
            </w:tcBorders>
          </w:tcPr>
          <w:p w14:paraId="45BCC603" w14:textId="77777777" w:rsidR="000072AA" w:rsidRPr="000E1FA1" w:rsidRDefault="00BE7CA7" w:rsidP="000072AA">
            <w:pPr>
              <w:rPr>
                <w:rFonts w:ascii="Times New Roman" w:hAnsi="Times New Roman" w:cs="Times New Roman"/>
                <w:vertAlign w:val="superscript"/>
              </w:rPr>
            </w:pPr>
            <w:r w:rsidRPr="000E1FA1">
              <w:rPr>
                <w:rFonts w:ascii="Times New Roman" w:hAnsi="Times New Roman" w:cs="Times New Roman"/>
              </w:rPr>
              <w:t xml:space="preserve">    DNCC</w:t>
            </w:r>
            <w:r w:rsidR="00905AE2" w:rsidRPr="000E1FA1">
              <w:rPr>
                <w:rFonts w:ascii="Times New Roman" w:eastAsia="Times New Roman" w:hAnsi="Times New Roman" w:cs="Times New Roman"/>
                <w:iCs/>
                <w:vertAlign w:val="superscript"/>
              </w:rPr>
              <w:t>‡</w:t>
            </w:r>
          </w:p>
        </w:tc>
        <w:tc>
          <w:tcPr>
            <w:tcW w:w="2939" w:type="dxa"/>
            <w:tcBorders>
              <w:right w:val="single" w:sz="4" w:space="0" w:color="auto"/>
            </w:tcBorders>
          </w:tcPr>
          <w:p w14:paraId="7605341B"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263 (54)</w:t>
            </w:r>
          </w:p>
        </w:tc>
      </w:tr>
      <w:tr w:rsidR="00A528D4" w:rsidRPr="000E1FA1" w14:paraId="4D290850" w14:textId="77777777" w:rsidTr="004478F4">
        <w:tc>
          <w:tcPr>
            <w:tcW w:w="6077" w:type="dxa"/>
            <w:tcBorders>
              <w:left w:val="single" w:sz="4" w:space="0" w:color="auto"/>
            </w:tcBorders>
          </w:tcPr>
          <w:p w14:paraId="46FBE3C4" w14:textId="77777777" w:rsidR="000072AA" w:rsidRPr="000E1FA1" w:rsidRDefault="00BE7CA7" w:rsidP="000072AA">
            <w:pPr>
              <w:rPr>
                <w:rFonts w:ascii="Times New Roman" w:hAnsi="Times New Roman" w:cs="Times New Roman"/>
                <w:vertAlign w:val="superscript"/>
              </w:rPr>
            </w:pPr>
            <w:r w:rsidRPr="000E1FA1">
              <w:rPr>
                <w:rFonts w:ascii="Times New Roman" w:hAnsi="Times New Roman" w:cs="Times New Roman"/>
              </w:rPr>
              <w:t xml:space="preserve">    DSCC</w:t>
            </w:r>
            <w:r w:rsidR="00905AE2" w:rsidRPr="000E1FA1">
              <w:rPr>
                <w:rFonts w:ascii="Times New Roman" w:eastAsia="Times New Roman" w:hAnsi="Times New Roman" w:cs="Times New Roman"/>
                <w:iCs/>
                <w:vertAlign w:val="superscript"/>
              </w:rPr>
              <w:t>‡</w:t>
            </w:r>
          </w:p>
        </w:tc>
        <w:tc>
          <w:tcPr>
            <w:tcW w:w="2939" w:type="dxa"/>
            <w:tcBorders>
              <w:right w:val="single" w:sz="4" w:space="0" w:color="auto"/>
            </w:tcBorders>
          </w:tcPr>
          <w:p w14:paraId="485DAFAB"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228 (46)</w:t>
            </w:r>
          </w:p>
        </w:tc>
      </w:tr>
      <w:tr w:rsidR="00A528D4" w:rsidRPr="000E1FA1" w14:paraId="54613FD5" w14:textId="77777777" w:rsidTr="004478F4">
        <w:trPr>
          <w:trHeight w:val="350"/>
        </w:trPr>
        <w:tc>
          <w:tcPr>
            <w:tcW w:w="6077" w:type="dxa"/>
            <w:tcBorders>
              <w:left w:val="single" w:sz="4" w:space="0" w:color="auto"/>
              <w:bottom w:val="single" w:sz="4" w:space="0" w:color="auto"/>
            </w:tcBorders>
          </w:tcPr>
          <w:p w14:paraId="3A30D30F" w14:textId="226A623C" w:rsidR="000072AA" w:rsidRPr="000E1FA1" w:rsidRDefault="00B5202A" w:rsidP="000072AA">
            <w:pPr>
              <w:rPr>
                <w:rFonts w:ascii="Times New Roman" w:hAnsi="Times New Roman" w:cs="Times New Roman"/>
              </w:rPr>
            </w:pPr>
            <w:r>
              <w:rPr>
                <w:rFonts w:ascii="Times New Roman" w:hAnsi="Times New Roman" w:cs="Times New Roman"/>
              </w:rPr>
              <w:t>Heat-related illness</w:t>
            </w:r>
          </w:p>
        </w:tc>
        <w:tc>
          <w:tcPr>
            <w:tcW w:w="2939" w:type="dxa"/>
            <w:tcBorders>
              <w:right w:val="single" w:sz="4" w:space="0" w:color="auto"/>
            </w:tcBorders>
          </w:tcPr>
          <w:p w14:paraId="7E1DB2CC" w14:textId="77777777" w:rsidR="000072AA" w:rsidRPr="000E1FA1" w:rsidRDefault="00BE7CA7" w:rsidP="000072AA">
            <w:pPr>
              <w:rPr>
                <w:rFonts w:ascii="Times New Roman" w:hAnsi="Times New Roman" w:cs="Times New Roman"/>
              </w:rPr>
            </w:pPr>
            <w:r w:rsidRPr="000E1FA1">
              <w:rPr>
                <w:rFonts w:ascii="Times New Roman" w:hAnsi="Times New Roman" w:cs="Times New Roman"/>
              </w:rPr>
              <w:t>116 (24)</w:t>
            </w:r>
          </w:p>
        </w:tc>
      </w:tr>
      <w:tr w:rsidR="00A528D4" w:rsidRPr="000E1FA1" w14:paraId="131AE6C3" w14:textId="77777777" w:rsidTr="004478F4">
        <w:trPr>
          <w:trHeight w:val="661"/>
        </w:trPr>
        <w:tc>
          <w:tcPr>
            <w:tcW w:w="9016" w:type="dxa"/>
            <w:gridSpan w:val="2"/>
            <w:tcBorders>
              <w:top w:val="single" w:sz="4" w:space="0" w:color="auto"/>
              <w:left w:val="single" w:sz="4" w:space="0" w:color="auto"/>
              <w:bottom w:val="single" w:sz="4" w:space="0" w:color="auto"/>
              <w:right w:val="single" w:sz="4" w:space="0" w:color="auto"/>
            </w:tcBorders>
          </w:tcPr>
          <w:p w14:paraId="31DAB4CF" w14:textId="77777777" w:rsidR="00DF3AE5" w:rsidRPr="0010149C" w:rsidRDefault="00BE7CA7" w:rsidP="00DF3AE5">
            <w:pPr>
              <w:rPr>
                <w:rFonts w:ascii="Times New Roman" w:hAnsi="Times New Roman" w:cs="Times New Roman"/>
                <w:iCs/>
              </w:rPr>
            </w:pPr>
            <w:r w:rsidRPr="0010149C">
              <w:rPr>
                <w:rFonts w:ascii="Times New Roman" w:eastAsia="Times New Roman" w:hAnsi="Times New Roman" w:cs="Times New Roman"/>
                <w:iCs/>
                <w:vertAlign w:val="superscript"/>
              </w:rPr>
              <w:t>†</w:t>
            </w:r>
            <w:r w:rsidRPr="0010149C">
              <w:rPr>
                <w:rFonts w:ascii="Times New Roman" w:hAnsi="Times New Roman" w:cs="Times New Roman"/>
                <w:iCs/>
              </w:rPr>
              <w:t xml:space="preserve">BDT = Bangladeshi Taka (currency) and 1 USD = 119.51 BDT as of Nov 02, 03:08 a.m. UTC. </w:t>
            </w:r>
          </w:p>
          <w:p w14:paraId="2E57284A" w14:textId="77777777" w:rsidR="00DF3AE5" w:rsidRPr="0010149C" w:rsidRDefault="00BE7CA7" w:rsidP="00DF3AE5">
            <w:pPr>
              <w:rPr>
                <w:rFonts w:ascii="Times New Roman" w:hAnsi="Times New Roman" w:cs="Times New Roman"/>
                <w:iCs/>
              </w:rPr>
            </w:pPr>
            <w:r w:rsidRPr="0010149C">
              <w:rPr>
                <w:rFonts w:ascii="Times New Roman" w:eastAsia="Times New Roman" w:hAnsi="Times New Roman" w:cs="Times New Roman"/>
                <w:iCs/>
                <w:vertAlign w:val="superscript"/>
              </w:rPr>
              <w:t>‡</w:t>
            </w:r>
            <w:r w:rsidRPr="0010149C">
              <w:rPr>
                <w:rFonts w:ascii="Times New Roman" w:eastAsia="Times New Roman" w:hAnsi="Times New Roman" w:cs="Times New Roman"/>
                <w:iCs/>
              </w:rPr>
              <w:t>Area of residence ‘DNCC’ and ‘DSCC imply Dhaka North City Corporation and Dhaka South City Corporation, respectively.</w:t>
            </w:r>
          </w:p>
          <w:p w14:paraId="60B17679" w14:textId="77777777" w:rsidR="000072AA" w:rsidRPr="000E1FA1" w:rsidRDefault="00BE7CA7" w:rsidP="000072AA">
            <w:pPr>
              <w:rPr>
                <w:rFonts w:ascii="Times New Roman" w:hAnsi="Times New Roman" w:cs="Times New Roman"/>
                <w:iCs/>
              </w:rPr>
            </w:pPr>
            <w:r w:rsidRPr="0010149C">
              <w:rPr>
                <w:rFonts w:ascii="Times New Roman" w:hAnsi="Times New Roman" w:cs="Times New Roman"/>
              </w:rPr>
              <w:t>Frequency and percentage analyses were done.</w:t>
            </w:r>
            <w:r w:rsidRPr="000E1FA1">
              <w:rPr>
                <w:rFonts w:ascii="Times New Roman" w:hAnsi="Times New Roman" w:cs="Times New Roman"/>
              </w:rPr>
              <w:t xml:space="preserve"> </w:t>
            </w:r>
          </w:p>
        </w:tc>
      </w:tr>
    </w:tbl>
    <w:p w14:paraId="297EB922" w14:textId="77777777" w:rsidR="000072AA" w:rsidRPr="000E1FA1" w:rsidRDefault="000072AA" w:rsidP="000072AA">
      <w:pPr>
        <w:rPr>
          <w:rFonts w:ascii="Times New Roman" w:hAnsi="Times New Roman" w:cs="Times New Roman"/>
          <w:b/>
          <w:i/>
          <w:iCs/>
          <w:sz w:val="24"/>
          <w:szCs w:val="24"/>
          <w:lang w:val="en-US"/>
        </w:rPr>
      </w:pPr>
    </w:p>
    <w:p w14:paraId="532F7D21" w14:textId="77777777" w:rsidR="003E7225" w:rsidRPr="0010149C" w:rsidRDefault="003E7225" w:rsidP="003E7225">
      <w:pPr>
        <w:rPr>
          <w:rFonts w:ascii="Times New Roman" w:eastAsia="Times New Roman" w:hAnsi="Times New Roman" w:cs="Times New Roman"/>
          <w:bCs/>
          <w:sz w:val="24"/>
          <w:szCs w:val="24"/>
          <w:lang w:val="en-US"/>
        </w:rPr>
      </w:pPr>
      <w:r w:rsidRPr="0010149C">
        <w:rPr>
          <w:rFonts w:ascii="Times New Roman" w:eastAsia="Times New Roman" w:hAnsi="Times New Roman" w:cs="Times New Roman"/>
          <w:b/>
          <w:bCs/>
          <w:sz w:val="24"/>
          <w:szCs w:val="24"/>
          <w:lang w:val="en-US"/>
        </w:rPr>
        <w:t xml:space="preserve">Table 2. </w:t>
      </w:r>
      <w:r w:rsidRPr="0010149C">
        <w:rPr>
          <w:rFonts w:ascii="Times New Roman" w:eastAsia="Times New Roman" w:hAnsi="Times New Roman" w:cs="Times New Roman"/>
          <w:bCs/>
          <w:sz w:val="24"/>
          <w:szCs w:val="24"/>
          <w:lang w:val="en-US"/>
        </w:rPr>
        <w:t>Key intersectional characteristics of respondents</w:t>
      </w:r>
    </w:p>
    <w:tbl>
      <w:tblPr>
        <w:tblStyle w:val="TableGrid"/>
        <w:tblW w:w="8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4819"/>
        <w:gridCol w:w="1201"/>
      </w:tblGrid>
      <w:tr w:rsidR="003E7225" w:rsidRPr="003E7225" w14:paraId="1C9B5EF3" w14:textId="77777777" w:rsidTr="0010149C">
        <w:trPr>
          <w:trHeight w:val="598"/>
        </w:trPr>
        <w:tc>
          <w:tcPr>
            <w:tcW w:w="2689" w:type="dxa"/>
            <w:tcBorders>
              <w:top w:val="single" w:sz="4" w:space="0" w:color="auto"/>
              <w:left w:val="single" w:sz="4" w:space="0" w:color="auto"/>
              <w:bottom w:val="single" w:sz="4" w:space="0" w:color="auto"/>
            </w:tcBorders>
            <w:hideMark/>
          </w:tcPr>
          <w:p w14:paraId="5FE04AB4" w14:textId="77777777" w:rsidR="003E7225" w:rsidRPr="0010149C" w:rsidRDefault="003E7225" w:rsidP="0010149C">
            <w:pPr>
              <w:pStyle w:val="NoSpacing"/>
              <w:rPr>
                <w:rFonts w:ascii="Times New Roman" w:hAnsi="Times New Roman" w:cs="Times New Roman"/>
                <w:b/>
              </w:rPr>
            </w:pPr>
            <w:r w:rsidRPr="0010149C">
              <w:rPr>
                <w:rFonts w:ascii="Times New Roman" w:hAnsi="Times New Roman" w:cs="Times New Roman"/>
                <w:b/>
              </w:rPr>
              <w:t>Dimension</w:t>
            </w:r>
          </w:p>
        </w:tc>
        <w:tc>
          <w:tcPr>
            <w:tcW w:w="4819" w:type="dxa"/>
            <w:tcBorders>
              <w:top w:val="single" w:sz="4" w:space="0" w:color="auto"/>
              <w:bottom w:val="single" w:sz="4" w:space="0" w:color="auto"/>
            </w:tcBorders>
            <w:hideMark/>
          </w:tcPr>
          <w:p w14:paraId="3A9ED4ED" w14:textId="77777777" w:rsidR="003E7225" w:rsidRPr="0010149C" w:rsidRDefault="003E7225" w:rsidP="0010149C">
            <w:pPr>
              <w:pStyle w:val="NoSpacing"/>
              <w:rPr>
                <w:rFonts w:ascii="Times New Roman" w:hAnsi="Times New Roman" w:cs="Times New Roman"/>
                <w:b/>
              </w:rPr>
            </w:pPr>
            <w:r w:rsidRPr="0010149C">
              <w:rPr>
                <w:rFonts w:ascii="Times New Roman" w:hAnsi="Times New Roman" w:cs="Times New Roman"/>
                <w:b/>
              </w:rPr>
              <w:t>Group</w:t>
            </w:r>
          </w:p>
        </w:tc>
        <w:tc>
          <w:tcPr>
            <w:tcW w:w="1201" w:type="dxa"/>
            <w:tcBorders>
              <w:top w:val="single" w:sz="4" w:space="0" w:color="auto"/>
              <w:bottom w:val="single" w:sz="4" w:space="0" w:color="auto"/>
              <w:right w:val="single" w:sz="4" w:space="0" w:color="auto"/>
            </w:tcBorders>
            <w:hideMark/>
          </w:tcPr>
          <w:p w14:paraId="7A5B5366" w14:textId="77777777" w:rsidR="003E7225" w:rsidRPr="0010149C" w:rsidRDefault="003E7225" w:rsidP="0010149C">
            <w:pPr>
              <w:pStyle w:val="NoSpacing"/>
              <w:jc w:val="center"/>
              <w:rPr>
                <w:rFonts w:ascii="Times New Roman" w:hAnsi="Times New Roman" w:cs="Times New Roman"/>
                <w:b/>
              </w:rPr>
            </w:pPr>
            <w:r w:rsidRPr="0010149C">
              <w:rPr>
                <w:rFonts w:ascii="Times New Roman" w:hAnsi="Times New Roman" w:cs="Times New Roman"/>
                <w:b/>
              </w:rPr>
              <w:t>n</w:t>
            </w:r>
          </w:p>
        </w:tc>
      </w:tr>
      <w:tr w:rsidR="003E7225" w:rsidRPr="003E7225" w14:paraId="63832C57" w14:textId="77777777" w:rsidTr="0010149C">
        <w:trPr>
          <w:trHeight w:val="259"/>
        </w:trPr>
        <w:tc>
          <w:tcPr>
            <w:tcW w:w="2689" w:type="dxa"/>
            <w:tcBorders>
              <w:top w:val="single" w:sz="4" w:space="0" w:color="auto"/>
              <w:left w:val="single" w:sz="4" w:space="0" w:color="auto"/>
            </w:tcBorders>
            <w:hideMark/>
          </w:tcPr>
          <w:p w14:paraId="0F966387"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Occupation × Age</w:t>
            </w:r>
          </w:p>
        </w:tc>
        <w:tc>
          <w:tcPr>
            <w:tcW w:w="4819" w:type="dxa"/>
            <w:tcBorders>
              <w:top w:val="single" w:sz="4" w:space="0" w:color="auto"/>
            </w:tcBorders>
            <w:hideMark/>
          </w:tcPr>
          <w:p w14:paraId="1774DDF4"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Employee, 18–35 years</w:t>
            </w:r>
          </w:p>
        </w:tc>
        <w:tc>
          <w:tcPr>
            <w:tcW w:w="1201" w:type="dxa"/>
            <w:tcBorders>
              <w:top w:val="single" w:sz="4" w:space="0" w:color="auto"/>
              <w:right w:val="single" w:sz="4" w:space="0" w:color="auto"/>
            </w:tcBorders>
            <w:hideMark/>
          </w:tcPr>
          <w:p w14:paraId="79739E0C"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90</w:t>
            </w:r>
          </w:p>
        </w:tc>
      </w:tr>
      <w:tr w:rsidR="003E7225" w:rsidRPr="003E7225" w14:paraId="1BA2B2A3" w14:textId="77777777" w:rsidTr="0010149C">
        <w:trPr>
          <w:trHeight w:val="275"/>
        </w:trPr>
        <w:tc>
          <w:tcPr>
            <w:tcW w:w="2689" w:type="dxa"/>
            <w:tcBorders>
              <w:left w:val="single" w:sz="4" w:space="0" w:color="auto"/>
            </w:tcBorders>
            <w:hideMark/>
          </w:tcPr>
          <w:p w14:paraId="3A48FAB8" w14:textId="77777777" w:rsidR="003E7225" w:rsidRPr="0010149C" w:rsidRDefault="003E7225" w:rsidP="0010149C">
            <w:pPr>
              <w:pStyle w:val="NoSpacing"/>
              <w:rPr>
                <w:rFonts w:ascii="Times New Roman" w:hAnsi="Times New Roman" w:cs="Times New Roman"/>
              </w:rPr>
            </w:pPr>
          </w:p>
        </w:tc>
        <w:tc>
          <w:tcPr>
            <w:tcW w:w="4819" w:type="dxa"/>
            <w:hideMark/>
          </w:tcPr>
          <w:p w14:paraId="1CC73B04"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Employee, 36–55 years</w:t>
            </w:r>
          </w:p>
        </w:tc>
        <w:tc>
          <w:tcPr>
            <w:tcW w:w="1201" w:type="dxa"/>
            <w:tcBorders>
              <w:right w:val="single" w:sz="4" w:space="0" w:color="auto"/>
            </w:tcBorders>
            <w:hideMark/>
          </w:tcPr>
          <w:p w14:paraId="222FB796"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69</w:t>
            </w:r>
          </w:p>
        </w:tc>
      </w:tr>
      <w:tr w:rsidR="003E7225" w:rsidRPr="003E7225" w14:paraId="54288FC4" w14:textId="77777777" w:rsidTr="0010149C">
        <w:trPr>
          <w:trHeight w:val="275"/>
        </w:trPr>
        <w:tc>
          <w:tcPr>
            <w:tcW w:w="2689" w:type="dxa"/>
            <w:tcBorders>
              <w:left w:val="single" w:sz="4" w:space="0" w:color="auto"/>
            </w:tcBorders>
            <w:hideMark/>
          </w:tcPr>
          <w:p w14:paraId="4BABD315" w14:textId="77777777" w:rsidR="003E7225" w:rsidRPr="0010149C" w:rsidRDefault="003E7225" w:rsidP="0010149C">
            <w:pPr>
              <w:pStyle w:val="NoSpacing"/>
              <w:rPr>
                <w:rFonts w:ascii="Times New Roman" w:hAnsi="Times New Roman" w:cs="Times New Roman"/>
              </w:rPr>
            </w:pPr>
          </w:p>
        </w:tc>
        <w:tc>
          <w:tcPr>
            <w:tcW w:w="4819" w:type="dxa"/>
            <w:hideMark/>
          </w:tcPr>
          <w:p w14:paraId="19CDAB7E"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Businessman, 36–55 years</w:t>
            </w:r>
          </w:p>
        </w:tc>
        <w:tc>
          <w:tcPr>
            <w:tcW w:w="1201" w:type="dxa"/>
            <w:tcBorders>
              <w:right w:val="single" w:sz="4" w:space="0" w:color="auto"/>
            </w:tcBorders>
            <w:hideMark/>
          </w:tcPr>
          <w:p w14:paraId="0238B29B"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79</w:t>
            </w:r>
          </w:p>
        </w:tc>
      </w:tr>
      <w:tr w:rsidR="003E7225" w:rsidRPr="003E7225" w14:paraId="596110BF" w14:textId="77777777" w:rsidTr="0010149C">
        <w:trPr>
          <w:trHeight w:val="259"/>
        </w:trPr>
        <w:tc>
          <w:tcPr>
            <w:tcW w:w="2689" w:type="dxa"/>
            <w:tcBorders>
              <w:left w:val="single" w:sz="4" w:space="0" w:color="auto"/>
            </w:tcBorders>
            <w:hideMark/>
          </w:tcPr>
          <w:p w14:paraId="33203988" w14:textId="77777777" w:rsidR="003E7225" w:rsidRPr="0010149C" w:rsidRDefault="003E7225" w:rsidP="0010149C">
            <w:pPr>
              <w:pStyle w:val="NoSpacing"/>
              <w:rPr>
                <w:rFonts w:ascii="Times New Roman" w:hAnsi="Times New Roman" w:cs="Times New Roman"/>
              </w:rPr>
            </w:pPr>
          </w:p>
        </w:tc>
        <w:tc>
          <w:tcPr>
            <w:tcW w:w="4819" w:type="dxa"/>
            <w:hideMark/>
          </w:tcPr>
          <w:p w14:paraId="764BF364"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Businessman, 18–35 years</w:t>
            </w:r>
          </w:p>
        </w:tc>
        <w:tc>
          <w:tcPr>
            <w:tcW w:w="1201" w:type="dxa"/>
            <w:tcBorders>
              <w:right w:val="single" w:sz="4" w:space="0" w:color="auto"/>
            </w:tcBorders>
            <w:hideMark/>
          </w:tcPr>
          <w:p w14:paraId="5AC52D20"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67</w:t>
            </w:r>
          </w:p>
        </w:tc>
      </w:tr>
      <w:tr w:rsidR="003E7225" w:rsidRPr="003E7225" w14:paraId="229614C2" w14:textId="77777777" w:rsidTr="0010149C">
        <w:trPr>
          <w:trHeight w:val="275"/>
        </w:trPr>
        <w:tc>
          <w:tcPr>
            <w:tcW w:w="2689" w:type="dxa"/>
            <w:tcBorders>
              <w:left w:val="single" w:sz="4" w:space="0" w:color="auto"/>
            </w:tcBorders>
            <w:hideMark/>
          </w:tcPr>
          <w:p w14:paraId="7BCC4D58" w14:textId="77777777" w:rsidR="003E7225" w:rsidRPr="0010149C" w:rsidRDefault="003E7225" w:rsidP="0010149C">
            <w:pPr>
              <w:pStyle w:val="NoSpacing"/>
              <w:rPr>
                <w:rFonts w:ascii="Times New Roman" w:hAnsi="Times New Roman" w:cs="Times New Roman"/>
              </w:rPr>
            </w:pPr>
          </w:p>
        </w:tc>
        <w:tc>
          <w:tcPr>
            <w:tcW w:w="4819" w:type="dxa"/>
            <w:hideMark/>
          </w:tcPr>
          <w:p w14:paraId="67C020A1"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Unemployed/retired, 18–35 years</w:t>
            </w:r>
          </w:p>
        </w:tc>
        <w:tc>
          <w:tcPr>
            <w:tcW w:w="1201" w:type="dxa"/>
            <w:tcBorders>
              <w:right w:val="single" w:sz="4" w:space="0" w:color="auto"/>
            </w:tcBorders>
            <w:hideMark/>
          </w:tcPr>
          <w:p w14:paraId="50B09D79"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113</w:t>
            </w:r>
          </w:p>
        </w:tc>
      </w:tr>
      <w:tr w:rsidR="003E7225" w:rsidRPr="003E7225" w14:paraId="5C153E95" w14:textId="77777777" w:rsidTr="0010149C">
        <w:trPr>
          <w:trHeight w:val="275"/>
        </w:trPr>
        <w:tc>
          <w:tcPr>
            <w:tcW w:w="2689" w:type="dxa"/>
            <w:tcBorders>
              <w:left w:val="single" w:sz="4" w:space="0" w:color="auto"/>
            </w:tcBorders>
            <w:hideMark/>
          </w:tcPr>
          <w:p w14:paraId="72A71C3B" w14:textId="77777777" w:rsidR="003E7225" w:rsidRPr="0010149C" w:rsidRDefault="003E7225" w:rsidP="0010149C">
            <w:pPr>
              <w:pStyle w:val="NoSpacing"/>
              <w:rPr>
                <w:rFonts w:ascii="Times New Roman" w:hAnsi="Times New Roman" w:cs="Times New Roman"/>
              </w:rPr>
            </w:pPr>
          </w:p>
        </w:tc>
        <w:tc>
          <w:tcPr>
            <w:tcW w:w="4819" w:type="dxa"/>
            <w:hideMark/>
          </w:tcPr>
          <w:p w14:paraId="0FF307C3"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Unemployed/retired, &gt;55 years</w:t>
            </w:r>
          </w:p>
        </w:tc>
        <w:tc>
          <w:tcPr>
            <w:tcW w:w="1201" w:type="dxa"/>
            <w:tcBorders>
              <w:right w:val="single" w:sz="4" w:space="0" w:color="auto"/>
            </w:tcBorders>
            <w:hideMark/>
          </w:tcPr>
          <w:p w14:paraId="797D6EEC"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16</w:t>
            </w:r>
          </w:p>
        </w:tc>
      </w:tr>
      <w:tr w:rsidR="003E7225" w:rsidRPr="003E7225" w14:paraId="7E0C41F3" w14:textId="77777777" w:rsidTr="0010149C">
        <w:trPr>
          <w:trHeight w:val="259"/>
        </w:trPr>
        <w:tc>
          <w:tcPr>
            <w:tcW w:w="2689" w:type="dxa"/>
            <w:tcBorders>
              <w:left w:val="single" w:sz="4" w:space="0" w:color="auto"/>
            </w:tcBorders>
            <w:hideMark/>
          </w:tcPr>
          <w:p w14:paraId="360EB4DE"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Occupation × Gender</w:t>
            </w:r>
          </w:p>
        </w:tc>
        <w:tc>
          <w:tcPr>
            <w:tcW w:w="4819" w:type="dxa"/>
            <w:hideMark/>
          </w:tcPr>
          <w:p w14:paraId="6D3D8136"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Businessman, Male</w:t>
            </w:r>
          </w:p>
        </w:tc>
        <w:tc>
          <w:tcPr>
            <w:tcW w:w="1201" w:type="dxa"/>
            <w:tcBorders>
              <w:right w:val="single" w:sz="4" w:space="0" w:color="auto"/>
            </w:tcBorders>
            <w:hideMark/>
          </w:tcPr>
          <w:p w14:paraId="6B92E947"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133</w:t>
            </w:r>
          </w:p>
        </w:tc>
      </w:tr>
      <w:tr w:rsidR="003E7225" w:rsidRPr="003E7225" w14:paraId="039E254B" w14:textId="77777777" w:rsidTr="0010149C">
        <w:trPr>
          <w:trHeight w:val="275"/>
        </w:trPr>
        <w:tc>
          <w:tcPr>
            <w:tcW w:w="2689" w:type="dxa"/>
            <w:tcBorders>
              <w:left w:val="single" w:sz="4" w:space="0" w:color="auto"/>
            </w:tcBorders>
            <w:hideMark/>
          </w:tcPr>
          <w:p w14:paraId="374AFC8A" w14:textId="77777777" w:rsidR="003E7225" w:rsidRPr="0010149C" w:rsidRDefault="003E7225" w:rsidP="0010149C">
            <w:pPr>
              <w:pStyle w:val="NoSpacing"/>
              <w:rPr>
                <w:rFonts w:ascii="Times New Roman" w:hAnsi="Times New Roman" w:cs="Times New Roman"/>
              </w:rPr>
            </w:pPr>
          </w:p>
        </w:tc>
        <w:tc>
          <w:tcPr>
            <w:tcW w:w="4819" w:type="dxa"/>
            <w:hideMark/>
          </w:tcPr>
          <w:p w14:paraId="52C71E50"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Employee, Male</w:t>
            </w:r>
          </w:p>
        </w:tc>
        <w:tc>
          <w:tcPr>
            <w:tcW w:w="1201" w:type="dxa"/>
            <w:tcBorders>
              <w:right w:val="single" w:sz="4" w:space="0" w:color="auto"/>
            </w:tcBorders>
            <w:hideMark/>
          </w:tcPr>
          <w:p w14:paraId="3BE2B748"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122</w:t>
            </w:r>
          </w:p>
        </w:tc>
      </w:tr>
      <w:tr w:rsidR="003E7225" w:rsidRPr="003E7225" w14:paraId="270AE0E1" w14:textId="77777777" w:rsidTr="0010149C">
        <w:trPr>
          <w:trHeight w:val="275"/>
        </w:trPr>
        <w:tc>
          <w:tcPr>
            <w:tcW w:w="2689" w:type="dxa"/>
            <w:tcBorders>
              <w:left w:val="single" w:sz="4" w:space="0" w:color="auto"/>
            </w:tcBorders>
            <w:hideMark/>
          </w:tcPr>
          <w:p w14:paraId="65096371" w14:textId="77777777" w:rsidR="003E7225" w:rsidRPr="0010149C" w:rsidRDefault="003E7225" w:rsidP="0010149C">
            <w:pPr>
              <w:pStyle w:val="NoSpacing"/>
              <w:rPr>
                <w:rFonts w:ascii="Times New Roman" w:hAnsi="Times New Roman" w:cs="Times New Roman"/>
              </w:rPr>
            </w:pPr>
          </w:p>
        </w:tc>
        <w:tc>
          <w:tcPr>
            <w:tcW w:w="4819" w:type="dxa"/>
            <w:hideMark/>
          </w:tcPr>
          <w:p w14:paraId="3438E4E8"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Unemployed/retired, Female</w:t>
            </w:r>
          </w:p>
        </w:tc>
        <w:tc>
          <w:tcPr>
            <w:tcW w:w="1201" w:type="dxa"/>
            <w:tcBorders>
              <w:right w:val="single" w:sz="4" w:space="0" w:color="auto"/>
            </w:tcBorders>
            <w:hideMark/>
          </w:tcPr>
          <w:p w14:paraId="05B25F9E"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121</w:t>
            </w:r>
          </w:p>
        </w:tc>
      </w:tr>
      <w:tr w:rsidR="003E7225" w:rsidRPr="003E7225" w14:paraId="44C5D1D0" w14:textId="77777777" w:rsidTr="0010149C">
        <w:trPr>
          <w:trHeight w:val="259"/>
        </w:trPr>
        <w:tc>
          <w:tcPr>
            <w:tcW w:w="2689" w:type="dxa"/>
            <w:tcBorders>
              <w:left w:val="single" w:sz="4" w:space="0" w:color="auto"/>
            </w:tcBorders>
            <w:hideMark/>
          </w:tcPr>
          <w:p w14:paraId="6761DF38"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Education × Age</w:t>
            </w:r>
          </w:p>
        </w:tc>
        <w:tc>
          <w:tcPr>
            <w:tcW w:w="4819" w:type="dxa"/>
            <w:hideMark/>
          </w:tcPr>
          <w:p w14:paraId="30BD4C20"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Graduate, 18–35 years</w:t>
            </w:r>
          </w:p>
        </w:tc>
        <w:tc>
          <w:tcPr>
            <w:tcW w:w="1201" w:type="dxa"/>
            <w:tcBorders>
              <w:right w:val="single" w:sz="4" w:space="0" w:color="auto"/>
            </w:tcBorders>
            <w:hideMark/>
          </w:tcPr>
          <w:p w14:paraId="691E26DD"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116</w:t>
            </w:r>
          </w:p>
        </w:tc>
      </w:tr>
      <w:tr w:rsidR="003E7225" w:rsidRPr="003E7225" w14:paraId="36880C55" w14:textId="77777777" w:rsidTr="0010149C">
        <w:trPr>
          <w:trHeight w:val="275"/>
        </w:trPr>
        <w:tc>
          <w:tcPr>
            <w:tcW w:w="2689" w:type="dxa"/>
            <w:tcBorders>
              <w:left w:val="single" w:sz="4" w:space="0" w:color="auto"/>
            </w:tcBorders>
            <w:hideMark/>
          </w:tcPr>
          <w:p w14:paraId="740EF71F" w14:textId="77777777" w:rsidR="003E7225" w:rsidRPr="0010149C" w:rsidRDefault="003E7225" w:rsidP="0010149C">
            <w:pPr>
              <w:pStyle w:val="NoSpacing"/>
              <w:rPr>
                <w:rFonts w:ascii="Times New Roman" w:hAnsi="Times New Roman" w:cs="Times New Roman"/>
              </w:rPr>
            </w:pPr>
          </w:p>
        </w:tc>
        <w:tc>
          <w:tcPr>
            <w:tcW w:w="4819" w:type="dxa"/>
            <w:hideMark/>
          </w:tcPr>
          <w:p w14:paraId="7D2B42F0"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Primary/low education, 36–55 years</w:t>
            </w:r>
          </w:p>
        </w:tc>
        <w:tc>
          <w:tcPr>
            <w:tcW w:w="1201" w:type="dxa"/>
            <w:tcBorders>
              <w:right w:val="single" w:sz="4" w:space="0" w:color="auto"/>
            </w:tcBorders>
            <w:hideMark/>
          </w:tcPr>
          <w:p w14:paraId="7FB3F9EE"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101</w:t>
            </w:r>
          </w:p>
        </w:tc>
      </w:tr>
      <w:tr w:rsidR="003E7225" w:rsidRPr="003E7225" w14:paraId="79A6D18F" w14:textId="77777777" w:rsidTr="0010149C">
        <w:trPr>
          <w:trHeight w:val="275"/>
        </w:trPr>
        <w:tc>
          <w:tcPr>
            <w:tcW w:w="2689" w:type="dxa"/>
            <w:tcBorders>
              <w:left w:val="single" w:sz="4" w:space="0" w:color="auto"/>
            </w:tcBorders>
            <w:hideMark/>
          </w:tcPr>
          <w:p w14:paraId="1C4DEFE0" w14:textId="77777777" w:rsidR="003E7225" w:rsidRPr="0010149C" w:rsidRDefault="003E7225" w:rsidP="0010149C">
            <w:pPr>
              <w:pStyle w:val="NoSpacing"/>
              <w:rPr>
                <w:rFonts w:ascii="Times New Roman" w:hAnsi="Times New Roman" w:cs="Times New Roman"/>
              </w:rPr>
            </w:pPr>
          </w:p>
        </w:tc>
        <w:tc>
          <w:tcPr>
            <w:tcW w:w="4819" w:type="dxa"/>
            <w:hideMark/>
          </w:tcPr>
          <w:p w14:paraId="74F8136D"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Secondary education, 36–55 years</w:t>
            </w:r>
          </w:p>
        </w:tc>
        <w:tc>
          <w:tcPr>
            <w:tcW w:w="1201" w:type="dxa"/>
            <w:tcBorders>
              <w:right w:val="single" w:sz="4" w:space="0" w:color="auto"/>
            </w:tcBorders>
            <w:hideMark/>
          </w:tcPr>
          <w:p w14:paraId="6C0E3F7F"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31</w:t>
            </w:r>
          </w:p>
        </w:tc>
      </w:tr>
      <w:tr w:rsidR="003E7225" w:rsidRPr="003E7225" w14:paraId="621BC4E2" w14:textId="77777777" w:rsidTr="0010149C">
        <w:trPr>
          <w:trHeight w:val="259"/>
        </w:trPr>
        <w:tc>
          <w:tcPr>
            <w:tcW w:w="2689" w:type="dxa"/>
            <w:tcBorders>
              <w:left w:val="single" w:sz="4" w:space="0" w:color="auto"/>
            </w:tcBorders>
            <w:hideMark/>
          </w:tcPr>
          <w:p w14:paraId="0FC266D8"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lastRenderedPageBreak/>
              <w:t>Education × Gender</w:t>
            </w:r>
          </w:p>
        </w:tc>
        <w:tc>
          <w:tcPr>
            <w:tcW w:w="4819" w:type="dxa"/>
            <w:hideMark/>
          </w:tcPr>
          <w:p w14:paraId="2FF024BE"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Graduate, Male</w:t>
            </w:r>
          </w:p>
        </w:tc>
        <w:tc>
          <w:tcPr>
            <w:tcW w:w="1201" w:type="dxa"/>
            <w:tcBorders>
              <w:right w:val="single" w:sz="4" w:space="0" w:color="auto"/>
            </w:tcBorders>
            <w:hideMark/>
          </w:tcPr>
          <w:p w14:paraId="2ABE5050"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97</w:t>
            </w:r>
          </w:p>
        </w:tc>
      </w:tr>
      <w:tr w:rsidR="003E7225" w:rsidRPr="003E7225" w14:paraId="2A24D0C4" w14:textId="77777777" w:rsidTr="0010149C">
        <w:trPr>
          <w:trHeight w:val="275"/>
        </w:trPr>
        <w:tc>
          <w:tcPr>
            <w:tcW w:w="2689" w:type="dxa"/>
            <w:tcBorders>
              <w:left w:val="single" w:sz="4" w:space="0" w:color="auto"/>
            </w:tcBorders>
            <w:hideMark/>
          </w:tcPr>
          <w:p w14:paraId="5E5CF84D" w14:textId="77777777" w:rsidR="003E7225" w:rsidRPr="0010149C" w:rsidRDefault="003E7225" w:rsidP="0010149C">
            <w:pPr>
              <w:pStyle w:val="NoSpacing"/>
              <w:rPr>
                <w:rFonts w:ascii="Times New Roman" w:hAnsi="Times New Roman" w:cs="Times New Roman"/>
              </w:rPr>
            </w:pPr>
          </w:p>
        </w:tc>
        <w:tc>
          <w:tcPr>
            <w:tcW w:w="4819" w:type="dxa"/>
            <w:hideMark/>
          </w:tcPr>
          <w:p w14:paraId="2FAE98E3"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Graduate, Female</w:t>
            </w:r>
          </w:p>
        </w:tc>
        <w:tc>
          <w:tcPr>
            <w:tcW w:w="1201" w:type="dxa"/>
            <w:tcBorders>
              <w:right w:val="single" w:sz="4" w:space="0" w:color="auto"/>
            </w:tcBorders>
            <w:hideMark/>
          </w:tcPr>
          <w:p w14:paraId="582BFA0E"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53</w:t>
            </w:r>
          </w:p>
        </w:tc>
      </w:tr>
      <w:tr w:rsidR="003E7225" w:rsidRPr="003E7225" w14:paraId="36F95B7D" w14:textId="77777777" w:rsidTr="0010149C">
        <w:trPr>
          <w:trHeight w:val="275"/>
        </w:trPr>
        <w:tc>
          <w:tcPr>
            <w:tcW w:w="2689" w:type="dxa"/>
            <w:tcBorders>
              <w:left w:val="single" w:sz="4" w:space="0" w:color="auto"/>
            </w:tcBorders>
            <w:hideMark/>
          </w:tcPr>
          <w:p w14:paraId="6169B556" w14:textId="77777777" w:rsidR="003E7225" w:rsidRPr="0010149C" w:rsidRDefault="003E7225" w:rsidP="0010149C">
            <w:pPr>
              <w:pStyle w:val="NoSpacing"/>
              <w:rPr>
                <w:rFonts w:ascii="Times New Roman" w:hAnsi="Times New Roman" w:cs="Times New Roman"/>
              </w:rPr>
            </w:pPr>
          </w:p>
        </w:tc>
        <w:tc>
          <w:tcPr>
            <w:tcW w:w="4819" w:type="dxa"/>
            <w:hideMark/>
          </w:tcPr>
          <w:p w14:paraId="2F5E7EAF"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Primary/low education, Male</w:t>
            </w:r>
          </w:p>
        </w:tc>
        <w:tc>
          <w:tcPr>
            <w:tcW w:w="1201" w:type="dxa"/>
            <w:tcBorders>
              <w:right w:val="single" w:sz="4" w:space="0" w:color="auto"/>
            </w:tcBorders>
            <w:hideMark/>
          </w:tcPr>
          <w:p w14:paraId="572EBC44"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120</w:t>
            </w:r>
          </w:p>
        </w:tc>
      </w:tr>
      <w:tr w:rsidR="003E7225" w:rsidRPr="003E7225" w14:paraId="280D6989" w14:textId="77777777" w:rsidTr="0010149C">
        <w:trPr>
          <w:trHeight w:val="259"/>
        </w:trPr>
        <w:tc>
          <w:tcPr>
            <w:tcW w:w="2689" w:type="dxa"/>
            <w:tcBorders>
              <w:left w:val="single" w:sz="4" w:space="0" w:color="auto"/>
              <w:bottom w:val="single" w:sz="4" w:space="0" w:color="auto"/>
            </w:tcBorders>
            <w:hideMark/>
          </w:tcPr>
          <w:p w14:paraId="17379BA3" w14:textId="77777777" w:rsidR="003E7225" w:rsidRPr="0010149C" w:rsidRDefault="003E7225" w:rsidP="0010149C">
            <w:pPr>
              <w:pStyle w:val="NoSpacing"/>
              <w:rPr>
                <w:rFonts w:ascii="Times New Roman" w:hAnsi="Times New Roman" w:cs="Times New Roman"/>
              </w:rPr>
            </w:pPr>
          </w:p>
        </w:tc>
        <w:tc>
          <w:tcPr>
            <w:tcW w:w="4819" w:type="dxa"/>
            <w:tcBorders>
              <w:bottom w:val="single" w:sz="4" w:space="0" w:color="auto"/>
            </w:tcBorders>
            <w:hideMark/>
          </w:tcPr>
          <w:p w14:paraId="4B5A6BCB" w14:textId="77777777" w:rsidR="003E7225" w:rsidRPr="0010149C" w:rsidRDefault="003E7225" w:rsidP="0010149C">
            <w:pPr>
              <w:pStyle w:val="NoSpacing"/>
              <w:rPr>
                <w:rFonts w:ascii="Times New Roman" w:hAnsi="Times New Roman" w:cs="Times New Roman"/>
              </w:rPr>
            </w:pPr>
            <w:r w:rsidRPr="0010149C">
              <w:rPr>
                <w:rFonts w:ascii="Times New Roman" w:hAnsi="Times New Roman" w:cs="Times New Roman"/>
              </w:rPr>
              <w:t>Primary/low education, Female</w:t>
            </w:r>
          </w:p>
        </w:tc>
        <w:tc>
          <w:tcPr>
            <w:tcW w:w="1201" w:type="dxa"/>
            <w:tcBorders>
              <w:bottom w:val="single" w:sz="4" w:space="0" w:color="auto"/>
              <w:right w:val="single" w:sz="4" w:space="0" w:color="auto"/>
            </w:tcBorders>
            <w:hideMark/>
          </w:tcPr>
          <w:p w14:paraId="66E631B2" w14:textId="77777777" w:rsidR="003E7225" w:rsidRPr="0010149C" w:rsidRDefault="003E7225" w:rsidP="0010149C">
            <w:pPr>
              <w:pStyle w:val="NoSpacing"/>
              <w:jc w:val="center"/>
              <w:rPr>
                <w:rFonts w:ascii="Times New Roman" w:hAnsi="Times New Roman" w:cs="Times New Roman"/>
              </w:rPr>
            </w:pPr>
            <w:r w:rsidRPr="0010149C">
              <w:rPr>
                <w:rFonts w:ascii="Times New Roman" w:hAnsi="Times New Roman" w:cs="Times New Roman"/>
              </w:rPr>
              <w:t>90</w:t>
            </w:r>
          </w:p>
        </w:tc>
      </w:tr>
    </w:tbl>
    <w:p w14:paraId="5F209C40" w14:textId="77777777" w:rsidR="00BD0121" w:rsidRDefault="00BD0121" w:rsidP="00BA49E3">
      <w:pPr>
        <w:rPr>
          <w:rFonts w:ascii="Segoe UI" w:eastAsia="Times New Roman" w:hAnsi="Segoe UI" w:cs="Segoe UI"/>
          <w:b/>
          <w:bCs/>
          <w:sz w:val="24"/>
          <w:szCs w:val="24"/>
          <w:lang w:val="en-US"/>
        </w:rPr>
      </w:pPr>
    </w:p>
    <w:p w14:paraId="4ECB990C" w14:textId="66476F9C" w:rsidR="00BD0121" w:rsidRPr="0010149C" w:rsidRDefault="005F2A29" w:rsidP="00BD0121">
      <w:pPr>
        <w:rPr>
          <w:rFonts w:ascii="Times New Roman" w:eastAsia="Times New Roman" w:hAnsi="Times New Roman" w:cs="Times New Roman"/>
          <w:bCs/>
          <w:iCs/>
          <w:sz w:val="24"/>
          <w:szCs w:val="24"/>
        </w:rPr>
      </w:pPr>
      <w:r w:rsidRPr="0010149C">
        <w:rPr>
          <w:rFonts w:ascii="Times New Roman" w:eastAsia="Times New Roman" w:hAnsi="Times New Roman" w:cs="Times New Roman"/>
          <w:b/>
          <w:bCs/>
          <w:iCs/>
          <w:sz w:val="24"/>
          <w:szCs w:val="24"/>
        </w:rPr>
        <w:t>Table 3.</w:t>
      </w:r>
      <w:r w:rsidRPr="0010149C">
        <w:rPr>
          <w:rFonts w:ascii="Times New Roman" w:eastAsia="Times New Roman" w:hAnsi="Times New Roman" w:cs="Times New Roman"/>
          <w:bCs/>
          <w:iCs/>
          <w:sz w:val="24"/>
          <w:szCs w:val="24"/>
        </w:rPr>
        <w:t xml:space="preserve"> Predictors of </w:t>
      </w:r>
      <w:r w:rsidR="00B5202A">
        <w:rPr>
          <w:rFonts w:ascii="Times New Roman" w:eastAsia="Times New Roman" w:hAnsi="Times New Roman" w:cs="Times New Roman"/>
          <w:bCs/>
          <w:iCs/>
          <w:sz w:val="24"/>
          <w:szCs w:val="24"/>
        </w:rPr>
        <w:t>heat-related illness</w:t>
      </w:r>
      <w:r w:rsidRPr="0010149C">
        <w:rPr>
          <w:rFonts w:ascii="Times New Roman" w:eastAsia="Times New Roman" w:hAnsi="Times New Roman" w:cs="Times New Roman"/>
          <w:bCs/>
          <w:iCs/>
          <w:sz w:val="24"/>
          <w:szCs w:val="24"/>
        </w:rPr>
        <w:t xml:space="preserve"> among the residents of Dhaka</w:t>
      </w:r>
      <w:r w:rsidR="00B5202A">
        <w:rPr>
          <w:rFonts w:ascii="Times New Roman" w:eastAsia="Times New Roman" w:hAnsi="Times New Roman" w:cs="Times New Roman"/>
          <w:bCs/>
          <w:iCs/>
          <w:sz w:val="24"/>
          <w:szCs w:val="24"/>
        </w:rPr>
        <w:t xml:space="preserve"> City</w:t>
      </w:r>
      <w:r w:rsidRPr="0010149C">
        <w:rPr>
          <w:rFonts w:ascii="Times New Roman" w:eastAsia="Times New Roman" w:hAnsi="Times New Roman" w:cs="Times New Roman"/>
          <w:bCs/>
          <w:iCs/>
          <w:sz w:val="24"/>
          <w:szCs w:val="24"/>
        </w:rPr>
        <w:t>, Bangladesh</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227"/>
        <w:gridCol w:w="709"/>
        <w:gridCol w:w="1417"/>
        <w:gridCol w:w="992"/>
        <w:gridCol w:w="993"/>
        <w:gridCol w:w="1221"/>
        <w:gridCol w:w="1017"/>
      </w:tblGrid>
      <w:tr w:rsidR="001D4262" w:rsidRPr="00BD0121" w14:paraId="45DE2BEC" w14:textId="77777777" w:rsidTr="008376E7">
        <w:tc>
          <w:tcPr>
            <w:tcW w:w="3227" w:type="dxa"/>
            <w:vMerge w:val="restart"/>
            <w:tcBorders>
              <w:top w:val="single" w:sz="4" w:space="0" w:color="auto"/>
              <w:left w:val="single" w:sz="4" w:space="0" w:color="auto"/>
            </w:tcBorders>
            <w:vAlign w:val="center"/>
          </w:tcPr>
          <w:p w14:paraId="32842A37" w14:textId="1170720A" w:rsidR="001D4262" w:rsidRPr="0010149C" w:rsidRDefault="001D4262">
            <w:pPr>
              <w:pStyle w:val="NoSpacing"/>
              <w:rPr>
                <w:rFonts w:ascii="Times New Roman" w:hAnsi="Times New Roman" w:cs="Times New Roman"/>
              </w:rPr>
            </w:pPr>
            <w:r w:rsidRPr="0010149C">
              <w:rPr>
                <w:rFonts w:ascii="Times New Roman" w:hAnsi="Times New Roman" w:cs="Times New Roman"/>
                <w:b/>
              </w:rPr>
              <w:t>Characteristic</w:t>
            </w:r>
          </w:p>
        </w:tc>
        <w:tc>
          <w:tcPr>
            <w:tcW w:w="3118" w:type="dxa"/>
            <w:gridSpan w:val="3"/>
            <w:tcBorders>
              <w:top w:val="single" w:sz="4" w:space="0" w:color="auto"/>
              <w:bottom w:val="single" w:sz="4" w:space="0" w:color="auto"/>
            </w:tcBorders>
          </w:tcPr>
          <w:p w14:paraId="13544E0F" w14:textId="77777777" w:rsidR="001D4262" w:rsidRPr="0010149C" w:rsidRDefault="001D4262" w:rsidP="0010149C">
            <w:pPr>
              <w:pStyle w:val="NoSpacing"/>
              <w:jc w:val="center"/>
              <w:rPr>
                <w:rFonts w:ascii="Times New Roman" w:hAnsi="Times New Roman" w:cs="Times New Roman"/>
              </w:rPr>
            </w:pPr>
            <w:r w:rsidRPr="0010149C">
              <w:rPr>
                <w:rFonts w:ascii="Times New Roman" w:hAnsi="Times New Roman" w:cs="Times New Roman"/>
                <w:b/>
              </w:rPr>
              <w:t>Univariate</w:t>
            </w:r>
          </w:p>
        </w:tc>
        <w:tc>
          <w:tcPr>
            <w:tcW w:w="3231" w:type="dxa"/>
            <w:gridSpan w:val="3"/>
            <w:tcBorders>
              <w:top w:val="single" w:sz="4" w:space="0" w:color="auto"/>
              <w:bottom w:val="single" w:sz="4" w:space="0" w:color="auto"/>
              <w:right w:val="single" w:sz="4" w:space="0" w:color="auto"/>
            </w:tcBorders>
          </w:tcPr>
          <w:p w14:paraId="24435344" w14:textId="77777777" w:rsidR="001D4262" w:rsidRPr="0010149C" w:rsidRDefault="001D4262" w:rsidP="0010149C">
            <w:pPr>
              <w:pStyle w:val="NoSpacing"/>
              <w:jc w:val="center"/>
              <w:rPr>
                <w:rFonts w:ascii="Times New Roman" w:hAnsi="Times New Roman" w:cs="Times New Roman"/>
              </w:rPr>
            </w:pPr>
            <w:r w:rsidRPr="0010149C">
              <w:rPr>
                <w:rFonts w:ascii="Times New Roman" w:hAnsi="Times New Roman" w:cs="Times New Roman"/>
                <w:b/>
              </w:rPr>
              <w:t>Multivariate</w:t>
            </w:r>
          </w:p>
        </w:tc>
      </w:tr>
      <w:tr w:rsidR="001D4262" w:rsidRPr="00BD0121" w14:paraId="547D67E4" w14:textId="77777777" w:rsidTr="0010149C">
        <w:tc>
          <w:tcPr>
            <w:tcW w:w="3227" w:type="dxa"/>
            <w:vMerge/>
            <w:tcBorders>
              <w:left w:val="single" w:sz="4" w:space="0" w:color="auto"/>
              <w:bottom w:val="single" w:sz="4" w:space="0" w:color="auto"/>
            </w:tcBorders>
          </w:tcPr>
          <w:p w14:paraId="7747DCDD" w14:textId="052C5974" w:rsidR="001D4262" w:rsidRPr="0010149C" w:rsidRDefault="001D4262" w:rsidP="0010149C">
            <w:pPr>
              <w:pStyle w:val="NoSpacing"/>
              <w:rPr>
                <w:rFonts w:ascii="Times New Roman" w:hAnsi="Times New Roman" w:cs="Times New Roman"/>
              </w:rPr>
            </w:pPr>
          </w:p>
        </w:tc>
        <w:tc>
          <w:tcPr>
            <w:tcW w:w="709" w:type="dxa"/>
            <w:tcBorders>
              <w:top w:val="single" w:sz="4" w:space="0" w:color="auto"/>
              <w:bottom w:val="single" w:sz="4" w:space="0" w:color="auto"/>
            </w:tcBorders>
          </w:tcPr>
          <w:p w14:paraId="1AF10C37" w14:textId="5CBF899C" w:rsidR="001D4262" w:rsidRPr="0010149C" w:rsidRDefault="001D4262" w:rsidP="0010149C">
            <w:pPr>
              <w:pStyle w:val="NoSpacing"/>
              <w:jc w:val="center"/>
              <w:rPr>
                <w:rFonts w:ascii="Times New Roman" w:hAnsi="Times New Roman" w:cs="Times New Roman"/>
              </w:rPr>
            </w:pPr>
            <w:r w:rsidRPr="0010149C">
              <w:rPr>
                <w:rFonts w:ascii="Times New Roman" w:hAnsi="Times New Roman" w:cs="Times New Roman"/>
                <w:b/>
              </w:rPr>
              <w:t>OR</w:t>
            </w:r>
          </w:p>
        </w:tc>
        <w:tc>
          <w:tcPr>
            <w:tcW w:w="1417" w:type="dxa"/>
            <w:tcBorders>
              <w:top w:val="single" w:sz="4" w:space="0" w:color="auto"/>
              <w:bottom w:val="single" w:sz="4" w:space="0" w:color="auto"/>
            </w:tcBorders>
          </w:tcPr>
          <w:p w14:paraId="2C6E4C42" w14:textId="3B0F0A14" w:rsidR="001D4262" w:rsidRPr="0010149C" w:rsidRDefault="001D4262" w:rsidP="0010149C">
            <w:pPr>
              <w:pStyle w:val="NoSpacing"/>
              <w:jc w:val="center"/>
              <w:rPr>
                <w:rFonts w:ascii="Times New Roman" w:hAnsi="Times New Roman" w:cs="Times New Roman"/>
              </w:rPr>
            </w:pPr>
            <w:r w:rsidRPr="0010149C">
              <w:rPr>
                <w:rFonts w:ascii="Times New Roman" w:hAnsi="Times New Roman" w:cs="Times New Roman"/>
                <w:b/>
              </w:rPr>
              <w:t>95% CI</w:t>
            </w:r>
          </w:p>
        </w:tc>
        <w:tc>
          <w:tcPr>
            <w:tcW w:w="992" w:type="dxa"/>
            <w:tcBorders>
              <w:top w:val="single" w:sz="4" w:space="0" w:color="auto"/>
              <w:bottom w:val="single" w:sz="4" w:space="0" w:color="auto"/>
            </w:tcBorders>
          </w:tcPr>
          <w:p w14:paraId="1E70553F" w14:textId="77777777" w:rsidR="001D4262" w:rsidRPr="0010149C" w:rsidRDefault="001D4262" w:rsidP="0010149C">
            <w:pPr>
              <w:pStyle w:val="NoSpacing"/>
              <w:jc w:val="center"/>
              <w:rPr>
                <w:rFonts w:ascii="Times New Roman" w:hAnsi="Times New Roman" w:cs="Times New Roman"/>
              </w:rPr>
            </w:pPr>
            <w:r w:rsidRPr="0010149C">
              <w:rPr>
                <w:rFonts w:ascii="Times New Roman" w:hAnsi="Times New Roman" w:cs="Times New Roman"/>
                <w:b/>
              </w:rPr>
              <w:t>p-value</w:t>
            </w:r>
          </w:p>
        </w:tc>
        <w:tc>
          <w:tcPr>
            <w:tcW w:w="993" w:type="dxa"/>
            <w:tcBorders>
              <w:top w:val="single" w:sz="4" w:space="0" w:color="auto"/>
              <w:bottom w:val="single" w:sz="4" w:space="0" w:color="auto"/>
            </w:tcBorders>
          </w:tcPr>
          <w:p w14:paraId="5683207C" w14:textId="5D91AF61" w:rsidR="001D4262" w:rsidRPr="0010149C" w:rsidRDefault="00886A55" w:rsidP="0010149C">
            <w:pPr>
              <w:pStyle w:val="NoSpacing"/>
              <w:jc w:val="center"/>
              <w:rPr>
                <w:rFonts w:ascii="Times New Roman" w:hAnsi="Times New Roman" w:cs="Times New Roman"/>
              </w:rPr>
            </w:pPr>
            <w:r>
              <w:rPr>
                <w:rFonts w:ascii="Times New Roman" w:hAnsi="Times New Roman" w:cs="Times New Roman"/>
                <w:b/>
              </w:rPr>
              <w:t>a</w:t>
            </w:r>
            <w:r w:rsidRPr="0010149C">
              <w:rPr>
                <w:rFonts w:ascii="Times New Roman" w:hAnsi="Times New Roman" w:cs="Times New Roman"/>
                <w:b/>
              </w:rPr>
              <w:t>OR</w:t>
            </w:r>
          </w:p>
        </w:tc>
        <w:tc>
          <w:tcPr>
            <w:tcW w:w="1221" w:type="dxa"/>
            <w:tcBorders>
              <w:top w:val="single" w:sz="4" w:space="0" w:color="auto"/>
              <w:bottom w:val="single" w:sz="4" w:space="0" w:color="auto"/>
            </w:tcBorders>
          </w:tcPr>
          <w:p w14:paraId="7F8223A3" w14:textId="3343E9CC" w:rsidR="001D4262" w:rsidRPr="0010149C" w:rsidRDefault="001D4262" w:rsidP="0010149C">
            <w:pPr>
              <w:pStyle w:val="NoSpacing"/>
              <w:jc w:val="center"/>
              <w:rPr>
                <w:rFonts w:ascii="Times New Roman" w:hAnsi="Times New Roman" w:cs="Times New Roman"/>
              </w:rPr>
            </w:pPr>
            <w:r w:rsidRPr="0010149C">
              <w:rPr>
                <w:rFonts w:ascii="Times New Roman" w:hAnsi="Times New Roman" w:cs="Times New Roman"/>
                <w:b/>
              </w:rPr>
              <w:t>95% CI</w:t>
            </w:r>
          </w:p>
        </w:tc>
        <w:tc>
          <w:tcPr>
            <w:tcW w:w="1017" w:type="dxa"/>
            <w:tcBorders>
              <w:top w:val="single" w:sz="4" w:space="0" w:color="auto"/>
              <w:bottom w:val="single" w:sz="4" w:space="0" w:color="auto"/>
              <w:right w:val="single" w:sz="4" w:space="0" w:color="auto"/>
            </w:tcBorders>
          </w:tcPr>
          <w:p w14:paraId="3E9E2850" w14:textId="77777777" w:rsidR="001D4262" w:rsidRPr="0010149C" w:rsidRDefault="001D4262" w:rsidP="0010149C">
            <w:pPr>
              <w:pStyle w:val="NoSpacing"/>
              <w:jc w:val="center"/>
              <w:rPr>
                <w:rFonts w:ascii="Times New Roman" w:hAnsi="Times New Roman" w:cs="Times New Roman"/>
              </w:rPr>
            </w:pPr>
            <w:r w:rsidRPr="0010149C">
              <w:rPr>
                <w:rFonts w:ascii="Times New Roman" w:hAnsi="Times New Roman" w:cs="Times New Roman"/>
                <w:b/>
              </w:rPr>
              <w:t>p-value</w:t>
            </w:r>
          </w:p>
        </w:tc>
      </w:tr>
      <w:tr w:rsidR="00BD0121" w:rsidRPr="00BD0121" w14:paraId="3BD11371" w14:textId="77777777" w:rsidTr="0010149C">
        <w:tc>
          <w:tcPr>
            <w:tcW w:w="3227" w:type="dxa"/>
            <w:tcBorders>
              <w:top w:val="single" w:sz="4" w:space="0" w:color="auto"/>
              <w:left w:val="single" w:sz="4" w:space="0" w:color="auto"/>
            </w:tcBorders>
          </w:tcPr>
          <w:p w14:paraId="6A078612"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Age</w:t>
            </w:r>
          </w:p>
        </w:tc>
        <w:tc>
          <w:tcPr>
            <w:tcW w:w="709" w:type="dxa"/>
            <w:tcBorders>
              <w:top w:val="single" w:sz="4" w:space="0" w:color="auto"/>
            </w:tcBorders>
          </w:tcPr>
          <w:p w14:paraId="3DAF3E20" w14:textId="77777777" w:rsidR="00BD0121" w:rsidRPr="0010149C" w:rsidRDefault="00BD0121" w:rsidP="0010149C">
            <w:pPr>
              <w:pStyle w:val="NoSpacing"/>
              <w:jc w:val="center"/>
              <w:rPr>
                <w:rFonts w:ascii="Times New Roman" w:hAnsi="Times New Roman" w:cs="Times New Roman"/>
              </w:rPr>
            </w:pPr>
          </w:p>
        </w:tc>
        <w:tc>
          <w:tcPr>
            <w:tcW w:w="1417" w:type="dxa"/>
            <w:tcBorders>
              <w:top w:val="single" w:sz="4" w:space="0" w:color="auto"/>
            </w:tcBorders>
          </w:tcPr>
          <w:p w14:paraId="06EF2673" w14:textId="77777777" w:rsidR="00BD0121" w:rsidRPr="0010149C" w:rsidRDefault="00BD0121" w:rsidP="0010149C">
            <w:pPr>
              <w:pStyle w:val="NoSpacing"/>
              <w:jc w:val="center"/>
              <w:rPr>
                <w:rFonts w:ascii="Times New Roman" w:hAnsi="Times New Roman" w:cs="Times New Roman"/>
              </w:rPr>
            </w:pPr>
          </w:p>
        </w:tc>
        <w:tc>
          <w:tcPr>
            <w:tcW w:w="992" w:type="dxa"/>
            <w:tcBorders>
              <w:top w:val="single" w:sz="4" w:space="0" w:color="auto"/>
            </w:tcBorders>
          </w:tcPr>
          <w:p w14:paraId="1FA2AE92" w14:textId="77777777" w:rsidR="00BD0121" w:rsidRPr="0010149C" w:rsidRDefault="00BD0121" w:rsidP="0010149C">
            <w:pPr>
              <w:pStyle w:val="NoSpacing"/>
              <w:jc w:val="center"/>
              <w:rPr>
                <w:rFonts w:ascii="Times New Roman" w:hAnsi="Times New Roman" w:cs="Times New Roman"/>
              </w:rPr>
            </w:pPr>
          </w:p>
        </w:tc>
        <w:tc>
          <w:tcPr>
            <w:tcW w:w="993" w:type="dxa"/>
            <w:tcBorders>
              <w:top w:val="single" w:sz="4" w:space="0" w:color="auto"/>
            </w:tcBorders>
          </w:tcPr>
          <w:p w14:paraId="3F0FD1A2" w14:textId="77777777" w:rsidR="00BD0121" w:rsidRPr="0010149C" w:rsidRDefault="00BD0121" w:rsidP="0010149C">
            <w:pPr>
              <w:pStyle w:val="NoSpacing"/>
              <w:jc w:val="center"/>
              <w:rPr>
                <w:rFonts w:ascii="Times New Roman" w:hAnsi="Times New Roman" w:cs="Times New Roman"/>
              </w:rPr>
            </w:pPr>
          </w:p>
        </w:tc>
        <w:tc>
          <w:tcPr>
            <w:tcW w:w="1221" w:type="dxa"/>
            <w:tcBorders>
              <w:top w:val="single" w:sz="4" w:space="0" w:color="auto"/>
            </w:tcBorders>
          </w:tcPr>
          <w:p w14:paraId="5CEA0F56" w14:textId="77777777" w:rsidR="00BD0121" w:rsidRPr="0010149C" w:rsidRDefault="00BD0121" w:rsidP="0010149C">
            <w:pPr>
              <w:pStyle w:val="NoSpacing"/>
              <w:jc w:val="center"/>
              <w:rPr>
                <w:rFonts w:ascii="Times New Roman" w:hAnsi="Times New Roman" w:cs="Times New Roman"/>
              </w:rPr>
            </w:pPr>
          </w:p>
        </w:tc>
        <w:tc>
          <w:tcPr>
            <w:tcW w:w="1017" w:type="dxa"/>
            <w:tcBorders>
              <w:top w:val="single" w:sz="4" w:space="0" w:color="auto"/>
              <w:right w:val="single" w:sz="4" w:space="0" w:color="auto"/>
            </w:tcBorders>
          </w:tcPr>
          <w:p w14:paraId="1A5B4E21" w14:textId="77777777" w:rsidR="00BD0121" w:rsidRPr="0010149C" w:rsidRDefault="00BD0121" w:rsidP="0010149C">
            <w:pPr>
              <w:pStyle w:val="NoSpacing"/>
              <w:jc w:val="center"/>
              <w:rPr>
                <w:rFonts w:ascii="Times New Roman" w:hAnsi="Times New Roman" w:cs="Times New Roman"/>
              </w:rPr>
            </w:pPr>
          </w:p>
        </w:tc>
      </w:tr>
      <w:tr w:rsidR="00106B8B" w:rsidRPr="00BD0121" w14:paraId="2A239192" w14:textId="77777777" w:rsidTr="0010149C">
        <w:tc>
          <w:tcPr>
            <w:tcW w:w="3227" w:type="dxa"/>
            <w:tcBorders>
              <w:left w:val="single" w:sz="4" w:space="0" w:color="auto"/>
            </w:tcBorders>
          </w:tcPr>
          <w:p w14:paraId="5EE3AC84"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18-35</w:t>
            </w:r>
          </w:p>
        </w:tc>
        <w:tc>
          <w:tcPr>
            <w:tcW w:w="6349" w:type="dxa"/>
            <w:gridSpan w:val="6"/>
            <w:tcBorders>
              <w:right w:val="single" w:sz="4" w:space="0" w:color="auto"/>
            </w:tcBorders>
          </w:tcPr>
          <w:p w14:paraId="5DC6AE8F" w14:textId="67B57FE3"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BD0121" w:rsidRPr="00BD0121" w14:paraId="34D29B4B" w14:textId="77777777" w:rsidTr="0010149C">
        <w:tc>
          <w:tcPr>
            <w:tcW w:w="3227" w:type="dxa"/>
            <w:tcBorders>
              <w:left w:val="single" w:sz="4" w:space="0" w:color="auto"/>
            </w:tcBorders>
          </w:tcPr>
          <w:p w14:paraId="31945DEA"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    36-55</w:t>
            </w:r>
          </w:p>
        </w:tc>
        <w:tc>
          <w:tcPr>
            <w:tcW w:w="709" w:type="dxa"/>
          </w:tcPr>
          <w:p w14:paraId="23E3A59D"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3.38</w:t>
            </w:r>
          </w:p>
        </w:tc>
        <w:tc>
          <w:tcPr>
            <w:tcW w:w="1417" w:type="dxa"/>
          </w:tcPr>
          <w:p w14:paraId="6F553613"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2.13, 5.45</w:t>
            </w:r>
          </w:p>
        </w:tc>
        <w:tc>
          <w:tcPr>
            <w:tcW w:w="992" w:type="dxa"/>
          </w:tcPr>
          <w:p w14:paraId="33086007"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&lt;0.001</w:t>
            </w:r>
          </w:p>
        </w:tc>
        <w:tc>
          <w:tcPr>
            <w:tcW w:w="993" w:type="dxa"/>
          </w:tcPr>
          <w:p w14:paraId="6358C063"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2.37</w:t>
            </w:r>
          </w:p>
        </w:tc>
        <w:tc>
          <w:tcPr>
            <w:tcW w:w="1221" w:type="dxa"/>
          </w:tcPr>
          <w:p w14:paraId="5ED9799E" w14:textId="1AA65650"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1.3</w:t>
            </w:r>
            <w:r w:rsidR="00520360">
              <w:rPr>
                <w:rFonts w:ascii="Times New Roman" w:hAnsi="Times New Roman" w:cs="Times New Roman"/>
              </w:rPr>
              <w:t>0</w:t>
            </w:r>
            <w:r w:rsidRPr="0010149C">
              <w:rPr>
                <w:rFonts w:ascii="Times New Roman" w:hAnsi="Times New Roman" w:cs="Times New Roman"/>
              </w:rPr>
              <w:t>, 4.3</w:t>
            </w:r>
            <w:r w:rsidR="00520360">
              <w:rPr>
                <w:rFonts w:ascii="Times New Roman" w:hAnsi="Times New Roman" w:cs="Times New Roman"/>
              </w:rPr>
              <w:t>9</w:t>
            </w:r>
          </w:p>
        </w:tc>
        <w:tc>
          <w:tcPr>
            <w:tcW w:w="1017" w:type="dxa"/>
            <w:tcBorders>
              <w:right w:val="single" w:sz="4" w:space="0" w:color="auto"/>
            </w:tcBorders>
          </w:tcPr>
          <w:p w14:paraId="581B9291"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0.005</w:t>
            </w:r>
          </w:p>
        </w:tc>
      </w:tr>
      <w:tr w:rsidR="00BD0121" w:rsidRPr="00BD0121" w14:paraId="5C893C22" w14:textId="77777777" w:rsidTr="0010149C">
        <w:tc>
          <w:tcPr>
            <w:tcW w:w="3227" w:type="dxa"/>
            <w:tcBorders>
              <w:left w:val="single" w:sz="4" w:space="0" w:color="auto"/>
            </w:tcBorders>
          </w:tcPr>
          <w:p w14:paraId="0E9C6530"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    Above 55</w:t>
            </w:r>
          </w:p>
        </w:tc>
        <w:tc>
          <w:tcPr>
            <w:tcW w:w="709" w:type="dxa"/>
          </w:tcPr>
          <w:p w14:paraId="20E2AD38"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7.50</w:t>
            </w:r>
          </w:p>
        </w:tc>
        <w:tc>
          <w:tcPr>
            <w:tcW w:w="1417" w:type="dxa"/>
          </w:tcPr>
          <w:p w14:paraId="331BFB76"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3.57, 16.0</w:t>
            </w:r>
          </w:p>
        </w:tc>
        <w:tc>
          <w:tcPr>
            <w:tcW w:w="992" w:type="dxa"/>
          </w:tcPr>
          <w:p w14:paraId="538AA799"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&lt;0.001</w:t>
            </w:r>
          </w:p>
        </w:tc>
        <w:tc>
          <w:tcPr>
            <w:tcW w:w="993" w:type="dxa"/>
          </w:tcPr>
          <w:p w14:paraId="094C683C" w14:textId="7A49F2CE" w:rsidR="00BD0121" w:rsidRPr="0010149C" w:rsidRDefault="00520360" w:rsidP="0010149C">
            <w:pPr>
              <w:pStyle w:val="NoSpacing"/>
              <w:jc w:val="center"/>
              <w:rPr>
                <w:rFonts w:ascii="Times New Roman" w:hAnsi="Times New Roman" w:cs="Times New Roman"/>
              </w:rPr>
            </w:pPr>
            <w:r>
              <w:rPr>
                <w:rFonts w:ascii="Times New Roman" w:hAnsi="Times New Roman" w:cs="Times New Roman"/>
              </w:rPr>
              <w:t>4.12</w:t>
            </w:r>
          </w:p>
        </w:tc>
        <w:tc>
          <w:tcPr>
            <w:tcW w:w="1221" w:type="dxa"/>
          </w:tcPr>
          <w:p w14:paraId="53477C7E" w14:textId="4BB96FBA"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w:t>
            </w:r>
            <w:r w:rsidR="00520360">
              <w:rPr>
                <w:rFonts w:ascii="Times New Roman" w:hAnsi="Times New Roman" w:cs="Times New Roman"/>
              </w:rPr>
              <w:t>51</w:t>
            </w:r>
            <w:r w:rsidRPr="0010149C">
              <w:rPr>
                <w:rFonts w:ascii="Times New Roman" w:hAnsi="Times New Roman" w:cs="Times New Roman"/>
              </w:rPr>
              <w:t xml:space="preserve">, </w:t>
            </w:r>
            <w:r w:rsidR="00520360" w:rsidRPr="0010149C">
              <w:rPr>
                <w:rFonts w:ascii="Times New Roman" w:hAnsi="Times New Roman" w:cs="Times New Roman"/>
              </w:rPr>
              <w:t>1</w:t>
            </w:r>
            <w:r w:rsidR="00520360">
              <w:rPr>
                <w:rFonts w:ascii="Times New Roman" w:hAnsi="Times New Roman" w:cs="Times New Roman"/>
              </w:rPr>
              <w:t>1</w:t>
            </w:r>
            <w:r w:rsidRPr="0010149C">
              <w:rPr>
                <w:rFonts w:ascii="Times New Roman" w:hAnsi="Times New Roman" w:cs="Times New Roman"/>
              </w:rPr>
              <w:t>.</w:t>
            </w:r>
            <w:r w:rsidR="00520360">
              <w:rPr>
                <w:rFonts w:ascii="Times New Roman" w:hAnsi="Times New Roman" w:cs="Times New Roman"/>
              </w:rPr>
              <w:t>5</w:t>
            </w:r>
          </w:p>
        </w:tc>
        <w:tc>
          <w:tcPr>
            <w:tcW w:w="1017" w:type="dxa"/>
            <w:tcBorders>
              <w:right w:val="single" w:sz="4" w:space="0" w:color="auto"/>
            </w:tcBorders>
          </w:tcPr>
          <w:p w14:paraId="787FDE8A" w14:textId="2400084A"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0.</w:t>
            </w:r>
            <w:r w:rsidR="00520360" w:rsidRPr="0010149C">
              <w:rPr>
                <w:rFonts w:ascii="Times New Roman" w:hAnsi="Times New Roman" w:cs="Times New Roman"/>
                <w:b/>
              </w:rPr>
              <w:t>00</w:t>
            </w:r>
            <w:r w:rsidR="00520360">
              <w:rPr>
                <w:rFonts w:ascii="Times New Roman" w:hAnsi="Times New Roman" w:cs="Times New Roman"/>
                <w:b/>
              </w:rPr>
              <w:t>6</w:t>
            </w:r>
          </w:p>
        </w:tc>
      </w:tr>
      <w:tr w:rsidR="00BD0121" w:rsidRPr="00BD0121" w14:paraId="7E416DCF" w14:textId="77777777" w:rsidTr="0010149C">
        <w:tc>
          <w:tcPr>
            <w:tcW w:w="3227" w:type="dxa"/>
            <w:tcBorders>
              <w:left w:val="single" w:sz="4" w:space="0" w:color="auto"/>
            </w:tcBorders>
          </w:tcPr>
          <w:p w14:paraId="17D4C2B0"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Gender</w:t>
            </w:r>
          </w:p>
        </w:tc>
        <w:tc>
          <w:tcPr>
            <w:tcW w:w="709" w:type="dxa"/>
          </w:tcPr>
          <w:p w14:paraId="583DA7B6" w14:textId="77777777" w:rsidR="00BD0121" w:rsidRPr="0010149C" w:rsidRDefault="00BD0121" w:rsidP="0010149C">
            <w:pPr>
              <w:pStyle w:val="NoSpacing"/>
              <w:jc w:val="center"/>
              <w:rPr>
                <w:rFonts w:ascii="Times New Roman" w:hAnsi="Times New Roman" w:cs="Times New Roman"/>
              </w:rPr>
            </w:pPr>
          </w:p>
        </w:tc>
        <w:tc>
          <w:tcPr>
            <w:tcW w:w="1417" w:type="dxa"/>
          </w:tcPr>
          <w:p w14:paraId="5057DFC9" w14:textId="77777777" w:rsidR="00BD0121" w:rsidRPr="0010149C" w:rsidRDefault="00BD0121" w:rsidP="0010149C">
            <w:pPr>
              <w:pStyle w:val="NoSpacing"/>
              <w:jc w:val="center"/>
              <w:rPr>
                <w:rFonts w:ascii="Times New Roman" w:hAnsi="Times New Roman" w:cs="Times New Roman"/>
              </w:rPr>
            </w:pPr>
          </w:p>
        </w:tc>
        <w:tc>
          <w:tcPr>
            <w:tcW w:w="992" w:type="dxa"/>
          </w:tcPr>
          <w:p w14:paraId="563106B9" w14:textId="77777777" w:rsidR="00BD0121" w:rsidRPr="0010149C" w:rsidRDefault="00BD0121" w:rsidP="0010149C">
            <w:pPr>
              <w:pStyle w:val="NoSpacing"/>
              <w:jc w:val="center"/>
              <w:rPr>
                <w:rFonts w:ascii="Times New Roman" w:hAnsi="Times New Roman" w:cs="Times New Roman"/>
              </w:rPr>
            </w:pPr>
          </w:p>
        </w:tc>
        <w:tc>
          <w:tcPr>
            <w:tcW w:w="993" w:type="dxa"/>
          </w:tcPr>
          <w:p w14:paraId="31DBC5D8" w14:textId="77777777" w:rsidR="00BD0121" w:rsidRPr="0010149C" w:rsidRDefault="00BD0121" w:rsidP="0010149C">
            <w:pPr>
              <w:pStyle w:val="NoSpacing"/>
              <w:jc w:val="center"/>
              <w:rPr>
                <w:rFonts w:ascii="Times New Roman" w:hAnsi="Times New Roman" w:cs="Times New Roman"/>
              </w:rPr>
            </w:pPr>
          </w:p>
        </w:tc>
        <w:tc>
          <w:tcPr>
            <w:tcW w:w="1221" w:type="dxa"/>
          </w:tcPr>
          <w:p w14:paraId="5741B2C1" w14:textId="77777777" w:rsidR="00BD0121" w:rsidRPr="0010149C" w:rsidRDefault="00BD0121" w:rsidP="0010149C">
            <w:pPr>
              <w:pStyle w:val="NoSpacing"/>
              <w:jc w:val="center"/>
              <w:rPr>
                <w:rFonts w:ascii="Times New Roman" w:hAnsi="Times New Roman" w:cs="Times New Roman"/>
              </w:rPr>
            </w:pPr>
          </w:p>
        </w:tc>
        <w:tc>
          <w:tcPr>
            <w:tcW w:w="1017" w:type="dxa"/>
            <w:tcBorders>
              <w:right w:val="single" w:sz="4" w:space="0" w:color="auto"/>
            </w:tcBorders>
          </w:tcPr>
          <w:p w14:paraId="0E73744D" w14:textId="77777777" w:rsidR="00BD0121" w:rsidRPr="0010149C" w:rsidRDefault="00BD0121" w:rsidP="0010149C">
            <w:pPr>
              <w:pStyle w:val="NoSpacing"/>
              <w:jc w:val="center"/>
              <w:rPr>
                <w:rFonts w:ascii="Times New Roman" w:hAnsi="Times New Roman" w:cs="Times New Roman"/>
              </w:rPr>
            </w:pPr>
          </w:p>
        </w:tc>
      </w:tr>
      <w:tr w:rsidR="00106B8B" w:rsidRPr="00BD0121" w14:paraId="7C51F28B" w14:textId="77777777" w:rsidTr="0010149C">
        <w:tc>
          <w:tcPr>
            <w:tcW w:w="3227" w:type="dxa"/>
            <w:tcBorders>
              <w:left w:val="single" w:sz="4" w:space="0" w:color="auto"/>
            </w:tcBorders>
          </w:tcPr>
          <w:p w14:paraId="2F1E951D"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Female</w:t>
            </w:r>
          </w:p>
        </w:tc>
        <w:tc>
          <w:tcPr>
            <w:tcW w:w="6349" w:type="dxa"/>
            <w:gridSpan w:val="6"/>
            <w:tcBorders>
              <w:right w:val="single" w:sz="4" w:space="0" w:color="auto"/>
            </w:tcBorders>
          </w:tcPr>
          <w:p w14:paraId="3060600F" w14:textId="4A3D7F63"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BD0121" w:rsidRPr="00BD0121" w14:paraId="20667511" w14:textId="77777777" w:rsidTr="0010149C">
        <w:tc>
          <w:tcPr>
            <w:tcW w:w="3227" w:type="dxa"/>
            <w:tcBorders>
              <w:left w:val="single" w:sz="4" w:space="0" w:color="auto"/>
            </w:tcBorders>
          </w:tcPr>
          <w:p w14:paraId="6ED2A931"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    Male</w:t>
            </w:r>
          </w:p>
        </w:tc>
        <w:tc>
          <w:tcPr>
            <w:tcW w:w="709" w:type="dxa"/>
          </w:tcPr>
          <w:p w14:paraId="22B1AFD1"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0.40</w:t>
            </w:r>
          </w:p>
        </w:tc>
        <w:tc>
          <w:tcPr>
            <w:tcW w:w="1417" w:type="dxa"/>
          </w:tcPr>
          <w:p w14:paraId="15B2B7E0"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0.26, 0.61</w:t>
            </w:r>
          </w:p>
        </w:tc>
        <w:tc>
          <w:tcPr>
            <w:tcW w:w="992" w:type="dxa"/>
          </w:tcPr>
          <w:p w14:paraId="0444C2C7"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&lt;0.001</w:t>
            </w:r>
          </w:p>
        </w:tc>
        <w:tc>
          <w:tcPr>
            <w:tcW w:w="993" w:type="dxa"/>
          </w:tcPr>
          <w:p w14:paraId="5CF0FAD2"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0.42</w:t>
            </w:r>
          </w:p>
        </w:tc>
        <w:tc>
          <w:tcPr>
            <w:tcW w:w="1221" w:type="dxa"/>
          </w:tcPr>
          <w:p w14:paraId="23D342C7" w14:textId="413E1054"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w:t>
            </w:r>
            <w:r w:rsidR="00520360" w:rsidRPr="0010149C">
              <w:rPr>
                <w:rFonts w:ascii="Times New Roman" w:hAnsi="Times New Roman" w:cs="Times New Roman"/>
              </w:rPr>
              <w:t>2</w:t>
            </w:r>
            <w:r w:rsidR="00520360">
              <w:rPr>
                <w:rFonts w:ascii="Times New Roman" w:hAnsi="Times New Roman" w:cs="Times New Roman"/>
              </w:rPr>
              <w:t>1</w:t>
            </w:r>
            <w:r w:rsidRPr="0010149C">
              <w:rPr>
                <w:rFonts w:ascii="Times New Roman" w:hAnsi="Times New Roman" w:cs="Times New Roman"/>
              </w:rPr>
              <w:t>, 0.</w:t>
            </w:r>
            <w:r w:rsidR="00520360">
              <w:rPr>
                <w:rFonts w:ascii="Times New Roman" w:hAnsi="Times New Roman" w:cs="Times New Roman"/>
              </w:rPr>
              <w:t>82</w:t>
            </w:r>
          </w:p>
        </w:tc>
        <w:tc>
          <w:tcPr>
            <w:tcW w:w="1017" w:type="dxa"/>
            <w:tcBorders>
              <w:right w:val="single" w:sz="4" w:space="0" w:color="auto"/>
            </w:tcBorders>
          </w:tcPr>
          <w:p w14:paraId="7AB582C3" w14:textId="05054681"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0.</w:t>
            </w:r>
            <w:r w:rsidR="00520360" w:rsidRPr="0010149C">
              <w:rPr>
                <w:rFonts w:ascii="Times New Roman" w:hAnsi="Times New Roman" w:cs="Times New Roman"/>
                <w:b/>
              </w:rPr>
              <w:t>0</w:t>
            </w:r>
            <w:r w:rsidR="00520360">
              <w:rPr>
                <w:rFonts w:ascii="Times New Roman" w:hAnsi="Times New Roman" w:cs="Times New Roman"/>
                <w:b/>
              </w:rPr>
              <w:t>12</w:t>
            </w:r>
          </w:p>
        </w:tc>
      </w:tr>
      <w:tr w:rsidR="00BD0121" w:rsidRPr="00BD0121" w14:paraId="298F669F" w14:textId="77777777" w:rsidTr="0010149C">
        <w:tc>
          <w:tcPr>
            <w:tcW w:w="3227" w:type="dxa"/>
            <w:tcBorders>
              <w:left w:val="single" w:sz="4" w:space="0" w:color="auto"/>
            </w:tcBorders>
          </w:tcPr>
          <w:p w14:paraId="15A5DB54"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Level of study</w:t>
            </w:r>
          </w:p>
        </w:tc>
        <w:tc>
          <w:tcPr>
            <w:tcW w:w="709" w:type="dxa"/>
          </w:tcPr>
          <w:p w14:paraId="16DBEA4D" w14:textId="77777777" w:rsidR="00BD0121" w:rsidRPr="0010149C" w:rsidRDefault="00BD0121" w:rsidP="0010149C">
            <w:pPr>
              <w:pStyle w:val="NoSpacing"/>
              <w:jc w:val="center"/>
              <w:rPr>
                <w:rFonts w:ascii="Times New Roman" w:hAnsi="Times New Roman" w:cs="Times New Roman"/>
              </w:rPr>
            </w:pPr>
          </w:p>
        </w:tc>
        <w:tc>
          <w:tcPr>
            <w:tcW w:w="1417" w:type="dxa"/>
          </w:tcPr>
          <w:p w14:paraId="0DB85C13" w14:textId="77777777" w:rsidR="00BD0121" w:rsidRPr="0010149C" w:rsidRDefault="00BD0121" w:rsidP="0010149C">
            <w:pPr>
              <w:pStyle w:val="NoSpacing"/>
              <w:jc w:val="center"/>
              <w:rPr>
                <w:rFonts w:ascii="Times New Roman" w:hAnsi="Times New Roman" w:cs="Times New Roman"/>
              </w:rPr>
            </w:pPr>
          </w:p>
        </w:tc>
        <w:tc>
          <w:tcPr>
            <w:tcW w:w="992" w:type="dxa"/>
          </w:tcPr>
          <w:p w14:paraId="74B0FF0B" w14:textId="77777777" w:rsidR="00BD0121" w:rsidRPr="0010149C" w:rsidRDefault="00BD0121" w:rsidP="0010149C">
            <w:pPr>
              <w:pStyle w:val="NoSpacing"/>
              <w:jc w:val="center"/>
              <w:rPr>
                <w:rFonts w:ascii="Times New Roman" w:hAnsi="Times New Roman" w:cs="Times New Roman"/>
              </w:rPr>
            </w:pPr>
          </w:p>
        </w:tc>
        <w:tc>
          <w:tcPr>
            <w:tcW w:w="993" w:type="dxa"/>
          </w:tcPr>
          <w:p w14:paraId="45354766" w14:textId="77777777" w:rsidR="00BD0121" w:rsidRPr="0010149C" w:rsidRDefault="00BD0121" w:rsidP="0010149C">
            <w:pPr>
              <w:pStyle w:val="NoSpacing"/>
              <w:jc w:val="center"/>
              <w:rPr>
                <w:rFonts w:ascii="Times New Roman" w:hAnsi="Times New Roman" w:cs="Times New Roman"/>
              </w:rPr>
            </w:pPr>
          </w:p>
        </w:tc>
        <w:tc>
          <w:tcPr>
            <w:tcW w:w="1221" w:type="dxa"/>
          </w:tcPr>
          <w:p w14:paraId="2800FE61" w14:textId="77777777" w:rsidR="00BD0121" w:rsidRPr="0010149C" w:rsidRDefault="00BD0121" w:rsidP="0010149C">
            <w:pPr>
              <w:pStyle w:val="NoSpacing"/>
              <w:jc w:val="center"/>
              <w:rPr>
                <w:rFonts w:ascii="Times New Roman" w:hAnsi="Times New Roman" w:cs="Times New Roman"/>
              </w:rPr>
            </w:pPr>
          </w:p>
        </w:tc>
        <w:tc>
          <w:tcPr>
            <w:tcW w:w="1017" w:type="dxa"/>
            <w:tcBorders>
              <w:right w:val="single" w:sz="4" w:space="0" w:color="auto"/>
            </w:tcBorders>
          </w:tcPr>
          <w:p w14:paraId="492B9F69" w14:textId="77777777" w:rsidR="00BD0121" w:rsidRPr="0010149C" w:rsidRDefault="00BD0121" w:rsidP="0010149C">
            <w:pPr>
              <w:pStyle w:val="NoSpacing"/>
              <w:jc w:val="center"/>
              <w:rPr>
                <w:rFonts w:ascii="Times New Roman" w:hAnsi="Times New Roman" w:cs="Times New Roman"/>
              </w:rPr>
            </w:pPr>
          </w:p>
        </w:tc>
      </w:tr>
      <w:tr w:rsidR="00A8231E" w:rsidRPr="00BD0121" w14:paraId="1EA3FACC" w14:textId="77777777" w:rsidTr="0010149C">
        <w:tc>
          <w:tcPr>
            <w:tcW w:w="3227" w:type="dxa"/>
            <w:tcBorders>
              <w:left w:val="single" w:sz="4" w:space="0" w:color="auto"/>
            </w:tcBorders>
          </w:tcPr>
          <w:p w14:paraId="14DC8562" w14:textId="77777777" w:rsidR="00A8231E" w:rsidRPr="0010149C" w:rsidRDefault="00A8231E" w:rsidP="0010149C">
            <w:pPr>
              <w:pStyle w:val="NoSpacing"/>
              <w:rPr>
                <w:rFonts w:ascii="Times New Roman" w:hAnsi="Times New Roman" w:cs="Times New Roman"/>
              </w:rPr>
            </w:pPr>
            <w:r w:rsidRPr="0010149C">
              <w:rPr>
                <w:rFonts w:ascii="Times New Roman" w:hAnsi="Times New Roman" w:cs="Times New Roman"/>
              </w:rPr>
              <w:t>    Primary or low</w:t>
            </w:r>
          </w:p>
        </w:tc>
        <w:tc>
          <w:tcPr>
            <w:tcW w:w="709" w:type="dxa"/>
          </w:tcPr>
          <w:p w14:paraId="6AF5C276"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2.73</w:t>
            </w:r>
          </w:p>
        </w:tc>
        <w:tc>
          <w:tcPr>
            <w:tcW w:w="1417" w:type="dxa"/>
          </w:tcPr>
          <w:p w14:paraId="71321C1B"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1.61, 4.75</w:t>
            </w:r>
          </w:p>
        </w:tc>
        <w:tc>
          <w:tcPr>
            <w:tcW w:w="992" w:type="dxa"/>
          </w:tcPr>
          <w:p w14:paraId="2A6D1FBC"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b/>
              </w:rPr>
              <w:t>&lt;0.001</w:t>
            </w:r>
          </w:p>
        </w:tc>
        <w:tc>
          <w:tcPr>
            <w:tcW w:w="993" w:type="dxa"/>
          </w:tcPr>
          <w:p w14:paraId="376746BD" w14:textId="366E6A20"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1.</w:t>
            </w:r>
            <w:r w:rsidR="00520360" w:rsidRPr="0010149C">
              <w:rPr>
                <w:rFonts w:ascii="Times New Roman" w:hAnsi="Times New Roman" w:cs="Times New Roman"/>
              </w:rPr>
              <w:t>2</w:t>
            </w:r>
            <w:r w:rsidR="00520360">
              <w:rPr>
                <w:rFonts w:ascii="Times New Roman" w:hAnsi="Times New Roman" w:cs="Times New Roman"/>
              </w:rPr>
              <w:t>9</w:t>
            </w:r>
          </w:p>
        </w:tc>
        <w:tc>
          <w:tcPr>
            <w:tcW w:w="1221" w:type="dxa"/>
          </w:tcPr>
          <w:p w14:paraId="10119987" w14:textId="67014601"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w:t>
            </w:r>
            <w:r w:rsidR="00520360" w:rsidRPr="0010149C">
              <w:rPr>
                <w:rFonts w:ascii="Times New Roman" w:hAnsi="Times New Roman" w:cs="Times New Roman"/>
              </w:rPr>
              <w:t>5</w:t>
            </w:r>
            <w:r w:rsidR="00520360">
              <w:rPr>
                <w:rFonts w:ascii="Times New Roman" w:hAnsi="Times New Roman" w:cs="Times New Roman"/>
              </w:rPr>
              <w:t>2</w:t>
            </w:r>
            <w:r w:rsidRPr="0010149C">
              <w:rPr>
                <w:rFonts w:ascii="Times New Roman" w:hAnsi="Times New Roman" w:cs="Times New Roman"/>
              </w:rPr>
              <w:t>, 3.</w:t>
            </w:r>
            <w:r w:rsidR="00520360">
              <w:rPr>
                <w:rFonts w:ascii="Times New Roman" w:hAnsi="Times New Roman" w:cs="Times New Roman"/>
              </w:rPr>
              <w:t>25</w:t>
            </w:r>
          </w:p>
        </w:tc>
        <w:tc>
          <w:tcPr>
            <w:tcW w:w="1017" w:type="dxa"/>
            <w:tcBorders>
              <w:right w:val="single" w:sz="4" w:space="0" w:color="auto"/>
            </w:tcBorders>
          </w:tcPr>
          <w:p w14:paraId="0E3B93DB" w14:textId="36E77240"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w:t>
            </w:r>
            <w:r w:rsidR="00520360">
              <w:rPr>
                <w:rFonts w:ascii="Times New Roman" w:hAnsi="Times New Roman" w:cs="Times New Roman"/>
              </w:rPr>
              <w:t>6</w:t>
            </w:r>
          </w:p>
        </w:tc>
      </w:tr>
      <w:tr w:rsidR="00A8231E" w:rsidRPr="00BD0121" w14:paraId="07202284" w14:textId="77777777" w:rsidTr="0010149C">
        <w:tc>
          <w:tcPr>
            <w:tcW w:w="3227" w:type="dxa"/>
            <w:tcBorders>
              <w:left w:val="single" w:sz="4" w:space="0" w:color="auto"/>
            </w:tcBorders>
          </w:tcPr>
          <w:p w14:paraId="13D92D78" w14:textId="77777777" w:rsidR="00A8231E" w:rsidRPr="0010149C" w:rsidRDefault="00A8231E" w:rsidP="0010149C">
            <w:pPr>
              <w:pStyle w:val="NoSpacing"/>
              <w:rPr>
                <w:rFonts w:ascii="Times New Roman" w:hAnsi="Times New Roman" w:cs="Times New Roman"/>
              </w:rPr>
            </w:pPr>
            <w:r w:rsidRPr="0010149C">
              <w:rPr>
                <w:rFonts w:ascii="Times New Roman" w:hAnsi="Times New Roman" w:cs="Times New Roman"/>
              </w:rPr>
              <w:t>    Secondary</w:t>
            </w:r>
          </w:p>
        </w:tc>
        <w:tc>
          <w:tcPr>
            <w:tcW w:w="709" w:type="dxa"/>
          </w:tcPr>
          <w:p w14:paraId="0DB20167"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1.64</w:t>
            </w:r>
          </w:p>
        </w:tc>
        <w:tc>
          <w:tcPr>
            <w:tcW w:w="1417" w:type="dxa"/>
          </w:tcPr>
          <w:p w14:paraId="00EC97BA"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0.75, 3.50</w:t>
            </w:r>
          </w:p>
        </w:tc>
        <w:tc>
          <w:tcPr>
            <w:tcW w:w="992" w:type="dxa"/>
          </w:tcPr>
          <w:p w14:paraId="0F855CBE"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0.2</w:t>
            </w:r>
          </w:p>
        </w:tc>
        <w:tc>
          <w:tcPr>
            <w:tcW w:w="993" w:type="dxa"/>
          </w:tcPr>
          <w:p w14:paraId="0A4391E9" w14:textId="6816CB94" w:rsidR="00A8231E" w:rsidRPr="0010149C" w:rsidRDefault="00520360" w:rsidP="0010149C">
            <w:pPr>
              <w:pStyle w:val="NoSpacing"/>
              <w:jc w:val="center"/>
              <w:rPr>
                <w:rFonts w:ascii="Times New Roman" w:hAnsi="Times New Roman" w:cs="Times New Roman"/>
              </w:rPr>
            </w:pPr>
            <w:r>
              <w:rPr>
                <w:rFonts w:ascii="Times New Roman" w:hAnsi="Times New Roman" w:cs="Times New Roman"/>
              </w:rPr>
              <w:t>1.09</w:t>
            </w:r>
          </w:p>
        </w:tc>
        <w:tc>
          <w:tcPr>
            <w:tcW w:w="1221" w:type="dxa"/>
          </w:tcPr>
          <w:p w14:paraId="5D414F0D" w14:textId="2DBFED91"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w:t>
            </w:r>
            <w:r w:rsidR="00520360" w:rsidRPr="0010149C">
              <w:rPr>
                <w:rFonts w:ascii="Times New Roman" w:hAnsi="Times New Roman" w:cs="Times New Roman"/>
              </w:rPr>
              <w:t>3</w:t>
            </w:r>
            <w:r w:rsidR="00520360">
              <w:rPr>
                <w:rFonts w:ascii="Times New Roman" w:hAnsi="Times New Roman" w:cs="Times New Roman"/>
              </w:rPr>
              <w:t>8</w:t>
            </w:r>
            <w:r w:rsidRPr="0010149C">
              <w:rPr>
                <w:rFonts w:ascii="Times New Roman" w:hAnsi="Times New Roman" w:cs="Times New Roman"/>
              </w:rPr>
              <w:t xml:space="preserve">, </w:t>
            </w:r>
            <w:r w:rsidR="00520360">
              <w:rPr>
                <w:rFonts w:ascii="Times New Roman" w:hAnsi="Times New Roman" w:cs="Times New Roman"/>
              </w:rPr>
              <w:t>3.06</w:t>
            </w:r>
          </w:p>
        </w:tc>
        <w:tc>
          <w:tcPr>
            <w:tcW w:w="1017" w:type="dxa"/>
            <w:tcBorders>
              <w:right w:val="single" w:sz="4" w:space="0" w:color="auto"/>
            </w:tcBorders>
          </w:tcPr>
          <w:p w14:paraId="2D829F25" w14:textId="3709A114"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0.9</w:t>
            </w:r>
          </w:p>
        </w:tc>
      </w:tr>
      <w:tr w:rsidR="00A8231E" w:rsidRPr="00BD0121" w14:paraId="66A9CBDD" w14:textId="77777777" w:rsidTr="0010149C">
        <w:tc>
          <w:tcPr>
            <w:tcW w:w="3227" w:type="dxa"/>
            <w:tcBorders>
              <w:left w:val="single" w:sz="4" w:space="0" w:color="auto"/>
            </w:tcBorders>
          </w:tcPr>
          <w:p w14:paraId="5F0B8A60" w14:textId="77777777" w:rsidR="00A8231E" w:rsidRPr="0010149C" w:rsidRDefault="00A8231E" w:rsidP="0010149C">
            <w:pPr>
              <w:pStyle w:val="NoSpacing"/>
              <w:rPr>
                <w:rFonts w:ascii="Times New Roman" w:hAnsi="Times New Roman" w:cs="Times New Roman"/>
              </w:rPr>
            </w:pPr>
            <w:r w:rsidRPr="0010149C">
              <w:rPr>
                <w:rFonts w:ascii="Times New Roman" w:hAnsi="Times New Roman" w:cs="Times New Roman"/>
              </w:rPr>
              <w:t>    Higher Secondary</w:t>
            </w:r>
          </w:p>
        </w:tc>
        <w:tc>
          <w:tcPr>
            <w:tcW w:w="709" w:type="dxa"/>
          </w:tcPr>
          <w:p w14:paraId="58C87305"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1.40</w:t>
            </w:r>
          </w:p>
        </w:tc>
        <w:tc>
          <w:tcPr>
            <w:tcW w:w="1417" w:type="dxa"/>
          </w:tcPr>
          <w:p w14:paraId="1CF1611C"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0.66, 2.92</w:t>
            </w:r>
          </w:p>
        </w:tc>
        <w:tc>
          <w:tcPr>
            <w:tcW w:w="992" w:type="dxa"/>
          </w:tcPr>
          <w:p w14:paraId="73271DED"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0.4</w:t>
            </w:r>
          </w:p>
        </w:tc>
        <w:tc>
          <w:tcPr>
            <w:tcW w:w="993" w:type="dxa"/>
          </w:tcPr>
          <w:p w14:paraId="3EB3F420" w14:textId="07754819"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1.</w:t>
            </w:r>
            <w:r w:rsidR="00520360">
              <w:rPr>
                <w:rFonts w:ascii="Times New Roman" w:hAnsi="Times New Roman" w:cs="Times New Roman"/>
              </w:rPr>
              <w:t>85</w:t>
            </w:r>
          </w:p>
        </w:tc>
        <w:tc>
          <w:tcPr>
            <w:tcW w:w="1221" w:type="dxa"/>
          </w:tcPr>
          <w:p w14:paraId="18A9402D" w14:textId="093CBD86"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w:t>
            </w:r>
            <w:r w:rsidR="00520360">
              <w:rPr>
                <w:rFonts w:ascii="Times New Roman" w:hAnsi="Times New Roman" w:cs="Times New Roman"/>
              </w:rPr>
              <w:t>71</w:t>
            </w:r>
            <w:r w:rsidRPr="0010149C">
              <w:rPr>
                <w:rFonts w:ascii="Times New Roman" w:hAnsi="Times New Roman" w:cs="Times New Roman"/>
              </w:rPr>
              <w:t>, 4.</w:t>
            </w:r>
            <w:r w:rsidR="00ED2D06">
              <w:rPr>
                <w:rFonts w:ascii="Times New Roman" w:hAnsi="Times New Roman" w:cs="Times New Roman"/>
              </w:rPr>
              <w:t>79</w:t>
            </w:r>
          </w:p>
        </w:tc>
        <w:tc>
          <w:tcPr>
            <w:tcW w:w="1017" w:type="dxa"/>
            <w:tcBorders>
              <w:right w:val="single" w:sz="4" w:space="0" w:color="auto"/>
            </w:tcBorders>
          </w:tcPr>
          <w:p w14:paraId="300FBBF1" w14:textId="7A3F6C35"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w:t>
            </w:r>
            <w:r w:rsidR="00ED2D06">
              <w:rPr>
                <w:rFonts w:ascii="Times New Roman" w:hAnsi="Times New Roman" w:cs="Times New Roman"/>
              </w:rPr>
              <w:t>2</w:t>
            </w:r>
          </w:p>
        </w:tc>
      </w:tr>
      <w:tr w:rsidR="00106B8B" w:rsidRPr="00BD0121" w14:paraId="06DB0B25" w14:textId="77777777" w:rsidTr="0010149C">
        <w:tc>
          <w:tcPr>
            <w:tcW w:w="3227" w:type="dxa"/>
            <w:tcBorders>
              <w:left w:val="single" w:sz="4" w:space="0" w:color="auto"/>
            </w:tcBorders>
          </w:tcPr>
          <w:p w14:paraId="7D60B5AE"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Graduate or more</w:t>
            </w:r>
          </w:p>
        </w:tc>
        <w:tc>
          <w:tcPr>
            <w:tcW w:w="6349" w:type="dxa"/>
            <w:gridSpan w:val="6"/>
            <w:tcBorders>
              <w:right w:val="single" w:sz="4" w:space="0" w:color="auto"/>
            </w:tcBorders>
          </w:tcPr>
          <w:p w14:paraId="7B5F01F5" w14:textId="344CCCA9"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BD0121" w:rsidRPr="00BD0121" w14:paraId="6598D2FE" w14:textId="77777777" w:rsidTr="0010149C">
        <w:tc>
          <w:tcPr>
            <w:tcW w:w="3227" w:type="dxa"/>
            <w:tcBorders>
              <w:left w:val="single" w:sz="4" w:space="0" w:color="auto"/>
            </w:tcBorders>
          </w:tcPr>
          <w:p w14:paraId="3B63E97F"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Occupation</w:t>
            </w:r>
          </w:p>
        </w:tc>
        <w:tc>
          <w:tcPr>
            <w:tcW w:w="709" w:type="dxa"/>
          </w:tcPr>
          <w:p w14:paraId="03018914" w14:textId="77777777" w:rsidR="00BD0121" w:rsidRPr="0010149C" w:rsidRDefault="00BD0121" w:rsidP="0010149C">
            <w:pPr>
              <w:pStyle w:val="NoSpacing"/>
              <w:jc w:val="center"/>
              <w:rPr>
                <w:rFonts w:ascii="Times New Roman" w:hAnsi="Times New Roman" w:cs="Times New Roman"/>
              </w:rPr>
            </w:pPr>
          </w:p>
        </w:tc>
        <w:tc>
          <w:tcPr>
            <w:tcW w:w="1417" w:type="dxa"/>
          </w:tcPr>
          <w:p w14:paraId="6CF472DE" w14:textId="77777777" w:rsidR="00BD0121" w:rsidRPr="0010149C" w:rsidRDefault="00BD0121" w:rsidP="0010149C">
            <w:pPr>
              <w:pStyle w:val="NoSpacing"/>
              <w:jc w:val="center"/>
              <w:rPr>
                <w:rFonts w:ascii="Times New Roman" w:hAnsi="Times New Roman" w:cs="Times New Roman"/>
              </w:rPr>
            </w:pPr>
          </w:p>
        </w:tc>
        <w:tc>
          <w:tcPr>
            <w:tcW w:w="992" w:type="dxa"/>
          </w:tcPr>
          <w:p w14:paraId="78E7AE1A" w14:textId="77777777" w:rsidR="00BD0121" w:rsidRPr="0010149C" w:rsidRDefault="00BD0121" w:rsidP="0010149C">
            <w:pPr>
              <w:pStyle w:val="NoSpacing"/>
              <w:jc w:val="center"/>
              <w:rPr>
                <w:rFonts w:ascii="Times New Roman" w:hAnsi="Times New Roman" w:cs="Times New Roman"/>
              </w:rPr>
            </w:pPr>
          </w:p>
        </w:tc>
        <w:tc>
          <w:tcPr>
            <w:tcW w:w="993" w:type="dxa"/>
          </w:tcPr>
          <w:p w14:paraId="6B0F0B29" w14:textId="77777777" w:rsidR="00BD0121" w:rsidRPr="0010149C" w:rsidRDefault="00BD0121" w:rsidP="0010149C">
            <w:pPr>
              <w:pStyle w:val="NoSpacing"/>
              <w:jc w:val="center"/>
              <w:rPr>
                <w:rFonts w:ascii="Times New Roman" w:hAnsi="Times New Roman" w:cs="Times New Roman"/>
              </w:rPr>
            </w:pPr>
          </w:p>
        </w:tc>
        <w:tc>
          <w:tcPr>
            <w:tcW w:w="1221" w:type="dxa"/>
          </w:tcPr>
          <w:p w14:paraId="3B2C1D81" w14:textId="77777777" w:rsidR="00BD0121" w:rsidRPr="0010149C" w:rsidRDefault="00BD0121" w:rsidP="0010149C">
            <w:pPr>
              <w:pStyle w:val="NoSpacing"/>
              <w:jc w:val="center"/>
              <w:rPr>
                <w:rFonts w:ascii="Times New Roman" w:hAnsi="Times New Roman" w:cs="Times New Roman"/>
              </w:rPr>
            </w:pPr>
          </w:p>
        </w:tc>
        <w:tc>
          <w:tcPr>
            <w:tcW w:w="1017" w:type="dxa"/>
            <w:tcBorders>
              <w:right w:val="single" w:sz="4" w:space="0" w:color="auto"/>
            </w:tcBorders>
          </w:tcPr>
          <w:p w14:paraId="2674B036" w14:textId="77777777" w:rsidR="00BD0121" w:rsidRPr="0010149C" w:rsidRDefault="00BD0121" w:rsidP="0010149C">
            <w:pPr>
              <w:pStyle w:val="NoSpacing"/>
              <w:jc w:val="center"/>
              <w:rPr>
                <w:rFonts w:ascii="Times New Roman" w:hAnsi="Times New Roman" w:cs="Times New Roman"/>
              </w:rPr>
            </w:pPr>
          </w:p>
        </w:tc>
      </w:tr>
      <w:tr w:rsidR="00106B8B" w:rsidRPr="00BD0121" w14:paraId="6E5571EA" w14:textId="77777777" w:rsidTr="0010149C">
        <w:tc>
          <w:tcPr>
            <w:tcW w:w="3227" w:type="dxa"/>
            <w:tcBorders>
              <w:left w:val="single" w:sz="4" w:space="0" w:color="auto"/>
            </w:tcBorders>
          </w:tcPr>
          <w:p w14:paraId="32E35023"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Businessman</w:t>
            </w:r>
          </w:p>
        </w:tc>
        <w:tc>
          <w:tcPr>
            <w:tcW w:w="6349" w:type="dxa"/>
            <w:gridSpan w:val="6"/>
            <w:tcBorders>
              <w:right w:val="single" w:sz="4" w:space="0" w:color="auto"/>
            </w:tcBorders>
          </w:tcPr>
          <w:p w14:paraId="3DBF48B7" w14:textId="0154451E"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BD0121" w:rsidRPr="00BD0121" w14:paraId="36F0EC9A" w14:textId="77777777" w:rsidTr="0010149C">
        <w:tc>
          <w:tcPr>
            <w:tcW w:w="3227" w:type="dxa"/>
            <w:tcBorders>
              <w:left w:val="single" w:sz="4" w:space="0" w:color="auto"/>
            </w:tcBorders>
          </w:tcPr>
          <w:p w14:paraId="5F000B40"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    Employee</w:t>
            </w:r>
          </w:p>
        </w:tc>
        <w:tc>
          <w:tcPr>
            <w:tcW w:w="709" w:type="dxa"/>
          </w:tcPr>
          <w:p w14:paraId="1FBC9029"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0.79</w:t>
            </w:r>
          </w:p>
        </w:tc>
        <w:tc>
          <w:tcPr>
            <w:tcW w:w="1417" w:type="dxa"/>
          </w:tcPr>
          <w:p w14:paraId="1FF33CAE"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0.46, 1.35</w:t>
            </w:r>
          </w:p>
        </w:tc>
        <w:tc>
          <w:tcPr>
            <w:tcW w:w="992" w:type="dxa"/>
          </w:tcPr>
          <w:p w14:paraId="516B9323"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0.4</w:t>
            </w:r>
          </w:p>
        </w:tc>
        <w:tc>
          <w:tcPr>
            <w:tcW w:w="993" w:type="dxa"/>
          </w:tcPr>
          <w:p w14:paraId="26F87AD6" w14:textId="3BF0DBD2" w:rsidR="00BD0121" w:rsidRPr="0010149C" w:rsidRDefault="003659C0" w:rsidP="0010149C">
            <w:pPr>
              <w:pStyle w:val="NoSpacing"/>
              <w:jc w:val="center"/>
              <w:rPr>
                <w:rFonts w:ascii="Times New Roman" w:hAnsi="Times New Roman" w:cs="Times New Roman"/>
              </w:rPr>
            </w:pPr>
            <w:r>
              <w:rPr>
                <w:rFonts w:ascii="Times New Roman" w:hAnsi="Times New Roman" w:cs="Times New Roman"/>
              </w:rPr>
              <w:t>1.41</w:t>
            </w:r>
          </w:p>
        </w:tc>
        <w:tc>
          <w:tcPr>
            <w:tcW w:w="1221" w:type="dxa"/>
          </w:tcPr>
          <w:p w14:paraId="258D2468" w14:textId="2E444DF1" w:rsidR="00BD0121" w:rsidRPr="0010149C" w:rsidRDefault="003659C0" w:rsidP="0010149C">
            <w:pPr>
              <w:pStyle w:val="NoSpacing"/>
              <w:jc w:val="center"/>
              <w:rPr>
                <w:rFonts w:ascii="Times New Roman" w:hAnsi="Times New Roman" w:cs="Times New Roman"/>
              </w:rPr>
            </w:pPr>
            <w:r>
              <w:rPr>
                <w:rFonts w:ascii="Times New Roman" w:hAnsi="Times New Roman" w:cs="Times New Roman"/>
              </w:rPr>
              <w:t>0.70, 2.86</w:t>
            </w:r>
          </w:p>
        </w:tc>
        <w:tc>
          <w:tcPr>
            <w:tcW w:w="1017" w:type="dxa"/>
            <w:tcBorders>
              <w:right w:val="single" w:sz="4" w:space="0" w:color="auto"/>
            </w:tcBorders>
          </w:tcPr>
          <w:p w14:paraId="32BA7A41" w14:textId="2DCFC5DE" w:rsidR="00BD0121" w:rsidRPr="0010149C" w:rsidRDefault="003659C0" w:rsidP="0010149C">
            <w:pPr>
              <w:pStyle w:val="NoSpacing"/>
              <w:jc w:val="center"/>
              <w:rPr>
                <w:rFonts w:ascii="Times New Roman" w:hAnsi="Times New Roman" w:cs="Times New Roman"/>
              </w:rPr>
            </w:pPr>
            <w:r>
              <w:rPr>
                <w:rFonts w:ascii="Times New Roman" w:hAnsi="Times New Roman" w:cs="Times New Roman"/>
              </w:rPr>
              <w:t>0.3</w:t>
            </w:r>
          </w:p>
        </w:tc>
      </w:tr>
      <w:tr w:rsidR="00BD0121" w:rsidRPr="00BD0121" w14:paraId="751929E2" w14:textId="77777777" w:rsidTr="0010149C">
        <w:tc>
          <w:tcPr>
            <w:tcW w:w="3227" w:type="dxa"/>
            <w:tcBorders>
              <w:left w:val="single" w:sz="4" w:space="0" w:color="auto"/>
            </w:tcBorders>
          </w:tcPr>
          <w:p w14:paraId="53B19361"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    Unemployment or retired</w:t>
            </w:r>
          </w:p>
        </w:tc>
        <w:tc>
          <w:tcPr>
            <w:tcW w:w="709" w:type="dxa"/>
          </w:tcPr>
          <w:p w14:paraId="5E6FDC5C"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1.44</w:t>
            </w:r>
          </w:p>
        </w:tc>
        <w:tc>
          <w:tcPr>
            <w:tcW w:w="1417" w:type="dxa"/>
          </w:tcPr>
          <w:p w14:paraId="04659363"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0.88, 2.37</w:t>
            </w:r>
          </w:p>
        </w:tc>
        <w:tc>
          <w:tcPr>
            <w:tcW w:w="992" w:type="dxa"/>
          </w:tcPr>
          <w:p w14:paraId="47D3E7E6"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0.2</w:t>
            </w:r>
          </w:p>
        </w:tc>
        <w:tc>
          <w:tcPr>
            <w:tcW w:w="993" w:type="dxa"/>
          </w:tcPr>
          <w:p w14:paraId="27743F78" w14:textId="442F95D6" w:rsidR="00BD0121" w:rsidRPr="0010149C" w:rsidRDefault="003659C0" w:rsidP="0010149C">
            <w:pPr>
              <w:pStyle w:val="NoSpacing"/>
              <w:jc w:val="center"/>
              <w:rPr>
                <w:rFonts w:ascii="Times New Roman" w:hAnsi="Times New Roman" w:cs="Times New Roman"/>
              </w:rPr>
            </w:pPr>
            <w:r>
              <w:rPr>
                <w:rFonts w:ascii="Times New Roman" w:hAnsi="Times New Roman" w:cs="Times New Roman"/>
              </w:rPr>
              <w:t>1.08</w:t>
            </w:r>
          </w:p>
        </w:tc>
        <w:tc>
          <w:tcPr>
            <w:tcW w:w="1221" w:type="dxa"/>
          </w:tcPr>
          <w:p w14:paraId="31B39B10" w14:textId="469AE9BC" w:rsidR="00BD0121" w:rsidRPr="0010149C" w:rsidRDefault="003659C0" w:rsidP="0010149C">
            <w:pPr>
              <w:pStyle w:val="NoSpacing"/>
              <w:jc w:val="center"/>
              <w:rPr>
                <w:rFonts w:ascii="Times New Roman" w:hAnsi="Times New Roman" w:cs="Times New Roman"/>
              </w:rPr>
            </w:pPr>
            <w:r>
              <w:rPr>
                <w:rFonts w:ascii="Times New Roman" w:hAnsi="Times New Roman" w:cs="Times New Roman"/>
              </w:rPr>
              <w:t>0.50, 2.34</w:t>
            </w:r>
          </w:p>
        </w:tc>
        <w:tc>
          <w:tcPr>
            <w:tcW w:w="1017" w:type="dxa"/>
            <w:tcBorders>
              <w:right w:val="single" w:sz="4" w:space="0" w:color="auto"/>
            </w:tcBorders>
          </w:tcPr>
          <w:p w14:paraId="52507EB1" w14:textId="66525B8B" w:rsidR="00BD0121" w:rsidRPr="0010149C" w:rsidRDefault="003659C0" w:rsidP="0010149C">
            <w:pPr>
              <w:pStyle w:val="NoSpacing"/>
              <w:jc w:val="center"/>
              <w:rPr>
                <w:rFonts w:ascii="Times New Roman" w:hAnsi="Times New Roman" w:cs="Times New Roman"/>
              </w:rPr>
            </w:pPr>
            <w:r>
              <w:rPr>
                <w:rFonts w:ascii="Times New Roman" w:hAnsi="Times New Roman" w:cs="Times New Roman"/>
              </w:rPr>
              <w:t>0.8</w:t>
            </w:r>
          </w:p>
        </w:tc>
      </w:tr>
      <w:tr w:rsidR="00BD0121" w:rsidRPr="00BD0121" w14:paraId="2BB5E2D4" w14:textId="77777777" w:rsidTr="0010149C">
        <w:tc>
          <w:tcPr>
            <w:tcW w:w="3227" w:type="dxa"/>
            <w:tcBorders>
              <w:left w:val="single" w:sz="4" w:space="0" w:color="auto"/>
            </w:tcBorders>
          </w:tcPr>
          <w:p w14:paraId="6168BE48"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Family income</w:t>
            </w:r>
          </w:p>
        </w:tc>
        <w:tc>
          <w:tcPr>
            <w:tcW w:w="709" w:type="dxa"/>
          </w:tcPr>
          <w:p w14:paraId="0A58C1AD" w14:textId="77777777" w:rsidR="00BD0121" w:rsidRPr="0010149C" w:rsidRDefault="00BD0121" w:rsidP="0010149C">
            <w:pPr>
              <w:pStyle w:val="NoSpacing"/>
              <w:jc w:val="center"/>
              <w:rPr>
                <w:rFonts w:ascii="Times New Roman" w:hAnsi="Times New Roman" w:cs="Times New Roman"/>
              </w:rPr>
            </w:pPr>
          </w:p>
        </w:tc>
        <w:tc>
          <w:tcPr>
            <w:tcW w:w="1417" w:type="dxa"/>
          </w:tcPr>
          <w:p w14:paraId="0A0AC472" w14:textId="77777777" w:rsidR="00BD0121" w:rsidRPr="0010149C" w:rsidRDefault="00BD0121" w:rsidP="0010149C">
            <w:pPr>
              <w:pStyle w:val="NoSpacing"/>
              <w:jc w:val="center"/>
              <w:rPr>
                <w:rFonts w:ascii="Times New Roman" w:hAnsi="Times New Roman" w:cs="Times New Roman"/>
              </w:rPr>
            </w:pPr>
          </w:p>
        </w:tc>
        <w:tc>
          <w:tcPr>
            <w:tcW w:w="992" w:type="dxa"/>
          </w:tcPr>
          <w:p w14:paraId="5A1EFE89" w14:textId="77777777" w:rsidR="00BD0121" w:rsidRPr="0010149C" w:rsidRDefault="00BD0121" w:rsidP="0010149C">
            <w:pPr>
              <w:pStyle w:val="NoSpacing"/>
              <w:jc w:val="center"/>
              <w:rPr>
                <w:rFonts w:ascii="Times New Roman" w:hAnsi="Times New Roman" w:cs="Times New Roman"/>
              </w:rPr>
            </w:pPr>
          </w:p>
        </w:tc>
        <w:tc>
          <w:tcPr>
            <w:tcW w:w="993" w:type="dxa"/>
          </w:tcPr>
          <w:p w14:paraId="7217C5A7" w14:textId="77777777" w:rsidR="00BD0121" w:rsidRPr="0010149C" w:rsidRDefault="00BD0121" w:rsidP="0010149C">
            <w:pPr>
              <w:pStyle w:val="NoSpacing"/>
              <w:jc w:val="center"/>
              <w:rPr>
                <w:rFonts w:ascii="Times New Roman" w:hAnsi="Times New Roman" w:cs="Times New Roman"/>
              </w:rPr>
            </w:pPr>
          </w:p>
        </w:tc>
        <w:tc>
          <w:tcPr>
            <w:tcW w:w="1221" w:type="dxa"/>
          </w:tcPr>
          <w:p w14:paraId="1506897D" w14:textId="77777777" w:rsidR="00BD0121" w:rsidRPr="0010149C" w:rsidRDefault="00BD0121" w:rsidP="0010149C">
            <w:pPr>
              <w:pStyle w:val="NoSpacing"/>
              <w:jc w:val="center"/>
              <w:rPr>
                <w:rFonts w:ascii="Times New Roman" w:hAnsi="Times New Roman" w:cs="Times New Roman"/>
              </w:rPr>
            </w:pPr>
          </w:p>
        </w:tc>
        <w:tc>
          <w:tcPr>
            <w:tcW w:w="1017" w:type="dxa"/>
            <w:tcBorders>
              <w:right w:val="single" w:sz="4" w:space="0" w:color="auto"/>
            </w:tcBorders>
          </w:tcPr>
          <w:p w14:paraId="36D53097" w14:textId="77777777" w:rsidR="00BD0121" w:rsidRPr="0010149C" w:rsidRDefault="00BD0121" w:rsidP="0010149C">
            <w:pPr>
              <w:pStyle w:val="NoSpacing"/>
              <w:jc w:val="center"/>
              <w:rPr>
                <w:rFonts w:ascii="Times New Roman" w:hAnsi="Times New Roman" w:cs="Times New Roman"/>
              </w:rPr>
            </w:pPr>
          </w:p>
        </w:tc>
      </w:tr>
      <w:tr w:rsidR="00106B8B" w:rsidRPr="00BD0121" w14:paraId="11414D9A" w14:textId="77777777" w:rsidTr="0010149C">
        <w:tc>
          <w:tcPr>
            <w:tcW w:w="3227" w:type="dxa"/>
            <w:tcBorders>
              <w:left w:val="single" w:sz="4" w:space="0" w:color="auto"/>
            </w:tcBorders>
          </w:tcPr>
          <w:p w14:paraId="7BCBADE9"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&lt;20,000</w:t>
            </w:r>
          </w:p>
        </w:tc>
        <w:tc>
          <w:tcPr>
            <w:tcW w:w="6349" w:type="dxa"/>
            <w:gridSpan w:val="6"/>
            <w:tcBorders>
              <w:right w:val="single" w:sz="4" w:space="0" w:color="auto"/>
            </w:tcBorders>
          </w:tcPr>
          <w:p w14:paraId="24DB6F15" w14:textId="18EC3B96"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A8231E" w:rsidRPr="00BD0121" w14:paraId="3D1EC7D5" w14:textId="77777777" w:rsidTr="0010149C">
        <w:tc>
          <w:tcPr>
            <w:tcW w:w="3227" w:type="dxa"/>
            <w:tcBorders>
              <w:left w:val="single" w:sz="4" w:space="0" w:color="auto"/>
            </w:tcBorders>
          </w:tcPr>
          <w:p w14:paraId="6D041881" w14:textId="77777777" w:rsidR="00A8231E" w:rsidRPr="0010149C" w:rsidRDefault="00A8231E" w:rsidP="0010149C">
            <w:pPr>
              <w:pStyle w:val="NoSpacing"/>
              <w:rPr>
                <w:rFonts w:ascii="Times New Roman" w:hAnsi="Times New Roman" w:cs="Times New Roman"/>
              </w:rPr>
            </w:pPr>
            <w:r w:rsidRPr="0010149C">
              <w:rPr>
                <w:rFonts w:ascii="Times New Roman" w:hAnsi="Times New Roman" w:cs="Times New Roman"/>
              </w:rPr>
              <w:t>    20,000-50,000</w:t>
            </w:r>
          </w:p>
        </w:tc>
        <w:tc>
          <w:tcPr>
            <w:tcW w:w="709" w:type="dxa"/>
          </w:tcPr>
          <w:p w14:paraId="512CEB6C"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0.22</w:t>
            </w:r>
          </w:p>
        </w:tc>
        <w:tc>
          <w:tcPr>
            <w:tcW w:w="1417" w:type="dxa"/>
          </w:tcPr>
          <w:p w14:paraId="43507111"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0.13, 0.36</w:t>
            </w:r>
          </w:p>
        </w:tc>
        <w:tc>
          <w:tcPr>
            <w:tcW w:w="992" w:type="dxa"/>
          </w:tcPr>
          <w:p w14:paraId="000E630F"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b/>
              </w:rPr>
              <w:t>&lt;0.001</w:t>
            </w:r>
          </w:p>
        </w:tc>
        <w:tc>
          <w:tcPr>
            <w:tcW w:w="993" w:type="dxa"/>
          </w:tcPr>
          <w:p w14:paraId="42FAEDAC"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0.21</w:t>
            </w:r>
          </w:p>
        </w:tc>
        <w:tc>
          <w:tcPr>
            <w:tcW w:w="1221" w:type="dxa"/>
          </w:tcPr>
          <w:p w14:paraId="2F7CB44E" w14:textId="6E2725BC"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0.10, 0.</w:t>
            </w:r>
            <w:r w:rsidR="00ED2D06" w:rsidRPr="0010149C">
              <w:rPr>
                <w:rFonts w:ascii="Times New Roman" w:hAnsi="Times New Roman" w:cs="Times New Roman"/>
              </w:rPr>
              <w:t>4</w:t>
            </w:r>
            <w:r w:rsidR="00ED2D06">
              <w:rPr>
                <w:rFonts w:ascii="Times New Roman" w:hAnsi="Times New Roman" w:cs="Times New Roman"/>
              </w:rPr>
              <w:t>4</w:t>
            </w:r>
          </w:p>
        </w:tc>
        <w:tc>
          <w:tcPr>
            <w:tcW w:w="1017" w:type="dxa"/>
            <w:tcBorders>
              <w:right w:val="single" w:sz="4" w:space="0" w:color="auto"/>
            </w:tcBorders>
          </w:tcPr>
          <w:p w14:paraId="5E1DED20"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b/>
              </w:rPr>
              <w:t>&lt;0.001</w:t>
            </w:r>
          </w:p>
        </w:tc>
      </w:tr>
      <w:tr w:rsidR="00BD0121" w:rsidRPr="00BD0121" w14:paraId="73C97058" w14:textId="77777777" w:rsidTr="0010149C">
        <w:tc>
          <w:tcPr>
            <w:tcW w:w="3227" w:type="dxa"/>
            <w:tcBorders>
              <w:left w:val="single" w:sz="4" w:space="0" w:color="auto"/>
            </w:tcBorders>
          </w:tcPr>
          <w:p w14:paraId="114ABFAD"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    &gt;50,000</w:t>
            </w:r>
          </w:p>
        </w:tc>
        <w:tc>
          <w:tcPr>
            <w:tcW w:w="709" w:type="dxa"/>
          </w:tcPr>
          <w:p w14:paraId="7BA80232"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0.56</w:t>
            </w:r>
          </w:p>
        </w:tc>
        <w:tc>
          <w:tcPr>
            <w:tcW w:w="1417" w:type="dxa"/>
          </w:tcPr>
          <w:p w14:paraId="77693AC3"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0.32, 0.97</w:t>
            </w:r>
          </w:p>
        </w:tc>
        <w:tc>
          <w:tcPr>
            <w:tcW w:w="992" w:type="dxa"/>
          </w:tcPr>
          <w:p w14:paraId="1B003BC2"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0.042</w:t>
            </w:r>
          </w:p>
        </w:tc>
        <w:tc>
          <w:tcPr>
            <w:tcW w:w="993" w:type="dxa"/>
          </w:tcPr>
          <w:p w14:paraId="7301511F"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0.50</w:t>
            </w:r>
          </w:p>
        </w:tc>
        <w:tc>
          <w:tcPr>
            <w:tcW w:w="1221" w:type="dxa"/>
          </w:tcPr>
          <w:p w14:paraId="149215B0" w14:textId="6EDFA07E"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0.19, 1.</w:t>
            </w:r>
            <w:r w:rsidR="00ED2D06" w:rsidRPr="0010149C">
              <w:rPr>
                <w:rFonts w:ascii="Times New Roman" w:hAnsi="Times New Roman" w:cs="Times New Roman"/>
              </w:rPr>
              <w:t>3</w:t>
            </w:r>
            <w:r w:rsidR="00ED2D06">
              <w:rPr>
                <w:rFonts w:ascii="Times New Roman" w:hAnsi="Times New Roman" w:cs="Times New Roman"/>
              </w:rPr>
              <w:t>2</w:t>
            </w:r>
          </w:p>
        </w:tc>
        <w:tc>
          <w:tcPr>
            <w:tcW w:w="1017" w:type="dxa"/>
            <w:tcBorders>
              <w:right w:val="single" w:sz="4" w:space="0" w:color="auto"/>
            </w:tcBorders>
          </w:tcPr>
          <w:p w14:paraId="4356CB7E"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0.2</w:t>
            </w:r>
          </w:p>
        </w:tc>
      </w:tr>
      <w:tr w:rsidR="00BD0121" w:rsidRPr="00BD0121" w14:paraId="268429F4" w14:textId="77777777" w:rsidTr="0010149C">
        <w:tc>
          <w:tcPr>
            <w:tcW w:w="3227" w:type="dxa"/>
            <w:tcBorders>
              <w:left w:val="single" w:sz="4" w:space="0" w:color="auto"/>
            </w:tcBorders>
          </w:tcPr>
          <w:p w14:paraId="1719B56D"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Family size</w:t>
            </w:r>
          </w:p>
        </w:tc>
        <w:tc>
          <w:tcPr>
            <w:tcW w:w="709" w:type="dxa"/>
          </w:tcPr>
          <w:p w14:paraId="5051DF21" w14:textId="77777777" w:rsidR="00BD0121" w:rsidRPr="0010149C" w:rsidRDefault="00BD0121" w:rsidP="0010149C">
            <w:pPr>
              <w:pStyle w:val="NoSpacing"/>
              <w:jc w:val="center"/>
              <w:rPr>
                <w:rFonts w:ascii="Times New Roman" w:hAnsi="Times New Roman" w:cs="Times New Roman"/>
              </w:rPr>
            </w:pPr>
          </w:p>
        </w:tc>
        <w:tc>
          <w:tcPr>
            <w:tcW w:w="1417" w:type="dxa"/>
          </w:tcPr>
          <w:p w14:paraId="6FE9C83B" w14:textId="77777777" w:rsidR="00BD0121" w:rsidRPr="0010149C" w:rsidRDefault="00BD0121" w:rsidP="0010149C">
            <w:pPr>
              <w:pStyle w:val="NoSpacing"/>
              <w:jc w:val="center"/>
              <w:rPr>
                <w:rFonts w:ascii="Times New Roman" w:hAnsi="Times New Roman" w:cs="Times New Roman"/>
              </w:rPr>
            </w:pPr>
          </w:p>
        </w:tc>
        <w:tc>
          <w:tcPr>
            <w:tcW w:w="992" w:type="dxa"/>
          </w:tcPr>
          <w:p w14:paraId="76B37811" w14:textId="77777777" w:rsidR="00BD0121" w:rsidRPr="0010149C" w:rsidRDefault="00BD0121" w:rsidP="0010149C">
            <w:pPr>
              <w:pStyle w:val="NoSpacing"/>
              <w:jc w:val="center"/>
              <w:rPr>
                <w:rFonts w:ascii="Times New Roman" w:hAnsi="Times New Roman" w:cs="Times New Roman"/>
              </w:rPr>
            </w:pPr>
          </w:p>
        </w:tc>
        <w:tc>
          <w:tcPr>
            <w:tcW w:w="993" w:type="dxa"/>
          </w:tcPr>
          <w:p w14:paraId="5E120F19" w14:textId="77777777" w:rsidR="00BD0121" w:rsidRPr="0010149C" w:rsidRDefault="00BD0121" w:rsidP="0010149C">
            <w:pPr>
              <w:pStyle w:val="NoSpacing"/>
              <w:jc w:val="center"/>
              <w:rPr>
                <w:rFonts w:ascii="Times New Roman" w:hAnsi="Times New Roman" w:cs="Times New Roman"/>
              </w:rPr>
            </w:pPr>
          </w:p>
        </w:tc>
        <w:tc>
          <w:tcPr>
            <w:tcW w:w="1221" w:type="dxa"/>
          </w:tcPr>
          <w:p w14:paraId="75DA13B6" w14:textId="77777777" w:rsidR="00BD0121" w:rsidRPr="0010149C" w:rsidRDefault="00BD0121" w:rsidP="0010149C">
            <w:pPr>
              <w:pStyle w:val="NoSpacing"/>
              <w:jc w:val="center"/>
              <w:rPr>
                <w:rFonts w:ascii="Times New Roman" w:hAnsi="Times New Roman" w:cs="Times New Roman"/>
              </w:rPr>
            </w:pPr>
          </w:p>
        </w:tc>
        <w:tc>
          <w:tcPr>
            <w:tcW w:w="1017" w:type="dxa"/>
            <w:tcBorders>
              <w:right w:val="single" w:sz="4" w:space="0" w:color="auto"/>
            </w:tcBorders>
          </w:tcPr>
          <w:p w14:paraId="4A3320F5" w14:textId="77777777" w:rsidR="00BD0121" w:rsidRPr="0010149C" w:rsidRDefault="00BD0121" w:rsidP="0010149C">
            <w:pPr>
              <w:pStyle w:val="NoSpacing"/>
              <w:jc w:val="center"/>
              <w:rPr>
                <w:rFonts w:ascii="Times New Roman" w:hAnsi="Times New Roman" w:cs="Times New Roman"/>
              </w:rPr>
            </w:pPr>
          </w:p>
        </w:tc>
      </w:tr>
      <w:tr w:rsidR="00106B8B" w:rsidRPr="00BD0121" w14:paraId="121926DF" w14:textId="77777777" w:rsidTr="0010149C">
        <w:tc>
          <w:tcPr>
            <w:tcW w:w="3227" w:type="dxa"/>
            <w:tcBorders>
              <w:left w:val="single" w:sz="4" w:space="0" w:color="auto"/>
            </w:tcBorders>
          </w:tcPr>
          <w:p w14:paraId="374A2C0A"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1-4</w:t>
            </w:r>
          </w:p>
        </w:tc>
        <w:tc>
          <w:tcPr>
            <w:tcW w:w="6349" w:type="dxa"/>
            <w:gridSpan w:val="6"/>
            <w:tcBorders>
              <w:right w:val="single" w:sz="4" w:space="0" w:color="auto"/>
            </w:tcBorders>
          </w:tcPr>
          <w:p w14:paraId="5838B233" w14:textId="1A463393"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BD0121" w:rsidRPr="00BD0121" w14:paraId="0D588397" w14:textId="77777777" w:rsidTr="0010149C">
        <w:tc>
          <w:tcPr>
            <w:tcW w:w="3227" w:type="dxa"/>
            <w:tcBorders>
              <w:left w:val="single" w:sz="4" w:space="0" w:color="auto"/>
            </w:tcBorders>
          </w:tcPr>
          <w:p w14:paraId="69F4F268"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    Above 4</w:t>
            </w:r>
          </w:p>
        </w:tc>
        <w:tc>
          <w:tcPr>
            <w:tcW w:w="709" w:type="dxa"/>
          </w:tcPr>
          <w:p w14:paraId="75045EDD"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1.90</w:t>
            </w:r>
          </w:p>
        </w:tc>
        <w:tc>
          <w:tcPr>
            <w:tcW w:w="1417" w:type="dxa"/>
          </w:tcPr>
          <w:p w14:paraId="43B83161"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1.25, 2.93</w:t>
            </w:r>
          </w:p>
        </w:tc>
        <w:tc>
          <w:tcPr>
            <w:tcW w:w="992" w:type="dxa"/>
          </w:tcPr>
          <w:p w14:paraId="0C4B4210"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0.003</w:t>
            </w:r>
          </w:p>
        </w:tc>
        <w:tc>
          <w:tcPr>
            <w:tcW w:w="993" w:type="dxa"/>
          </w:tcPr>
          <w:p w14:paraId="3E3221E6" w14:textId="141D0414"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w:t>
            </w:r>
            <w:r w:rsidR="00ED2D06" w:rsidRPr="0010149C">
              <w:rPr>
                <w:rFonts w:ascii="Times New Roman" w:hAnsi="Times New Roman" w:cs="Times New Roman"/>
              </w:rPr>
              <w:t>7</w:t>
            </w:r>
            <w:r w:rsidR="00ED2D06">
              <w:rPr>
                <w:rFonts w:ascii="Times New Roman" w:hAnsi="Times New Roman" w:cs="Times New Roman"/>
              </w:rPr>
              <w:t>0</w:t>
            </w:r>
          </w:p>
        </w:tc>
        <w:tc>
          <w:tcPr>
            <w:tcW w:w="1221" w:type="dxa"/>
          </w:tcPr>
          <w:p w14:paraId="244B5657"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0.99, 2.97</w:t>
            </w:r>
          </w:p>
        </w:tc>
        <w:tc>
          <w:tcPr>
            <w:tcW w:w="1017" w:type="dxa"/>
            <w:tcBorders>
              <w:right w:val="single" w:sz="4" w:space="0" w:color="auto"/>
            </w:tcBorders>
          </w:tcPr>
          <w:p w14:paraId="793BFCA7" w14:textId="383221F2"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w:t>
            </w:r>
            <w:r w:rsidR="00ED2D06" w:rsidRPr="0010149C">
              <w:rPr>
                <w:rFonts w:ascii="Times New Roman" w:hAnsi="Times New Roman" w:cs="Times New Roman"/>
              </w:rPr>
              <w:t>05</w:t>
            </w:r>
            <w:r w:rsidR="00ED2D06">
              <w:rPr>
                <w:rFonts w:ascii="Times New Roman" w:hAnsi="Times New Roman" w:cs="Times New Roman"/>
              </w:rPr>
              <w:t>6</w:t>
            </w:r>
          </w:p>
        </w:tc>
      </w:tr>
      <w:tr w:rsidR="00BD0121" w:rsidRPr="00BD0121" w14:paraId="003AD8D7" w14:textId="77777777" w:rsidTr="0010149C">
        <w:tc>
          <w:tcPr>
            <w:tcW w:w="3227" w:type="dxa"/>
            <w:tcBorders>
              <w:left w:val="single" w:sz="4" w:space="0" w:color="auto"/>
            </w:tcBorders>
          </w:tcPr>
          <w:p w14:paraId="17BCE125"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Area of residence</w:t>
            </w:r>
          </w:p>
        </w:tc>
        <w:tc>
          <w:tcPr>
            <w:tcW w:w="709" w:type="dxa"/>
          </w:tcPr>
          <w:p w14:paraId="4415FF24" w14:textId="77777777" w:rsidR="00BD0121" w:rsidRPr="0010149C" w:rsidRDefault="00BD0121" w:rsidP="0010149C">
            <w:pPr>
              <w:pStyle w:val="NoSpacing"/>
              <w:jc w:val="center"/>
              <w:rPr>
                <w:rFonts w:ascii="Times New Roman" w:hAnsi="Times New Roman" w:cs="Times New Roman"/>
              </w:rPr>
            </w:pPr>
          </w:p>
        </w:tc>
        <w:tc>
          <w:tcPr>
            <w:tcW w:w="1417" w:type="dxa"/>
          </w:tcPr>
          <w:p w14:paraId="1AE9D27C" w14:textId="77777777" w:rsidR="00BD0121" w:rsidRPr="0010149C" w:rsidRDefault="00BD0121" w:rsidP="0010149C">
            <w:pPr>
              <w:pStyle w:val="NoSpacing"/>
              <w:jc w:val="center"/>
              <w:rPr>
                <w:rFonts w:ascii="Times New Roman" w:hAnsi="Times New Roman" w:cs="Times New Roman"/>
              </w:rPr>
            </w:pPr>
          </w:p>
        </w:tc>
        <w:tc>
          <w:tcPr>
            <w:tcW w:w="992" w:type="dxa"/>
          </w:tcPr>
          <w:p w14:paraId="173CA0B0" w14:textId="77777777" w:rsidR="00BD0121" w:rsidRPr="0010149C" w:rsidRDefault="00BD0121" w:rsidP="0010149C">
            <w:pPr>
              <w:pStyle w:val="NoSpacing"/>
              <w:jc w:val="center"/>
              <w:rPr>
                <w:rFonts w:ascii="Times New Roman" w:hAnsi="Times New Roman" w:cs="Times New Roman"/>
              </w:rPr>
            </w:pPr>
          </w:p>
        </w:tc>
        <w:tc>
          <w:tcPr>
            <w:tcW w:w="993" w:type="dxa"/>
          </w:tcPr>
          <w:p w14:paraId="0BED37EA" w14:textId="77777777" w:rsidR="00BD0121" w:rsidRPr="0010149C" w:rsidRDefault="00BD0121" w:rsidP="0010149C">
            <w:pPr>
              <w:pStyle w:val="NoSpacing"/>
              <w:jc w:val="center"/>
              <w:rPr>
                <w:rFonts w:ascii="Times New Roman" w:hAnsi="Times New Roman" w:cs="Times New Roman"/>
              </w:rPr>
            </w:pPr>
          </w:p>
        </w:tc>
        <w:tc>
          <w:tcPr>
            <w:tcW w:w="1221" w:type="dxa"/>
          </w:tcPr>
          <w:p w14:paraId="2686B36C" w14:textId="77777777" w:rsidR="00BD0121" w:rsidRPr="0010149C" w:rsidRDefault="00BD0121" w:rsidP="0010149C">
            <w:pPr>
              <w:pStyle w:val="NoSpacing"/>
              <w:jc w:val="center"/>
              <w:rPr>
                <w:rFonts w:ascii="Times New Roman" w:hAnsi="Times New Roman" w:cs="Times New Roman"/>
              </w:rPr>
            </w:pPr>
          </w:p>
        </w:tc>
        <w:tc>
          <w:tcPr>
            <w:tcW w:w="1017" w:type="dxa"/>
            <w:tcBorders>
              <w:right w:val="single" w:sz="4" w:space="0" w:color="auto"/>
            </w:tcBorders>
          </w:tcPr>
          <w:p w14:paraId="189DFE8B" w14:textId="77777777" w:rsidR="00BD0121" w:rsidRPr="0010149C" w:rsidRDefault="00BD0121" w:rsidP="0010149C">
            <w:pPr>
              <w:pStyle w:val="NoSpacing"/>
              <w:jc w:val="center"/>
              <w:rPr>
                <w:rFonts w:ascii="Times New Roman" w:hAnsi="Times New Roman" w:cs="Times New Roman"/>
              </w:rPr>
            </w:pPr>
          </w:p>
        </w:tc>
      </w:tr>
      <w:tr w:rsidR="00106B8B" w:rsidRPr="00BD0121" w14:paraId="1352941E" w14:textId="77777777" w:rsidTr="0010149C">
        <w:tc>
          <w:tcPr>
            <w:tcW w:w="3227" w:type="dxa"/>
            <w:tcBorders>
              <w:left w:val="single" w:sz="4" w:space="0" w:color="auto"/>
            </w:tcBorders>
          </w:tcPr>
          <w:p w14:paraId="6C9D6860"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DSCC</w:t>
            </w:r>
          </w:p>
        </w:tc>
        <w:tc>
          <w:tcPr>
            <w:tcW w:w="6349" w:type="dxa"/>
            <w:gridSpan w:val="6"/>
            <w:tcBorders>
              <w:right w:val="single" w:sz="4" w:space="0" w:color="auto"/>
            </w:tcBorders>
          </w:tcPr>
          <w:p w14:paraId="61A1B2BB" w14:textId="12355FDA"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BD0121" w:rsidRPr="00BD0121" w14:paraId="3B1C5A0C" w14:textId="77777777" w:rsidTr="0010149C">
        <w:tc>
          <w:tcPr>
            <w:tcW w:w="3227" w:type="dxa"/>
            <w:tcBorders>
              <w:left w:val="single" w:sz="4" w:space="0" w:color="auto"/>
            </w:tcBorders>
          </w:tcPr>
          <w:p w14:paraId="6208F0C1"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    DNCC</w:t>
            </w:r>
          </w:p>
        </w:tc>
        <w:tc>
          <w:tcPr>
            <w:tcW w:w="709" w:type="dxa"/>
          </w:tcPr>
          <w:p w14:paraId="0C08FC40"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3.21</w:t>
            </w:r>
          </w:p>
        </w:tc>
        <w:tc>
          <w:tcPr>
            <w:tcW w:w="1417" w:type="dxa"/>
          </w:tcPr>
          <w:p w14:paraId="4FC1D873"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2.04, 5.16</w:t>
            </w:r>
          </w:p>
        </w:tc>
        <w:tc>
          <w:tcPr>
            <w:tcW w:w="992" w:type="dxa"/>
          </w:tcPr>
          <w:p w14:paraId="5A998C44"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&lt;0.001</w:t>
            </w:r>
          </w:p>
        </w:tc>
        <w:tc>
          <w:tcPr>
            <w:tcW w:w="993" w:type="dxa"/>
          </w:tcPr>
          <w:p w14:paraId="4FA6FA66" w14:textId="764D20F8"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2.</w:t>
            </w:r>
            <w:r w:rsidR="00ED2D06">
              <w:rPr>
                <w:rFonts w:ascii="Times New Roman" w:hAnsi="Times New Roman" w:cs="Times New Roman"/>
              </w:rPr>
              <w:t>3</w:t>
            </w:r>
            <w:r w:rsidR="00ED2D06" w:rsidRPr="0010149C">
              <w:rPr>
                <w:rFonts w:ascii="Times New Roman" w:hAnsi="Times New Roman" w:cs="Times New Roman"/>
              </w:rPr>
              <w:t>2</w:t>
            </w:r>
          </w:p>
        </w:tc>
        <w:tc>
          <w:tcPr>
            <w:tcW w:w="1221" w:type="dxa"/>
          </w:tcPr>
          <w:p w14:paraId="53E0F1E5" w14:textId="20F26069"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w:t>
            </w:r>
            <w:r w:rsidR="00ED2D06">
              <w:rPr>
                <w:rFonts w:ascii="Times New Roman" w:hAnsi="Times New Roman" w:cs="Times New Roman"/>
              </w:rPr>
              <w:t>19</w:t>
            </w:r>
            <w:r w:rsidRPr="0010149C">
              <w:rPr>
                <w:rFonts w:ascii="Times New Roman" w:hAnsi="Times New Roman" w:cs="Times New Roman"/>
              </w:rPr>
              <w:t>, 4.</w:t>
            </w:r>
            <w:r w:rsidR="00ED2D06">
              <w:rPr>
                <w:rFonts w:ascii="Times New Roman" w:hAnsi="Times New Roman" w:cs="Times New Roman"/>
              </w:rPr>
              <w:t>61</w:t>
            </w:r>
          </w:p>
        </w:tc>
        <w:tc>
          <w:tcPr>
            <w:tcW w:w="1017" w:type="dxa"/>
            <w:tcBorders>
              <w:right w:val="single" w:sz="4" w:space="0" w:color="auto"/>
            </w:tcBorders>
          </w:tcPr>
          <w:p w14:paraId="77ACCC09" w14:textId="0D696A13"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0.</w:t>
            </w:r>
            <w:r w:rsidR="00ED2D06" w:rsidRPr="0010149C">
              <w:rPr>
                <w:rFonts w:ascii="Times New Roman" w:hAnsi="Times New Roman" w:cs="Times New Roman"/>
                <w:b/>
              </w:rPr>
              <w:t>0</w:t>
            </w:r>
            <w:r w:rsidR="00ED2D06">
              <w:rPr>
                <w:rFonts w:ascii="Times New Roman" w:hAnsi="Times New Roman" w:cs="Times New Roman"/>
                <w:b/>
              </w:rPr>
              <w:t>15</w:t>
            </w:r>
          </w:p>
        </w:tc>
      </w:tr>
      <w:tr w:rsidR="000C4F5D" w:rsidRPr="00BD0121" w14:paraId="18F780D9" w14:textId="77777777" w:rsidTr="00B3666E">
        <w:tc>
          <w:tcPr>
            <w:tcW w:w="5353" w:type="dxa"/>
            <w:gridSpan w:val="3"/>
            <w:tcBorders>
              <w:left w:val="single" w:sz="4" w:space="0" w:color="auto"/>
            </w:tcBorders>
          </w:tcPr>
          <w:p w14:paraId="6F68CEA4" w14:textId="61744D63" w:rsidR="000C4F5D" w:rsidRPr="0010149C" w:rsidRDefault="000C4F5D" w:rsidP="0010149C">
            <w:pPr>
              <w:pStyle w:val="NoSpacing"/>
              <w:rPr>
                <w:rFonts w:ascii="Times New Roman" w:hAnsi="Times New Roman" w:cs="Times New Roman"/>
              </w:rPr>
            </w:pPr>
            <w:r>
              <w:rPr>
                <w:rFonts w:ascii="Times New Roman" w:hAnsi="Times New Roman" w:cs="Times New Roman"/>
              </w:rPr>
              <w:t>P</w:t>
            </w:r>
            <w:r w:rsidRPr="000C4F5D">
              <w:rPr>
                <w:rFonts w:ascii="Times New Roman" w:hAnsi="Times New Roman" w:cs="Times New Roman"/>
              </w:rPr>
              <w:t>erception of health risks related to heat waves</w:t>
            </w:r>
          </w:p>
        </w:tc>
        <w:tc>
          <w:tcPr>
            <w:tcW w:w="992" w:type="dxa"/>
          </w:tcPr>
          <w:p w14:paraId="22CC4CA3" w14:textId="77777777" w:rsidR="000C4F5D" w:rsidRPr="0010149C" w:rsidRDefault="000C4F5D" w:rsidP="0010149C">
            <w:pPr>
              <w:pStyle w:val="NoSpacing"/>
              <w:jc w:val="center"/>
              <w:rPr>
                <w:rFonts w:ascii="Times New Roman" w:hAnsi="Times New Roman" w:cs="Times New Roman"/>
              </w:rPr>
            </w:pPr>
          </w:p>
        </w:tc>
        <w:tc>
          <w:tcPr>
            <w:tcW w:w="993" w:type="dxa"/>
          </w:tcPr>
          <w:p w14:paraId="12A4C1CA" w14:textId="77777777" w:rsidR="000C4F5D" w:rsidRPr="0010149C" w:rsidRDefault="000C4F5D" w:rsidP="0010149C">
            <w:pPr>
              <w:pStyle w:val="NoSpacing"/>
              <w:jc w:val="center"/>
              <w:rPr>
                <w:rFonts w:ascii="Times New Roman" w:hAnsi="Times New Roman" w:cs="Times New Roman"/>
              </w:rPr>
            </w:pPr>
          </w:p>
        </w:tc>
        <w:tc>
          <w:tcPr>
            <w:tcW w:w="1221" w:type="dxa"/>
          </w:tcPr>
          <w:p w14:paraId="55AB1B2D" w14:textId="77777777" w:rsidR="000C4F5D" w:rsidRPr="0010149C" w:rsidRDefault="000C4F5D" w:rsidP="0010149C">
            <w:pPr>
              <w:pStyle w:val="NoSpacing"/>
              <w:jc w:val="center"/>
              <w:rPr>
                <w:rFonts w:ascii="Times New Roman" w:hAnsi="Times New Roman" w:cs="Times New Roman"/>
              </w:rPr>
            </w:pPr>
          </w:p>
        </w:tc>
        <w:tc>
          <w:tcPr>
            <w:tcW w:w="1017" w:type="dxa"/>
            <w:tcBorders>
              <w:right w:val="single" w:sz="4" w:space="0" w:color="auto"/>
            </w:tcBorders>
          </w:tcPr>
          <w:p w14:paraId="203E816A" w14:textId="77777777" w:rsidR="000C4F5D" w:rsidRPr="0010149C" w:rsidRDefault="000C4F5D" w:rsidP="0010149C">
            <w:pPr>
              <w:pStyle w:val="NoSpacing"/>
              <w:jc w:val="center"/>
              <w:rPr>
                <w:rFonts w:ascii="Times New Roman" w:hAnsi="Times New Roman" w:cs="Times New Roman"/>
              </w:rPr>
            </w:pPr>
          </w:p>
        </w:tc>
      </w:tr>
      <w:tr w:rsidR="00106B8B" w:rsidRPr="00BD0121" w14:paraId="036CC583" w14:textId="77777777" w:rsidTr="0010149C">
        <w:tc>
          <w:tcPr>
            <w:tcW w:w="3227" w:type="dxa"/>
            <w:tcBorders>
              <w:left w:val="single" w:sz="4" w:space="0" w:color="auto"/>
            </w:tcBorders>
          </w:tcPr>
          <w:p w14:paraId="6A16C74B"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Low impact</w:t>
            </w:r>
          </w:p>
        </w:tc>
        <w:tc>
          <w:tcPr>
            <w:tcW w:w="6349" w:type="dxa"/>
            <w:gridSpan w:val="6"/>
            <w:tcBorders>
              <w:right w:val="single" w:sz="4" w:space="0" w:color="auto"/>
            </w:tcBorders>
          </w:tcPr>
          <w:p w14:paraId="5B0C56DA" w14:textId="7B279C9F"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A8231E" w:rsidRPr="00BD0121" w14:paraId="19E3D303" w14:textId="77777777" w:rsidTr="0010149C">
        <w:tc>
          <w:tcPr>
            <w:tcW w:w="3227" w:type="dxa"/>
            <w:tcBorders>
              <w:left w:val="single" w:sz="4" w:space="0" w:color="auto"/>
            </w:tcBorders>
          </w:tcPr>
          <w:p w14:paraId="30DC572C" w14:textId="77777777" w:rsidR="00A8231E" w:rsidRPr="0010149C" w:rsidRDefault="00A8231E" w:rsidP="0010149C">
            <w:pPr>
              <w:pStyle w:val="NoSpacing"/>
              <w:rPr>
                <w:rFonts w:ascii="Times New Roman" w:hAnsi="Times New Roman" w:cs="Times New Roman"/>
              </w:rPr>
            </w:pPr>
            <w:r w:rsidRPr="0010149C">
              <w:rPr>
                <w:rFonts w:ascii="Times New Roman" w:hAnsi="Times New Roman" w:cs="Times New Roman"/>
              </w:rPr>
              <w:t>    Moderate impact</w:t>
            </w:r>
          </w:p>
        </w:tc>
        <w:tc>
          <w:tcPr>
            <w:tcW w:w="709" w:type="dxa"/>
          </w:tcPr>
          <w:p w14:paraId="1008FA78"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0.85</w:t>
            </w:r>
          </w:p>
        </w:tc>
        <w:tc>
          <w:tcPr>
            <w:tcW w:w="1417" w:type="dxa"/>
          </w:tcPr>
          <w:p w14:paraId="437D8C02"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0.36, 1.92</w:t>
            </w:r>
          </w:p>
        </w:tc>
        <w:tc>
          <w:tcPr>
            <w:tcW w:w="992" w:type="dxa"/>
          </w:tcPr>
          <w:p w14:paraId="42710E54"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0.7</w:t>
            </w:r>
          </w:p>
        </w:tc>
        <w:tc>
          <w:tcPr>
            <w:tcW w:w="993" w:type="dxa"/>
          </w:tcPr>
          <w:p w14:paraId="063F920C" w14:textId="20170AC9"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1.</w:t>
            </w:r>
            <w:r w:rsidR="00ED2D06" w:rsidRPr="0010149C">
              <w:rPr>
                <w:rFonts w:ascii="Times New Roman" w:hAnsi="Times New Roman" w:cs="Times New Roman"/>
              </w:rPr>
              <w:t>0</w:t>
            </w:r>
            <w:r w:rsidR="00ED2D06">
              <w:rPr>
                <w:rFonts w:ascii="Times New Roman" w:hAnsi="Times New Roman" w:cs="Times New Roman"/>
              </w:rPr>
              <w:t>5</w:t>
            </w:r>
          </w:p>
        </w:tc>
        <w:tc>
          <w:tcPr>
            <w:tcW w:w="1221" w:type="dxa"/>
          </w:tcPr>
          <w:p w14:paraId="4FD28E8E" w14:textId="7FB7994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w:t>
            </w:r>
            <w:r w:rsidR="00ED2D06">
              <w:rPr>
                <w:rFonts w:ascii="Times New Roman" w:hAnsi="Times New Roman" w:cs="Times New Roman"/>
              </w:rPr>
              <w:t>40</w:t>
            </w:r>
            <w:r w:rsidRPr="0010149C">
              <w:rPr>
                <w:rFonts w:ascii="Times New Roman" w:hAnsi="Times New Roman" w:cs="Times New Roman"/>
              </w:rPr>
              <w:t>, 2.</w:t>
            </w:r>
            <w:r w:rsidR="00ED2D06">
              <w:rPr>
                <w:rFonts w:ascii="Times New Roman" w:hAnsi="Times New Roman" w:cs="Times New Roman"/>
              </w:rPr>
              <w:t>65</w:t>
            </w:r>
          </w:p>
        </w:tc>
        <w:tc>
          <w:tcPr>
            <w:tcW w:w="1017" w:type="dxa"/>
            <w:tcBorders>
              <w:right w:val="single" w:sz="4" w:space="0" w:color="auto"/>
            </w:tcBorders>
          </w:tcPr>
          <w:p w14:paraId="5BB3C044"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&gt;0.9</w:t>
            </w:r>
          </w:p>
        </w:tc>
      </w:tr>
      <w:tr w:rsidR="00BD0121" w:rsidRPr="00BD0121" w14:paraId="7A868A5F" w14:textId="77777777" w:rsidTr="0010149C">
        <w:tc>
          <w:tcPr>
            <w:tcW w:w="3227" w:type="dxa"/>
            <w:tcBorders>
              <w:left w:val="single" w:sz="4" w:space="0" w:color="auto"/>
            </w:tcBorders>
          </w:tcPr>
          <w:p w14:paraId="7EE1DDAC" w14:textId="77777777"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    High impact</w:t>
            </w:r>
          </w:p>
        </w:tc>
        <w:tc>
          <w:tcPr>
            <w:tcW w:w="709" w:type="dxa"/>
          </w:tcPr>
          <w:p w14:paraId="3A01FA55"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7.34</w:t>
            </w:r>
          </w:p>
        </w:tc>
        <w:tc>
          <w:tcPr>
            <w:tcW w:w="1417" w:type="dxa"/>
          </w:tcPr>
          <w:p w14:paraId="78ED699D"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4.19, 13.6</w:t>
            </w:r>
          </w:p>
        </w:tc>
        <w:tc>
          <w:tcPr>
            <w:tcW w:w="992" w:type="dxa"/>
          </w:tcPr>
          <w:p w14:paraId="46F9AAF7"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&lt;0.001</w:t>
            </w:r>
          </w:p>
        </w:tc>
        <w:tc>
          <w:tcPr>
            <w:tcW w:w="993" w:type="dxa"/>
          </w:tcPr>
          <w:p w14:paraId="7320942D" w14:textId="418041C3"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7.</w:t>
            </w:r>
            <w:r w:rsidR="00ED2D06">
              <w:rPr>
                <w:rFonts w:ascii="Times New Roman" w:hAnsi="Times New Roman" w:cs="Times New Roman"/>
              </w:rPr>
              <w:t>77</w:t>
            </w:r>
          </w:p>
        </w:tc>
        <w:tc>
          <w:tcPr>
            <w:tcW w:w="1221" w:type="dxa"/>
          </w:tcPr>
          <w:p w14:paraId="43E1895E" w14:textId="5504F54C"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3.</w:t>
            </w:r>
            <w:r w:rsidR="00ED2D06">
              <w:rPr>
                <w:rFonts w:ascii="Times New Roman" w:hAnsi="Times New Roman" w:cs="Times New Roman"/>
              </w:rPr>
              <w:t>91</w:t>
            </w:r>
            <w:r w:rsidRPr="0010149C">
              <w:rPr>
                <w:rFonts w:ascii="Times New Roman" w:hAnsi="Times New Roman" w:cs="Times New Roman"/>
              </w:rPr>
              <w:t xml:space="preserve">, </w:t>
            </w:r>
            <w:r w:rsidR="00ED2D06">
              <w:rPr>
                <w:rFonts w:ascii="Times New Roman" w:hAnsi="Times New Roman" w:cs="Times New Roman"/>
              </w:rPr>
              <w:t>16.3</w:t>
            </w:r>
          </w:p>
        </w:tc>
        <w:tc>
          <w:tcPr>
            <w:tcW w:w="1017" w:type="dxa"/>
            <w:tcBorders>
              <w:right w:val="single" w:sz="4" w:space="0" w:color="auto"/>
            </w:tcBorders>
          </w:tcPr>
          <w:p w14:paraId="3E5FC147"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&lt;0.001</w:t>
            </w:r>
          </w:p>
        </w:tc>
      </w:tr>
      <w:tr w:rsidR="00BD0121" w:rsidRPr="00BD0121" w14:paraId="57B6F51F" w14:textId="77777777" w:rsidTr="0010149C">
        <w:tc>
          <w:tcPr>
            <w:tcW w:w="3227" w:type="dxa"/>
            <w:tcBorders>
              <w:left w:val="single" w:sz="4" w:space="0" w:color="auto"/>
              <w:bottom w:val="single" w:sz="4" w:space="0" w:color="auto"/>
            </w:tcBorders>
          </w:tcPr>
          <w:p w14:paraId="0A75FFF2" w14:textId="19C7964C" w:rsidR="00BD0121" w:rsidRPr="0010149C" w:rsidRDefault="00BD0121" w:rsidP="0010149C">
            <w:pPr>
              <w:pStyle w:val="NoSpacing"/>
              <w:rPr>
                <w:rFonts w:ascii="Times New Roman" w:hAnsi="Times New Roman" w:cs="Times New Roman"/>
              </w:rPr>
            </w:pPr>
            <w:r w:rsidRPr="0010149C">
              <w:rPr>
                <w:rFonts w:ascii="Times New Roman" w:hAnsi="Times New Roman" w:cs="Times New Roman"/>
              </w:rPr>
              <w:t>N</w:t>
            </w:r>
            <w:r w:rsidR="009269EE">
              <w:rPr>
                <w:rFonts w:ascii="Times New Roman" w:hAnsi="Times New Roman" w:cs="Times New Roman"/>
              </w:rPr>
              <w:t>umber</w:t>
            </w:r>
            <w:r w:rsidRPr="0010149C">
              <w:rPr>
                <w:rFonts w:ascii="Times New Roman" w:hAnsi="Times New Roman" w:cs="Times New Roman"/>
              </w:rPr>
              <w:t xml:space="preserve"> of adaptation </w:t>
            </w:r>
            <w:r w:rsidR="009269EE" w:rsidRPr="00BD0121">
              <w:rPr>
                <w:rFonts w:ascii="Times New Roman" w:hAnsi="Times New Roman" w:cs="Times New Roman"/>
              </w:rPr>
              <w:t>behaviors</w:t>
            </w:r>
          </w:p>
        </w:tc>
        <w:tc>
          <w:tcPr>
            <w:tcW w:w="709" w:type="dxa"/>
            <w:tcBorders>
              <w:bottom w:val="single" w:sz="4" w:space="0" w:color="auto"/>
            </w:tcBorders>
          </w:tcPr>
          <w:p w14:paraId="6BE89F7C"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1.05</w:t>
            </w:r>
          </w:p>
        </w:tc>
        <w:tc>
          <w:tcPr>
            <w:tcW w:w="1417" w:type="dxa"/>
            <w:tcBorders>
              <w:bottom w:val="single" w:sz="4" w:space="0" w:color="auto"/>
            </w:tcBorders>
          </w:tcPr>
          <w:p w14:paraId="563B3734"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0.95, 1.16</w:t>
            </w:r>
          </w:p>
        </w:tc>
        <w:tc>
          <w:tcPr>
            <w:tcW w:w="992" w:type="dxa"/>
            <w:tcBorders>
              <w:bottom w:val="single" w:sz="4" w:space="0" w:color="auto"/>
            </w:tcBorders>
          </w:tcPr>
          <w:p w14:paraId="38C1BA1B" w14:textId="77777777"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0.4</w:t>
            </w:r>
          </w:p>
        </w:tc>
        <w:tc>
          <w:tcPr>
            <w:tcW w:w="993" w:type="dxa"/>
            <w:tcBorders>
              <w:bottom w:val="single" w:sz="4" w:space="0" w:color="auto"/>
            </w:tcBorders>
          </w:tcPr>
          <w:p w14:paraId="7B0D6D14" w14:textId="3A433874"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w:t>
            </w:r>
            <w:r w:rsidR="00ED2D06" w:rsidRPr="0010149C">
              <w:rPr>
                <w:rFonts w:ascii="Times New Roman" w:hAnsi="Times New Roman" w:cs="Times New Roman"/>
              </w:rPr>
              <w:t>1</w:t>
            </w:r>
            <w:r w:rsidR="00ED2D06">
              <w:rPr>
                <w:rFonts w:ascii="Times New Roman" w:hAnsi="Times New Roman" w:cs="Times New Roman"/>
              </w:rPr>
              <w:t>9</w:t>
            </w:r>
          </w:p>
        </w:tc>
        <w:tc>
          <w:tcPr>
            <w:tcW w:w="1221" w:type="dxa"/>
            <w:tcBorders>
              <w:bottom w:val="single" w:sz="4" w:space="0" w:color="auto"/>
            </w:tcBorders>
          </w:tcPr>
          <w:p w14:paraId="4D1E9F36" w14:textId="1A8764EB"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rPr>
              <w:t>1.</w:t>
            </w:r>
            <w:r w:rsidR="00ED2D06" w:rsidRPr="0010149C">
              <w:rPr>
                <w:rFonts w:ascii="Times New Roman" w:hAnsi="Times New Roman" w:cs="Times New Roman"/>
              </w:rPr>
              <w:t>0</w:t>
            </w:r>
            <w:r w:rsidR="00ED2D06">
              <w:rPr>
                <w:rFonts w:ascii="Times New Roman" w:hAnsi="Times New Roman" w:cs="Times New Roman"/>
              </w:rPr>
              <w:t>2</w:t>
            </w:r>
            <w:r w:rsidRPr="0010149C">
              <w:rPr>
                <w:rFonts w:ascii="Times New Roman" w:hAnsi="Times New Roman" w:cs="Times New Roman"/>
              </w:rPr>
              <w:t>, 1.</w:t>
            </w:r>
            <w:r w:rsidR="00ED2D06">
              <w:rPr>
                <w:rFonts w:ascii="Times New Roman" w:hAnsi="Times New Roman" w:cs="Times New Roman"/>
              </w:rPr>
              <w:t>40</w:t>
            </w:r>
          </w:p>
        </w:tc>
        <w:tc>
          <w:tcPr>
            <w:tcW w:w="1017" w:type="dxa"/>
            <w:tcBorders>
              <w:bottom w:val="single" w:sz="4" w:space="0" w:color="auto"/>
              <w:right w:val="single" w:sz="4" w:space="0" w:color="auto"/>
            </w:tcBorders>
          </w:tcPr>
          <w:p w14:paraId="2ACEB9B4" w14:textId="57373BA0" w:rsidR="00BD0121" w:rsidRPr="0010149C" w:rsidRDefault="00BD0121" w:rsidP="0010149C">
            <w:pPr>
              <w:pStyle w:val="NoSpacing"/>
              <w:jc w:val="center"/>
              <w:rPr>
                <w:rFonts w:ascii="Times New Roman" w:hAnsi="Times New Roman" w:cs="Times New Roman"/>
              </w:rPr>
            </w:pPr>
            <w:r w:rsidRPr="0010149C">
              <w:rPr>
                <w:rFonts w:ascii="Times New Roman" w:hAnsi="Times New Roman" w:cs="Times New Roman"/>
                <w:b/>
              </w:rPr>
              <w:t>0.</w:t>
            </w:r>
            <w:r w:rsidR="00ED2D06" w:rsidRPr="0010149C">
              <w:rPr>
                <w:rFonts w:ascii="Times New Roman" w:hAnsi="Times New Roman" w:cs="Times New Roman"/>
                <w:b/>
              </w:rPr>
              <w:t>0</w:t>
            </w:r>
            <w:r w:rsidR="00ED2D06">
              <w:rPr>
                <w:rFonts w:ascii="Times New Roman" w:hAnsi="Times New Roman" w:cs="Times New Roman"/>
                <w:b/>
              </w:rPr>
              <w:t>3</w:t>
            </w:r>
            <w:r w:rsidR="00ED2D06" w:rsidRPr="0010149C">
              <w:rPr>
                <w:rFonts w:ascii="Times New Roman" w:hAnsi="Times New Roman" w:cs="Times New Roman"/>
                <w:b/>
              </w:rPr>
              <w:t>2</w:t>
            </w:r>
          </w:p>
        </w:tc>
      </w:tr>
      <w:tr w:rsidR="00BD0121" w:rsidRPr="00BD0121" w14:paraId="487F1814" w14:textId="77777777" w:rsidTr="0010149C">
        <w:tc>
          <w:tcPr>
            <w:tcW w:w="9576" w:type="dxa"/>
            <w:gridSpan w:val="7"/>
            <w:tcBorders>
              <w:top w:val="single" w:sz="4" w:space="0" w:color="auto"/>
              <w:left w:val="single" w:sz="4" w:space="0" w:color="auto"/>
              <w:bottom w:val="single" w:sz="4" w:space="0" w:color="auto"/>
              <w:right w:val="single" w:sz="4" w:space="0" w:color="auto"/>
            </w:tcBorders>
          </w:tcPr>
          <w:p w14:paraId="20E69216" w14:textId="7CF74210" w:rsidR="00BD0121" w:rsidRPr="0010149C" w:rsidRDefault="007F7A38" w:rsidP="0010149C">
            <w:pPr>
              <w:rPr>
                <w:rFonts w:ascii="Times New Roman" w:eastAsia="Times New Roman" w:hAnsi="Times New Roman" w:cs="Times New Roman"/>
              </w:rPr>
            </w:pPr>
            <w:r w:rsidRPr="0010149C">
              <w:rPr>
                <w:rFonts w:ascii="Times New Roman" w:hAnsi="Times New Roman" w:cs="Times New Roman"/>
              </w:rPr>
              <w:t>OR</w:t>
            </w:r>
            <w:r w:rsidRPr="0010149C">
              <w:rPr>
                <w:rFonts w:ascii="Times New Roman" w:hAnsi="Times New Roman" w:cs="Times New Roman"/>
                <w:b/>
              </w:rPr>
              <w:t xml:space="preserve">= </w:t>
            </w:r>
            <w:r w:rsidRPr="0010149C">
              <w:rPr>
                <w:rFonts w:ascii="Times New Roman" w:hAnsi="Times New Roman" w:cs="Times New Roman"/>
              </w:rPr>
              <w:t>Odds Ratio</w:t>
            </w:r>
            <w:r w:rsidRPr="0010149C">
              <w:rPr>
                <w:rFonts w:ascii="Times New Roman" w:eastAsia="Times New Roman" w:hAnsi="Times New Roman" w:cs="Times New Roman"/>
              </w:rPr>
              <w:t xml:space="preserve">, </w:t>
            </w:r>
            <w:r w:rsidR="00886A55">
              <w:rPr>
                <w:rFonts w:ascii="Times New Roman" w:eastAsia="Times New Roman" w:hAnsi="Times New Roman" w:cs="Times New Roman"/>
              </w:rPr>
              <w:t>a</w:t>
            </w:r>
            <w:r w:rsidR="00886A55" w:rsidRPr="0010149C">
              <w:rPr>
                <w:rFonts w:ascii="Times New Roman" w:eastAsia="Times New Roman" w:hAnsi="Times New Roman" w:cs="Times New Roman"/>
              </w:rPr>
              <w:t>OR</w:t>
            </w:r>
            <w:r w:rsidRPr="0010149C">
              <w:rPr>
                <w:rFonts w:ascii="Times New Roman" w:eastAsia="Times New Roman" w:hAnsi="Times New Roman" w:cs="Times New Roman"/>
              </w:rPr>
              <w:t>= Adjusted Odds Ratio, CI = Confidence Interval. Binary logistic regression analyses were done.</w:t>
            </w:r>
          </w:p>
        </w:tc>
      </w:tr>
    </w:tbl>
    <w:p w14:paraId="4F252D16" w14:textId="77777777" w:rsidR="00BD0121" w:rsidRPr="0010149C" w:rsidRDefault="00BD0121" w:rsidP="00BA49E3">
      <w:pPr>
        <w:rPr>
          <w:rFonts w:ascii="Times New Roman" w:eastAsia="Times New Roman" w:hAnsi="Times New Roman" w:cs="Times New Roman"/>
          <w:bCs/>
          <w:sz w:val="24"/>
          <w:szCs w:val="24"/>
          <w:lang w:val="en-US"/>
        </w:rPr>
      </w:pPr>
    </w:p>
    <w:p w14:paraId="7BF5BA03" w14:textId="77777777" w:rsidR="00BD0121" w:rsidRPr="000E1FA1" w:rsidRDefault="00BD0121" w:rsidP="0010149C">
      <w:pPr>
        <w:spacing w:after="0" w:line="240" w:lineRule="auto"/>
        <w:rPr>
          <w:rFonts w:ascii="Segoe UI" w:eastAsia="Times New Roman" w:hAnsi="Segoe UI" w:cs="Segoe UI"/>
          <w:b/>
          <w:bCs/>
          <w:sz w:val="24"/>
          <w:szCs w:val="24"/>
          <w:lang w:val="en-US"/>
        </w:rPr>
      </w:pPr>
    </w:p>
    <w:p w14:paraId="5D589EC1" w14:textId="73E4D82C" w:rsidR="005F2A29" w:rsidRPr="005F2A29" w:rsidRDefault="005F2A29" w:rsidP="005F2A29">
      <w:pPr>
        <w:rPr>
          <w:rFonts w:ascii="Times New Roman" w:hAnsi="Times New Roman" w:cs="Times New Roman"/>
          <w:sz w:val="24"/>
          <w:szCs w:val="24"/>
          <w:lang w:val="en-US"/>
        </w:rPr>
      </w:pPr>
      <w:r w:rsidRPr="005F2A29">
        <w:rPr>
          <w:rFonts w:ascii="Times New Roman" w:hAnsi="Times New Roman" w:cs="Times New Roman"/>
          <w:b/>
          <w:sz w:val="24"/>
          <w:szCs w:val="24"/>
          <w:lang w:val="en-US"/>
        </w:rPr>
        <w:t xml:space="preserve">Table </w:t>
      </w:r>
      <w:r>
        <w:rPr>
          <w:rFonts w:ascii="Times New Roman" w:hAnsi="Times New Roman" w:cs="Times New Roman"/>
          <w:b/>
          <w:sz w:val="24"/>
          <w:szCs w:val="24"/>
          <w:lang w:val="en-US"/>
        </w:rPr>
        <w:t>4.</w:t>
      </w:r>
      <w:r w:rsidRPr="005F2A29">
        <w:rPr>
          <w:rFonts w:ascii="Times New Roman" w:hAnsi="Times New Roman" w:cs="Times New Roman"/>
          <w:b/>
          <w:sz w:val="24"/>
          <w:szCs w:val="24"/>
          <w:lang w:val="en-US"/>
        </w:rPr>
        <w:t xml:space="preserve"> </w:t>
      </w:r>
      <w:r w:rsidR="007F7A38">
        <w:rPr>
          <w:rFonts w:ascii="Times New Roman" w:hAnsi="Times New Roman" w:cs="Times New Roman"/>
          <w:sz w:val="24"/>
          <w:szCs w:val="24"/>
          <w:lang w:val="en-US"/>
        </w:rPr>
        <w:t>Predictors of</w:t>
      </w:r>
      <w:r w:rsidRPr="005F2A29">
        <w:rPr>
          <w:rFonts w:ascii="Times New Roman" w:hAnsi="Times New Roman" w:cs="Times New Roman"/>
          <w:sz w:val="24"/>
          <w:szCs w:val="24"/>
          <w:lang w:val="en-US"/>
        </w:rPr>
        <w:t xml:space="preserve"> perception of health risks related to heatwaves</w:t>
      </w:r>
      <w:r w:rsidR="004F53E1">
        <w:rPr>
          <w:rFonts w:ascii="Times New Roman" w:hAnsi="Times New Roman" w:cs="Times New Roman"/>
          <w:sz w:val="24"/>
          <w:szCs w:val="24"/>
          <w:lang w:val="en-US"/>
        </w:rPr>
        <w:t xml:space="preserve"> </w:t>
      </w:r>
      <w:r w:rsidR="004F53E1" w:rsidRPr="00D01D94">
        <w:rPr>
          <w:rFonts w:ascii="Times New Roman" w:eastAsia="Times New Roman" w:hAnsi="Times New Roman" w:cs="Times New Roman"/>
          <w:bCs/>
          <w:iCs/>
          <w:sz w:val="24"/>
          <w:szCs w:val="24"/>
        </w:rPr>
        <w:t>among the residents of Dhaka</w:t>
      </w:r>
      <w:r w:rsidR="00B5202A">
        <w:rPr>
          <w:rFonts w:ascii="Times New Roman" w:eastAsia="Times New Roman" w:hAnsi="Times New Roman" w:cs="Times New Roman"/>
          <w:bCs/>
          <w:iCs/>
          <w:sz w:val="24"/>
          <w:szCs w:val="24"/>
        </w:rPr>
        <w:t xml:space="preserve"> Cit</w:t>
      </w:r>
      <w:r w:rsidR="001D4262">
        <w:rPr>
          <w:rFonts w:ascii="Times New Roman" w:eastAsia="Times New Roman" w:hAnsi="Times New Roman" w:cs="Times New Roman"/>
          <w:bCs/>
          <w:iCs/>
          <w:sz w:val="24"/>
          <w:szCs w:val="24"/>
        </w:rPr>
        <w:t>y</w:t>
      </w:r>
      <w:r w:rsidR="004F53E1" w:rsidRPr="00D01D94">
        <w:rPr>
          <w:rFonts w:ascii="Times New Roman" w:eastAsia="Times New Roman" w:hAnsi="Times New Roman" w:cs="Times New Roman"/>
          <w:bCs/>
          <w:iCs/>
          <w:sz w:val="24"/>
          <w:szCs w:val="24"/>
        </w:rPr>
        <w:t>, Bangladesh</w:t>
      </w:r>
    </w:p>
    <w:tbl>
      <w:tblPr>
        <w:tblStyle w:val="TableGrid"/>
        <w:tblW w:w="960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227"/>
        <w:gridCol w:w="850"/>
        <w:gridCol w:w="1418"/>
        <w:gridCol w:w="992"/>
        <w:gridCol w:w="851"/>
        <w:gridCol w:w="1275"/>
        <w:gridCol w:w="993"/>
      </w:tblGrid>
      <w:tr w:rsidR="001D4262" w:rsidRPr="005F2A29" w14:paraId="3F90A7F9" w14:textId="77777777" w:rsidTr="008376E7">
        <w:tc>
          <w:tcPr>
            <w:tcW w:w="3227" w:type="dxa"/>
            <w:vMerge w:val="restart"/>
            <w:tcBorders>
              <w:top w:val="single" w:sz="4" w:space="0" w:color="auto"/>
              <w:left w:val="single" w:sz="4" w:space="0" w:color="auto"/>
            </w:tcBorders>
            <w:vAlign w:val="center"/>
          </w:tcPr>
          <w:p w14:paraId="2BCF2C2E" w14:textId="376D1A20" w:rsidR="001D4262" w:rsidRPr="0010149C" w:rsidRDefault="001D4262">
            <w:pPr>
              <w:pStyle w:val="NoSpacing"/>
              <w:rPr>
                <w:rFonts w:ascii="Times New Roman" w:hAnsi="Times New Roman" w:cs="Times New Roman"/>
                <w:b/>
              </w:rPr>
            </w:pPr>
            <w:r w:rsidRPr="0010149C">
              <w:rPr>
                <w:rFonts w:ascii="Times New Roman" w:hAnsi="Times New Roman" w:cs="Times New Roman"/>
                <w:b/>
              </w:rPr>
              <w:t>Characteristic</w:t>
            </w:r>
          </w:p>
        </w:tc>
        <w:tc>
          <w:tcPr>
            <w:tcW w:w="3260" w:type="dxa"/>
            <w:gridSpan w:val="3"/>
            <w:tcBorders>
              <w:top w:val="single" w:sz="4" w:space="0" w:color="auto"/>
              <w:bottom w:val="single" w:sz="4" w:space="0" w:color="auto"/>
            </w:tcBorders>
          </w:tcPr>
          <w:p w14:paraId="45DEA0ED" w14:textId="77777777" w:rsidR="001D4262" w:rsidRPr="0010149C" w:rsidRDefault="001D4262" w:rsidP="0010149C">
            <w:pPr>
              <w:pStyle w:val="NoSpacing"/>
              <w:jc w:val="center"/>
              <w:rPr>
                <w:rFonts w:ascii="Times New Roman" w:hAnsi="Times New Roman" w:cs="Times New Roman"/>
                <w:b/>
              </w:rPr>
            </w:pPr>
            <w:r w:rsidRPr="0010149C">
              <w:rPr>
                <w:rFonts w:ascii="Times New Roman" w:hAnsi="Times New Roman" w:cs="Times New Roman"/>
                <w:b/>
              </w:rPr>
              <w:t>Univariate</w:t>
            </w:r>
          </w:p>
        </w:tc>
        <w:tc>
          <w:tcPr>
            <w:tcW w:w="3119" w:type="dxa"/>
            <w:gridSpan w:val="3"/>
            <w:tcBorders>
              <w:top w:val="single" w:sz="4" w:space="0" w:color="auto"/>
              <w:bottom w:val="single" w:sz="4" w:space="0" w:color="auto"/>
              <w:right w:val="single" w:sz="4" w:space="0" w:color="auto"/>
            </w:tcBorders>
          </w:tcPr>
          <w:p w14:paraId="08D07121" w14:textId="77777777" w:rsidR="001D4262" w:rsidRPr="0010149C" w:rsidRDefault="001D4262" w:rsidP="0010149C">
            <w:pPr>
              <w:pStyle w:val="NoSpacing"/>
              <w:jc w:val="center"/>
              <w:rPr>
                <w:rFonts w:ascii="Times New Roman" w:hAnsi="Times New Roman" w:cs="Times New Roman"/>
                <w:b/>
              </w:rPr>
            </w:pPr>
            <w:r w:rsidRPr="0010149C">
              <w:rPr>
                <w:rFonts w:ascii="Times New Roman" w:hAnsi="Times New Roman" w:cs="Times New Roman"/>
                <w:b/>
              </w:rPr>
              <w:t>Multivariate</w:t>
            </w:r>
          </w:p>
        </w:tc>
      </w:tr>
      <w:tr w:rsidR="001D4262" w:rsidRPr="005F2A29" w14:paraId="237D0DC6" w14:textId="77777777" w:rsidTr="0050796A">
        <w:tc>
          <w:tcPr>
            <w:tcW w:w="3227" w:type="dxa"/>
            <w:vMerge/>
            <w:tcBorders>
              <w:left w:val="single" w:sz="4" w:space="0" w:color="auto"/>
              <w:bottom w:val="single" w:sz="4" w:space="0" w:color="auto"/>
            </w:tcBorders>
            <w:vAlign w:val="center"/>
          </w:tcPr>
          <w:p w14:paraId="2B88E302" w14:textId="24A05F19" w:rsidR="001D4262" w:rsidRPr="0010149C" w:rsidRDefault="001D4262">
            <w:pPr>
              <w:pStyle w:val="NoSpacing"/>
              <w:rPr>
                <w:rFonts w:ascii="Times New Roman" w:hAnsi="Times New Roman" w:cs="Times New Roman"/>
                <w:b/>
              </w:rPr>
            </w:pPr>
          </w:p>
        </w:tc>
        <w:tc>
          <w:tcPr>
            <w:tcW w:w="850" w:type="dxa"/>
            <w:tcBorders>
              <w:top w:val="single" w:sz="4" w:space="0" w:color="auto"/>
              <w:bottom w:val="single" w:sz="4" w:space="0" w:color="auto"/>
            </w:tcBorders>
          </w:tcPr>
          <w:p w14:paraId="3D799E9D" w14:textId="77777777" w:rsidR="001D4262" w:rsidRPr="0010149C" w:rsidRDefault="001D4262" w:rsidP="0010149C">
            <w:pPr>
              <w:pStyle w:val="NoSpacing"/>
              <w:jc w:val="center"/>
              <w:rPr>
                <w:rFonts w:ascii="Times New Roman" w:hAnsi="Times New Roman" w:cs="Times New Roman"/>
                <w:b/>
              </w:rPr>
            </w:pPr>
            <w:r w:rsidRPr="0010149C">
              <w:rPr>
                <w:rFonts w:ascii="Times New Roman" w:hAnsi="Times New Roman" w:cs="Times New Roman"/>
                <w:b/>
              </w:rPr>
              <w:t>OR</w:t>
            </w:r>
          </w:p>
        </w:tc>
        <w:tc>
          <w:tcPr>
            <w:tcW w:w="1418" w:type="dxa"/>
            <w:tcBorders>
              <w:top w:val="single" w:sz="4" w:space="0" w:color="auto"/>
              <w:bottom w:val="single" w:sz="4" w:space="0" w:color="auto"/>
            </w:tcBorders>
          </w:tcPr>
          <w:p w14:paraId="7DC6D389" w14:textId="77777777" w:rsidR="001D4262" w:rsidRPr="0010149C" w:rsidRDefault="001D4262" w:rsidP="0010149C">
            <w:pPr>
              <w:pStyle w:val="NoSpacing"/>
              <w:jc w:val="center"/>
              <w:rPr>
                <w:rFonts w:ascii="Times New Roman" w:hAnsi="Times New Roman" w:cs="Times New Roman"/>
                <w:b/>
              </w:rPr>
            </w:pPr>
            <w:r w:rsidRPr="0010149C">
              <w:rPr>
                <w:rFonts w:ascii="Times New Roman" w:hAnsi="Times New Roman" w:cs="Times New Roman"/>
                <w:b/>
              </w:rPr>
              <w:t>95% CI</w:t>
            </w:r>
          </w:p>
        </w:tc>
        <w:tc>
          <w:tcPr>
            <w:tcW w:w="992" w:type="dxa"/>
            <w:tcBorders>
              <w:bottom w:val="single" w:sz="4" w:space="0" w:color="auto"/>
            </w:tcBorders>
          </w:tcPr>
          <w:p w14:paraId="4FAE1B31" w14:textId="77777777" w:rsidR="001D4262" w:rsidRPr="0010149C" w:rsidRDefault="001D4262" w:rsidP="0010149C">
            <w:pPr>
              <w:pStyle w:val="NoSpacing"/>
              <w:jc w:val="center"/>
              <w:rPr>
                <w:rFonts w:ascii="Times New Roman" w:hAnsi="Times New Roman" w:cs="Times New Roman"/>
                <w:b/>
              </w:rPr>
            </w:pPr>
            <w:r w:rsidRPr="0010149C">
              <w:rPr>
                <w:rFonts w:ascii="Times New Roman" w:hAnsi="Times New Roman" w:cs="Times New Roman"/>
                <w:b/>
              </w:rPr>
              <w:t>p-value</w:t>
            </w:r>
          </w:p>
        </w:tc>
        <w:tc>
          <w:tcPr>
            <w:tcW w:w="851" w:type="dxa"/>
            <w:tcBorders>
              <w:bottom w:val="single" w:sz="4" w:space="0" w:color="auto"/>
            </w:tcBorders>
          </w:tcPr>
          <w:p w14:paraId="6555FA58" w14:textId="34AE50F5" w:rsidR="001D4262" w:rsidRPr="0010149C" w:rsidRDefault="00886A55" w:rsidP="0010149C">
            <w:pPr>
              <w:pStyle w:val="NoSpacing"/>
              <w:jc w:val="center"/>
              <w:rPr>
                <w:rFonts w:ascii="Times New Roman" w:hAnsi="Times New Roman" w:cs="Times New Roman"/>
                <w:b/>
              </w:rPr>
            </w:pPr>
            <w:r>
              <w:rPr>
                <w:rFonts w:ascii="Times New Roman" w:hAnsi="Times New Roman" w:cs="Times New Roman"/>
                <w:b/>
              </w:rPr>
              <w:t>a</w:t>
            </w:r>
            <w:r w:rsidRPr="0010149C">
              <w:rPr>
                <w:rFonts w:ascii="Times New Roman" w:hAnsi="Times New Roman" w:cs="Times New Roman"/>
                <w:b/>
              </w:rPr>
              <w:t>OR</w:t>
            </w:r>
          </w:p>
        </w:tc>
        <w:tc>
          <w:tcPr>
            <w:tcW w:w="1275" w:type="dxa"/>
            <w:tcBorders>
              <w:bottom w:val="single" w:sz="4" w:space="0" w:color="auto"/>
            </w:tcBorders>
          </w:tcPr>
          <w:p w14:paraId="2E71F01D" w14:textId="77777777" w:rsidR="001D4262" w:rsidRPr="0010149C" w:rsidRDefault="001D4262" w:rsidP="0010149C">
            <w:pPr>
              <w:pStyle w:val="NoSpacing"/>
              <w:jc w:val="center"/>
              <w:rPr>
                <w:rFonts w:ascii="Times New Roman" w:hAnsi="Times New Roman" w:cs="Times New Roman"/>
                <w:b/>
              </w:rPr>
            </w:pPr>
            <w:r w:rsidRPr="0010149C">
              <w:rPr>
                <w:rFonts w:ascii="Times New Roman" w:hAnsi="Times New Roman" w:cs="Times New Roman"/>
                <w:b/>
              </w:rPr>
              <w:t>95% CI</w:t>
            </w:r>
          </w:p>
        </w:tc>
        <w:tc>
          <w:tcPr>
            <w:tcW w:w="993" w:type="dxa"/>
            <w:tcBorders>
              <w:bottom w:val="single" w:sz="4" w:space="0" w:color="auto"/>
              <w:right w:val="single" w:sz="4" w:space="0" w:color="auto"/>
            </w:tcBorders>
          </w:tcPr>
          <w:p w14:paraId="641562D2" w14:textId="77777777" w:rsidR="001D4262" w:rsidRPr="0010149C" w:rsidRDefault="001D4262" w:rsidP="0010149C">
            <w:pPr>
              <w:pStyle w:val="NoSpacing"/>
              <w:jc w:val="center"/>
              <w:rPr>
                <w:rFonts w:ascii="Times New Roman" w:hAnsi="Times New Roman" w:cs="Times New Roman"/>
                <w:b/>
              </w:rPr>
            </w:pPr>
            <w:r w:rsidRPr="0010149C">
              <w:rPr>
                <w:rFonts w:ascii="Times New Roman" w:hAnsi="Times New Roman" w:cs="Times New Roman"/>
                <w:b/>
              </w:rPr>
              <w:t>p-value</w:t>
            </w:r>
          </w:p>
        </w:tc>
      </w:tr>
      <w:tr w:rsidR="005F2A29" w:rsidRPr="005F2A29" w14:paraId="783F287A" w14:textId="77777777" w:rsidTr="0010149C">
        <w:tc>
          <w:tcPr>
            <w:tcW w:w="3227" w:type="dxa"/>
            <w:tcBorders>
              <w:top w:val="single" w:sz="4" w:space="0" w:color="auto"/>
              <w:left w:val="single" w:sz="4" w:space="0" w:color="auto"/>
            </w:tcBorders>
          </w:tcPr>
          <w:p w14:paraId="0F862599"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Age</w:t>
            </w:r>
          </w:p>
        </w:tc>
        <w:tc>
          <w:tcPr>
            <w:tcW w:w="850" w:type="dxa"/>
            <w:tcBorders>
              <w:top w:val="single" w:sz="4" w:space="0" w:color="auto"/>
            </w:tcBorders>
          </w:tcPr>
          <w:p w14:paraId="285D08B2" w14:textId="77777777" w:rsidR="005F2A29" w:rsidRPr="0010149C" w:rsidRDefault="005F2A29" w:rsidP="0010149C">
            <w:pPr>
              <w:pStyle w:val="NoSpacing"/>
              <w:jc w:val="center"/>
              <w:rPr>
                <w:rFonts w:ascii="Times New Roman" w:hAnsi="Times New Roman" w:cs="Times New Roman"/>
              </w:rPr>
            </w:pPr>
          </w:p>
        </w:tc>
        <w:tc>
          <w:tcPr>
            <w:tcW w:w="1418" w:type="dxa"/>
            <w:tcBorders>
              <w:top w:val="single" w:sz="4" w:space="0" w:color="auto"/>
            </w:tcBorders>
          </w:tcPr>
          <w:p w14:paraId="14234B4A" w14:textId="77777777" w:rsidR="005F2A29" w:rsidRPr="0010149C" w:rsidRDefault="005F2A29" w:rsidP="0010149C">
            <w:pPr>
              <w:pStyle w:val="NoSpacing"/>
              <w:jc w:val="center"/>
              <w:rPr>
                <w:rFonts w:ascii="Times New Roman" w:hAnsi="Times New Roman" w:cs="Times New Roman"/>
              </w:rPr>
            </w:pPr>
          </w:p>
        </w:tc>
        <w:tc>
          <w:tcPr>
            <w:tcW w:w="992" w:type="dxa"/>
            <w:tcBorders>
              <w:top w:val="single" w:sz="4" w:space="0" w:color="auto"/>
            </w:tcBorders>
          </w:tcPr>
          <w:p w14:paraId="290C1952" w14:textId="77777777" w:rsidR="005F2A29" w:rsidRPr="0010149C" w:rsidRDefault="005F2A29" w:rsidP="0010149C">
            <w:pPr>
              <w:pStyle w:val="NoSpacing"/>
              <w:jc w:val="center"/>
              <w:rPr>
                <w:rFonts w:ascii="Times New Roman" w:hAnsi="Times New Roman" w:cs="Times New Roman"/>
              </w:rPr>
            </w:pPr>
          </w:p>
        </w:tc>
        <w:tc>
          <w:tcPr>
            <w:tcW w:w="851" w:type="dxa"/>
            <w:tcBorders>
              <w:top w:val="single" w:sz="4" w:space="0" w:color="auto"/>
            </w:tcBorders>
          </w:tcPr>
          <w:p w14:paraId="5034248C" w14:textId="77777777" w:rsidR="005F2A29" w:rsidRPr="0010149C" w:rsidRDefault="005F2A29" w:rsidP="0010149C">
            <w:pPr>
              <w:pStyle w:val="NoSpacing"/>
              <w:jc w:val="center"/>
              <w:rPr>
                <w:rFonts w:ascii="Times New Roman" w:hAnsi="Times New Roman" w:cs="Times New Roman"/>
              </w:rPr>
            </w:pPr>
          </w:p>
        </w:tc>
        <w:tc>
          <w:tcPr>
            <w:tcW w:w="1275" w:type="dxa"/>
            <w:tcBorders>
              <w:top w:val="single" w:sz="4" w:space="0" w:color="auto"/>
            </w:tcBorders>
          </w:tcPr>
          <w:p w14:paraId="7B6AECD1" w14:textId="77777777" w:rsidR="005F2A29" w:rsidRPr="0010149C" w:rsidRDefault="005F2A29" w:rsidP="0010149C">
            <w:pPr>
              <w:pStyle w:val="NoSpacing"/>
              <w:jc w:val="center"/>
              <w:rPr>
                <w:rFonts w:ascii="Times New Roman" w:hAnsi="Times New Roman" w:cs="Times New Roman"/>
              </w:rPr>
            </w:pPr>
          </w:p>
        </w:tc>
        <w:tc>
          <w:tcPr>
            <w:tcW w:w="993" w:type="dxa"/>
            <w:tcBorders>
              <w:top w:val="single" w:sz="4" w:space="0" w:color="auto"/>
              <w:right w:val="single" w:sz="4" w:space="0" w:color="auto"/>
            </w:tcBorders>
          </w:tcPr>
          <w:p w14:paraId="500C0596" w14:textId="77777777" w:rsidR="005F2A29" w:rsidRPr="0010149C" w:rsidRDefault="005F2A29" w:rsidP="0010149C">
            <w:pPr>
              <w:pStyle w:val="NoSpacing"/>
              <w:jc w:val="center"/>
              <w:rPr>
                <w:rFonts w:ascii="Times New Roman" w:hAnsi="Times New Roman" w:cs="Times New Roman"/>
              </w:rPr>
            </w:pPr>
          </w:p>
        </w:tc>
      </w:tr>
      <w:tr w:rsidR="00106B8B" w:rsidRPr="005F2A29" w14:paraId="274D5921" w14:textId="77777777" w:rsidTr="0010149C">
        <w:tc>
          <w:tcPr>
            <w:tcW w:w="3227" w:type="dxa"/>
            <w:tcBorders>
              <w:left w:val="single" w:sz="4" w:space="0" w:color="auto"/>
            </w:tcBorders>
          </w:tcPr>
          <w:p w14:paraId="2A00BA1F"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18-35</w:t>
            </w:r>
          </w:p>
        </w:tc>
        <w:tc>
          <w:tcPr>
            <w:tcW w:w="6379" w:type="dxa"/>
            <w:gridSpan w:val="6"/>
            <w:tcBorders>
              <w:right w:val="single" w:sz="4" w:space="0" w:color="auto"/>
            </w:tcBorders>
          </w:tcPr>
          <w:p w14:paraId="524E778E" w14:textId="0D56D2E4"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5F2A29" w:rsidRPr="005F2A29" w14:paraId="109B5DE0" w14:textId="77777777" w:rsidTr="0010149C">
        <w:tc>
          <w:tcPr>
            <w:tcW w:w="3227" w:type="dxa"/>
            <w:tcBorders>
              <w:left w:val="single" w:sz="4" w:space="0" w:color="auto"/>
            </w:tcBorders>
          </w:tcPr>
          <w:p w14:paraId="5D6118F5"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36-55</w:t>
            </w:r>
          </w:p>
        </w:tc>
        <w:tc>
          <w:tcPr>
            <w:tcW w:w="850" w:type="dxa"/>
          </w:tcPr>
          <w:p w14:paraId="71076444"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1.51</w:t>
            </w:r>
          </w:p>
        </w:tc>
        <w:tc>
          <w:tcPr>
            <w:tcW w:w="1418" w:type="dxa"/>
          </w:tcPr>
          <w:p w14:paraId="439E68CF"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1.01, 2.27</w:t>
            </w:r>
          </w:p>
        </w:tc>
        <w:tc>
          <w:tcPr>
            <w:tcW w:w="992" w:type="dxa"/>
          </w:tcPr>
          <w:p w14:paraId="2F279A74" w14:textId="77777777"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0.044</w:t>
            </w:r>
          </w:p>
        </w:tc>
        <w:tc>
          <w:tcPr>
            <w:tcW w:w="851" w:type="dxa"/>
          </w:tcPr>
          <w:p w14:paraId="1D5D1209" w14:textId="1E648546" w:rsidR="005F2A29" w:rsidRPr="0010149C" w:rsidRDefault="00A7528F" w:rsidP="0010149C">
            <w:pPr>
              <w:pStyle w:val="NoSpacing"/>
              <w:jc w:val="center"/>
              <w:rPr>
                <w:rFonts w:ascii="Times New Roman" w:hAnsi="Times New Roman" w:cs="Times New Roman"/>
              </w:rPr>
            </w:pPr>
            <w:r>
              <w:rPr>
                <w:rFonts w:ascii="Times New Roman" w:hAnsi="Times New Roman" w:cs="Times New Roman"/>
              </w:rPr>
              <w:t>1.93</w:t>
            </w:r>
          </w:p>
        </w:tc>
        <w:tc>
          <w:tcPr>
            <w:tcW w:w="1275" w:type="dxa"/>
          </w:tcPr>
          <w:p w14:paraId="16899819" w14:textId="318616B4"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w:t>
            </w:r>
            <w:r w:rsidR="00A7528F">
              <w:rPr>
                <w:rFonts w:ascii="Times New Roman" w:hAnsi="Times New Roman" w:cs="Times New Roman"/>
              </w:rPr>
              <w:t>15</w:t>
            </w:r>
            <w:r w:rsidRPr="0010149C">
              <w:rPr>
                <w:rFonts w:ascii="Times New Roman" w:hAnsi="Times New Roman" w:cs="Times New Roman"/>
              </w:rPr>
              <w:t>, 3.</w:t>
            </w:r>
            <w:r w:rsidR="00A7528F">
              <w:rPr>
                <w:rFonts w:ascii="Times New Roman" w:hAnsi="Times New Roman" w:cs="Times New Roman"/>
              </w:rPr>
              <w:t>28</w:t>
            </w:r>
          </w:p>
        </w:tc>
        <w:tc>
          <w:tcPr>
            <w:tcW w:w="993" w:type="dxa"/>
            <w:tcBorders>
              <w:right w:val="single" w:sz="4" w:space="0" w:color="auto"/>
            </w:tcBorders>
          </w:tcPr>
          <w:p w14:paraId="379CACBB" w14:textId="0021D534"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0.</w:t>
            </w:r>
            <w:r w:rsidR="00A7528F" w:rsidRPr="0010149C">
              <w:rPr>
                <w:rFonts w:ascii="Times New Roman" w:hAnsi="Times New Roman" w:cs="Times New Roman"/>
                <w:b/>
              </w:rPr>
              <w:t>0</w:t>
            </w:r>
            <w:r w:rsidR="00A7528F">
              <w:rPr>
                <w:rFonts w:ascii="Times New Roman" w:hAnsi="Times New Roman" w:cs="Times New Roman"/>
                <w:b/>
              </w:rPr>
              <w:t>13</w:t>
            </w:r>
          </w:p>
        </w:tc>
      </w:tr>
      <w:tr w:rsidR="005F2A29" w:rsidRPr="005F2A29" w14:paraId="012DAE4B" w14:textId="77777777" w:rsidTr="0010149C">
        <w:tc>
          <w:tcPr>
            <w:tcW w:w="3227" w:type="dxa"/>
            <w:tcBorders>
              <w:left w:val="single" w:sz="4" w:space="0" w:color="auto"/>
            </w:tcBorders>
          </w:tcPr>
          <w:p w14:paraId="336D08FB"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Above 55</w:t>
            </w:r>
          </w:p>
        </w:tc>
        <w:tc>
          <w:tcPr>
            <w:tcW w:w="850" w:type="dxa"/>
          </w:tcPr>
          <w:p w14:paraId="78FE5E45"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1.38</w:t>
            </w:r>
          </w:p>
        </w:tc>
        <w:tc>
          <w:tcPr>
            <w:tcW w:w="1418" w:type="dxa"/>
          </w:tcPr>
          <w:p w14:paraId="51737C25"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0.67, 3.03</w:t>
            </w:r>
          </w:p>
        </w:tc>
        <w:tc>
          <w:tcPr>
            <w:tcW w:w="992" w:type="dxa"/>
          </w:tcPr>
          <w:p w14:paraId="566E73AD"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0.4</w:t>
            </w:r>
          </w:p>
        </w:tc>
        <w:tc>
          <w:tcPr>
            <w:tcW w:w="851" w:type="dxa"/>
          </w:tcPr>
          <w:p w14:paraId="6658A4B0" w14:textId="2CFCEF41"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w:t>
            </w:r>
            <w:r w:rsidR="00042263">
              <w:rPr>
                <w:rFonts w:ascii="Times New Roman" w:hAnsi="Times New Roman" w:cs="Times New Roman"/>
              </w:rPr>
              <w:t>23</w:t>
            </w:r>
          </w:p>
        </w:tc>
        <w:tc>
          <w:tcPr>
            <w:tcW w:w="1275" w:type="dxa"/>
          </w:tcPr>
          <w:p w14:paraId="71B2E2E7" w14:textId="28BA12E3"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sidRPr="0010149C">
              <w:rPr>
                <w:rFonts w:ascii="Times New Roman" w:hAnsi="Times New Roman" w:cs="Times New Roman"/>
              </w:rPr>
              <w:t>5</w:t>
            </w:r>
            <w:r w:rsidR="00042263">
              <w:rPr>
                <w:rFonts w:ascii="Times New Roman" w:hAnsi="Times New Roman" w:cs="Times New Roman"/>
              </w:rPr>
              <w:t>0</w:t>
            </w:r>
            <w:r w:rsidRPr="0010149C">
              <w:rPr>
                <w:rFonts w:ascii="Times New Roman" w:hAnsi="Times New Roman" w:cs="Times New Roman"/>
              </w:rPr>
              <w:t>, 3.</w:t>
            </w:r>
            <w:r w:rsidR="00042263">
              <w:rPr>
                <w:rFonts w:ascii="Times New Roman" w:hAnsi="Times New Roman" w:cs="Times New Roman"/>
              </w:rPr>
              <w:t>14</w:t>
            </w:r>
          </w:p>
        </w:tc>
        <w:tc>
          <w:tcPr>
            <w:tcW w:w="993" w:type="dxa"/>
            <w:tcBorders>
              <w:right w:val="single" w:sz="4" w:space="0" w:color="auto"/>
            </w:tcBorders>
          </w:tcPr>
          <w:p w14:paraId="76B7B87E" w14:textId="05735AAC"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Pr>
                <w:rFonts w:ascii="Times New Roman" w:hAnsi="Times New Roman" w:cs="Times New Roman"/>
              </w:rPr>
              <w:t>7</w:t>
            </w:r>
          </w:p>
        </w:tc>
      </w:tr>
      <w:tr w:rsidR="005F2A29" w:rsidRPr="005F2A29" w14:paraId="31E5F6F9" w14:textId="77777777" w:rsidTr="0010149C">
        <w:tc>
          <w:tcPr>
            <w:tcW w:w="3227" w:type="dxa"/>
            <w:tcBorders>
              <w:left w:val="single" w:sz="4" w:space="0" w:color="auto"/>
            </w:tcBorders>
          </w:tcPr>
          <w:p w14:paraId="508411BE"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Gender</w:t>
            </w:r>
          </w:p>
        </w:tc>
        <w:tc>
          <w:tcPr>
            <w:tcW w:w="850" w:type="dxa"/>
          </w:tcPr>
          <w:p w14:paraId="75A97D17" w14:textId="77777777" w:rsidR="005F2A29" w:rsidRPr="0010149C" w:rsidRDefault="005F2A29" w:rsidP="0010149C">
            <w:pPr>
              <w:pStyle w:val="NoSpacing"/>
              <w:jc w:val="center"/>
              <w:rPr>
                <w:rFonts w:ascii="Times New Roman" w:hAnsi="Times New Roman" w:cs="Times New Roman"/>
              </w:rPr>
            </w:pPr>
          </w:p>
        </w:tc>
        <w:tc>
          <w:tcPr>
            <w:tcW w:w="1418" w:type="dxa"/>
          </w:tcPr>
          <w:p w14:paraId="0230C336" w14:textId="77777777" w:rsidR="005F2A29" w:rsidRPr="0010149C" w:rsidRDefault="005F2A29" w:rsidP="0010149C">
            <w:pPr>
              <w:pStyle w:val="NoSpacing"/>
              <w:jc w:val="center"/>
              <w:rPr>
                <w:rFonts w:ascii="Times New Roman" w:hAnsi="Times New Roman" w:cs="Times New Roman"/>
              </w:rPr>
            </w:pPr>
          </w:p>
        </w:tc>
        <w:tc>
          <w:tcPr>
            <w:tcW w:w="992" w:type="dxa"/>
          </w:tcPr>
          <w:p w14:paraId="23BD98CE" w14:textId="77777777" w:rsidR="005F2A29" w:rsidRPr="0010149C" w:rsidRDefault="005F2A29" w:rsidP="0010149C">
            <w:pPr>
              <w:pStyle w:val="NoSpacing"/>
              <w:jc w:val="center"/>
              <w:rPr>
                <w:rFonts w:ascii="Times New Roman" w:hAnsi="Times New Roman" w:cs="Times New Roman"/>
              </w:rPr>
            </w:pPr>
          </w:p>
        </w:tc>
        <w:tc>
          <w:tcPr>
            <w:tcW w:w="851" w:type="dxa"/>
          </w:tcPr>
          <w:p w14:paraId="3B9BD46E" w14:textId="77777777" w:rsidR="005F2A29" w:rsidRPr="0010149C" w:rsidRDefault="005F2A29" w:rsidP="0010149C">
            <w:pPr>
              <w:pStyle w:val="NoSpacing"/>
              <w:jc w:val="center"/>
              <w:rPr>
                <w:rFonts w:ascii="Times New Roman" w:hAnsi="Times New Roman" w:cs="Times New Roman"/>
              </w:rPr>
            </w:pPr>
          </w:p>
        </w:tc>
        <w:tc>
          <w:tcPr>
            <w:tcW w:w="1275" w:type="dxa"/>
          </w:tcPr>
          <w:p w14:paraId="64315647" w14:textId="77777777" w:rsidR="005F2A29" w:rsidRPr="0010149C" w:rsidRDefault="005F2A29" w:rsidP="0010149C">
            <w:pPr>
              <w:pStyle w:val="NoSpacing"/>
              <w:jc w:val="center"/>
              <w:rPr>
                <w:rFonts w:ascii="Times New Roman" w:hAnsi="Times New Roman" w:cs="Times New Roman"/>
              </w:rPr>
            </w:pPr>
          </w:p>
        </w:tc>
        <w:tc>
          <w:tcPr>
            <w:tcW w:w="993" w:type="dxa"/>
            <w:tcBorders>
              <w:right w:val="single" w:sz="4" w:space="0" w:color="auto"/>
            </w:tcBorders>
          </w:tcPr>
          <w:p w14:paraId="53C7C539" w14:textId="77777777" w:rsidR="005F2A29" w:rsidRPr="0010149C" w:rsidRDefault="005F2A29" w:rsidP="0010149C">
            <w:pPr>
              <w:pStyle w:val="NoSpacing"/>
              <w:jc w:val="center"/>
              <w:rPr>
                <w:rFonts w:ascii="Times New Roman" w:hAnsi="Times New Roman" w:cs="Times New Roman"/>
              </w:rPr>
            </w:pPr>
          </w:p>
        </w:tc>
      </w:tr>
      <w:tr w:rsidR="00106B8B" w:rsidRPr="005F2A29" w14:paraId="65AFC985" w14:textId="77777777" w:rsidTr="0010149C">
        <w:tc>
          <w:tcPr>
            <w:tcW w:w="3227" w:type="dxa"/>
            <w:tcBorders>
              <w:left w:val="single" w:sz="4" w:space="0" w:color="auto"/>
            </w:tcBorders>
          </w:tcPr>
          <w:p w14:paraId="5E406B13"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Female</w:t>
            </w:r>
          </w:p>
        </w:tc>
        <w:tc>
          <w:tcPr>
            <w:tcW w:w="6379" w:type="dxa"/>
            <w:gridSpan w:val="6"/>
            <w:tcBorders>
              <w:right w:val="single" w:sz="4" w:space="0" w:color="auto"/>
            </w:tcBorders>
          </w:tcPr>
          <w:p w14:paraId="2CC03B4D" w14:textId="2F35998F"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5F2A29" w:rsidRPr="005F2A29" w14:paraId="455B5E16" w14:textId="77777777" w:rsidTr="0010149C">
        <w:tc>
          <w:tcPr>
            <w:tcW w:w="3227" w:type="dxa"/>
            <w:tcBorders>
              <w:left w:val="single" w:sz="4" w:space="0" w:color="auto"/>
            </w:tcBorders>
          </w:tcPr>
          <w:p w14:paraId="23D2D746"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Male</w:t>
            </w:r>
          </w:p>
        </w:tc>
        <w:tc>
          <w:tcPr>
            <w:tcW w:w="850" w:type="dxa"/>
          </w:tcPr>
          <w:p w14:paraId="6A9957BE"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0.42</w:t>
            </w:r>
          </w:p>
        </w:tc>
        <w:tc>
          <w:tcPr>
            <w:tcW w:w="1418" w:type="dxa"/>
          </w:tcPr>
          <w:p w14:paraId="17C80086"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0.28, 0.63</w:t>
            </w:r>
          </w:p>
        </w:tc>
        <w:tc>
          <w:tcPr>
            <w:tcW w:w="992" w:type="dxa"/>
          </w:tcPr>
          <w:p w14:paraId="6EC8C8C1" w14:textId="77777777"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&lt;0.001</w:t>
            </w:r>
          </w:p>
        </w:tc>
        <w:tc>
          <w:tcPr>
            <w:tcW w:w="851" w:type="dxa"/>
          </w:tcPr>
          <w:p w14:paraId="27CA772C" w14:textId="356A218C"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Pr>
                <w:rFonts w:ascii="Times New Roman" w:hAnsi="Times New Roman" w:cs="Times New Roman"/>
              </w:rPr>
              <w:t>60</w:t>
            </w:r>
          </w:p>
        </w:tc>
        <w:tc>
          <w:tcPr>
            <w:tcW w:w="1275" w:type="dxa"/>
          </w:tcPr>
          <w:p w14:paraId="1D4A8B8F" w14:textId="62F43038"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sidRPr="0010149C">
              <w:rPr>
                <w:rFonts w:ascii="Times New Roman" w:hAnsi="Times New Roman" w:cs="Times New Roman"/>
              </w:rPr>
              <w:t>3</w:t>
            </w:r>
            <w:r w:rsidR="00042263">
              <w:rPr>
                <w:rFonts w:ascii="Times New Roman" w:hAnsi="Times New Roman" w:cs="Times New Roman"/>
              </w:rPr>
              <w:t>5</w:t>
            </w:r>
            <w:r w:rsidRPr="0010149C">
              <w:rPr>
                <w:rFonts w:ascii="Times New Roman" w:hAnsi="Times New Roman" w:cs="Times New Roman"/>
              </w:rPr>
              <w:t xml:space="preserve">, </w:t>
            </w:r>
            <w:r w:rsidR="00042263">
              <w:rPr>
                <w:rFonts w:ascii="Times New Roman" w:hAnsi="Times New Roman" w:cs="Times New Roman"/>
              </w:rPr>
              <w:t>1.03</w:t>
            </w:r>
          </w:p>
        </w:tc>
        <w:tc>
          <w:tcPr>
            <w:tcW w:w="993" w:type="dxa"/>
            <w:tcBorders>
              <w:right w:val="single" w:sz="4" w:space="0" w:color="auto"/>
            </w:tcBorders>
          </w:tcPr>
          <w:p w14:paraId="4FD8A5BF" w14:textId="4CEABB38" w:rsidR="005F2A29" w:rsidRPr="008376E7" w:rsidRDefault="005F2A29" w:rsidP="0010149C">
            <w:pPr>
              <w:pStyle w:val="NoSpacing"/>
              <w:jc w:val="center"/>
              <w:rPr>
                <w:rFonts w:ascii="Times New Roman" w:hAnsi="Times New Roman" w:cs="Times New Roman"/>
              </w:rPr>
            </w:pPr>
            <w:r w:rsidRPr="008376E7">
              <w:rPr>
                <w:rFonts w:ascii="Times New Roman" w:hAnsi="Times New Roman" w:cs="Times New Roman"/>
              </w:rPr>
              <w:t>0.</w:t>
            </w:r>
            <w:r w:rsidR="00042263" w:rsidRPr="008376E7">
              <w:rPr>
                <w:rFonts w:ascii="Times New Roman" w:hAnsi="Times New Roman" w:cs="Times New Roman"/>
              </w:rPr>
              <w:t>063</w:t>
            </w:r>
          </w:p>
        </w:tc>
      </w:tr>
      <w:tr w:rsidR="005F2A29" w:rsidRPr="005F2A29" w14:paraId="378A17A7" w14:textId="77777777" w:rsidTr="0010149C">
        <w:tc>
          <w:tcPr>
            <w:tcW w:w="3227" w:type="dxa"/>
            <w:tcBorders>
              <w:left w:val="single" w:sz="4" w:space="0" w:color="auto"/>
            </w:tcBorders>
          </w:tcPr>
          <w:p w14:paraId="5D3559B1"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Level of study</w:t>
            </w:r>
          </w:p>
        </w:tc>
        <w:tc>
          <w:tcPr>
            <w:tcW w:w="850" w:type="dxa"/>
          </w:tcPr>
          <w:p w14:paraId="62BEC420" w14:textId="77777777" w:rsidR="005F2A29" w:rsidRPr="0010149C" w:rsidRDefault="005F2A29" w:rsidP="0010149C">
            <w:pPr>
              <w:pStyle w:val="NoSpacing"/>
              <w:jc w:val="center"/>
              <w:rPr>
                <w:rFonts w:ascii="Times New Roman" w:hAnsi="Times New Roman" w:cs="Times New Roman"/>
              </w:rPr>
            </w:pPr>
          </w:p>
        </w:tc>
        <w:tc>
          <w:tcPr>
            <w:tcW w:w="1418" w:type="dxa"/>
          </w:tcPr>
          <w:p w14:paraId="4B76DDE2" w14:textId="77777777" w:rsidR="005F2A29" w:rsidRPr="0010149C" w:rsidRDefault="005F2A29" w:rsidP="0010149C">
            <w:pPr>
              <w:pStyle w:val="NoSpacing"/>
              <w:jc w:val="center"/>
              <w:rPr>
                <w:rFonts w:ascii="Times New Roman" w:hAnsi="Times New Roman" w:cs="Times New Roman"/>
              </w:rPr>
            </w:pPr>
          </w:p>
        </w:tc>
        <w:tc>
          <w:tcPr>
            <w:tcW w:w="992" w:type="dxa"/>
          </w:tcPr>
          <w:p w14:paraId="2A2B1446" w14:textId="77777777" w:rsidR="005F2A29" w:rsidRPr="0010149C" w:rsidRDefault="005F2A29" w:rsidP="0010149C">
            <w:pPr>
              <w:pStyle w:val="NoSpacing"/>
              <w:jc w:val="center"/>
              <w:rPr>
                <w:rFonts w:ascii="Times New Roman" w:hAnsi="Times New Roman" w:cs="Times New Roman"/>
              </w:rPr>
            </w:pPr>
          </w:p>
        </w:tc>
        <w:tc>
          <w:tcPr>
            <w:tcW w:w="851" w:type="dxa"/>
          </w:tcPr>
          <w:p w14:paraId="51B58DDB" w14:textId="77777777" w:rsidR="005F2A29" w:rsidRPr="0010149C" w:rsidRDefault="005F2A29" w:rsidP="0010149C">
            <w:pPr>
              <w:pStyle w:val="NoSpacing"/>
              <w:jc w:val="center"/>
              <w:rPr>
                <w:rFonts w:ascii="Times New Roman" w:hAnsi="Times New Roman" w:cs="Times New Roman"/>
              </w:rPr>
            </w:pPr>
          </w:p>
        </w:tc>
        <w:tc>
          <w:tcPr>
            <w:tcW w:w="1275" w:type="dxa"/>
          </w:tcPr>
          <w:p w14:paraId="3D0FEEE3" w14:textId="77777777" w:rsidR="005F2A29" w:rsidRPr="0010149C" w:rsidRDefault="005F2A29" w:rsidP="0010149C">
            <w:pPr>
              <w:pStyle w:val="NoSpacing"/>
              <w:jc w:val="center"/>
              <w:rPr>
                <w:rFonts w:ascii="Times New Roman" w:hAnsi="Times New Roman" w:cs="Times New Roman"/>
              </w:rPr>
            </w:pPr>
          </w:p>
        </w:tc>
        <w:tc>
          <w:tcPr>
            <w:tcW w:w="993" w:type="dxa"/>
            <w:tcBorders>
              <w:right w:val="single" w:sz="4" w:space="0" w:color="auto"/>
            </w:tcBorders>
          </w:tcPr>
          <w:p w14:paraId="274C5C9F" w14:textId="77777777" w:rsidR="005F2A29" w:rsidRPr="0010149C" w:rsidRDefault="005F2A29" w:rsidP="0010149C">
            <w:pPr>
              <w:pStyle w:val="NoSpacing"/>
              <w:jc w:val="center"/>
              <w:rPr>
                <w:rFonts w:ascii="Times New Roman" w:hAnsi="Times New Roman" w:cs="Times New Roman"/>
              </w:rPr>
            </w:pPr>
          </w:p>
        </w:tc>
      </w:tr>
      <w:tr w:rsidR="00A8231E" w:rsidRPr="005F2A29" w14:paraId="47E41FF8" w14:textId="77777777" w:rsidTr="0010149C">
        <w:tc>
          <w:tcPr>
            <w:tcW w:w="3227" w:type="dxa"/>
            <w:tcBorders>
              <w:left w:val="single" w:sz="4" w:space="0" w:color="auto"/>
            </w:tcBorders>
          </w:tcPr>
          <w:p w14:paraId="1D08A65E" w14:textId="77777777" w:rsidR="00A8231E" w:rsidRPr="0010149C" w:rsidRDefault="00A8231E" w:rsidP="0010149C">
            <w:pPr>
              <w:pStyle w:val="NoSpacing"/>
              <w:rPr>
                <w:rFonts w:ascii="Times New Roman" w:hAnsi="Times New Roman" w:cs="Times New Roman"/>
              </w:rPr>
            </w:pPr>
            <w:r w:rsidRPr="0010149C">
              <w:rPr>
                <w:rFonts w:ascii="Times New Roman" w:hAnsi="Times New Roman" w:cs="Times New Roman"/>
              </w:rPr>
              <w:t>    Primary or low</w:t>
            </w:r>
          </w:p>
        </w:tc>
        <w:tc>
          <w:tcPr>
            <w:tcW w:w="850" w:type="dxa"/>
          </w:tcPr>
          <w:p w14:paraId="6FE3142D"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0.76</w:t>
            </w:r>
          </w:p>
        </w:tc>
        <w:tc>
          <w:tcPr>
            <w:tcW w:w="1418" w:type="dxa"/>
          </w:tcPr>
          <w:p w14:paraId="7589ECBE"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0.49, 1.17</w:t>
            </w:r>
          </w:p>
        </w:tc>
        <w:tc>
          <w:tcPr>
            <w:tcW w:w="992" w:type="dxa"/>
          </w:tcPr>
          <w:p w14:paraId="474C3287"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0.2</w:t>
            </w:r>
          </w:p>
        </w:tc>
        <w:tc>
          <w:tcPr>
            <w:tcW w:w="851" w:type="dxa"/>
          </w:tcPr>
          <w:p w14:paraId="513B4879" w14:textId="60033F41" w:rsidR="00A8231E" w:rsidRPr="0010149C" w:rsidRDefault="00042263" w:rsidP="0010149C">
            <w:pPr>
              <w:pStyle w:val="NoSpacing"/>
              <w:jc w:val="center"/>
              <w:rPr>
                <w:rFonts w:ascii="Times New Roman" w:hAnsi="Times New Roman" w:cs="Times New Roman"/>
              </w:rPr>
            </w:pPr>
            <w:r>
              <w:rPr>
                <w:rFonts w:ascii="Times New Roman" w:hAnsi="Times New Roman" w:cs="Times New Roman"/>
              </w:rPr>
              <w:t>1.35</w:t>
            </w:r>
          </w:p>
        </w:tc>
        <w:tc>
          <w:tcPr>
            <w:tcW w:w="1275" w:type="dxa"/>
          </w:tcPr>
          <w:p w14:paraId="6A582538" w14:textId="42C77C5B" w:rsidR="00A8231E" w:rsidRPr="0010149C" w:rsidRDefault="00042263" w:rsidP="0010149C">
            <w:pPr>
              <w:pStyle w:val="NoSpacing"/>
              <w:jc w:val="center"/>
              <w:rPr>
                <w:rFonts w:ascii="Times New Roman" w:hAnsi="Times New Roman" w:cs="Times New Roman"/>
              </w:rPr>
            </w:pPr>
            <w:r>
              <w:rPr>
                <w:rFonts w:ascii="Times New Roman" w:hAnsi="Times New Roman" w:cs="Times New Roman"/>
              </w:rPr>
              <w:t>0.67, 2.76</w:t>
            </w:r>
          </w:p>
        </w:tc>
        <w:tc>
          <w:tcPr>
            <w:tcW w:w="993" w:type="dxa"/>
            <w:tcBorders>
              <w:right w:val="single" w:sz="4" w:space="0" w:color="auto"/>
            </w:tcBorders>
          </w:tcPr>
          <w:p w14:paraId="5298B853" w14:textId="5FC1085C" w:rsidR="00A8231E" w:rsidRPr="0010149C" w:rsidRDefault="00042263" w:rsidP="0010149C">
            <w:pPr>
              <w:pStyle w:val="NoSpacing"/>
              <w:jc w:val="center"/>
              <w:rPr>
                <w:rFonts w:ascii="Times New Roman" w:hAnsi="Times New Roman" w:cs="Times New Roman"/>
              </w:rPr>
            </w:pPr>
            <w:r>
              <w:rPr>
                <w:rFonts w:ascii="Times New Roman" w:hAnsi="Times New Roman" w:cs="Times New Roman"/>
              </w:rPr>
              <w:t>0.4</w:t>
            </w:r>
          </w:p>
        </w:tc>
      </w:tr>
      <w:tr w:rsidR="00A8231E" w:rsidRPr="005F2A29" w14:paraId="10FAA285" w14:textId="77777777" w:rsidTr="0010149C">
        <w:tc>
          <w:tcPr>
            <w:tcW w:w="3227" w:type="dxa"/>
            <w:tcBorders>
              <w:left w:val="single" w:sz="4" w:space="0" w:color="auto"/>
            </w:tcBorders>
          </w:tcPr>
          <w:p w14:paraId="15AB4271" w14:textId="77777777" w:rsidR="00A8231E" w:rsidRPr="0010149C" w:rsidRDefault="00A8231E" w:rsidP="0010149C">
            <w:pPr>
              <w:pStyle w:val="NoSpacing"/>
              <w:rPr>
                <w:rFonts w:ascii="Times New Roman" w:hAnsi="Times New Roman" w:cs="Times New Roman"/>
              </w:rPr>
            </w:pPr>
            <w:r w:rsidRPr="0010149C">
              <w:rPr>
                <w:rFonts w:ascii="Times New Roman" w:hAnsi="Times New Roman" w:cs="Times New Roman"/>
              </w:rPr>
              <w:t>    Secondary</w:t>
            </w:r>
          </w:p>
        </w:tc>
        <w:tc>
          <w:tcPr>
            <w:tcW w:w="850" w:type="dxa"/>
          </w:tcPr>
          <w:p w14:paraId="66209841"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1.30</w:t>
            </w:r>
          </w:p>
        </w:tc>
        <w:tc>
          <w:tcPr>
            <w:tcW w:w="1418" w:type="dxa"/>
          </w:tcPr>
          <w:p w14:paraId="0B7DE017"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0.68, 2.59</w:t>
            </w:r>
          </w:p>
        </w:tc>
        <w:tc>
          <w:tcPr>
            <w:tcW w:w="992" w:type="dxa"/>
          </w:tcPr>
          <w:p w14:paraId="770A8A19"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0.4</w:t>
            </w:r>
          </w:p>
        </w:tc>
        <w:tc>
          <w:tcPr>
            <w:tcW w:w="851" w:type="dxa"/>
          </w:tcPr>
          <w:p w14:paraId="6A60E6AD" w14:textId="5072B47B" w:rsidR="00A8231E" w:rsidRPr="0010149C" w:rsidRDefault="00042263" w:rsidP="0010149C">
            <w:pPr>
              <w:pStyle w:val="NoSpacing"/>
              <w:jc w:val="center"/>
              <w:rPr>
                <w:rFonts w:ascii="Times New Roman" w:hAnsi="Times New Roman" w:cs="Times New Roman"/>
              </w:rPr>
            </w:pPr>
            <w:r>
              <w:rPr>
                <w:rFonts w:ascii="Times New Roman" w:hAnsi="Times New Roman" w:cs="Times New Roman"/>
              </w:rPr>
              <w:t>1.65</w:t>
            </w:r>
          </w:p>
        </w:tc>
        <w:tc>
          <w:tcPr>
            <w:tcW w:w="1275" w:type="dxa"/>
          </w:tcPr>
          <w:p w14:paraId="227E75F5" w14:textId="2212CB35" w:rsidR="00A8231E" w:rsidRPr="0010149C" w:rsidRDefault="00042263" w:rsidP="0010149C">
            <w:pPr>
              <w:pStyle w:val="NoSpacing"/>
              <w:jc w:val="center"/>
              <w:rPr>
                <w:rFonts w:ascii="Times New Roman" w:hAnsi="Times New Roman" w:cs="Times New Roman"/>
              </w:rPr>
            </w:pPr>
            <w:r>
              <w:rPr>
                <w:rFonts w:ascii="Times New Roman" w:hAnsi="Times New Roman" w:cs="Times New Roman"/>
              </w:rPr>
              <w:t>0.70, 4.05</w:t>
            </w:r>
          </w:p>
        </w:tc>
        <w:tc>
          <w:tcPr>
            <w:tcW w:w="993" w:type="dxa"/>
            <w:tcBorders>
              <w:right w:val="single" w:sz="4" w:space="0" w:color="auto"/>
            </w:tcBorders>
          </w:tcPr>
          <w:p w14:paraId="687FFC30" w14:textId="4B8DE4F6" w:rsidR="00A8231E" w:rsidRPr="0010149C" w:rsidRDefault="00042263" w:rsidP="0010149C">
            <w:pPr>
              <w:pStyle w:val="NoSpacing"/>
              <w:jc w:val="center"/>
              <w:rPr>
                <w:rFonts w:ascii="Times New Roman" w:hAnsi="Times New Roman" w:cs="Times New Roman"/>
              </w:rPr>
            </w:pPr>
            <w:r>
              <w:rPr>
                <w:rFonts w:ascii="Times New Roman" w:hAnsi="Times New Roman" w:cs="Times New Roman"/>
              </w:rPr>
              <w:t>0.3</w:t>
            </w:r>
          </w:p>
        </w:tc>
      </w:tr>
      <w:tr w:rsidR="005F2A29" w:rsidRPr="005F2A29" w14:paraId="66C1DC09" w14:textId="77777777" w:rsidTr="0010149C">
        <w:tc>
          <w:tcPr>
            <w:tcW w:w="3227" w:type="dxa"/>
            <w:tcBorders>
              <w:left w:val="single" w:sz="4" w:space="0" w:color="auto"/>
            </w:tcBorders>
          </w:tcPr>
          <w:p w14:paraId="3E8B8083"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Higher Secondary</w:t>
            </w:r>
          </w:p>
        </w:tc>
        <w:tc>
          <w:tcPr>
            <w:tcW w:w="850" w:type="dxa"/>
          </w:tcPr>
          <w:p w14:paraId="08CDEED8"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1.35</w:t>
            </w:r>
          </w:p>
        </w:tc>
        <w:tc>
          <w:tcPr>
            <w:tcW w:w="1418" w:type="dxa"/>
          </w:tcPr>
          <w:p w14:paraId="5F50925C"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0.73, 2.57</w:t>
            </w:r>
          </w:p>
        </w:tc>
        <w:tc>
          <w:tcPr>
            <w:tcW w:w="992" w:type="dxa"/>
          </w:tcPr>
          <w:p w14:paraId="310BAE9C"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0.3</w:t>
            </w:r>
          </w:p>
        </w:tc>
        <w:tc>
          <w:tcPr>
            <w:tcW w:w="851" w:type="dxa"/>
          </w:tcPr>
          <w:p w14:paraId="283672B0" w14:textId="5341E967" w:rsidR="005F2A29" w:rsidRPr="0010149C" w:rsidRDefault="00042263" w:rsidP="0010149C">
            <w:pPr>
              <w:pStyle w:val="NoSpacing"/>
              <w:jc w:val="center"/>
              <w:rPr>
                <w:rFonts w:ascii="Times New Roman" w:hAnsi="Times New Roman" w:cs="Times New Roman"/>
              </w:rPr>
            </w:pPr>
            <w:r>
              <w:rPr>
                <w:rFonts w:ascii="Times New Roman" w:hAnsi="Times New Roman" w:cs="Times New Roman"/>
              </w:rPr>
              <w:t>1.11</w:t>
            </w:r>
          </w:p>
        </w:tc>
        <w:tc>
          <w:tcPr>
            <w:tcW w:w="1275" w:type="dxa"/>
          </w:tcPr>
          <w:p w14:paraId="4BDA7F83" w14:textId="26BCF398" w:rsidR="005F2A29" w:rsidRPr="0010149C" w:rsidRDefault="00042263" w:rsidP="0010149C">
            <w:pPr>
              <w:pStyle w:val="NoSpacing"/>
              <w:jc w:val="center"/>
              <w:rPr>
                <w:rFonts w:ascii="Times New Roman" w:hAnsi="Times New Roman" w:cs="Times New Roman"/>
              </w:rPr>
            </w:pPr>
            <w:r>
              <w:rPr>
                <w:rFonts w:ascii="Times New Roman" w:hAnsi="Times New Roman" w:cs="Times New Roman"/>
              </w:rPr>
              <w:t>0.54, 2.35</w:t>
            </w:r>
          </w:p>
        </w:tc>
        <w:tc>
          <w:tcPr>
            <w:tcW w:w="993" w:type="dxa"/>
            <w:tcBorders>
              <w:right w:val="single" w:sz="4" w:space="0" w:color="auto"/>
            </w:tcBorders>
          </w:tcPr>
          <w:p w14:paraId="185A9990" w14:textId="3AAFB206" w:rsidR="005F2A29" w:rsidRPr="0010149C" w:rsidRDefault="00042263" w:rsidP="0010149C">
            <w:pPr>
              <w:pStyle w:val="NoSpacing"/>
              <w:jc w:val="center"/>
              <w:rPr>
                <w:rFonts w:ascii="Times New Roman" w:hAnsi="Times New Roman" w:cs="Times New Roman"/>
              </w:rPr>
            </w:pPr>
            <w:r>
              <w:rPr>
                <w:rFonts w:ascii="Times New Roman" w:hAnsi="Times New Roman" w:cs="Times New Roman"/>
              </w:rPr>
              <w:t>0.8</w:t>
            </w:r>
          </w:p>
        </w:tc>
      </w:tr>
      <w:tr w:rsidR="00A8231E" w:rsidRPr="005F2A29" w14:paraId="5F069100" w14:textId="77777777" w:rsidTr="0010149C">
        <w:tc>
          <w:tcPr>
            <w:tcW w:w="3227" w:type="dxa"/>
            <w:tcBorders>
              <w:left w:val="single" w:sz="4" w:space="0" w:color="auto"/>
            </w:tcBorders>
          </w:tcPr>
          <w:p w14:paraId="0477E9D0" w14:textId="77777777" w:rsidR="00A8231E" w:rsidRPr="0010149C" w:rsidRDefault="00A8231E" w:rsidP="0010149C">
            <w:pPr>
              <w:pStyle w:val="NoSpacing"/>
              <w:rPr>
                <w:rFonts w:ascii="Times New Roman" w:hAnsi="Times New Roman" w:cs="Times New Roman"/>
              </w:rPr>
            </w:pPr>
            <w:r w:rsidRPr="0010149C">
              <w:rPr>
                <w:rFonts w:ascii="Times New Roman" w:hAnsi="Times New Roman" w:cs="Times New Roman"/>
              </w:rPr>
              <w:t>    Graduate or more</w:t>
            </w:r>
          </w:p>
        </w:tc>
        <w:tc>
          <w:tcPr>
            <w:tcW w:w="6379" w:type="dxa"/>
            <w:gridSpan w:val="6"/>
            <w:tcBorders>
              <w:right w:val="single" w:sz="4" w:space="0" w:color="auto"/>
            </w:tcBorders>
          </w:tcPr>
          <w:p w14:paraId="07518FCE" w14:textId="77777777" w:rsidR="00A8231E"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5F2A29" w:rsidRPr="005F2A29" w14:paraId="59FF7FD5" w14:textId="77777777" w:rsidTr="0010149C">
        <w:tc>
          <w:tcPr>
            <w:tcW w:w="3227" w:type="dxa"/>
            <w:tcBorders>
              <w:left w:val="single" w:sz="4" w:space="0" w:color="auto"/>
            </w:tcBorders>
          </w:tcPr>
          <w:p w14:paraId="598B483E"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Occupation</w:t>
            </w:r>
          </w:p>
        </w:tc>
        <w:tc>
          <w:tcPr>
            <w:tcW w:w="850" w:type="dxa"/>
          </w:tcPr>
          <w:p w14:paraId="4F5F64DD" w14:textId="77777777" w:rsidR="005F2A29" w:rsidRPr="0010149C" w:rsidRDefault="005F2A29" w:rsidP="0010149C">
            <w:pPr>
              <w:pStyle w:val="NoSpacing"/>
              <w:jc w:val="center"/>
              <w:rPr>
                <w:rFonts w:ascii="Times New Roman" w:hAnsi="Times New Roman" w:cs="Times New Roman"/>
              </w:rPr>
            </w:pPr>
          </w:p>
        </w:tc>
        <w:tc>
          <w:tcPr>
            <w:tcW w:w="1418" w:type="dxa"/>
          </w:tcPr>
          <w:p w14:paraId="19AD532C" w14:textId="77777777" w:rsidR="005F2A29" w:rsidRPr="0010149C" w:rsidRDefault="005F2A29" w:rsidP="0010149C">
            <w:pPr>
              <w:pStyle w:val="NoSpacing"/>
              <w:jc w:val="center"/>
              <w:rPr>
                <w:rFonts w:ascii="Times New Roman" w:hAnsi="Times New Roman" w:cs="Times New Roman"/>
              </w:rPr>
            </w:pPr>
          </w:p>
        </w:tc>
        <w:tc>
          <w:tcPr>
            <w:tcW w:w="992" w:type="dxa"/>
          </w:tcPr>
          <w:p w14:paraId="295C6D24" w14:textId="77777777" w:rsidR="005F2A29" w:rsidRPr="0010149C" w:rsidRDefault="005F2A29" w:rsidP="0010149C">
            <w:pPr>
              <w:pStyle w:val="NoSpacing"/>
              <w:jc w:val="center"/>
              <w:rPr>
                <w:rFonts w:ascii="Times New Roman" w:hAnsi="Times New Roman" w:cs="Times New Roman"/>
              </w:rPr>
            </w:pPr>
          </w:p>
        </w:tc>
        <w:tc>
          <w:tcPr>
            <w:tcW w:w="851" w:type="dxa"/>
          </w:tcPr>
          <w:p w14:paraId="59D3D3B8" w14:textId="77777777" w:rsidR="005F2A29" w:rsidRPr="0010149C" w:rsidRDefault="005F2A29" w:rsidP="0010149C">
            <w:pPr>
              <w:pStyle w:val="NoSpacing"/>
              <w:jc w:val="center"/>
              <w:rPr>
                <w:rFonts w:ascii="Times New Roman" w:hAnsi="Times New Roman" w:cs="Times New Roman"/>
              </w:rPr>
            </w:pPr>
          </w:p>
        </w:tc>
        <w:tc>
          <w:tcPr>
            <w:tcW w:w="1275" w:type="dxa"/>
          </w:tcPr>
          <w:p w14:paraId="2E6E2B49" w14:textId="77777777" w:rsidR="005F2A29" w:rsidRPr="0010149C" w:rsidRDefault="005F2A29" w:rsidP="0010149C">
            <w:pPr>
              <w:pStyle w:val="NoSpacing"/>
              <w:jc w:val="center"/>
              <w:rPr>
                <w:rFonts w:ascii="Times New Roman" w:hAnsi="Times New Roman" w:cs="Times New Roman"/>
              </w:rPr>
            </w:pPr>
          </w:p>
        </w:tc>
        <w:tc>
          <w:tcPr>
            <w:tcW w:w="993" w:type="dxa"/>
            <w:tcBorders>
              <w:right w:val="single" w:sz="4" w:space="0" w:color="auto"/>
            </w:tcBorders>
          </w:tcPr>
          <w:p w14:paraId="537F6982" w14:textId="77777777" w:rsidR="005F2A29" w:rsidRPr="0010149C" w:rsidRDefault="005F2A29" w:rsidP="0010149C">
            <w:pPr>
              <w:pStyle w:val="NoSpacing"/>
              <w:jc w:val="center"/>
              <w:rPr>
                <w:rFonts w:ascii="Times New Roman" w:hAnsi="Times New Roman" w:cs="Times New Roman"/>
              </w:rPr>
            </w:pPr>
          </w:p>
        </w:tc>
      </w:tr>
      <w:tr w:rsidR="00106B8B" w:rsidRPr="005F2A29" w14:paraId="698EFF8C" w14:textId="77777777" w:rsidTr="0010149C">
        <w:tc>
          <w:tcPr>
            <w:tcW w:w="3227" w:type="dxa"/>
            <w:tcBorders>
              <w:left w:val="single" w:sz="4" w:space="0" w:color="auto"/>
            </w:tcBorders>
          </w:tcPr>
          <w:p w14:paraId="39D805E4"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Businessman</w:t>
            </w:r>
          </w:p>
        </w:tc>
        <w:tc>
          <w:tcPr>
            <w:tcW w:w="6379" w:type="dxa"/>
            <w:gridSpan w:val="6"/>
            <w:tcBorders>
              <w:right w:val="single" w:sz="4" w:space="0" w:color="auto"/>
            </w:tcBorders>
          </w:tcPr>
          <w:p w14:paraId="67C772E1" w14:textId="53141284"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5F2A29" w:rsidRPr="005F2A29" w14:paraId="62EB6FC9" w14:textId="77777777" w:rsidTr="0010149C">
        <w:tc>
          <w:tcPr>
            <w:tcW w:w="3227" w:type="dxa"/>
            <w:tcBorders>
              <w:left w:val="single" w:sz="4" w:space="0" w:color="auto"/>
            </w:tcBorders>
          </w:tcPr>
          <w:p w14:paraId="2DEE8796"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Employee</w:t>
            </w:r>
          </w:p>
        </w:tc>
        <w:tc>
          <w:tcPr>
            <w:tcW w:w="850" w:type="dxa"/>
          </w:tcPr>
          <w:p w14:paraId="32D44449"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0.39</w:t>
            </w:r>
          </w:p>
        </w:tc>
        <w:tc>
          <w:tcPr>
            <w:tcW w:w="1418" w:type="dxa"/>
          </w:tcPr>
          <w:p w14:paraId="144C603E"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0.24, 0.61</w:t>
            </w:r>
          </w:p>
        </w:tc>
        <w:tc>
          <w:tcPr>
            <w:tcW w:w="992" w:type="dxa"/>
          </w:tcPr>
          <w:p w14:paraId="5114D515" w14:textId="77777777"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&lt;0.001</w:t>
            </w:r>
          </w:p>
        </w:tc>
        <w:tc>
          <w:tcPr>
            <w:tcW w:w="851" w:type="dxa"/>
          </w:tcPr>
          <w:p w14:paraId="273F6710" w14:textId="641D3C3E"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sidRPr="0010149C">
              <w:rPr>
                <w:rFonts w:ascii="Times New Roman" w:hAnsi="Times New Roman" w:cs="Times New Roman"/>
              </w:rPr>
              <w:t>4</w:t>
            </w:r>
            <w:r w:rsidR="00042263">
              <w:rPr>
                <w:rFonts w:ascii="Times New Roman" w:hAnsi="Times New Roman" w:cs="Times New Roman"/>
              </w:rPr>
              <w:t>7</w:t>
            </w:r>
          </w:p>
        </w:tc>
        <w:tc>
          <w:tcPr>
            <w:tcW w:w="1275" w:type="dxa"/>
          </w:tcPr>
          <w:p w14:paraId="4661A1E3" w14:textId="3172DDCD"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sidRPr="0010149C">
              <w:rPr>
                <w:rFonts w:ascii="Times New Roman" w:hAnsi="Times New Roman" w:cs="Times New Roman"/>
              </w:rPr>
              <w:t>2</w:t>
            </w:r>
            <w:r w:rsidR="00042263">
              <w:rPr>
                <w:rFonts w:ascii="Times New Roman" w:hAnsi="Times New Roman" w:cs="Times New Roman"/>
              </w:rPr>
              <w:t>7</w:t>
            </w:r>
            <w:r w:rsidRPr="0010149C">
              <w:rPr>
                <w:rFonts w:ascii="Times New Roman" w:hAnsi="Times New Roman" w:cs="Times New Roman"/>
              </w:rPr>
              <w:t>, 0.</w:t>
            </w:r>
            <w:r w:rsidR="00042263">
              <w:rPr>
                <w:rFonts w:ascii="Times New Roman" w:hAnsi="Times New Roman" w:cs="Times New Roman"/>
              </w:rPr>
              <w:t>8</w:t>
            </w:r>
            <w:r w:rsidR="00042263" w:rsidRPr="0010149C">
              <w:rPr>
                <w:rFonts w:ascii="Times New Roman" w:hAnsi="Times New Roman" w:cs="Times New Roman"/>
              </w:rPr>
              <w:t>1</w:t>
            </w:r>
          </w:p>
        </w:tc>
        <w:tc>
          <w:tcPr>
            <w:tcW w:w="993" w:type="dxa"/>
            <w:tcBorders>
              <w:right w:val="single" w:sz="4" w:space="0" w:color="auto"/>
            </w:tcBorders>
          </w:tcPr>
          <w:p w14:paraId="2A8C4979" w14:textId="77777777"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0.001</w:t>
            </w:r>
          </w:p>
        </w:tc>
      </w:tr>
      <w:tr w:rsidR="005F2A29" w:rsidRPr="005F2A29" w14:paraId="4A2BA66D" w14:textId="77777777" w:rsidTr="0010149C">
        <w:tc>
          <w:tcPr>
            <w:tcW w:w="3227" w:type="dxa"/>
            <w:tcBorders>
              <w:left w:val="single" w:sz="4" w:space="0" w:color="auto"/>
            </w:tcBorders>
          </w:tcPr>
          <w:p w14:paraId="7D2C6123"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Unemployment or retired</w:t>
            </w:r>
          </w:p>
        </w:tc>
        <w:tc>
          <w:tcPr>
            <w:tcW w:w="850" w:type="dxa"/>
          </w:tcPr>
          <w:p w14:paraId="2A9763DE"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1.40</w:t>
            </w:r>
          </w:p>
        </w:tc>
        <w:tc>
          <w:tcPr>
            <w:tcW w:w="1418" w:type="dxa"/>
          </w:tcPr>
          <w:p w14:paraId="0CDF01B6"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0.85, 2.31</w:t>
            </w:r>
          </w:p>
        </w:tc>
        <w:tc>
          <w:tcPr>
            <w:tcW w:w="992" w:type="dxa"/>
          </w:tcPr>
          <w:p w14:paraId="62515039"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0.2</w:t>
            </w:r>
          </w:p>
        </w:tc>
        <w:tc>
          <w:tcPr>
            <w:tcW w:w="851" w:type="dxa"/>
          </w:tcPr>
          <w:p w14:paraId="647F81E2" w14:textId="1EB3CE47" w:rsidR="005F2A29" w:rsidRPr="0010149C" w:rsidRDefault="00042263" w:rsidP="0010149C">
            <w:pPr>
              <w:pStyle w:val="NoSpacing"/>
              <w:jc w:val="center"/>
              <w:rPr>
                <w:rFonts w:ascii="Times New Roman" w:hAnsi="Times New Roman" w:cs="Times New Roman"/>
              </w:rPr>
            </w:pPr>
            <w:r>
              <w:rPr>
                <w:rFonts w:ascii="Times New Roman" w:hAnsi="Times New Roman" w:cs="Times New Roman"/>
              </w:rPr>
              <w:t>1.05</w:t>
            </w:r>
          </w:p>
        </w:tc>
        <w:tc>
          <w:tcPr>
            <w:tcW w:w="1275" w:type="dxa"/>
          </w:tcPr>
          <w:p w14:paraId="0AA69984" w14:textId="76C9D5B5"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sidRPr="0010149C">
              <w:rPr>
                <w:rFonts w:ascii="Times New Roman" w:hAnsi="Times New Roman" w:cs="Times New Roman"/>
              </w:rPr>
              <w:t>5</w:t>
            </w:r>
            <w:r w:rsidR="00042263">
              <w:rPr>
                <w:rFonts w:ascii="Times New Roman" w:hAnsi="Times New Roman" w:cs="Times New Roman"/>
              </w:rPr>
              <w:t>5</w:t>
            </w:r>
            <w:r w:rsidRPr="0010149C">
              <w:rPr>
                <w:rFonts w:ascii="Times New Roman" w:hAnsi="Times New Roman" w:cs="Times New Roman"/>
              </w:rPr>
              <w:t>, 1.</w:t>
            </w:r>
            <w:r w:rsidR="00042263">
              <w:rPr>
                <w:rFonts w:ascii="Times New Roman" w:hAnsi="Times New Roman" w:cs="Times New Roman"/>
              </w:rPr>
              <w:t>9</w:t>
            </w:r>
            <w:r w:rsidR="00042263" w:rsidRPr="0010149C">
              <w:rPr>
                <w:rFonts w:ascii="Times New Roman" w:hAnsi="Times New Roman" w:cs="Times New Roman"/>
              </w:rPr>
              <w:t>9</w:t>
            </w:r>
          </w:p>
        </w:tc>
        <w:tc>
          <w:tcPr>
            <w:tcW w:w="993" w:type="dxa"/>
            <w:tcBorders>
              <w:right w:val="single" w:sz="4" w:space="0" w:color="auto"/>
            </w:tcBorders>
          </w:tcPr>
          <w:p w14:paraId="345C0B56" w14:textId="381880F5"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0.9</w:t>
            </w:r>
          </w:p>
        </w:tc>
      </w:tr>
      <w:tr w:rsidR="005F2A29" w:rsidRPr="005F2A29" w14:paraId="67AB5A22" w14:textId="77777777" w:rsidTr="0010149C">
        <w:tc>
          <w:tcPr>
            <w:tcW w:w="3227" w:type="dxa"/>
            <w:tcBorders>
              <w:left w:val="single" w:sz="4" w:space="0" w:color="auto"/>
            </w:tcBorders>
          </w:tcPr>
          <w:p w14:paraId="079C88AE"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Family income</w:t>
            </w:r>
          </w:p>
        </w:tc>
        <w:tc>
          <w:tcPr>
            <w:tcW w:w="850" w:type="dxa"/>
          </w:tcPr>
          <w:p w14:paraId="1B342FF7" w14:textId="77777777" w:rsidR="005F2A29" w:rsidRPr="0010149C" w:rsidRDefault="005F2A29" w:rsidP="0010149C">
            <w:pPr>
              <w:pStyle w:val="NoSpacing"/>
              <w:jc w:val="center"/>
              <w:rPr>
                <w:rFonts w:ascii="Times New Roman" w:hAnsi="Times New Roman" w:cs="Times New Roman"/>
              </w:rPr>
            </w:pPr>
          </w:p>
        </w:tc>
        <w:tc>
          <w:tcPr>
            <w:tcW w:w="1418" w:type="dxa"/>
          </w:tcPr>
          <w:p w14:paraId="3C20C569" w14:textId="77777777" w:rsidR="005F2A29" w:rsidRPr="0010149C" w:rsidRDefault="005F2A29" w:rsidP="0010149C">
            <w:pPr>
              <w:pStyle w:val="NoSpacing"/>
              <w:jc w:val="center"/>
              <w:rPr>
                <w:rFonts w:ascii="Times New Roman" w:hAnsi="Times New Roman" w:cs="Times New Roman"/>
              </w:rPr>
            </w:pPr>
          </w:p>
        </w:tc>
        <w:tc>
          <w:tcPr>
            <w:tcW w:w="992" w:type="dxa"/>
          </w:tcPr>
          <w:p w14:paraId="50422D34" w14:textId="77777777" w:rsidR="005F2A29" w:rsidRPr="0010149C" w:rsidRDefault="005F2A29" w:rsidP="0010149C">
            <w:pPr>
              <w:pStyle w:val="NoSpacing"/>
              <w:jc w:val="center"/>
              <w:rPr>
                <w:rFonts w:ascii="Times New Roman" w:hAnsi="Times New Roman" w:cs="Times New Roman"/>
              </w:rPr>
            </w:pPr>
          </w:p>
        </w:tc>
        <w:tc>
          <w:tcPr>
            <w:tcW w:w="851" w:type="dxa"/>
          </w:tcPr>
          <w:p w14:paraId="15CCF87D" w14:textId="77777777" w:rsidR="005F2A29" w:rsidRPr="0010149C" w:rsidRDefault="005F2A29" w:rsidP="0010149C">
            <w:pPr>
              <w:pStyle w:val="NoSpacing"/>
              <w:jc w:val="center"/>
              <w:rPr>
                <w:rFonts w:ascii="Times New Roman" w:hAnsi="Times New Roman" w:cs="Times New Roman"/>
              </w:rPr>
            </w:pPr>
          </w:p>
        </w:tc>
        <w:tc>
          <w:tcPr>
            <w:tcW w:w="1275" w:type="dxa"/>
          </w:tcPr>
          <w:p w14:paraId="736589A8" w14:textId="77777777" w:rsidR="005F2A29" w:rsidRPr="0010149C" w:rsidRDefault="005F2A29" w:rsidP="0010149C">
            <w:pPr>
              <w:pStyle w:val="NoSpacing"/>
              <w:jc w:val="center"/>
              <w:rPr>
                <w:rFonts w:ascii="Times New Roman" w:hAnsi="Times New Roman" w:cs="Times New Roman"/>
              </w:rPr>
            </w:pPr>
          </w:p>
        </w:tc>
        <w:tc>
          <w:tcPr>
            <w:tcW w:w="993" w:type="dxa"/>
            <w:tcBorders>
              <w:right w:val="single" w:sz="4" w:space="0" w:color="auto"/>
            </w:tcBorders>
          </w:tcPr>
          <w:p w14:paraId="195EDF5B" w14:textId="77777777" w:rsidR="005F2A29" w:rsidRPr="0010149C" w:rsidRDefault="005F2A29" w:rsidP="0010149C">
            <w:pPr>
              <w:pStyle w:val="NoSpacing"/>
              <w:jc w:val="center"/>
              <w:rPr>
                <w:rFonts w:ascii="Times New Roman" w:hAnsi="Times New Roman" w:cs="Times New Roman"/>
              </w:rPr>
            </w:pPr>
          </w:p>
        </w:tc>
      </w:tr>
      <w:tr w:rsidR="00106B8B" w:rsidRPr="005F2A29" w14:paraId="2EE1D9F8" w14:textId="77777777" w:rsidTr="0010149C">
        <w:tc>
          <w:tcPr>
            <w:tcW w:w="3227" w:type="dxa"/>
            <w:tcBorders>
              <w:left w:val="single" w:sz="4" w:space="0" w:color="auto"/>
            </w:tcBorders>
          </w:tcPr>
          <w:p w14:paraId="33ADAD68"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&lt;20,000</w:t>
            </w:r>
          </w:p>
        </w:tc>
        <w:tc>
          <w:tcPr>
            <w:tcW w:w="6379" w:type="dxa"/>
            <w:gridSpan w:val="6"/>
            <w:tcBorders>
              <w:right w:val="single" w:sz="4" w:space="0" w:color="auto"/>
            </w:tcBorders>
          </w:tcPr>
          <w:p w14:paraId="499D3407" w14:textId="44173B9A"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5F2A29" w:rsidRPr="005F2A29" w14:paraId="68FF1DFA" w14:textId="77777777" w:rsidTr="0010149C">
        <w:tc>
          <w:tcPr>
            <w:tcW w:w="3227" w:type="dxa"/>
            <w:tcBorders>
              <w:left w:val="single" w:sz="4" w:space="0" w:color="auto"/>
            </w:tcBorders>
          </w:tcPr>
          <w:p w14:paraId="12D4796A"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20,000-50,000</w:t>
            </w:r>
          </w:p>
        </w:tc>
        <w:tc>
          <w:tcPr>
            <w:tcW w:w="850" w:type="dxa"/>
          </w:tcPr>
          <w:p w14:paraId="7C42A475"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1.87</w:t>
            </w:r>
          </w:p>
        </w:tc>
        <w:tc>
          <w:tcPr>
            <w:tcW w:w="1418" w:type="dxa"/>
          </w:tcPr>
          <w:p w14:paraId="23AC0B40"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1.24, 2.83</w:t>
            </w:r>
          </w:p>
        </w:tc>
        <w:tc>
          <w:tcPr>
            <w:tcW w:w="992" w:type="dxa"/>
          </w:tcPr>
          <w:p w14:paraId="1A385BB6" w14:textId="77777777"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0.003</w:t>
            </w:r>
          </w:p>
        </w:tc>
        <w:tc>
          <w:tcPr>
            <w:tcW w:w="851" w:type="dxa"/>
          </w:tcPr>
          <w:p w14:paraId="7F231733" w14:textId="1F1808C1"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2.</w:t>
            </w:r>
            <w:r w:rsidR="00042263">
              <w:rPr>
                <w:rFonts w:ascii="Times New Roman" w:hAnsi="Times New Roman" w:cs="Times New Roman"/>
              </w:rPr>
              <w:t>63</w:t>
            </w:r>
          </w:p>
        </w:tc>
        <w:tc>
          <w:tcPr>
            <w:tcW w:w="1275" w:type="dxa"/>
          </w:tcPr>
          <w:p w14:paraId="003E07AD" w14:textId="479C924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w:t>
            </w:r>
            <w:r w:rsidR="00042263">
              <w:rPr>
                <w:rFonts w:ascii="Times New Roman" w:hAnsi="Times New Roman" w:cs="Times New Roman"/>
              </w:rPr>
              <w:t>49</w:t>
            </w:r>
            <w:r w:rsidRPr="0010149C">
              <w:rPr>
                <w:rFonts w:ascii="Times New Roman" w:hAnsi="Times New Roman" w:cs="Times New Roman"/>
              </w:rPr>
              <w:t>, 4.</w:t>
            </w:r>
            <w:r w:rsidR="00042263">
              <w:rPr>
                <w:rFonts w:ascii="Times New Roman" w:hAnsi="Times New Roman" w:cs="Times New Roman"/>
              </w:rPr>
              <w:t>70</w:t>
            </w:r>
          </w:p>
        </w:tc>
        <w:tc>
          <w:tcPr>
            <w:tcW w:w="993" w:type="dxa"/>
            <w:tcBorders>
              <w:right w:val="single" w:sz="4" w:space="0" w:color="auto"/>
            </w:tcBorders>
          </w:tcPr>
          <w:p w14:paraId="66B92CF8" w14:textId="77777777"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&lt;0.001</w:t>
            </w:r>
          </w:p>
        </w:tc>
      </w:tr>
      <w:tr w:rsidR="00A8231E" w:rsidRPr="005F2A29" w14:paraId="5BEC9681" w14:textId="77777777" w:rsidTr="0010149C">
        <w:tc>
          <w:tcPr>
            <w:tcW w:w="3227" w:type="dxa"/>
            <w:tcBorders>
              <w:left w:val="single" w:sz="4" w:space="0" w:color="auto"/>
            </w:tcBorders>
          </w:tcPr>
          <w:p w14:paraId="030D7EF9" w14:textId="77777777" w:rsidR="00A8231E" w:rsidRPr="0010149C" w:rsidRDefault="00A8231E" w:rsidP="0010149C">
            <w:pPr>
              <w:pStyle w:val="NoSpacing"/>
              <w:rPr>
                <w:rFonts w:ascii="Times New Roman" w:hAnsi="Times New Roman" w:cs="Times New Roman"/>
              </w:rPr>
            </w:pPr>
            <w:r w:rsidRPr="0010149C">
              <w:rPr>
                <w:rFonts w:ascii="Times New Roman" w:hAnsi="Times New Roman" w:cs="Times New Roman"/>
              </w:rPr>
              <w:t>    &gt;50,000</w:t>
            </w:r>
          </w:p>
        </w:tc>
        <w:tc>
          <w:tcPr>
            <w:tcW w:w="850" w:type="dxa"/>
          </w:tcPr>
          <w:p w14:paraId="37CCBA33"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4.01</w:t>
            </w:r>
          </w:p>
        </w:tc>
        <w:tc>
          <w:tcPr>
            <w:tcW w:w="1418" w:type="dxa"/>
          </w:tcPr>
          <w:p w14:paraId="441002A8" w14:textId="77777777"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2.22, 7.59</w:t>
            </w:r>
          </w:p>
        </w:tc>
        <w:tc>
          <w:tcPr>
            <w:tcW w:w="992" w:type="dxa"/>
          </w:tcPr>
          <w:p w14:paraId="3542C67E" w14:textId="77777777" w:rsidR="00A8231E" w:rsidRPr="0010149C" w:rsidRDefault="00A8231E" w:rsidP="0010149C">
            <w:pPr>
              <w:pStyle w:val="NoSpacing"/>
              <w:jc w:val="center"/>
              <w:rPr>
                <w:rFonts w:ascii="Times New Roman" w:hAnsi="Times New Roman" w:cs="Times New Roman"/>
                <w:b/>
              </w:rPr>
            </w:pPr>
            <w:r w:rsidRPr="0010149C">
              <w:rPr>
                <w:rFonts w:ascii="Times New Roman" w:hAnsi="Times New Roman" w:cs="Times New Roman"/>
                <w:b/>
              </w:rPr>
              <w:t>&lt;0.001</w:t>
            </w:r>
          </w:p>
        </w:tc>
        <w:tc>
          <w:tcPr>
            <w:tcW w:w="851" w:type="dxa"/>
          </w:tcPr>
          <w:p w14:paraId="5DC592FC" w14:textId="5CA479FE" w:rsidR="00A8231E" w:rsidRPr="0010149C" w:rsidRDefault="00042263" w:rsidP="0010149C">
            <w:pPr>
              <w:pStyle w:val="NoSpacing"/>
              <w:jc w:val="center"/>
              <w:rPr>
                <w:rFonts w:ascii="Times New Roman" w:hAnsi="Times New Roman" w:cs="Times New Roman"/>
              </w:rPr>
            </w:pPr>
            <w:r>
              <w:rPr>
                <w:rFonts w:ascii="Times New Roman" w:hAnsi="Times New Roman" w:cs="Times New Roman"/>
              </w:rPr>
              <w:t>4.03</w:t>
            </w:r>
          </w:p>
        </w:tc>
        <w:tc>
          <w:tcPr>
            <w:tcW w:w="1275" w:type="dxa"/>
          </w:tcPr>
          <w:p w14:paraId="7FA4A4C3" w14:textId="00F45CF9" w:rsidR="00A8231E" w:rsidRPr="0010149C" w:rsidRDefault="00A8231E" w:rsidP="0010149C">
            <w:pPr>
              <w:pStyle w:val="NoSpacing"/>
              <w:jc w:val="center"/>
              <w:rPr>
                <w:rFonts w:ascii="Times New Roman" w:hAnsi="Times New Roman" w:cs="Times New Roman"/>
              </w:rPr>
            </w:pPr>
            <w:r w:rsidRPr="0010149C">
              <w:rPr>
                <w:rFonts w:ascii="Times New Roman" w:hAnsi="Times New Roman" w:cs="Times New Roman"/>
              </w:rPr>
              <w:t>1.</w:t>
            </w:r>
            <w:r w:rsidR="00042263" w:rsidRPr="0010149C">
              <w:rPr>
                <w:rFonts w:ascii="Times New Roman" w:hAnsi="Times New Roman" w:cs="Times New Roman"/>
              </w:rPr>
              <w:t>8</w:t>
            </w:r>
            <w:r w:rsidR="00042263">
              <w:rPr>
                <w:rFonts w:ascii="Times New Roman" w:hAnsi="Times New Roman" w:cs="Times New Roman"/>
              </w:rPr>
              <w:t>2</w:t>
            </w:r>
            <w:r w:rsidRPr="0010149C">
              <w:rPr>
                <w:rFonts w:ascii="Times New Roman" w:hAnsi="Times New Roman" w:cs="Times New Roman"/>
              </w:rPr>
              <w:t xml:space="preserve">, </w:t>
            </w:r>
            <w:r w:rsidR="00042263">
              <w:rPr>
                <w:rFonts w:ascii="Times New Roman" w:hAnsi="Times New Roman" w:cs="Times New Roman"/>
              </w:rPr>
              <w:t>9.25</w:t>
            </w:r>
          </w:p>
        </w:tc>
        <w:tc>
          <w:tcPr>
            <w:tcW w:w="993" w:type="dxa"/>
            <w:tcBorders>
              <w:right w:val="single" w:sz="4" w:space="0" w:color="auto"/>
            </w:tcBorders>
          </w:tcPr>
          <w:p w14:paraId="6A51B729" w14:textId="77777777" w:rsidR="00A8231E" w:rsidRPr="0010149C" w:rsidRDefault="00A8231E" w:rsidP="0010149C">
            <w:pPr>
              <w:pStyle w:val="NoSpacing"/>
              <w:jc w:val="center"/>
              <w:rPr>
                <w:rFonts w:ascii="Times New Roman" w:hAnsi="Times New Roman" w:cs="Times New Roman"/>
                <w:b/>
              </w:rPr>
            </w:pPr>
            <w:r w:rsidRPr="0010149C">
              <w:rPr>
                <w:rFonts w:ascii="Times New Roman" w:hAnsi="Times New Roman" w:cs="Times New Roman"/>
                <w:b/>
              </w:rPr>
              <w:t>&lt;0.001</w:t>
            </w:r>
          </w:p>
        </w:tc>
      </w:tr>
      <w:tr w:rsidR="005F2A29" w:rsidRPr="005F2A29" w14:paraId="7EB807E5" w14:textId="77777777" w:rsidTr="0010149C">
        <w:tc>
          <w:tcPr>
            <w:tcW w:w="3227" w:type="dxa"/>
            <w:tcBorders>
              <w:left w:val="single" w:sz="4" w:space="0" w:color="auto"/>
            </w:tcBorders>
          </w:tcPr>
          <w:p w14:paraId="1E2E0006"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Family size</w:t>
            </w:r>
          </w:p>
        </w:tc>
        <w:tc>
          <w:tcPr>
            <w:tcW w:w="850" w:type="dxa"/>
          </w:tcPr>
          <w:p w14:paraId="65C3B7D9" w14:textId="77777777" w:rsidR="005F2A29" w:rsidRPr="0010149C" w:rsidRDefault="005F2A29" w:rsidP="0010149C">
            <w:pPr>
              <w:pStyle w:val="NoSpacing"/>
              <w:jc w:val="center"/>
              <w:rPr>
                <w:rFonts w:ascii="Times New Roman" w:hAnsi="Times New Roman" w:cs="Times New Roman"/>
              </w:rPr>
            </w:pPr>
          </w:p>
        </w:tc>
        <w:tc>
          <w:tcPr>
            <w:tcW w:w="1418" w:type="dxa"/>
          </w:tcPr>
          <w:p w14:paraId="2070FF96" w14:textId="77777777" w:rsidR="005F2A29" w:rsidRPr="0010149C" w:rsidRDefault="005F2A29" w:rsidP="0010149C">
            <w:pPr>
              <w:pStyle w:val="NoSpacing"/>
              <w:jc w:val="center"/>
              <w:rPr>
                <w:rFonts w:ascii="Times New Roman" w:hAnsi="Times New Roman" w:cs="Times New Roman"/>
              </w:rPr>
            </w:pPr>
          </w:p>
        </w:tc>
        <w:tc>
          <w:tcPr>
            <w:tcW w:w="992" w:type="dxa"/>
          </w:tcPr>
          <w:p w14:paraId="2A09EBB8" w14:textId="77777777" w:rsidR="005F2A29" w:rsidRPr="0010149C" w:rsidRDefault="005F2A29" w:rsidP="0010149C">
            <w:pPr>
              <w:pStyle w:val="NoSpacing"/>
              <w:jc w:val="center"/>
              <w:rPr>
                <w:rFonts w:ascii="Times New Roman" w:hAnsi="Times New Roman" w:cs="Times New Roman"/>
              </w:rPr>
            </w:pPr>
          </w:p>
        </w:tc>
        <w:tc>
          <w:tcPr>
            <w:tcW w:w="851" w:type="dxa"/>
          </w:tcPr>
          <w:p w14:paraId="59A4BD98" w14:textId="77777777" w:rsidR="005F2A29" w:rsidRPr="0010149C" w:rsidRDefault="005F2A29" w:rsidP="0010149C">
            <w:pPr>
              <w:pStyle w:val="NoSpacing"/>
              <w:jc w:val="center"/>
              <w:rPr>
                <w:rFonts w:ascii="Times New Roman" w:hAnsi="Times New Roman" w:cs="Times New Roman"/>
              </w:rPr>
            </w:pPr>
          </w:p>
        </w:tc>
        <w:tc>
          <w:tcPr>
            <w:tcW w:w="1275" w:type="dxa"/>
          </w:tcPr>
          <w:p w14:paraId="200A6290" w14:textId="77777777" w:rsidR="005F2A29" w:rsidRPr="0010149C" w:rsidRDefault="005F2A29" w:rsidP="0010149C">
            <w:pPr>
              <w:pStyle w:val="NoSpacing"/>
              <w:jc w:val="center"/>
              <w:rPr>
                <w:rFonts w:ascii="Times New Roman" w:hAnsi="Times New Roman" w:cs="Times New Roman"/>
              </w:rPr>
            </w:pPr>
          </w:p>
        </w:tc>
        <w:tc>
          <w:tcPr>
            <w:tcW w:w="993" w:type="dxa"/>
            <w:tcBorders>
              <w:right w:val="single" w:sz="4" w:space="0" w:color="auto"/>
            </w:tcBorders>
          </w:tcPr>
          <w:p w14:paraId="4973E8D5" w14:textId="77777777" w:rsidR="005F2A29" w:rsidRPr="0010149C" w:rsidRDefault="005F2A29" w:rsidP="0010149C">
            <w:pPr>
              <w:pStyle w:val="NoSpacing"/>
              <w:jc w:val="center"/>
              <w:rPr>
                <w:rFonts w:ascii="Times New Roman" w:hAnsi="Times New Roman" w:cs="Times New Roman"/>
              </w:rPr>
            </w:pPr>
          </w:p>
        </w:tc>
      </w:tr>
      <w:tr w:rsidR="00106B8B" w:rsidRPr="005F2A29" w14:paraId="4D219C22" w14:textId="77777777" w:rsidTr="0010149C">
        <w:tc>
          <w:tcPr>
            <w:tcW w:w="3227" w:type="dxa"/>
            <w:tcBorders>
              <w:left w:val="single" w:sz="4" w:space="0" w:color="auto"/>
            </w:tcBorders>
          </w:tcPr>
          <w:p w14:paraId="7513D832"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1-4</w:t>
            </w:r>
          </w:p>
        </w:tc>
        <w:tc>
          <w:tcPr>
            <w:tcW w:w="6379" w:type="dxa"/>
            <w:gridSpan w:val="6"/>
            <w:tcBorders>
              <w:right w:val="single" w:sz="4" w:space="0" w:color="auto"/>
            </w:tcBorders>
          </w:tcPr>
          <w:p w14:paraId="1CCBAFBD" w14:textId="4A566121"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5F2A29" w:rsidRPr="005F2A29" w14:paraId="155CD38E" w14:textId="77777777" w:rsidTr="0010149C">
        <w:tc>
          <w:tcPr>
            <w:tcW w:w="3227" w:type="dxa"/>
            <w:tcBorders>
              <w:left w:val="single" w:sz="4" w:space="0" w:color="auto"/>
            </w:tcBorders>
          </w:tcPr>
          <w:p w14:paraId="1D6FA037"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Above 4</w:t>
            </w:r>
          </w:p>
        </w:tc>
        <w:tc>
          <w:tcPr>
            <w:tcW w:w="850" w:type="dxa"/>
          </w:tcPr>
          <w:p w14:paraId="5E622BFB"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1.02</w:t>
            </w:r>
          </w:p>
        </w:tc>
        <w:tc>
          <w:tcPr>
            <w:tcW w:w="1418" w:type="dxa"/>
          </w:tcPr>
          <w:p w14:paraId="773E1964"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0.70, 1.48</w:t>
            </w:r>
          </w:p>
        </w:tc>
        <w:tc>
          <w:tcPr>
            <w:tcW w:w="992" w:type="dxa"/>
          </w:tcPr>
          <w:p w14:paraId="24611009"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&gt;0.9</w:t>
            </w:r>
          </w:p>
        </w:tc>
        <w:tc>
          <w:tcPr>
            <w:tcW w:w="851" w:type="dxa"/>
          </w:tcPr>
          <w:p w14:paraId="3AB0E2BD" w14:textId="3FDE89E3" w:rsidR="005F2A29" w:rsidRPr="0010149C" w:rsidRDefault="00042263" w:rsidP="0010149C">
            <w:pPr>
              <w:pStyle w:val="NoSpacing"/>
              <w:jc w:val="center"/>
              <w:rPr>
                <w:rFonts w:ascii="Times New Roman" w:hAnsi="Times New Roman" w:cs="Times New Roman"/>
              </w:rPr>
            </w:pPr>
            <w:r>
              <w:rPr>
                <w:rFonts w:ascii="Times New Roman" w:hAnsi="Times New Roman" w:cs="Times New Roman"/>
              </w:rPr>
              <w:t>1.07</w:t>
            </w:r>
          </w:p>
        </w:tc>
        <w:tc>
          <w:tcPr>
            <w:tcW w:w="1275" w:type="dxa"/>
          </w:tcPr>
          <w:p w14:paraId="2EF752B7" w14:textId="488B8494" w:rsidR="005F2A29" w:rsidRPr="0010149C" w:rsidRDefault="00042263" w:rsidP="0010149C">
            <w:pPr>
              <w:pStyle w:val="NoSpacing"/>
              <w:jc w:val="center"/>
              <w:rPr>
                <w:rFonts w:ascii="Times New Roman" w:hAnsi="Times New Roman" w:cs="Times New Roman"/>
              </w:rPr>
            </w:pPr>
            <w:r>
              <w:rPr>
                <w:rFonts w:ascii="Times New Roman" w:hAnsi="Times New Roman" w:cs="Times New Roman"/>
              </w:rPr>
              <w:t>0.68, 1.68</w:t>
            </w:r>
          </w:p>
        </w:tc>
        <w:tc>
          <w:tcPr>
            <w:tcW w:w="993" w:type="dxa"/>
            <w:tcBorders>
              <w:right w:val="single" w:sz="4" w:space="0" w:color="auto"/>
            </w:tcBorders>
          </w:tcPr>
          <w:p w14:paraId="612CF917" w14:textId="3563E35A" w:rsidR="005F2A29" w:rsidRPr="0010149C" w:rsidRDefault="00042263" w:rsidP="0010149C">
            <w:pPr>
              <w:pStyle w:val="NoSpacing"/>
              <w:jc w:val="center"/>
              <w:rPr>
                <w:rFonts w:ascii="Times New Roman" w:hAnsi="Times New Roman" w:cs="Times New Roman"/>
              </w:rPr>
            </w:pPr>
            <w:r>
              <w:rPr>
                <w:rFonts w:ascii="Times New Roman" w:hAnsi="Times New Roman" w:cs="Times New Roman"/>
              </w:rPr>
              <w:t>0.8</w:t>
            </w:r>
          </w:p>
        </w:tc>
      </w:tr>
      <w:tr w:rsidR="005F2A29" w:rsidRPr="005F2A29" w14:paraId="29AC6157" w14:textId="77777777" w:rsidTr="0010149C">
        <w:tc>
          <w:tcPr>
            <w:tcW w:w="3227" w:type="dxa"/>
            <w:tcBorders>
              <w:left w:val="single" w:sz="4" w:space="0" w:color="auto"/>
            </w:tcBorders>
          </w:tcPr>
          <w:p w14:paraId="252CAD27"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Area of residence</w:t>
            </w:r>
          </w:p>
        </w:tc>
        <w:tc>
          <w:tcPr>
            <w:tcW w:w="850" w:type="dxa"/>
          </w:tcPr>
          <w:p w14:paraId="3DFB7E58" w14:textId="77777777" w:rsidR="005F2A29" w:rsidRPr="0010149C" w:rsidRDefault="005F2A29" w:rsidP="0010149C">
            <w:pPr>
              <w:pStyle w:val="NoSpacing"/>
              <w:jc w:val="center"/>
              <w:rPr>
                <w:rFonts w:ascii="Times New Roman" w:hAnsi="Times New Roman" w:cs="Times New Roman"/>
              </w:rPr>
            </w:pPr>
          </w:p>
        </w:tc>
        <w:tc>
          <w:tcPr>
            <w:tcW w:w="1418" w:type="dxa"/>
          </w:tcPr>
          <w:p w14:paraId="742AD340" w14:textId="77777777" w:rsidR="005F2A29" w:rsidRPr="0010149C" w:rsidRDefault="005F2A29" w:rsidP="0010149C">
            <w:pPr>
              <w:pStyle w:val="NoSpacing"/>
              <w:jc w:val="center"/>
              <w:rPr>
                <w:rFonts w:ascii="Times New Roman" w:hAnsi="Times New Roman" w:cs="Times New Roman"/>
              </w:rPr>
            </w:pPr>
          </w:p>
        </w:tc>
        <w:tc>
          <w:tcPr>
            <w:tcW w:w="992" w:type="dxa"/>
          </w:tcPr>
          <w:p w14:paraId="29F743EC" w14:textId="77777777" w:rsidR="005F2A29" w:rsidRPr="0010149C" w:rsidRDefault="005F2A29" w:rsidP="0010149C">
            <w:pPr>
              <w:pStyle w:val="NoSpacing"/>
              <w:jc w:val="center"/>
              <w:rPr>
                <w:rFonts w:ascii="Times New Roman" w:hAnsi="Times New Roman" w:cs="Times New Roman"/>
              </w:rPr>
            </w:pPr>
          </w:p>
        </w:tc>
        <w:tc>
          <w:tcPr>
            <w:tcW w:w="851" w:type="dxa"/>
          </w:tcPr>
          <w:p w14:paraId="0DF59060" w14:textId="77777777" w:rsidR="005F2A29" w:rsidRPr="0010149C" w:rsidRDefault="005F2A29" w:rsidP="0010149C">
            <w:pPr>
              <w:pStyle w:val="NoSpacing"/>
              <w:jc w:val="center"/>
              <w:rPr>
                <w:rFonts w:ascii="Times New Roman" w:hAnsi="Times New Roman" w:cs="Times New Roman"/>
              </w:rPr>
            </w:pPr>
          </w:p>
        </w:tc>
        <w:tc>
          <w:tcPr>
            <w:tcW w:w="1275" w:type="dxa"/>
          </w:tcPr>
          <w:p w14:paraId="20B06BF9" w14:textId="77777777" w:rsidR="005F2A29" w:rsidRPr="0010149C" w:rsidRDefault="005F2A29" w:rsidP="0010149C">
            <w:pPr>
              <w:pStyle w:val="NoSpacing"/>
              <w:jc w:val="center"/>
              <w:rPr>
                <w:rFonts w:ascii="Times New Roman" w:hAnsi="Times New Roman" w:cs="Times New Roman"/>
              </w:rPr>
            </w:pPr>
          </w:p>
        </w:tc>
        <w:tc>
          <w:tcPr>
            <w:tcW w:w="993" w:type="dxa"/>
            <w:tcBorders>
              <w:right w:val="single" w:sz="4" w:space="0" w:color="auto"/>
            </w:tcBorders>
          </w:tcPr>
          <w:p w14:paraId="2B2AF2AB" w14:textId="77777777" w:rsidR="005F2A29" w:rsidRPr="0010149C" w:rsidRDefault="005F2A29" w:rsidP="0010149C">
            <w:pPr>
              <w:pStyle w:val="NoSpacing"/>
              <w:jc w:val="center"/>
              <w:rPr>
                <w:rFonts w:ascii="Times New Roman" w:hAnsi="Times New Roman" w:cs="Times New Roman"/>
              </w:rPr>
            </w:pPr>
          </w:p>
        </w:tc>
      </w:tr>
      <w:tr w:rsidR="00106B8B" w:rsidRPr="005F2A29" w14:paraId="4D9FC749" w14:textId="77777777" w:rsidTr="0010149C">
        <w:tc>
          <w:tcPr>
            <w:tcW w:w="3227" w:type="dxa"/>
            <w:tcBorders>
              <w:left w:val="single" w:sz="4" w:space="0" w:color="auto"/>
            </w:tcBorders>
          </w:tcPr>
          <w:p w14:paraId="551F0A91" w14:textId="30B04EA6" w:rsidR="00106B8B" w:rsidRPr="0010149C" w:rsidRDefault="00A8231E" w:rsidP="0010149C">
            <w:pPr>
              <w:pStyle w:val="NoSpacing"/>
              <w:rPr>
                <w:rFonts w:ascii="Times New Roman" w:hAnsi="Times New Roman" w:cs="Times New Roman"/>
              </w:rPr>
            </w:pPr>
            <w:r>
              <w:rPr>
                <w:rFonts w:ascii="Times New Roman" w:hAnsi="Times New Roman" w:cs="Times New Roman"/>
              </w:rPr>
              <w:t xml:space="preserve">    </w:t>
            </w:r>
            <w:r w:rsidR="00106B8B" w:rsidRPr="0010149C">
              <w:rPr>
                <w:rFonts w:ascii="Times New Roman" w:hAnsi="Times New Roman" w:cs="Times New Roman"/>
              </w:rPr>
              <w:t>DSCC</w:t>
            </w:r>
          </w:p>
        </w:tc>
        <w:tc>
          <w:tcPr>
            <w:tcW w:w="6379" w:type="dxa"/>
            <w:gridSpan w:val="6"/>
            <w:tcBorders>
              <w:right w:val="single" w:sz="4" w:space="0" w:color="auto"/>
            </w:tcBorders>
          </w:tcPr>
          <w:p w14:paraId="15C8A648" w14:textId="674F3F5C"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5F2A29" w:rsidRPr="005F2A29" w14:paraId="77A07508" w14:textId="77777777" w:rsidTr="0010149C">
        <w:tc>
          <w:tcPr>
            <w:tcW w:w="3227" w:type="dxa"/>
            <w:tcBorders>
              <w:left w:val="single" w:sz="4" w:space="0" w:color="auto"/>
            </w:tcBorders>
          </w:tcPr>
          <w:p w14:paraId="05AD1F07"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DNCC</w:t>
            </w:r>
          </w:p>
        </w:tc>
        <w:tc>
          <w:tcPr>
            <w:tcW w:w="850" w:type="dxa"/>
          </w:tcPr>
          <w:p w14:paraId="5D8C0B69"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0.59</w:t>
            </w:r>
          </w:p>
        </w:tc>
        <w:tc>
          <w:tcPr>
            <w:tcW w:w="1418" w:type="dxa"/>
          </w:tcPr>
          <w:p w14:paraId="609E9A01"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0.40, 0.87</w:t>
            </w:r>
          </w:p>
        </w:tc>
        <w:tc>
          <w:tcPr>
            <w:tcW w:w="992" w:type="dxa"/>
          </w:tcPr>
          <w:p w14:paraId="3F86F08E" w14:textId="77777777"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0.007</w:t>
            </w:r>
          </w:p>
        </w:tc>
        <w:tc>
          <w:tcPr>
            <w:tcW w:w="851" w:type="dxa"/>
          </w:tcPr>
          <w:p w14:paraId="36C74969" w14:textId="399F6CDD"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sidRPr="0010149C">
              <w:rPr>
                <w:rFonts w:ascii="Times New Roman" w:hAnsi="Times New Roman" w:cs="Times New Roman"/>
              </w:rPr>
              <w:t>6</w:t>
            </w:r>
            <w:r w:rsidR="00042263">
              <w:rPr>
                <w:rFonts w:ascii="Times New Roman" w:hAnsi="Times New Roman" w:cs="Times New Roman"/>
              </w:rPr>
              <w:t>3</w:t>
            </w:r>
          </w:p>
        </w:tc>
        <w:tc>
          <w:tcPr>
            <w:tcW w:w="1275" w:type="dxa"/>
          </w:tcPr>
          <w:p w14:paraId="1658021C" w14:textId="4EB0F879"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Pr>
                <w:rFonts w:ascii="Times New Roman" w:hAnsi="Times New Roman" w:cs="Times New Roman"/>
              </w:rPr>
              <w:t>37</w:t>
            </w:r>
            <w:r w:rsidRPr="0010149C">
              <w:rPr>
                <w:rFonts w:ascii="Times New Roman" w:hAnsi="Times New Roman" w:cs="Times New Roman"/>
              </w:rPr>
              <w:t>, 1.</w:t>
            </w:r>
            <w:r w:rsidR="00042263">
              <w:rPr>
                <w:rFonts w:ascii="Times New Roman" w:hAnsi="Times New Roman" w:cs="Times New Roman"/>
              </w:rPr>
              <w:t>07</w:t>
            </w:r>
          </w:p>
        </w:tc>
        <w:tc>
          <w:tcPr>
            <w:tcW w:w="993" w:type="dxa"/>
            <w:tcBorders>
              <w:right w:val="single" w:sz="4" w:space="0" w:color="auto"/>
            </w:tcBorders>
          </w:tcPr>
          <w:p w14:paraId="4955B228" w14:textId="7639172A"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0.</w:t>
            </w:r>
            <w:r w:rsidR="00042263">
              <w:rPr>
                <w:rFonts w:ascii="Times New Roman" w:hAnsi="Times New Roman" w:cs="Times New Roman"/>
              </w:rPr>
              <w:t>087</w:t>
            </w:r>
          </w:p>
        </w:tc>
      </w:tr>
      <w:tr w:rsidR="005F2A29" w:rsidRPr="005F2A29" w14:paraId="7B6C2227" w14:textId="77777777" w:rsidTr="0010149C">
        <w:tc>
          <w:tcPr>
            <w:tcW w:w="3227" w:type="dxa"/>
            <w:tcBorders>
              <w:left w:val="single" w:sz="4" w:space="0" w:color="auto"/>
            </w:tcBorders>
          </w:tcPr>
          <w:p w14:paraId="61B69F34" w14:textId="073AA4F7" w:rsidR="005F2A29" w:rsidRPr="0010149C" w:rsidRDefault="00B5202A" w:rsidP="0010149C">
            <w:pPr>
              <w:pStyle w:val="NoSpacing"/>
              <w:rPr>
                <w:rFonts w:ascii="Times New Roman" w:hAnsi="Times New Roman" w:cs="Times New Roman"/>
              </w:rPr>
            </w:pPr>
            <w:r>
              <w:rPr>
                <w:rFonts w:ascii="Times New Roman" w:hAnsi="Times New Roman" w:cs="Times New Roman"/>
              </w:rPr>
              <w:t>Heat-related illness</w:t>
            </w:r>
          </w:p>
        </w:tc>
        <w:tc>
          <w:tcPr>
            <w:tcW w:w="850" w:type="dxa"/>
          </w:tcPr>
          <w:p w14:paraId="36066BED" w14:textId="77777777" w:rsidR="005F2A29" w:rsidRPr="0010149C" w:rsidRDefault="005F2A29" w:rsidP="0010149C">
            <w:pPr>
              <w:pStyle w:val="NoSpacing"/>
              <w:jc w:val="center"/>
              <w:rPr>
                <w:rFonts w:ascii="Times New Roman" w:hAnsi="Times New Roman" w:cs="Times New Roman"/>
              </w:rPr>
            </w:pPr>
          </w:p>
        </w:tc>
        <w:tc>
          <w:tcPr>
            <w:tcW w:w="1418" w:type="dxa"/>
          </w:tcPr>
          <w:p w14:paraId="2F673B5D" w14:textId="77777777" w:rsidR="005F2A29" w:rsidRPr="0010149C" w:rsidRDefault="005F2A29" w:rsidP="0010149C">
            <w:pPr>
              <w:pStyle w:val="NoSpacing"/>
              <w:jc w:val="center"/>
              <w:rPr>
                <w:rFonts w:ascii="Times New Roman" w:hAnsi="Times New Roman" w:cs="Times New Roman"/>
              </w:rPr>
            </w:pPr>
          </w:p>
        </w:tc>
        <w:tc>
          <w:tcPr>
            <w:tcW w:w="992" w:type="dxa"/>
          </w:tcPr>
          <w:p w14:paraId="265D3794" w14:textId="77777777" w:rsidR="005F2A29" w:rsidRPr="0010149C" w:rsidRDefault="005F2A29" w:rsidP="0010149C">
            <w:pPr>
              <w:pStyle w:val="NoSpacing"/>
              <w:jc w:val="center"/>
              <w:rPr>
                <w:rFonts w:ascii="Times New Roman" w:hAnsi="Times New Roman" w:cs="Times New Roman"/>
              </w:rPr>
            </w:pPr>
          </w:p>
        </w:tc>
        <w:tc>
          <w:tcPr>
            <w:tcW w:w="851" w:type="dxa"/>
          </w:tcPr>
          <w:p w14:paraId="6129E59B" w14:textId="77777777" w:rsidR="005F2A29" w:rsidRPr="0010149C" w:rsidRDefault="005F2A29" w:rsidP="0010149C">
            <w:pPr>
              <w:pStyle w:val="NoSpacing"/>
              <w:jc w:val="center"/>
              <w:rPr>
                <w:rFonts w:ascii="Times New Roman" w:hAnsi="Times New Roman" w:cs="Times New Roman"/>
              </w:rPr>
            </w:pPr>
          </w:p>
        </w:tc>
        <w:tc>
          <w:tcPr>
            <w:tcW w:w="1275" w:type="dxa"/>
          </w:tcPr>
          <w:p w14:paraId="1F5A5808" w14:textId="77777777" w:rsidR="005F2A29" w:rsidRPr="0010149C" w:rsidRDefault="005F2A29" w:rsidP="0010149C">
            <w:pPr>
              <w:pStyle w:val="NoSpacing"/>
              <w:jc w:val="center"/>
              <w:rPr>
                <w:rFonts w:ascii="Times New Roman" w:hAnsi="Times New Roman" w:cs="Times New Roman"/>
              </w:rPr>
            </w:pPr>
          </w:p>
        </w:tc>
        <w:tc>
          <w:tcPr>
            <w:tcW w:w="993" w:type="dxa"/>
            <w:tcBorders>
              <w:right w:val="single" w:sz="4" w:space="0" w:color="auto"/>
            </w:tcBorders>
          </w:tcPr>
          <w:p w14:paraId="67EFF3E2" w14:textId="77777777" w:rsidR="005F2A29" w:rsidRPr="0010149C" w:rsidRDefault="005F2A29" w:rsidP="0010149C">
            <w:pPr>
              <w:pStyle w:val="NoSpacing"/>
              <w:jc w:val="center"/>
              <w:rPr>
                <w:rFonts w:ascii="Times New Roman" w:hAnsi="Times New Roman" w:cs="Times New Roman"/>
              </w:rPr>
            </w:pPr>
          </w:p>
        </w:tc>
      </w:tr>
      <w:tr w:rsidR="00106B8B" w:rsidRPr="005F2A29" w14:paraId="6E1503C4" w14:textId="77777777" w:rsidTr="0010149C">
        <w:tc>
          <w:tcPr>
            <w:tcW w:w="3227" w:type="dxa"/>
            <w:tcBorders>
              <w:left w:val="single" w:sz="4" w:space="0" w:color="auto"/>
            </w:tcBorders>
          </w:tcPr>
          <w:p w14:paraId="7E673870" w14:textId="77777777" w:rsidR="00106B8B" w:rsidRPr="0010149C" w:rsidRDefault="00106B8B" w:rsidP="0010149C">
            <w:pPr>
              <w:pStyle w:val="NoSpacing"/>
              <w:rPr>
                <w:rFonts w:ascii="Times New Roman" w:hAnsi="Times New Roman" w:cs="Times New Roman"/>
              </w:rPr>
            </w:pPr>
            <w:r w:rsidRPr="0010149C">
              <w:rPr>
                <w:rFonts w:ascii="Times New Roman" w:hAnsi="Times New Roman" w:cs="Times New Roman"/>
              </w:rPr>
              <w:t>    No</w:t>
            </w:r>
          </w:p>
        </w:tc>
        <w:tc>
          <w:tcPr>
            <w:tcW w:w="6379" w:type="dxa"/>
            <w:gridSpan w:val="6"/>
            <w:tcBorders>
              <w:right w:val="single" w:sz="4" w:space="0" w:color="auto"/>
            </w:tcBorders>
          </w:tcPr>
          <w:p w14:paraId="3463A746" w14:textId="663E9911" w:rsidR="00106B8B" w:rsidRPr="0010149C" w:rsidRDefault="00A8231E" w:rsidP="0010149C">
            <w:pPr>
              <w:pStyle w:val="NoSpacing"/>
              <w:jc w:val="center"/>
              <w:rPr>
                <w:rFonts w:ascii="Times New Roman" w:hAnsi="Times New Roman" w:cs="Times New Roman"/>
              </w:rPr>
            </w:pPr>
            <w:r>
              <w:rPr>
                <w:rFonts w:ascii="Times New Roman" w:hAnsi="Times New Roman" w:cs="Times New Roman"/>
              </w:rPr>
              <w:t>Reference</w:t>
            </w:r>
          </w:p>
        </w:tc>
      </w:tr>
      <w:tr w:rsidR="005F2A29" w:rsidRPr="005F2A29" w14:paraId="72D86CB1" w14:textId="77777777" w:rsidTr="0010149C">
        <w:tc>
          <w:tcPr>
            <w:tcW w:w="3227" w:type="dxa"/>
            <w:tcBorders>
              <w:left w:val="single" w:sz="4" w:space="0" w:color="auto"/>
            </w:tcBorders>
          </w:tcPr>
          <w:p w14:paraId="373E6027" w14:textId="77777777" w:rsidR="005F2A29" w:rsidRPr="0010149C" w:rsidRDefault="005F2A29" w:rsidP="0010149C">
            <w:pPr>
              <w:pStyle w:val="NoSpacing"/>
              <w:rPr>
                <w:rFonts w:ascii="Times New Roman" w:hAnsi="Times New Roman" w:cs="Times New Roman"/>
              </w:rPr>
            </w:pPr>
            <w:r w:rsidRPr="0010149C">
              <w:rPr>
                <w:rFonts w:ascii="Times New Roman" w:hAnsi="Times New Roman" w:cs="Times New Roman"/>
              </w:rPr>
              <w:t>    Yes</w:t>
            </w:r>
          </w:p>
        </w:tc>
        <w:tc>
          <w:tcPr>
            <w:tcW w:w="850" w:type="dxa"/>
          </w:tcPr>
          <w:p w14:paraId="6EFB8C03"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4.17</w:t>
            </w:r>
          </w:p>
        </w:tc>
        <w:tc>
          <w:tcPr>
            <w:tcW w:w="1418" w:type="dxa"/>
          </w:tcPr>
          <w:p w14:paraId="433732BF"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2.43, 7.59</w:t>
            </w:r>
          </w:p>
        </w:tc>
        <w:tc>
          <w:tcPr>
            <w:tcW w:w="992" w:type="dxa"/>
          </w:tcPr>
          <w:p w14:paraId="37A29357" w14:textId="77777777"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&lt;0.001</w:t>
            </w:r>
          </w:p>
        </w:tc>
        <w:tc>
          <w:tcPr>
            <w:tcW w:w="851" w:type="dxa"/>
          </w:tcPr>
          <w:p w14:paraId="72FB5528" w14:textId="77777777"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4.64</w:t>
            </w:r>
          </w:p>
        </w:tc>
        <w:tc>
          <w:tcPr>
            <w:tcW w:w="1275" w:type="dxa"/>
          </w:tcPr>
          <w:p w14:paraId="2EFED698" w14:textId="3252F795" w:rsidR="005F2A29" w:rsidRPr="0010149C" w:rsidRDefault="005F2A29" w:rsidP="0010149C">
            <w:pPr>
              <w:pStyle w:val="NoSpacing"/>
              <w:jc w:val="center"/>
              <w:rPr>
                <w:rFonts w:ascii="Times New Roman" w:hAnsi="Times New Roman" w:cs="Times New Roman"/>
              </w:rPr>
            </w:pPr>
            <w:r w:rsidRPr="0010149C">
              <w:rPr>
                <w:rFonts w:ascii="Times New Roman" w:hAnsi="Times New Roman" w:cs="Times New Roman"/>
              </w:rPr>
              <w:t>2.</w:t>
            </w:r>
            <w:r w:rsidR="00042263" w:rsidRPr="0010149C">
              <w:rPr>
                <w:rFonts w:ascii="Times New Roman" w:hAnsi="Times New Roman" w:cs="Times New Roman"/>
              </w:rPr>
              <w:t>4</w:t>
            </w:r>
            <w:r w:rsidR="00042263">
              <w:rPr>
                <w:rFonts w:ascii="Times New Roman" w:hAnsi="Times New Roman" w:cs="Times New Roman"/>
              </w:rPr>
              <w:t>6</w:t>
            </w:r>
            <w:r w:rsidRPr="0010149C">
              <w:rPr>
                <w:rFonts w:ascii="Times New Roman" w:hAnsi="Times New Roman" w:cs="Times New Roman"/>
              </w:rPr>
              <w:t>, 9.</w:t>
            </w:r>
            <w:r w:rsidR="00042263">
              <w:rPr>
                <w:rFonts w:ascii="Times New Roman" w:hAnsi="Times New Roman" w:cs="Times New Roman"/>
              </w:rPr>
              <w:t>22</w:t>
            </w:r>
          </w:p>
        </w:tc>
        <w:tc>
          <w:tcPr>
            <w:tcW w:w="993" w:type="dxa"/>
            <w:tcBorders>
              <w:right w:val="single" w:sz="4" w:space="0" w:color="auto"/>
            </w:tcBorders>
          </w:tcPr>
          <w:p w14:paraId="017B50D3" w14:textId="77777777" w:rsidR="005F2A29" w:rsidRPr="0010149C" w:rsidRDefault="005F2A29" w:rsidP="0010149C">
            <w:pPr>
              <w:pStyle w:val="NoSpacing"/>
              <w:jc w:val="center"/>
              <w:rPr>
                <w:rFonts w:ascii="Times New Roman" w:hAnsi="Times New Roman" w:cs="Times New Roman"/>
                <w:b/>
              </w:rPr>
            </w:pPr>
            <w:r w:rsidRPr="0010149C">
              <w:rPr>
                <w:rFonts w:ascii="Times New Roman" w:hAnsi="Times New Roman" w:cs="Times New Roman"/>
                <w:b/>
              </w:rPr>
              <w:t>&lt;0.001</w:t>
            </w:r>
          </w:p>
        </w:tc>
      </w:tr>
      <w:tr w:rsidR="009269EE" w:rsidRPr="005F2A29" w14:paraId="108C3F44" w14:textId="77777777" w:rsidTr="0010149C">
        <w:tc>
          <w:tcPr>
            <w:tcW w:w="3227" w:type="dxa"/>
            <w:tcBorders>
              <w:left w:val="single" w:sz="4" w:space="0" w:color="auto"/>
              <w:bottom w:val="single" w:sz="4" w:space="0" w:color="auto"/>
            </w:tcBorders>
          </w:tcPr>
          <w:p w14:paraId="73CEAB6C" w14:textId="2D0E6795" w:rsidR="009269EE" w:rsidRPr="0010149C" w:rsidRDefault="009269EE" w:rsidP="0010149C">
            <w:pPr>
              <w:pStyle w:val="NoSpacing"/>
              <w:rPr>
                <w:rFonts w:ascii="Times New Roman" w:hAnsi="Times New Roman" w:cs="Times New Roman"/>
              </w:rPr>
            </w:pPr>
            <w:r w:rsidRPr="00D01D94">
              <w:rPr>
                <w:rFonts w:ascii="Times New Roman" w:hAnsi="Times New Roman" w:cs="Times New Roman"/>
              </w:rPr>
              <w:t>N</w:t>
            </w:r>
            <w:r>
              <w:rPr>
                <w:rFonts w:ascii="Times New Roman" w:hAnsi="Times New Roman" w:cs="Times New Roman"/>
              </w:rPr>
              <w:t>umber</w:t>
            </w:r>
            <w:r w:rsidRPr="00D01D94">
              <w:rPr>
                <w:rFonts w:ascii="Times New Roman" w:hAnsi="Times New Roman" w:cs="Times New Roman"/>
              </w:rPr>
              <w:t xml:space="preserve"> of adaptation behaviors</w:t>
            </w:r>
          </w:p>
        </w:tc>
        <w:tc>
          <w:tcPr>
            <w:tcW w:w="850" w:type="dxa"/>
            <w:tcBorders>
              <w:bottom w:val="single" w:sz="4" w:space="0" w:color="auto"/>
            </w:tcBorders>
          </w:tcPr>
          <w:p w14:paraId="5A9353FB" w14:textId="77777777" w:rsidR="009269EE" w:rsidRPr="0010149C" w:rsidRDefault="009269EE" w:rsidP="0010149C">
            <w:pPr>
              <w:pStyle w:val="NoSpacing"/>
              <w:jc w:val="center"/>
              <w:rPr>
                <w:rFonts w:ascii="Times New Roman" w:hAnsi="Times New Roman" w:cs="Times New Roman"/>
              </w:rPr>
            </w:pPr>
            <w:r w:rsidRPr="0010149C">
              <w:rPr>
                <w:rFonts w:ascii="Times New Roman" w:hAnsi="Times New Roman" w:cs="Times New Roman"/>
              </w:rPr>
              <w:t>1.28</w:t>
            </w:r>
          </w:p>
        </w:tc>
        <w:tc>
          <w:tcPr>
            <w:tcW w:w="1418" w:type="dxa"/>
            <w:tcBorders>
              <w:bottom w:val="single" w:sz="4" w:space="0" w:color="auto"/>
            </w:tcBorders>
          </w:tcPr>
          <w:p w14:paraId="6109A6DD" w14:textId="77777777" w:rsidR="009269EE" w:rsidRPr="0010149C" w:rsidRDefault="009269EE" w:rsidP="0010149C">
            <w:pPr>
              <w:pStyle w:val="NoSpacing"/>
              <w:jc w:val="center"/>
              <w:rPr>
                <w:rFonts w:ascii="Times New Roman" w:hAnsi="Times New Roman" w:cs="Times New Roman"/>
              </w:rPr>
            </w:pPr>
            <w:r w:rsidRPr="0010149C">
              <w:rPr>
                <w:rFonts w:ascii="Times New Roman" w:hAnsi="Times New Roman" w:cs="Times New Roman"/>
              </w:rPr>
              <w:t>1.16, 1.41</w:t>
            </w:r>
          </w:p>
        </w:tc>
        <w:tc>
          <w:tcPr>
            <w:tcW w:w="992" w:type="dxa"/>
            <w:tcBorders>
              <w:bottom w:val="single" w:sz="4" w:space="0" w:color="auto"/>
            </w:tcBorders>
          </w:tcPr>
          <w:p w14:paraId="4A534E97" w14:textId="77777777" w:rsidR="009269EE" w:rsidRPr="0010149C" w:rsidRDefault="009269EE" w:rsidP="0010149C">
            <w:pPr>
              <w:pStyle w:val="NoSpacing"/>
              <w:jc w:val="center"/>
              <w:rPr>
                <w:rFonts w:ascii="Times New Roman" w:hAnsi="Times New Roman" w:cs="Times New Roman"/>
                <w:b/>
              </w:rPr>
            </w:pPr>
            <w:r w:rsidRPr="0010149C">
              <w:rPr>
                <w:rFonts w:ascii="Times New Roman" w:hAnsi="Times New Roman" w:cs="Times New Roman"/>
                <w:b/>
              </w:rPr>
              <w:t>&lt;0.001</w:t>
            </w:r>
          </w:p>
        </w:tc>
        <w:tc>
          <w:tcPr>
            <w:tcW w:w="851" w:type="dxa"/>
            <w:tcBorders>
              <w:bottom w:val="single" w:sz="4" w:space="0" w:color="auto"/>
            </w:tcBorders>
          </w:tcPr>
          <w:p w14:paraId="78FADCAE" w14:textId="33F0D1E4" w:rsidR="009269EE" w:rsidRPr="0010149C" w:rsidRDefault="009269EE" w:rsidP="0010149C">
            <w:pPr>
              <w:pStyle w:val="NoSpacing"/>
              <w:jc w:val="center"/>
              <w:rPr>
                <w:rFonts w:ascii="Times New Roman" w:hAnsi="Times New Roman" w:cs="Times New Roman"/>
              </w:rPr>
            </w:pPr>
            <w:r w:rsidRPr="0010149C">
              <w:rPr>
                <w:rFonts w:ascii="Times New Roman" w:hAnsi="Times New Roman" w:cs="Times New Roman"/>
              </w:rPr>
              <w:t>1.</w:t>
            </w:r>
            <w:r w:rsidR="00042263">
              <w:rPr>
                <w:rFonts w:ascii="Times New Roman" w:hAnsi="Times New Roman" w:cs="Times New Roman"/>
              </w:rPr>
              <w:t>12</w:t>
            </w:r>
          </w:p>
        </w:tc>
        <w:tc>
          <w:tcPr>
            <w:tcW w:w="1275" w:type="dxa"/>
            <w:tcBorders>
              <w:bottom w:val="single" w:sz="4" w:space="0" w:color="auto"/>
            </w:tcBorders>
          </w:tcPr>
          <w:p w14:paraId="4AF0F9A5" w14:textId="764B2944" w:rsidR="009269EE" w:rsidRPr="0010149C" w:rsidRDefault="009269EE" w:rsidP="0010149C">
            <w:pPr>
              <w:pStyle w:val="NoSpacing"/>
              <w:jc w:val="center"/>
              <w:rPr>
                <w:rFonts w:ascii="Times New Roman" w:hAnsi="Times New Roman" w:cs="Times New Roman"/>
              </w:rPr>
            </w:pPr>
            <w:r w:rsidRPr="0010149C">
              <w:rPr>
                <w:rFonts w:ascii="Times New Roman" w:hAnsi="Times New Roman" w:cs="Times New Roman"/>
              </w:rPr>
              <w:t>0.</w:t>
            </w:r>
            <w:r w:rsidR="00042263" w:rsidRPr="0010149C">
              <w:rPr>
                <w:rFonts w:ascii="Times New Roman" w:hAnsi="Times New Roman" w:cs="Times New Roman"/>
              </w:rPr>
              <w:t>9</w:t>
            </w:r>
            <w:r w:rsidR="00042263">
              <w:rPr>
                <w:rFonts w:ascii="Times New Roman" w:hAnsi="Times New Roman" w:cs="Times New Roman"/>
              </w:rPr>
              <w:t>9</w:t>
            </w:r>
            <w:r w:rsidRPr="0010149C">
              <w:rPr>
                <w:rFonts w:ascii="Times New Roman" w:hAnsi="Times New Roman" w:cs="Times New Roman"/>
              </w:rPr>
              <w:t>, 1.</w:t>
            </w:r>
            <w:r w:rsidR="00042263" w:rsidRPr="0010149C">
              <w:rPr>
                <w:rFonts w:ascii="Times New Roman" w:hAnsi="Times New Roman" w:cs="Times New Roman"/>
              </w:rPr>
              <w:t>2</w:t>
            </w:r>
            <w:r w:rsidR="00042263">
              <w:rPr>
                <w:rFonts w:ascii="Times New Roman" w:hAnsi="Times New Roman" w:cs="Times New Roman"/>
              </w:rPr>
              <w:t>7</w:t>
            </w:r>
          </w:p>
        </w:tc>
        <w:tc>
          <w:tcPr>
            <w:tcW w:w="993" w:type="dxa"/>
            <w:tcBorders>
              <w:bottom w:val="single" w:sz="4" w:space="0" w:color="auto"/>
              <w:right w:val="single" w:sz="4" w:space="0" w:color="auto"/>
            </w:tcBorders>
          </w:tcPr>
          <w:p w14:paraId="19A6014A" w14:textId="3C7B09FE" w:rsidR="009269EE" w:rsidRPr="0010149C" w:rsidRDefault="009269EE" w:rsidP="0010149C">
            <w:pPr>
              <w:pStyle w:val="NoSpacing"/>
              <w:jc w:val="center"/>
              <w:rPr>
                <w:rFonts w:ascii="Times New Roman" w:hAnsi="Times New Roman" w:cs="Times New Roman"/>
              </w:rPr>
            </w:pPr>
            <w:r w:rsidRPr="0010149C">
              <w:rPr>
                <w:rFonts w:ascii="Times New Roman" w:hAnsi="Times New Roman" w:cs="Times New Roman"/>
              </w:rPr>
              <w:t>0.</w:t>
            </w:r>
            <w:r w:rsidR="00042263">
              <w:rPr>
                <w:rFonts w:ascii="Times New Roman" w:hAnsi="Times New Roman" w:cs="Times New Roman"/>
              </w:rPr>
              <w:t>074</w:t>
            </w:r>
          </w:p>
        </w:tc>
      </w:tr>
      <w:tr w:rsidR="009269EE" w:rsidRPr="005F2A29" w14:paraId="6050533A" w14:textId="77777777" w:rsidTr="0010149C">
        <w:tc>
          <w:tcPr>
            <w:tcW w:w="9606" w:type="dxa"/>
            <w:gridSpan w:val="7"/>
            <w:tcBorders>
              <w:top w:val="single" w:sz="4" w:space="0" w:color="auto"/>
              <w:left w:val="single" w:sz="4" w:space="0" w:color="auto"/>
              <w:bottom w:val="single" w:sz="4" w:space="0" w:color="auto"/>
              <w:right w:val="single" w:sz="4" w:space="0" w:color="auto"/>
            </w:tcBorders>
          </w:tcPr>
          <w:p w14:paraId="6F63BCD6" w14:textId="1401436B" w:rsidR="009269EE" w:rsidRPr="0010149C" w:rsidRDefault="009269EE" w:rsidP="0010149C">
            <w:pPr>
              <w:pStyle w:val="NoSpacing"/>
              <w:rPr>
                <w:rFonts w:ascii="Times New Roman" w:hAnsi="Times New Roman" w:cs="Times New Roman"/>
              </w:rPr>
            </w:pPr>
            <w:r w:rsidRPr="00D01D94">
              <w:rPr>
                <w:rFonts w:ascii="Times New Roman" w:hAnsi="Times New Roman" w:cs="Times New Roman"/>
              </w:rPr>
              <w:t>OR</w:t>
            </w:r>
            <w:r>
              <w:rPr>
                <w:rFonts w:ascii="Times New Roman" w:hAnsi="Times New Roman" w:cs="Times New Roman"/>
              </w:rPr>
              <w:t xml:space="preserve"> </w:t>
            </w:r>
            <w:r w:rsidRPr="00D01D94">
              <w:rPr>
                <w:rFonts w:ascii="Times New Roman" w:hAnsi="Times New Roman" w:cs="Times New Roman"/>
                <w:b/>
              </w:rPr>
              <w:t xml:space="preserve">= </w:t>
            </w:r>
            <w:r w:rsidRPr="00D01D94">
              <w:rPr>
                <w:rFonts w:ascii="Times New Roman" w:hAnsi="Times New Roman" w:cs="Times New Roman"/>
              </w:rPr>
              <w:t>Odds Ratio</w:t>
            </w:r>
            <w:r w:rsidRPr="00D01D94">
              <w:rPr>
                <w:rFonts w:ascii="Times New Roman" w:eastAsia="Times New Roman" w:hAnsi="Times New Roman" w:cs="Times New Roman"/>
              </w:rPr>
              <w:t xml:space="preserve">, </w:t>
            </w:r>
            <w:r w:rsidR="00886A55">
              <w:rPr>
                <w:rFonts w:ascii="Times New Roman" w:eastAsia="Times New Roman" w:hAnsi="Times New Roman" w:cs="Times New Roman"/>
              </w:rPr>
              <w:t>a</w:t>
            </w:r>
            <w:r w:rsidR="00886A55" w:rsidRPr="00D01D94">
              <w:rPr>
                <w:rFonts w:ascii="Times New Roman" w:eastAsia="Times New Roman" w:hAnsi="Times New Roman" w:cs="Times New Roman"/>
              </w:rPr>
              <w:t>OR</w:t>
            </w:r>
            <w:r w:rsidR="00886A55">
              <w:rPr>
                <w:rFonts w:ascii="Times New Roman" w:eastAsia="Times New Roman" w:hAnsi="Times New Roman" w:cs="Times New Roman"/>
              </w:rPr>
              <w:t xml:space="preserve"> </w:t>
            </w:r>
            <w:r w:rsidRPr="00D01D94">
              <w:rPr>
                <w:rFonts w:ascii="Times New Roman" w:eastAsia="Times New Roman" w:hAnsi="Times New Roman" w:cs="Times New Roman"/>
              </w:rPr>
              <w:t xml:space="preserve">= Adjusted Odds Ratio, CI = Confidence Interval. </w:t>
            </w:r>
            <w:r>
              <w:rPr>
                <w:rFonts w:ascii="Times New Roman" w:eastAsia="Times New Roman" w:hAnsi="Times New Roman" w:cs="Times New Roman"/>
              </w:rPr>
              <w:t>Ordinal</w:t>
            </w:r>
            <w:r w:rsidRPr="00D01D94">
              <w:rPr>
                <w:rFonts w:ascii="Times New Roman" w:eastAsia="Times New Roman" w:hAnsi="Times New Roman" w:cs="Times New Roman"/>
              </w:rPr>
              <w:t xml:space="preserve"> logistic regression analyses were done.</w:t>
            </w:r>
          </w:p>
        </w:tc>
      </w:tr>
    </w:tbl>
    <w:p w14:paraId="6EEDE7D0" w14:textId="77777777" w:rsidR="000072AA" w:rsidRDefault="000072AA" w:rsidP="005B29B1">
      <w:pPr>
        <w:rPr>
          <w:rFonts w:ascii="Times New Roman" w:hAnsi="Times New Roman" w:cs="Times New Roman"/>
          <w:sz w:val="24"/>
          <w:szCs w:val="24"/>
          <w:lang w:val="en-US"/>
        </w:rPr>
      </w:pPr>
    </w:p>
    <w:p w14:paraId="7E57576A" w14:textId="0D4A9DE3" w:rsidR="00106B8B" w:rsidRDefault="005F2A29" w:rsidP="0010149C">
      <w:pPr>
        <w:rPr>
          <w:rFonts w:ascii="Times New Roman" w:eastAsia="Times New Roman" w:hAnsi="Times New Roman" w:cs="Times New Roman"/>
          <w:bCs/>
          <w:iCs/>
          <w:sz w:val="24"/>
          <w:szCs w:val="24"/>
        </w:rPr>
      </w:pPr>
      <w:r w:rsidRPr="005F2A29">
        <w:rPr>
          <w:rFonts w:ascii="Times New Roman" w:hAnsi="Times New Roman" w:cs="Times New Roman"/>
          <w:b/>
          <w:bCs/>
          <w:sz w:val="24"/>
          <w:szCs w:val="24"/>
          <w:lang w:val="en-US"/>
        </w:rPr>
        <w:t xml:space="preserve">Table 5. </w:t>
      </w:r>
      <w:r w:rsidR="004F53E1" w:rsidRPr="0010149C">
        <w:rPr>
          <w:rFonts w:ascii="Times New Roman" w:hAnsi="Times New Roman" w:cs="Times New Roman"/>
          <w:bCs/>
          <w:sz w:val="24"/>
          <w:szCs w:val="24"/>
          <w:lang w:val="en-US"/>
        </w:rPr>
        <w:t>Predictors of the number of adaptation behaviors</w:t>
      </w:r>
      <w:r w:rsidR="004F53E1">
        <w:rPr>
          <w:rFonts w:ascii="Times New Roman" w:hAnsi="Times New Roman" w:cs="Times New Roman"/>
          <w:b/>
          <w:bCs/>
          <w:sz w:val="24"/>
          <w:szCs w:val="24"/>
          <w:lang w:val="en-US"/>
        </w:rPr>
        <w:t xml:space="preserve"> </w:t>
      </w:r>
      <w:r w:rsidR="004F53E1" w:rsidRPr="00D01D94">
        <w:rPr>
          <w:rFonts w:ascii="Times New Roman" w:eastAsia="Times New Roman" w:hAnsi="Times New Roman" w:cs="Times New Roman"/>
          <w:bCs/>
          <w:iCs/>
          <w:sz w:val="24"/>
          <w:szCs w:val="24"/>
        </w:rPr>
        <w:t>among the residents of Dhaka</w:t>
      </w:r>
      <w:r w:rsidR="00672086">
        <w:rPr>
          <w:rFonts w:ascii="Times New Roman" w:eastAsia="Times New Roman" w:hAnsi="Times New Roman" w:cs="Times New Roman"/>
          <w:bCs/>
          <w:iCs/>
          <w:sz w:val="24"/>
          <w:szCs w:val="24"/>
        </w:rPr>
        <w:t xml:space="preserve"> City</w:t>
      </w:r>
      <w:r w:rsidR="004F53E1" w:rsidRPr="00D01D94">
        <w:rPr>
          <w:rFonts w:ascii="Times New Roman" w:eastAsia="Times New Roman" w:hAnsi="Times New Roman" w:cs="Times New Roman"/>
          <w:bCs/>
          <w:iCs/>
          <w:sz w:val="24"/>
          <w:szCs w:val="24"/>
        </w:rPr>
        <w:t>, Bangladesh</w:t>
      </w:r>
    </w:p>
    <w:tbl>
      <w:tblPr>
        <w:tblStyle w:val="TableGrid1"/>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3"/>
        <w:gridCol w:w="657"/>
        <w:gridCol w:w="1310"/>
        <w:gridCol w:w="986"/>
        <w:gridCol w:w="1691"/>
        <w:gridCol w:w="1242"/>
        <w:gridCol w:w="986"/>
      </w:tblGrid>
      <w:tr w:rsidR="001D4262" w:rsidRPr="006F2C72" w14:paraId="79AA6B77" w14:textId="77777777" w:rsidTr="008376E7">
        <w:trPr>
          <w:trHeight w:val="530"/>
        </w:trPr>
        <w:tc>
          <w:tcPr>
            <w:tcW w:w="2663" w:type="dxa"/>
            <w:vMerge w:val="restart"/>
            <w:tcBorders>
              <w:top w:val="single" w:sz="4" w:space="0" w:color="auto"/>
              <w:left w:val="single" w:sz="4" w:space="0" w:color="auto"/>
            </w:tcBorders>
            <w:vAlign w:val="center"/>
            <w:hideMark/>
          </w:tcPr>
          <w:p w14:paraId="0D144F58" w14:textId="77777777" w:rsidR="001D4262" w:rsidRPr="006F2C72" w:rsidRDefault="001D4262" w:rsidP="008376E7">
            <w:pPr>
              <w:rPr>
                <w:rFonts w:ascii="Times New Roman" w:eastAsia="Times New Roman" w:hAnsi="Times New Roman" w:cs="Times New Roman"/>
                <w:b/>
                <w:bCs/>
                <w:sz w:val="24"/>
                <w:szCs w:val="24"/>
              </w:rPr>
            </w:pPr>
            <w:r w:rsidRPr="006F2C72">
              <w:rPr>
                <w:rFonts w:ascii="Times New Roman" w:eastAsia="Times New Roman" w:hAnsi="Times New Roman" w:cs="Times New Roman"/>
                <w:b/>
                <w:bCs/>
                <w:sz w:val="24"/>
                <w:szCs w:val="24"/>
              </w:rPr>
              <w:t>Characteristic</w:t>
            </w:r>
          </w:p>
        </w:tc>
        <w:tc>
          <w:tcPr>
            <w:tcW w:w="2953" w:type="dxa"/>
            <w:gridSpan w:val="3"/>
            <w:tcBorders>
              <w:top w:val="single" w:sz="4" w:space="0" w:color="auto"/>
              <w:bottom w:val="single" w:sz="4" w:space="0" w:color="auto"/>
            </w:tcBorders>
          </w:tcPr>
          <w:p w14:paraId="2F373255" w14:textId="5471380D" w:rsidR="001D4262" w:rsidRPr="006F2C72" w:rsidRDefault="001D4262" w:rsidP="00426F3C">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Univariate</w:t>
            </w:r>
          </w:p>
        </w:tc>
        <w:tc>
          <w:tcPr>
            <w:tcW w:w="3919" w:type="dxa"/>
            <w:gridSpan w:val="3"/>
            <w:tcBorders>
              <w:top w:val="single" w:sz="4" w:space="0" w:color="auto"/>
              <w:bottom w:val="single" w:sz="4" w:space="0" w:color="auto"/>
              <w:right w:val="single" w:sz="4" w:space="0" w:color="auto"/>
            </w:tcBorders>
          </w:tcPr>
          <w:p w14:paraId="7335FFFC" w14:textId="278126FA" w:rsidR="001D4262" w:rsidRPr="006F2C72" w:rsidRDefault="001D4262" w:rsidP="00426F3C">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Multivariable</w:t>
            </w:r>
          </w:p>
        </w:tc>
      </w:tr>
      <w:tr w:rsidR="001D4262" w:rsidRPr="006F2C72" w14:paraId="41B80A70" w14:textId="77777777" w:rsidTr="001D4262">
        <w:trPr>
          <w:trHeight w:val="350"/>
        </w:trPr>
        <w:tc>
          <w:tcPr>
            <w:tcW w:w="2663" w:type="dxa"/>
            <w:vMerge/>
            <w:tcBorders>
              <w:left w:val="single" w:sz="4" w:space="0" w:color="auto"/>
              <w:bottom w:val="single" w:sz="4" w:space="0" w:color="auto"/>
            </w:tcBorders>
            <w:hideMark/>
          </w:tcPr>
          <w:p w14:paraId="19E9BD6D" w14:textId="58325271" w:rsidR="001D4262" w:rsidRPr="005C03E1" w:rsidRDefault="001D4262" w:rsidP="00755099">
            <w:pPr>
              <w:rPr>
                <w:rFonts w:ascii="Times New Roman" w:eastAsia="Times New Roman" w:hAnsi="Times New Roman" w:cs="Times New Roman"/>
                <w:sz w:val="24"/>
                <w:szCs w:val="24"/>
              </w:rPr>
            </w:pPr>
          </w:p>
        </w:tc>
        <w:tc>
          <w:tcPr>
            <w:tcW w:w="657" w:type="dxa"/>
            <w:tcBorders>
              <w:top w:val="single" w:sz="4" w:space="0" w:color="auto"/>
              <w:bottom w:val="single" w:sz="4" w:space="0" w:color="auto"/>
            </w:tcBorders>
            <w:hideMark/>
          </w:tcPr>
          <w:p w14:paraId="3714C88E" w14:textId="6315E6CF" w:rsidR="001D4262" w:rsidRPr="006F2C72" w:rsidRDefault="001D4262"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IRR</w:t>
            </w:r>
          </w:p>
        </w:tc>
        <w:tc>
          <w:tcPr>
            <w:tcW w:w="1310" w:type="dxa"/>
            <w:tcBorders>
              <w:top w:val="single" w:sz="4" w:space="0" w:color="auto"/>
              <w:bottom w:val="single" w:sz="4" w:space="0" w:color="auto"/>
            </w:tcBorders>
            <w:hideMark/>
          </w:tcPr>
          <w:p w14:paraId="335EADC7" w14:textId="5A448B3C" w:rsidR="001D4262" w:rsidRPr="006F2C72" w:rsidRDefault="001D4262" w:rsidP="00755099">
            <w:pPr>
              <w:jc w:val="center"/>
              <w:rPr>
                <w:rFonts w:ascii="Times New Roman" w:eastAsia="Times New Roman" w:hAnsi="Times New Roman" w:cs="Times New Roman"/>
                <w:sz w:val="20"/>
                <w:szCs w:val="20"/>
              </w:rPr>
            </w:pPr>
            <w:r w:rsidRPr="006F2C72">
              <w:rPr>
                <w:rFonts w:ascii="Times New Roman" w:eastAsia="Times New Roman" w:hAnsi="Times New Roman" w:cs="Times New Roman"/>
                <w:b/>
                <w:bCs/>
                <w:sz w:val="24"/>
                <w:szCs w:val="24"/>
              </w:rPr>
              <w:t>95% CI</w:t>
            </w:r>
          </w:p>
        </w:tc>
        <w:tc>
          <w:tcPr>
            <w:tcW w:w="986" w:type="dxa"/>
            <w:tcBorders>
              <w:bottom w:val="single" w:sz="4" w:space="0" w:color="auto"/>
            </w:tcBorders>
            <w:hideMark/>
          </w:tcPr>
          <w:p w14:paraId="523D7BFD" w14:textId="129E5630" w:rsidR="001D4262" w:rsidRPr="006F2C72" w:rsidRDefault="001D4262" w:rsidP="00755099">
            <w:pPr>
              <w:jc w:val="center"/>
              <w:rPr>
                <w:rFonts w:ascii="Times New Roman" w:eastAsia="Times New Roman" w:hAnsi="Times New Roman" w:cs="Times New Roman"/>
                <w:sz w:val="20"/>
                <w:szCs w:val="20"/>
              </w:rPr>
            </w:pPr>
            <w:r w:rsidRPr="006F2C72">
              <w:rPr>
                <w:rFonts w:ascii="Times New Roman" w:eastAsia="Times New Roman" w:hAnsi="Times New Roman" w:cs="Times New Roman"/>
                <w:b/>
                <w:bCs/>
                <w:sz w:val="24"/>
                <w:szCs w:val="24"/>
              </w:rPr>
              <w:t>p-value</w:t>
            </w:r>
          </w:p>
        </w:tc>
        <w:tc>
          <w:tcPr>
            <w:tcW w:w="1691" w:type="dxa"/>
            <w:tcBorders>
              <w:bottom w:val="single" w:sz="4" w:space="0" w:color="auto"/>
            </w:tcBorders>
            <w:hideMark/>
          </w:tcPr>
          <w:p w14:paraId="1BCA8ACE" w14:textId="5F5D3DA9" w:rsidR="001D4262" w:rsidRPr="006F2C72" w:rsidRDefault="001D4262" w:rsidP="00755099">
            <w:pPr>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a</w:t>
            </w:r>
            <w:r w:rsidRPr="006F2C72">
              <w:rPr>
                <w:rFonts w:ascii="Times New Roman" w:eastAsia="Times New Roman" w:hAnsi="Times New Roman" w:cs="Times New Roman"/>
                <w:b/>
                <w:bCs/>
                <w:sz w:val="24"/>
                <w:szCs w:val="24"/>
              </w:rPr>
              <w:t>IRR</w:t>
            </w:r>
          </w:p>
        </w:tc>
        <w:tc>
          <w:tcPr>
            <w:tcW w:w="1242" w:type="dxa"/>
            <w:tcBorders>
              <w:bottom w:val="single" w:sz="4" w:space="0" w:color="auto"/>
            </w:tcBorders>
            <w:hideMark/>
          </w:tcPr>
          <w:p w14:paraId="443BB7E9" w14:textId="17136E83" w:rsidR="001D4262" w:rsidRPr="006F2C72" w:rsidRDefault="001D4262" w:rsidP="00755099">
            <w:pPr>
              <w:jc w:val="center"/>
              <w:rPr>
                <w:rFonts w:ascii="Times New Roman" w:eastAsia="Times New Roman" w:hAnsi="Times New Roman" w:cs="Times New Roman"/>
                <w:sz w:val="20"/>
                <w:szCs w:val="20"/>
              </w:rPr>
            </w:pPr>
            <w:r w:rsidRPr="006F2C72">
              <w:rPr>
                <w:rFonts w:ascii="Times New Roman" w:eastAsia="Times New Roman" w:hAnsi="Times New Roman" w:cs="Times New Roman"/>
                <w:b/>
                <w:bCs/>
                <w:sz w:val="24"/>
                <w:szCs w:val="24"/>
              </w:rPr>
              <w:t>95% CI</w:t>
            </w:r>
          </w:p>
        </w:tc>
        <w:tc>
          <w:tcPr>
            <w:tcW w:w="986" w:type="dxa"/>
            <w:tcBorders>
              <w:bottom w:val="single" w:sz="4" w:space="0" w:color="auto"/>
              <w:right w:val="single" w:sz="4" w:space="0" w:color="auto"/>
            </w:tcBorders>
            <w:hideMark/>
          </w:tcPr>
          <w:p w14:paraId="420B2C87" w14:textId="5F836391" w:rsidR="001D4262" w:rsidRPr="006F2C72" w:rsidRDefault="001D4262" w:rsidP="00755099">
            <w:pPr>
              <w:jc w:val="center"/>
              <w:rPr>
                <w:rFonts w:ascii="Times New Roman" w:eastAsia="Times New Roman" w:hAnsi="Times New Roman" w:cs="Times New Roman"/>
                <w:sz w:val="20"/>
                <w:szCs w:val="20"/>
              </w:rPr>
            </w:pPr>
            <w:r w:rsidRPr="006F2C72">
              <w:rPr>
                <w:rFonts w:ascii="Times New Roman" w:eastAsia="Times New Roman" w:hAnsi="Times New Roman" w:cs="Times New Roman"/>
                <w:b/>
                <w:bCs/>
                <w:sz w:val="24"/>
                <w:szCs w:val="24"/>
              </w:rPr>
              <w:t>p-value</w:t>
            </w:r>
          </w:p>
        </w:tc>
      </w:tr>
      <w:tr w:rsidR="00755099" w:rsidRPr="006F2C72" w14:paraId="665F15FD" w14:textId="77777777" w:rsidTr="00755099">
        <w:tc>
          <w:tcPr>
            <w:tcW w:w="2663" w:type="dxa"/>
            <w:tcBorders>
              <w:top w:val="single" w:sz="4" w:space="0" w:color="auto"/>
              <w:left w:val="single" w:sz="4" w:space="0" w:color="auto"/>
            </w:tcBorders>
          </w:tcPr>
          <w:p w14:paraId="691A083C" w14:textId="1D91A10E" w:rsidR="00755099" w:rsidRPr="005C03E1" w:rsidRDefault="001D4262" w:rsidP="00755099">
            <w:pPr>
              <w:rPr>
                <w:rFonts w:ascii="Times New Roman" w:eastAsia="Times New Roman" w:hAnsi="Times New Roman" w:cs="Times New Roman"/>
                <w:sz w:val="24"/>
                <w:szCs w:val="24"/>
              </w:rPr>
            </w:pPr>
            <w:r w:rsidRPr="00D51DF3">
              <w:rPr>
                <w:rFonts w:ascii="Times New Roman" w:eastAsia="Times New Roman" w:hAnsi="Times New Roman" w:cs="Times New Roman"/>
                <w:bCs/>
                <w:sz w:val="24"/>
                <w:szCs w:val="24"/>
              </w:rPr>
              <w:t>Age</w:t>
            </w:r>
          </w:p>
        </w:tc>
        <w:tc>
          <w:tcPr>
            <w:tcW w:w="6872" w:type="dxa"/>
            <w:gridSpan w:val="6"/>
            <w:tcBorders>
              <w:top w:val="single" w:sz="4" w:space="0" w:color="auto"/>
              <w:right w:val="single" w:sz="4" w:space="0" w:color="auto"/>
            </w:tcBorders>
          </w:tcPr>
          <w:p w14:paraId="26BAC688" w14:textId="6551F47D" w:rsidR="00755099" w:rsidRPr="006F2C72" w:rsidRDefault="00755099" w:rsidP="00755099">
            <w:pPr>
              <w:jc w:val="center"/>
              <w:rPr>
                <w:rFonts w:ascii="Times New Roman" w:eastAsia="Times New Roman" w:hAnsi="Times New Roman" w:cs="Times New Roman"/>
                <w:sz w:val="24"/>
                <w:szCs w:val="24"/>
              </w:rPr>
            </w:pPr>
          </w:p>
        </w:tc>
      </w:tr>
      <w:tr w:rsidR="001D4262" w:rsidRPr="006F2C72" w14:paraId="4376ADA3" w14:textId="77777777" w:rsidTr="0050796A">
        <w:tc>
          <w:tcPr>
            <w:tcW w:w="2663" w:type="dxa"/>
            <w:tcBorders>
              <w:left w:val="single" w:sz="4" w:space="0" w:color="auto"/>
            </w:tcBorders>
          </w:tcPr>
          <w:p w14:paraId="41786262" w14:textId="54942B03" w:rsidR="001D4262" w:rsidRPr="005C03E1" w:rsidRDefault="001D4262" w:rsidP="0075509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C03E1">
              <w:rPr>
                <w:rFonts w:ascii="Times New Roman" w:eastAsia="Times New Roman" w:hAnsi="Times New Roman" w:cs="Times New Roman"/>
                <w:sz w:val="24"/>
                <w:szCs w:val="24"/>
              </w:rPr>
              <w:t>18–35</w:t>
            </w:r>
          </w:p>
        </w:tc>
        <w:tc>
          <w:tcPr>
            <w:tcW w:w="6872" w:type="dxa"/>
            <w:gridSpan w:val="6"/>
            <w:tcBorders>
              <w:right w:val="single" w:sz="4" w:space="0" w:color="auto"/>
            </w:tcBorders>
          </w:tcPr>
          <w:p w14:paraId="520FCEA0" w14:textId="5FDABD7B" w:rsidR="001D4262" w:rsidRPr="006F2C72" w:rsidRDefault="001D4262"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Reference</w:t>
            </w:r>
          </w:p>
        </w:tc>
      </w:tr>
      <w:tr w:rsidR="00755099" w:rsidRPr="006F2C72" w14:paraId="2C43829F" w14:textId="77777777" w:rsidTr="008376E7">
        <w:tc>
          <w:tcPr>
            <w:tcW w:w="2663" w:type="dxa"/>
            <w:tcBorders>
              <w:left w:val="single" w:sz="4" w:space="0" w:color="auto"/>
            </w:tcBorders>
            <w:hideMark/>
          </w:tcPr>
          <w:p w14:paraId="599CAB79" w14:textId="0E608B7A"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36–55</w:t>
            </w:r>
          </w:p>
        </w:tc>
        <w:tc>
          <w:tcPr>
            <w:tcW w:w="657" w:type="dxa"/>
            <w:hideMark/>
          </w:tcPr>
          <w:p w14:paraId="6A6B144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0.90</w:t>
            </w:r>
          </w:p>
        </w:tc>
        <w:tc>
          <w:tcPr>
            <w:tcW w:w="1310" w:type="dxa"/>
            <w:hideMark/>
          </w:tcPr>
          <w:p w14:paraId="28F5C109"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0.83, 0.97</w:t>
            </w:r>
          </w:p>
        </w:tc>
        <w:tc>
          <w:tcPr>
            <w:tcW w:w="986" w:type="dxa"/>
            <w:hideMark/>
          </w:tcPr>
          <w:p w14:paraId="76FB368E"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0.007</w:t>
            </w:r>
          </w:p>
        </w:tc>
        <w:tc>
          <w:tcPr>
            <w:tcW w:w="1691" w:type="dxa"/>
            <w:hideMark/>
          </w:tcPr>
          <w:p w14:paraId="1E68DFF2"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1.02</w:t>
            </w:r>
          </w:p>
        </w:tc>
        <w:tc>
          <w:tcPr>
            <w:tcW w:w="1242" w:type="dxa"/>
            <w:hideMark/>
          </w:tcPr>
          <w:p w14:paraId="38641238"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0.95, 1.08</w:t>
            </w:r>
          </w:p>
        </w:tc>
        <w:tc>
          <w:tcPr>
            <w:tcW w:w="986" w:type="dxa"/>
            <w:tcBorders>
              <w:right w:val="single" w:sz="4" w:space="0" w:color="auto"/>
            </w:tcBorders>
            <w:hideMark/>
          </w:tcPr>
          <w:p w14:paraId="721BB6DF"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0.628</w:t>
            </w:r>
          </w:p>
        </w:tc>
      </w:tr>
      <w:tr w:rsidR="00755099" w:rsidRPr="006F2C72" w14:paraId="12774E4E" w14:textId="77777777" w:rsidTr="008376E7">
        <w:tc>
          <w:tcPr>
            <w:tcW w:w="2663" w:type="dxa"/>
            <w:tcBorders>
              <w:left w:val="single" w:sz="4" w:space="0" w:color="auto"/>
            </w:tcBorders>
            <w:hideMark/>
          </w:tcPr>
          <w:p w14:paraId="34F6E01C" w14:textId="15B1A068"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Above 55</w:t>
            </w:r>
          </w:p>
        </w:tc>
        <w:tc>
          <w:tcPr>
            <w:tcW w:w="657" w:type="dxa"/>
            <w:hideMark/>
          </w:tcPr>
          <w:p w14:paraId="7E005D8C"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0.95</w:t>
            </w:r>
          </w:p>
        </w:tc>
        <w:tc>
          <w:tcPr>
            <w:tcW w:w="1310" w:type="dxa"/>
            <w:hideMark/>
          </w:tcPr>
          <w:p w14:paraId="6F11B9B8"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0.82, 1.09</w:t>
            </w:r>
          </w:p>
        </w:tc>
        <w:tc>
          <w:tcPr>
            <w:tcW w:w="986" w:type="dxa"/>
            <w:hideMark/>
          </w:tcPr>
          <w:p w14:paraId="160EBD69"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0.400</w:t>
            </w:r>
          </w:p>
        </w:tc>
        <w:tc>
          <w:tcPr>
            <w:tcW w:w="1691" w:type="dxa"/>
            <w:hideMark/>
          </w:tcPr>
          <w:p w14:paraId="4E851878"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1.08</w:t>
            </w:r>
          </w:p>
        </w:tc>
        <w:tc>
          <w:tcPr>
            <w:tcW w:w="1242" w:type="dxa"/>
            <w:hideMark/>
          </w:tcPr>
          <w:p w14:paraId="63089DB1"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0.95, 1.23</w:t>
            </w:r>
          </w:p>
        </w:tc>
        <w:tc>
          <w:tcPr>
            <w:tcW w:w="986" w:type="dxa"/>
            <w:tcBorders>
              <w:right w:val="single" w:sz="4" w:space="0" w:color="auto"/>
            </w:tcBorders>
            <w:hideMark/>
          </w:tcPr>
          <w:p w14:paraId="5C9670EE"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0.234</w:t>
            </w:r>
          </w:p>
        </w:tc>
      </w:tr>
      <w:tr w:rsidR="00755099" w:rsidRPr="006F2C72" w14:paraId="65451921" w14:textId="77777777" w:rsidTr="008376E7">
        <w:tc>
          <w:tcPr>
            <w:tcW w:w="2663" w:type="dxa"/>
            <w:tcBorders>
              <w:left w:val="single" w:sz="4" w:space="0" w:color="auto"/>
            </w:tcBorders>
            <w:hideMark/>
          </w:tcPr>
          <w:p w14:paraId="0603B2C6" w14:textId="77777777" w:rsidR="00755099" w:rsidRPr="005C03E1" w:rsidRDefault="00755099" w:rsidP="00755099">
            <w:pPr>
              <w:rPr>
                <w:rFonts w:ascii="Times New Roman" w:eastAsia="Times New Roman" w:hAnsi="Times New Roman" w:cs="Times New Roman"/>
                <w:sz w:val="24"/>
                <w:szCs w:val="24"/>
              </w:rPr>
            </w:pPr>
            <w:r w:rsidRPr="008376E7">
              <w:rPr>
                <w:rFonts w:ascii="Times New Roman" w:eastAsia="Times New Roman" w:hAnsi="Times New Roman" w:cs="Times New Roman"/>
                <w:bCs/>
                <w:sz w:val="24"/>
                <w:szCs w:val="24"/>
              </w:rPr>
              <w:t>Gender</w:t>
            </w:r>
          </w:p>
        </w:tc>
        <w:tc>
          <w:tcPr>
            <w:tcW w:w="657" w:type="dxa"/>
            <w:hideMark/>
          </w:tcPr>
          <w:p w14:paraId="56EDFE64" w14:textId="77777777" w:rsidR="00755099" w:rsidRPr="006F2C72" w:rsidRDefault="00755099" w:rsidP="00755099">
            <w:pPr>
              <w:jc w:val="center"/>
              <w:rPr>
                <w:rFonts w:ascii="Times New Roman" w:eastAsia="Times New Roman" w:hAnsi="Times New Roman" w:cs="Times New Roman"/>
                <w:sz w:val="24"/>
                <w:szCs w:val="24"/>
              </w:rPr>
            </w:pPr>
          </w:p>
        </w:tc>
        <w:tc>
          <w:tcPr>
            <w:tcW w:w="1310" w:type="dxa"/>
            <w:hideMark/>
          </w:tcPr>
          <w:p w14:paraId="03451F78"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hideMark/>
          </w:tcPr>
          <w:p w14:paraId="0DD4E99B" w14:textId="77777777" w:rsidR="00755099" w:rsidRPr="006F2C72" w:rsidRDefault="00755099" w:rsidP="00755099">
            <w:pPr>
              <w:jc w:val="center"/>
              <w:rPr>
                <w:rFonts w:ascii="Times New Roman" w:eastAsia="Times New Roman" w:hAnsi="Times New Roman" w:cs="Times New Roman"/>
                <w:sz w:val="20"/>
                <w:szCs w:val="20"/>
              </w:rPr>
            </w:pPr>
          </w:p>
        </w:tc>
        <w:tc>
          <w:tcPr>
            <w:tcW w:w="1691" w:type="dxa"/>
            <w:hideMark/>
          </w:tcPr>
          <w:p w14:paraId="3C129CD4" w14:textId="77777777" w:rsidR="00755099" w:rsidRPr="006F2C72" w:rsidRDefault="00755099" w:rsidP="00755099">
            <w:pPr>
              <w:jc w:val="center"/>
              <w:rPr>
                <w:rFonts w:ascii="Times New Roman" w:eastAsia="Times New Roman" w:hAnsi="Times New Roman" w:cs="Times New Roman"/>
                <w:sz w:val="20"/>
                <w:szCs w:val="20"/>
              </w:rPr>
            </w:pPr>
          </w:p>
        </w:tc>
        <w:tc>
          <w:tcPr>
            <w:tcW w:w="1242" w:type="dxa"/>
            <w:hideMark/>
          </w:tcPr>
          <w:p w14:paraId="3117405E"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tcBorders>
              <w:right w:val="single" w:sz="4" w:space="0" w:color="auto"/>
            </w:tcBorders>
            <w:hideMark/>
          </w:tcPr>
          <w:p w14:paraId="640D1756" w14:textId="77777777" w:rsidR="00755099" w:rsidRPr="006F2C72" w:rsidRDefault="00755099" w:rsidP="00755099">
            <w:pPr>
              <w:jc w:val="center"/>
              <w:rPr>
                <w:rFonts w:ascii="Times New Roman" w:eastAsia="Times New Roman" w:hAnsi="Times New Roman" w:cs="Times New Roman"/>
                <w:sz w:val="20"/>
                <w:szCs w:val="20"/>
              </w:rPr>
            </w:pPr>
          </w:p>
        </w:tc>
      </w:tr>
      <w:tr w:rsidR="00755099" w:rsidRPr="006F2C72" w14:paraId="2A3232CD" w14:textId="77777777" w:rsidTr="008376E7">
        <w:tc>
          <w:tcPr>
            <w:tcW w:w="2663" w:type="dxa"/>
            <w:tcBorders>
              <w:left w:val="single" w:sz="4" w:space="0" w:color="auto"/>
            </w:tcBorders>
            <w:hideMark/>
          </w:tcPr>
          <w:p w14:paraId="26E1ED7E" w14:textId="1AD8E1FD"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Female</w:t>
            </w:r>
          </w:p>
        </w:tc>
        <w:tc>
          <w:tcPr>
            <w:tcW w:w="6872" w:type="dxa"/>
            <w:gridSpan w:val="6"/>
            <w:tcBorders>
              <w:right w:val="single" w:sz="4" w:space="0" w:color="auto"/>
            </w:tcBorders>
            <w:hideMark/>
          </w:tcPr>
          <w:p w14:paraId="7D65170C" w14:textId="75D4278E"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Reference</w:t>
            </w:r>
          </w:p>
        </w:tc>
      </w:tr>
      <w:tr w:rsidR="00755099" w:rsidRPr="006F2C72" w14:paraId="12264FF5" w14:textId="77777777" w:rsidTr="008376E7">
        <w:tc>
          <w:tcPr>
            <w:tcW w:w="2663" w:type="dxa"/>
            <w:tcBorders>
              <w:left w:val="single" w:sz="4" w:space="0" w:color="auto"/>
            </w:tcBorders>
            <w:hideMark/>
          </w:tcPr>
          <w:p w14:paraId="62D3BDA9" w14:textId="271938C1"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Male</w:t>
            </w:r>
          </w:p>
        </w:tc>
        <w:tc>
          <w:tcPr>
            <w:tcW w:w="657" w:type="dxa"/>
            <w:hideMark/>
          </w:tcPr>
          <w:p w14:paraId="701FD867"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0.93</w:t>
            </w:r>
          </w:p>
        </w:tc>
        <w:tc>
          <w:tcPr>
            <w:tcW w:w="1310" w:type="dxa"/>
            <w:hideMark/>
          </w:tcPr>
          <w:p w14:paraId="10BDE9B9"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0.86, 1.00</w:t>
            </w:r>
          </w:p>
        </w:tc>
        <w:tc>
          <w:tcPr>
            <w:tcW w:w="986" w:type="dxa"/>
            <w:hideMark/>
          </w:tcPr>
          <w:p w14:paraId="60BC0CE3"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0.044</w:t>
            </w:r>
          </w:p>
        </w:tc>
        <w:tc>
          <w:tcPr>
            <w:tcW w:w="1691" w:type="dxa"/>
            <w:hideMark/>
          </w:tcPr>
          <w:p w14:paraId="2947408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0.96</w:t>
            </w:r>
          </w:p>
        </w:tc>
        <w:tc>
          <w:tcPr>
            <w:tcW w:w="1242" w:type="dxa"/>
            <w:hideMark/>
          </w:tcPr>
          <w:p w14:paraId="2D83294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0.90, 1.02</w:t>
            </w:r>
          </w:p>
        </w:tc>
        <w:tc>
          <w:tcPr>
            <w:tcW w:w="986" w:type="dxa"/>
            <w:tcBorders>
              <w:right w:val="single" w:sz="4" w:space="0" w:color="auto"/>
            </w:tcBorders>
            <w:hideMark/>
          </w:tcPr>
          <w:p w14:paraId="1BD33F0B"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0.198</w:t>
            </w:r>
          </w:p>
        </w:tc>
      </w:tr>
      <w:tr w:rsidR="00755099" w:rsidRPr="006F2C72" w14:paraId="09D3982A" w14:textId="77777777" w:rsidTr="008376E7">
        <w:tc>
          <w:tcPr>
            <w:tcW w:w="2663" w:type="dxa"/>
            <w:tcBorders>
              <w:left w:val="single" w:sz="4" w:space="0" w:color="auto"/>
            </w:tcBorders>
            <w:hideMark/>
          </w:tcPr>
          <w:p w14:paraId="62D61E01" w14:textId="77777777" w:rsidR="00755099" w:rsidRPr="005C03E1" w:rsidRDefault="00755099" w:rsidP="00755099">
            <w:pPr>
              <w:rPr>
                <w:rFonts w:ascii="Times New Roman" w:eastAsia="Times New Roman" w:hAnsi="Times New Roman" w:cs="Times New Roman"/>
                <w:sz w:val="24"/>
                <w:szCs w:val="24"/>
              </w:rPr>
            </w:pPr>
            <w:r w:rsidRPr="008376E7">
              <w:rPr>
                <w:rFonts w:ascii="Times New Roman" w:eastAsia="Times New Roman" w:hAnsi="Times New Roman" w:cs="Times New Roman"/>
                <w:bCs/>
                <w:sz w:val="24"/>
                <w:szCs w:val="24"/>
              </w:rPr>
              <w:t>Level of study</w:t>
            </w:r>
          </w:p>
        </w:tc>
        <w:tc>
          <w:tcPr>
            <w:tcW w:w="657" w:type="dxa"/>
            <w:hideMark/>
          </w:tcPr>
          <w:p w14:paraId="4B49E873" w14:textId="77777777" w:rsidR="00755099" w:rsidRPr="006F2C72" w:rsidRDefault="00755099" w:rsidP="00755099">
            <w:pPr>
              <w:jc w:val="center"/>
              <w:rPr>
                <w:rFonts w:ascii="Times New Roman" w:eastAsia="Times New Roman" w:hAnsi="Times New Roman" w:cs="Times New Roman"/>
                <w:sz w:val="24"/>
                <w:szCs w:val="24"/>
              </w:rPr>
            </w:pPr>
          </w:p>
        </w:tc>
        <w:tc>
          <w:tcPr>
            <w:tcW w:w="1310" w:type="dxa"/>
            <w:hideMark/>
          </w:tcPr>
          <w:p w14:paraId="6D6766AE"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hideMark/>
          </w:tcPr>
          <w:p w14:paraId="32DB186C" w14:textId="77777777" w:rsidR="00755099" w:rsidRPr="006F2C72" w:rsidRDefault="00755099" w:rsidP="00755099">
            <w:pPr>
              <w:jc w:val="center"/>
              <w:rPr>
                <w:rFonts w:ascii="Times New Roman" w:eastAsia="Times New Roman" w:hAnsi="Times New Roman" w:cs="Times New Roman"/>
                <w:sz w:val="20"/>
                <w:szCs w:val="20"/>
              </w:rPr>
            </w:pPr>
          </w:p>
        </w:tc>
        <w:tc>
          <w:tcPr>
            <w:tcW w:w="1691" w:type="dxa"/>
            <w:hideMark/>
          </w:tcPr>
          <w:p w14:paraId="1A44C0C7" w14:textId="77777777" w:rsidR="00755099" w:rsidRPr="006F2C72" w:rsidRDefault="00755099" w:rsidP="00755099">
            <w:pPr>
              <w:jc w:val="center"/>
              <w:rPr>
                <w:rFonts w:ascii="Times New Roman" w:eastAsia="Times New Roman" w:hAnsi="Times New Roman" w:cs="Times New Roman"/>
                <w:sz w:val="20"/>
                <w:szCs w:val="20"/>
              </w:rPr>
            </w:pPr>
          </w:p>
        </w:tc>
        <w:tc>
          <w:tcPr>
            <w:tcW w:w="1242" w:type="dxa"/>
            <w:hideMark/>
          </w:tcPr>
          <w:p w14:paraId="5AA44817"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tcBorders>
              <w:right w:val="single" w:sz="4" w:space="0" w:color="auto"/>
            </w:tcBorders>
            <w:hideMark/>
          </w:tcPr>
          <w:p w14:paraId="6B6E843A" w14:textId="77777777" w:rsidR="00755099" w:rsidRPr="006F2C72" w:rsidRDefault="00755099" w:rsidP="00755099">
            <w:pPr>
              <w:jc w:val="center"/>
              <w:rPr>
                <w:rFonts w:ascii="Times New Roman" w:eastAsia="Times New Roman" w:hAnsi="Times New Roman" w:cs="Times New Roman"/>
                <w:sz w:val="20"/>
                <w:szCs w:val="20"/>
              </w:rPr>
            </w:pPr>
          </w:p>
        </w:tc>
      </w:tr>
      <w:tr w:rsidR="00755099" w:rsidRPr="006F2C72" w14:paraId="6B0128A6" w14:textId="77777777" w:rsidTr="00755099">
        <w:tc>
          <w:tcPr>
            <w:tcW w:w="2663" w:type="dxa"/>
            <w:tcBorders>
              <w:left w:val="single" w:sz="4" w:space="0" w:color="auto"/>
            </w:tcBorders>
            <w:hideMark/>
          </w:tcPr>
          <w:p w14:paraId="04E7E00C" w14:textId="77777777"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lastRenderedPageBreak/>
              <w:t xml:space="preserve">    Primary or lower</w:t>
            </w:r>
          </w:p>
        </w:tc>
        <w:tc>
          <w:tcPr>
            <w:tcW w:w="657" w:type="dxa"/>
            <w:hideMark/>
          </w:tcPr>
          <w:p w14:paraId="4E8AD27F"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0.69</w:t>
            </w:r>
          </w:p>
        </w:tc>
        <w:tc>
          <w:tcPr>
            <w:tcW w:w="1310" w:type="dxa"/>
            <w:hideMark/>
          </w:tcPr>
          <w:p w14:paraId="3EBA3D6F"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0.64, 0.76</w:t>
            </w:r>
          </w:p>
        </w:tc>
        <w:tc>
          <w:tcPr>
            <w:tcW w:w="986" w:type="dxa"/>
            <w:hideMark/>
          </w:tcPr>
          <w:p w14:paraId="09D3A95D"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c>
          <w:tcPr>
            <w:tcW w:w="1691" w:type="dxa"/>
            <w:hideMark/>
          </w:tcPr>
          <w:p w14:paraId="181506B1"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0.74</w:t>
            </w:r>
          </w:p>
        </w:tc>
        <w:tc>
          <w:tcPr>
            <w:tcW w:w="1242" w:type="dxa"/>
            <w:hideMark/>
          </w:tcPr>
          <w:p w14:paraId="79AE66B9"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0.68, 0.81</w:t>
            </w:r>
          </w:p>
        </w:tc>
        <w:tc>
          <w:tcPr>
            <w:tcW w:w="986" w:type="dxa"/>
            <w:tcBorders>
              <w:right w:val="single" w:sz="4" w:space="0" w:color="auto"/>
            </w:tcBorders>
            <w:hideMark/>
          </w:tcPr>
          <w:p w14:paraId="32A7D0C7"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r>
      <w:tr w:rsidR="00755099" w:rsidRPr="006F2C72" w14:paraId="023062B0" w14:textId="77777777" w:rsidTr="00755099">
        <w:tc>
          <w:tcPr>
            <w:tcW w:w="2663" w:type="dxa"/>
            <w:tcBorders>
              <w:left w:val="single" w:sz="4" w:space="0" w:color="auto"/>
            </w:tcBorders>
            <w:hideMark/>
          </w:tcPr>
          <w:p w14:paraId="268157A6" w14:textId="77777777"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Secondary</w:t>
            </w:r>
          </w:p>
        </w:tc>
        <w:tc>
          <w:tcPr>
            <w:tcW w:w="657" w:type="dxa"/>
            <w:hideMark/>
          </w:tcPr>
          <w:p w14:paraId="4B0C5225"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0.77</w:t>
            </w:r>
          </w:p>
        </w:tc>
        <w:tc>
          <w:tcPr>
            <w:tcW w:w="1310" w:type="dxa"/>
            <w:hideMark/>
          </w:tcPr>
          <w:p w14:paraId="32B8434A"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0.68, 0.87</w:t>
            </w:r>
          </w:p>
        </w:tc>
        <w:tc>
          <w:tcPr>
            <w:tcW w:w="986" w:type="dxa"/>
            <w:hideMark/>
          </w:tcPr>
          <w:p w14:paraId="61FA2C4C"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c>
          <w:tcPr>
            <w:tcW w:w="1691" w:type="dxa"/>
            <w:hideMark/>
          </w:tcPr>
          <w:p w14:paraId="5582453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0.76</w:t>
            </w:r>
          </w:p>
        </w:tc>
        <w:tc>
          <w:tcPr>
            <w:tcW w:w="1242" w:type="dxa"/>
            <w:hideMark/>
          </w:tcPr>
          <w:p w14:paraId="01A60E2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0.69, 0.85</w:t>
            </w:r>
          </w:p>
        </w:tc>
        <w:tc>
          <w:tcPr>
            <w:tcW w:w="986" w:type="dxa"/>
            <w:tcBorders>
              <w:right w:val="single" w:sz="4" w:space="0" w:color="auto"/>
            </w:tcBorders>
            <w:hideMark/>
          </w:tcPr>
          <w:p w14:paraId="5A798000"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r>
      <w:tr w:rsidR="00755099" w:rsidRPr="006F2C72" w14:paraId="7F6CB6A0" w14:textId="77777777" w:rsidTr="008376E7">
        <w:tc>
          <w:tcPr>
            <w:tcW w:w="2663" w:type="dxa"/>
            <w:tcBorders>
              <w:left w:val="single" w:sz="4" w:space="0" w:color="auto"/>
            </w:tcBorders>
            <w:hideMark/>
          </w:tcPr>
          <w:p w14:paraId="47920CCF" w14:textId="0DC87491"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Higher Secondary</w:t>
            </w:r>
          </w:p>
        </w:tc>
        <w:tc>
          <w:tcPr>
            <w:tcW w:w="657" w:type="dxa"/>
            <w:hideMark/>
          </w:tcPr>
          <w:p w14:paraId="49023831"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0.95</w:t>
            </w:r>
          </w:p>
        </w:tc>
        <w:tc>
          <w:tcPr>
            <w:tcW w:w="1310" w:type="dxa"/>
            <w:hideMark/>
          </w:tcPr>
          <w:p w14:paraId="75328537"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0.86, 1.06</w:t>
            </w:r>
          </w:p>
        </w:tc>
        <w:tc>
          <w:tcPr>
            <w:tcW w:w="986" w:type="dxa"/>
            <w:hideMark/>
          </w:tcPr>
          <w:p w14:paraId="2E2D91E2"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0.400</w:t>
            </w:r>
          </w:p>
        </w:tc>
        <w:tc>
          <w:tcPr>
            <w:tcW w:w="1691" w:type="dxa"/>
            <w:hideMark/>
          </w:tcPr>
          <w:p w14:paraId="25424B2B"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0.90</w:t>
            </w:r>
          </w:p>
        </w:tc>
        <w:tc>
          <w:tcPr>
            <w:tcW w:w="1242" w:type="dxa"/>
            <w:hideMark/>
          </w:tcPr>
          <w:p w14:paraId="7B4A6FB5"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0.83, 0.97</w:t>
            </w:r>
          </w:p>
        </w:tc>
        <w:tc>
          <w:tcPr>
            <w:tcW w:w="986" w:type="dxa"/>
            <w:tcBorders>
              <w:right w:val="single" w:sz="4" w:space="0" w:color="auto"/>
            </w:tcBorders>
            <w:hideMark/>
          </w:tcPr>
          <w:p w14:paraId="71AC70B5"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0.005</w:t>
            </w:r>
          </w:p>
        </w:tc>
      </w:tr>
      <w:tr w:rsidR="00755099" w:rsidRPr="006F2C72" w14:paraId="45EF2826" w14:textId="77777777" w:rsidTr="008376E7">
        <w:tc>
          <w:tcPr>
            <w:tcW w:w="2663" w:type="dxa"/>
            <w:tcBorders>
              <w:left w:val="single" w:sz="4" w:space="0" w:color="auto"/>
            </w:tcBorders>
            <w:hideMark/>
          </w:tcPr>
          <w:p w14:paraId="7A1AB392" w14:textId="77777777"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Graduate or more</w:t>
            </w:r>
          </w:p>
        </w:tc>
        <w:tc>
          <w:tcPr>
            <w:tcW w:w="6872" w:type="dxa"/>
            <w:gridSpan w:val="6"/>
            <w:tcBorders>
              <w:right w:val="single" w:sz="4" w:space="0" w:color="auto"/>
            </w:tcBorders>
            <w:hideMark/>
          </w:tcPr>
          <w:p w14:paraId="6D67E5FE"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Reference</w:t>
            </w:r>
          </w:p>
        </w:tc>
      </w:tr>
      <w:tr w:rsidR="00755099" w:rsidRPr="006F2C72" w14:paraId="49E1D126" w14:textId="77777777" w:rsidTr="008376E7">
        <w:tc>
          <w:tcPr>
            <w:tcW w:w="2663" w:type="dxa"/>
            <w:tcBorders>
              <w:left w:val="single" w:sz="4" w:space="0" w:color="auto"/>
            </w:tcBorders>
            <w:hideMark/>
          </w:tcPr>
          <w:p w14:paraId="2188E5F9" w14:textId="77777777" w:rsidR="00755099" w:rsidRPr="005C03E1" w:rsidRDefault="00755099" w:rsidP="00755099">
            <w:pPr>
              <w:rPr>
                <w:rFonts w:ascii="Times New Roman" w:eastAsia="Times New Roman" w:hAnsi="Times New Roman" w:cs="Times New Roman"/>
                <w:sz w:val="24"/>
                <w:szCs w:val="24"/>
              </w:rPr>
            </w:pPr>
            <w:r w:rsidRPr="008376E7">
              <w:rPr>
                <w:rFonts w:ascii="Times New Roman" w:eastAsia="Times New Roman" w:hAnsi="Times New Roman" w:cs="Times New Roman"/>
                <w:bCs/>
                <w:sz w:val="24"/>
                <w:szCs w:val="24"/>
              </w:rPr>
              <w:t>Occupation</w:t>
            </w:r>
          </w:p>
        </w:tc>
        <w:tc>
          <w:tcPr>
            <w:tcW w:w="657" w:type="dxa"/>
            <w:hideMark/>
          </w:tcPr>
          <w:p w14:paraId="1BEB4B0A" w14:textId="77777777" w:rsidR="00755099" w:rsidRPr="006F2C72" w:rsidRDefault="00755099" w:rsidP="00755099">
            <w:pPr>
              <w:jc w:val="center"/>
              <w:rPr>
                <w:rFonts w:ascii="Times New Roman" w:eastAsia="Times New Roman" w:hAnsi="Times New Roman" w:cs="Times New Roman"/>
                <w:sz w:val="24"/>
                <w:szCs w:val="24"/>
              </w:rPr>
            </w:pPr>
          </w:p>
        </w:tc>
        <w:tc>
          <w:tcPr>
            <w:tcW w:w="1310" w:type="dxa"/>
            <w:hideMark/>
          </w:tcPr>
          <w:p w14:paraId="2CAA8059"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hideMark/>
          </w:tcPr>
          <w:p w14:paraId="240A9546" w14:textId="77777777" w:rsidR="00755099" w:rsidRPr="006F2C72" w:rsidRDefault="00755099" w:rsidP="00755099">
            <w:pPr>
              <w:jc w:val="center"/>
              <w:rPr>
                <w:rFonts w:ascii="Times New Roman" w:eastAsia="Times New Roman" w:hAnsi="Times New Roman" w:cs="Times New Roman"/>
                <w:sz w:val="20"/>
                <w:szCs w:val="20"/>
              </w:rPr>
            </w:pPr>
          </w:p>
        </w:tc>
        <w:tc>
          <w:tcPr>
            <w:tcW w:w="1691" w:type="dxa"/>
            <w:hideMark/>
          </w:tcPr>
          <w:p w14:paraId="450D6816" w14:textId="77777777" w:rsidR="00755099" w:rsidRPr="006F2C72" w:rsidRDefault="00755099" w:rsidP="00755099">
            <w:pPr>
              <w:jc w:val="center"/>
              <w:rPr>
                <w:rFonts w:ascii="Times New Roman" w:eastAsia="Times New Roman" w:hAnsi="Times New Roman" w:cs="Times New Roman"/>
                <w:sz w:val="20"/>
                <w:szCs w:val="20"/>
              </w:rPr>
            </w:pPr>
          </w:p>
        </w:tc>
        <w:tc>
          <w:tcPr>
            <w:tcW w:w="1242" w:type="dxa"/>
            <w:hideMark/>
          </w:tcPr>
          <w:p w14:paraId="2E5EDCAD"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tcBorders>
              <w:right w:val="single" w:sz="4" w:space="0" w:color="auto"/>
            </w:tcBorders>
            <w:hideMark/>
          </w:tcPr>
          <w:p w14:paraId="084493AC" w14:textId="77777777" w:rsidR="00755099" w:rsidRPr="006F2C72" w:rsidRDefault="00755099" w:rsidP="00755099">
            <w:pPr>
              <w:jc w:val="center"/>
              <w:rPr>
                <w:rFonts w:ascii="Times New Roman" w:eastAsia="Times New Roman" w:hAnsi="Times New Roman" w:cs="Times New Roman"/>
                <w:sz w:val="20"/>
                <w:szCs w:val="20"/>
              </w:rPr>
            </w:pPr>
          </w:p>
        </w:tc>
      </w:tr>
      <w:tr w:rsidR="00755099" w:rsidRPr="006F2C72" w14:paraId="7D428E02" w14:textId="77777777" w:rsidTr="008376E7">
        <w:tc>
          <w:tcPr>
            <w:tcW w:w="2663" w:type="dxa"/>
            <w:tcBorders>
              <w:left w:val="single" w:sz="4" w:space="0" w:color="auto"/>
            </w:tcBorders>
            <w:hideMark/>
          </w:tcPr>
          <w:p w14:paraId="77218A53" w14:textId="7C8D2FF4"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Businessman</w:t>
            </w:r>
          </w:p>
        </w:tc>
        <w:tc>
          <w:tcPr>
            <w:tcW w:w="6872" w:type="dxa"/>
            <w:gridSpan w:val="6"/>
            <w:tcBorders>
              <w:right w:val="single" w:sz="4" w:space="0" w:color="auto"/>
            </w:tcBorders>
            <w:hideMark/>
          </w:tcPr>
          <w:p w14:paraId="0AC68755" w14:textId="68C4851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Reference</w:t>
            </w:r>
          </w:p>
        </w:tc>
      </w:tr>
      <w:tr w:rsidR="00755099" w:rsidRPr="006F2C72" w14:paraId="2A68A760" w14:textId="77777777" w:rsidTr="008376E7">
        <w:tc>
          <w:tcPr>
            <w:tcW w:w="2663" w:type="dxa"/>
            <w:tcBorders>
              <w:left w:val="single" w:sz="4" w:space="0" w:color="auto"/>
            </w:tcBorders>
            <w:hideMark/>
          </w:tcPr>
          <w:p w14:paraId="7D4EE386" w14:textId="4BA686E7"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Employee</w:t>
            </w:r>
          </w:p>
        </w:tc>
        <w:tc>
          <w:tcPr>
            <w:tcW w:w="657" w:type="dxa"/>
            <w:hideMark/>
          </w:tcPr>
          <w:p w14:paraId="567B952C"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0.86</w:t>
            </w:r>
          </w:p>
        </w:tc>
        <w:tc>
          <w:tcPr>
            <w:tcW w:w="1310" w:type="dxa"/>
            <w:hideMark/>
          </w:tcPr>
          <w:p w14:paraId="5E169ECF"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0.78, 0.94</w:t>
            </w:r>
          </w:p>
        </w:tc>
        <w:tc>
          <w:tcPr>
            <w:tcW w:w="986" w:type="dxa"/>
            <w:hideMark/>
          </w:tcPr>
          <w:p w14:paraId="24D765A2"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0.002</w:t>
            </w:r>
          </w:p>
        </w:tc>
        <w:tc>
          <w:tcPr>
            <w:tcW w:w="1691" w:type="dxa"/>
            <w:hideMark/>
          </w:tcPr>
          <w:p w14:paraId="7662CA0B"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0.84</w:t>
            </w:r>
          </w:p>
        </w:tc>
        <w:tc>
          <w:tcPr>
            <w:tcW w:w="1242" w:type="dxa"/>
            <w:hideMark/>
          </w:tcPr>
          <w:p w14:paraId="46EE122A"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0.78, 0.91</w:t>
            </w:r>
          </w:p>
        </w:tc>
        <w:tc>
          <w:tcPr>
            <w:tcW w:w="986" w:type="dxa"/>
            <w:tcBorders>
              <w:right w:val="single" w:sz="4" w:space="0" w:color="auto"/>
            </w:tcBorders>
            <w:hideMark/>
          </w:tcPr>
          <w:p w14:paraId="363BAD00"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r>
      <w:tr w:rsidR="00755099" w:rsidRPr="006F2C72" w14:paraId="1D9AEEFB" w14:textId="77777777" w:rsidTr="008376E7">
        <w:tc>
          <w:tcPr>
            <w:tcW w:w="2663" w:type="dxa"/>
            <w:tcBorders>
              <w:left w:val="single" w:sz="4" w:space="0" w:color="auto"/>
            </w:tcBorders>
            <w:hideMark/>
          </w:tcPr>
          <w:p w14:paraId="0BE9E791" w14:textId="31844EE6"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Unemployed or retired</w:t>
            </w:r>
          </w:p>
        </w:tc>
        <w:tc>
          <w:tcPr>
            <w:tcW w:w="657" w:type="dxa"/>
            <w:hideMark/>
          </w:tcPr>
          <w:p w14:paraId="2765696A"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1.12</w:t>
            </w:r>
          </w:p>
        </w:tc>
        <w:tc>
          <w:tcPr>
            <w:tcW w:w="1310" w:type="dxa"/>
            <w:hideMark/>
          </w:tcPr>
          <w:p w14:paraId="7889C2C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1.03, 1.22</w:t>
            </w:r>
          </w:p>
        </w:tc>
        <w:tc>
          <w:tcPr>
            <w:tcW w:w="986" w:type="dxa"/>
            <w:hideMark/>
          </w:tcPr>
          <w:p w14:paraId="580219C5"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0.011</w:t>
            </w:r>
          </w:p>
        </w:tc>
        <w:tc>
          <w:tcPr>
            <w:tcW w:w="1691" w:type="dxa"/>
            <w:hideMark/>
          </w:tcPr>
          <w:p w14:paraId="63A36D83"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1.02</w:t>
            </w:r>
          </w:p>
        </w:tc>
        <w:tc>
          <w:tcPr>
            <w:tcW w:w="1242" w:type="dxa"/>
            <w:hideMark/>
          </w:tcPr>
          <w:p w14:paraId="0FAD175B"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0.95, 1.10</w:t>
            </w:r>
          </w:p>
        </w:tc>
        <w:tc>
          <w:tcPr>
            <w:tcW w:w="986" w:type="dxa"/>
            <w:tcBorders>
              <w:right w:val="single" w:sz="4" w:space="0" w:color="auto"/>
            </w:tcBorders>
            <w:hideMark/>
          </w:tcPr>
          <w:p w14:paraId="7E65AC9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0.565</w:t>
            </w:r>
          </w:p>
        </w:tc>
      </w:tr>
      <w:tr w:rsidR="00755099" w:rsidRPr="006F2C72" w14:paraId="5127A544" w14:textId="77777777" w:rsidTr="008376E7">
        <w:tc>
          <w:tcPr>
            <w:tcW w:w="3320" w:type="dxa"/>
            <w:gridSpan w:val="2"/>
            <w:tcBorders>
              <w:left w:val="single" w:sz="4" w:space="0" w:color="auto"/>
            </w:tcBorders>
            <w:hideMark/>
          </w:tcPr>
          <w:p w14:paraId="271B0DE5" w14:textId="4229BDB8" w:rsidR="00755099" w:rsidRPr="005C03E1" w:rsidRDefault="00755099" w:rsidP="008376E7">
            <w:pPr>
              <w:rPr>
                <w:rFonts w:ascii="Times New Roman" w:eastAsia="Times New Roman" w:hAnsi="Times New Roman" w:cs="Times New Roman"/>
                <w:sz w:val="24"/>
                <w:szCs w:val="24"/>
              </w:rPr>
            </w:pPr>
            <w:r w:rsidRPr="008376E7">
              <w:rPr>
                <w:rFonts w:ascii="Times New Roman" w:eastAsia="Times New Roman" w:hAnsi="Times New Roman" w:cs="Times New Roman"/>
                <w:bCs/>
                <w:sz w:val="24"/>
                <w:szCs w:val="24"/>
              </w:rPr>
              <w:t>Family income (BDT)</w:t>
            </w:r>
          </w:p>
        </w:tc>
        <w:tc>
          <w:tcPr>
            <w:tcW w:w="1310" w:type="dxa"/>
            <w:hideMark/>
          </w:tcPr>
          <w:p w14:paraId="53F0D831"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hideMark/>
          </w:tcPr>
          <w:p w14:paraId="59A2AD03" w14:textId="77777777" w:rsidR="00755099" w:rsidRPr="006F2C72" w:rsidRDefault="00755099" w:rsidP="00755099">
            <w:pPr>
              <w:jc w:val="center"/>
              <w:rPr>
                <w:rFonts w:ascii="Times New Roman" w:eastAsia="Times New Roman" w:hAnsi="Times New Roman" w:cs="Times New Roman"/>
                <w:sz w:val="20"/>
                <w:szCs w:val="20"/>
              </w:rPr>
            </w:pPr>
          </w:p>
        </w:tc>
        <w:tc>
          <w:tcPr>
            <w:tcW w:w="1691" w:type="dxa"/>
            <w:hideMark/>
          </w:tcPr>
          <w:p w14:paraId="50D4246E" w14:textId="77777777" w:rsidR="00755099" w:rsidRPr="006F2C72" w:rsidRDefault="00755099" w:rsidP="00755099">
            <w:pPr>
              <w:jc w:val="center"/>
              <w:rPr>
                <w:rFonts w:ascii="Times New Roman" w:eastAsia="Times New Roman" w:hAnsi="Times New Roman" w:cs="Times New Roman"/>
                <w:sz w:val="20"/>
                <w:szCs w:val="20"/>
              </w:rPr>
            </w:pPr>
          </w:p>
        </w:tc>
        <w:tc>
          <w:tcPr>
            <w:tcW w:w="1242" w:type="dxa"/>
            <w:hideMark/>
          </w:tcPr>
          <w:p w14:paraId="75866FB7"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tcBorders>
              <w:right w:val="single" w:sz="4" w:space="0" w:color="auto"/>
            </w:tcBorders>
            <w:hideMark/>
          </w:tcPr>
          <w:p w14:paraId="4178C4EE" w14:textId="77777777" w:rsidR="00755099" w:rsidRPr="006F2C72" w:rsidRDefault="00755099" w:rsidP="00755099">
            <w:pPr>
              <w:jc w:val="center"/>
              <w:rPr>
                <w:rFonts w:ascii="Times New Roman" w:eastAsia="Times New Roman" w:hAnsi="Times New Roman" w:cs="Times New Roman"/>
                <w:sz w:val="20"/>
                <w:szCs w:val="20"/>
              </w:rPr>
            </w:pPr>
          </w:p>
        </w:tc>
      </w:tr>
      <w:tr w:rsidR="00755099" w:rsidRPr="006F2C72" w14:paraId="0426BE7B" w14:textId="77777777" w:rsidTr="008376E7">
        <w:tc>
          <w:tcPr>
            <w:tcW w:w="2663" w:type="dxa"/>
            <w:tcBorders>
              <w:left w:val="single" w:sz="4" w:space="0" w:color="auto"/>
            </w:tcBorders>
            <w:hideMark/>
          </w:tcPr>
          <w:p w14:paraId="78FC147D" w14:textId="64601EC8"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&lt;20,000</w:t>
            </w:r>
          </w:p>
        </w:tc>
        <w:tc>
          <w:tcPr>
            <w:tcW w:w="6872" w:type="dxa"/>
            <w:gridSpan w:val="6"/>
            <w:tcBorders>
              <w:right w:val="single" w:sz="4" w:space="0" w:color="auto"/>
            </w:tcBorders>
            <w:hideMark/>
          </w:tcPr>
          <w:p w14:paraId="4FF1A3D3" w14:textId="69C9DD98"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Reference</w:t>
            </w:r>
          </w:p>
        </w:tc>
      </w:tr>
      <w:tr w:rsidR="00755099" w:rsidRPr="006F2C72" w14:paraId="7BD5DA19" w14:textId="77777777" w:rsidTr="008376E7">
        <w:tc>
          <w:tcPr>
            <w:tcW w:w="2663" w:type="dxa"/>
            <w:tcBorders>
              <w:left w:val="single" w:sz="4" w:space="0" w:color="auto"/>
            </w:tcBorders>
            <w:hideMark/>
          </w:tcPr>
          <w:p w14:paraId="5D662C94" w14:textId="6201909B"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20,000–50,000</w:t>
            </w:r>
          </w:p>
        </w:tc>
        <w:tc>
          <w:tcPr>
            <w:tcW w:w="657" w:type="dxa"/>
            <w:hideMark/>
          </w:tcPr>
          <w:p w14:paraId="33C916F0"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1.30</w:t>
            </w:r>
          </w:p>
        </w:tc>
        <w:tc>
          <w:tcPr>
            <w:tcW w:w="1310" w:type="dxa"/>
            <w:hideMark/>
          </w:tcPr>
          <w:p w14:paraId="4481C19D"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1.20, 1.42</w:t>
            </w:r>
          </w:p>
        </w:tc>
        <w:tc>
          <w:tcPr>
            <w:tcW w:w="986" w:type="dxa"/>
            <w:hideMark/>
          </w:tcPr>
          <w:p w14:paraId="40ED885D"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c>
          <w:tcPr>
            <w:tcW w:w="1691" w:type="dxa"/>
            <w:hideMark/>
          </w:tcPr>
          <w:p w14:paraId="739539F0"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1.18</w:t>
            </w:r>
          </w:p>
        </w:tc>
        <w:tc>
          <w:tcPr>
            <w:tcW w:w="1242" w:type="dxa"/>
            <w:hideMark/>
          </w:tcPr>
          <w:p w14:paraId="3EDCAA71"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1.09, 1.28</w:t>
            </w:r>
          </w:p>
        </w:tc>
        <w:tc>
          <w:tcPr>
            <w:tcW w:w="986" w:type="dxa"/>
            <w:tcBorders>
              <w:right w:val="single" w:sz="4" w:space="0" w:color="auto"/>
            </w:tcBorders>
            <w:hideMark/>
          </w:tcPr>
          <w:p w14:paraId="32838D70"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r>
      <w:tr w:rsidR="00755099" w:rsidRPr="006F2C72" w14:paraId="17E26E53" w14:textId="77777777" w:rsidTr="008376E7">
        <w:tc>
          <w:tcPr>
            <w:tcW w:w="2663" w:type="dxa"/>
            <w:tcBorders>
              <w:left w:val="single" w:sz="4" w:space="0" w:color="auto"/>
            </w:tcBorders>
            <w:hideMark/>
          </w:tcPr>
          <w:p w14:paraId="561CFE2C" w14:textId="58391B4A"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&gt;50,000</w:t>
            </w:r>
          </w:p>
        </w:tc>
        <w:tc>
          <w:tcPr>
            <w:tcW w:w="657" w:type="dxa"/>
            <w:hideMark/>
          </w:tcPr>
          <w:p w14:paraId="314FB90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1.46</w:t>
            </w:r>
          </w:p>
        </w:tc>
        <w:tc>
          <w:tcPr>
            <w:tcW w:w="1310" w:type="dxa"/>
            <w:hideMark/>
          </w:tcPr>
          <w:p w14:paraId="5A79E941"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1.32, 1.61</w:t>
            </w:r>
          </w:p>
        </w:tc>
        <w:tc>
          <w:tcPr>
            <w:tcW w:w="986" w:type="dxa"/>
            <w:hideMark/>
          </w:tcPr>
          <w:p w14:paraId="11F646CC"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c>
          <w:tcPr>
            <w:tcW w:w="1691" w:type="dxa"/>
            <w:hideMark/>
          </w:tcPr>
          <w:p w14:paraId="3006ADF7"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1.10</w:t>
            </w:r>
          </w:p>
        </w:tc>
        <w:tc>
          <w:tcPr>
            <w:tcW w:w="1242" w:type="dxa"/>
            <w:hideMark/>
          </w:tcPr>
          <w:p w14:paraId="0B4CBCDE"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1.00, 1.22</w:t>
            </w:r>
          </w:p>
        </w:tc>
        <w:tc>
          <w:tcPr>
            <w:tcW w:w="986" w:type="dxa"/>
            <w:tcBorders>
              <w:right w:val="single" w:sz="4" w:space="0" w:color="auto"/>
            </w:tcBorders>
            <w:hideMark/>
          </w:tcPr>
          <w:p w14:paraId="19F645DA"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0.048</w:t>
            </w:r>
          </w:p>
        </w:tc>
      </w:tr>
      <w:tr w:rsidR="00755099" w:rsidRPr="006F2C72" w14:paraId="71EFF73C" w14:textId="77777777" w:rsidTr="008376E7">
        <w:tc>
          <w:tcPr>
            <w:tcW w:w="2663" w:type="dxa"/>
            <w:tcBorders>
              <w:left w:val="single" w:sz="4" w:space="0" w:color="auto"/>
            </w:tcBorders>
            <w:hideMark/>
          </w:tcPr>
          <w:p w14:paraId="64AF2D7B" w14:textId="77777777" w:rsidR="00755099" w:rsidRPr="005C03E1" w:rsidRDefault="00755099" w:rsidP="00755099">
            <w:pPr>
              <w:rPr>
                <w:rFonts w:ascii="Times New Roman" w:eastAsia="Times New Roman" w:hAnsi="Times New Roman" w:cs="Times New Roman"/>
                <w:sz w:val="24"/>
                <w:szCs w:val="24"/>
              </w:rPr>
            </w:pPr>
            <w:r w:rsidRPr="008376E7">
              <w:rPr>
                <w:rFonts w:ascii="Times New Roman" w:eastAsia="Times New Roman" w:hAnsi="Times New Roman" w:cs="Times New Roman"/>
                <w:bCs/>
                <w:sz w:val="24"/>
                <w:szCs w:val="24"/>
              </w:rPr>
              <w:t>Family size</w:t>
            </w:r>
          </w:p>
        </w:tc>
        <w:tc>
          <w:tcPr>
            <w:tcW w:w="657" w:type="dxa"/>
            <w:hideMark/>
          </w:tcPr>
          <w:p w14:paraId="2F70C4E4" w14:textId="77777777" w:rsidR="00755099" w:rsidRPr="006F2C72" w:rsidRDefault="00755099" w:rsidP="00755099">
            <w:pPr>
              <w:jc w:val="center"/>
              <w:rPr>
                <w:rFonts w:ascii="Times New Roman" w:eastAsia="Times New Roman" w:hAnsi="Times New Roman" w:cs="Times New Roman"/>
                <w:sz w:val="24"/>
                <w:szCs w:val="24"/>
              </w:rPr>
            </w:pPr>
          </w:p>
        </w:tc>
        <w:tc>
          <w:tcPr>
            <w:tcW w:w="1310" w:type="dxa"/>
            <w:hideMark/>
          </w:tcPr>
          <w:p w14:paraId="143E2650"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hideMark/>
          </w:tcPr>
          <w:p w14:paraId="2F50897B" w14:textId="77777777" w:rsidR="00755099" w:rsidRPr="006F2C72" w:rsidRDefault="00755099" w:rsidP="00755099">
            <w:pPr>
              <w:jc w:val="center"/>
              <w:rPr>
                <w:rFonts w:ascii="Times New Roman" w:eastAsia="Times New Roman" w:hAnsi="Times New Roman" w:cs="Times New Roman"/>
                <w:sz w:val="20"/>
                <w:szCs w:val="20"/>
              </w:rPr>
            </w:pPr>
          </w:p>
        </w:tc>
        <w:tc>
          <w:tcPr>
            <w:tcW w:w="1691" w:type="dxa"/>
            <w:hideMark/>
          </w:tcPr>
          <w:p w14:paraId="3FB6F2EC" w14:textId="77777777" w:rsidR="00755099" w:rsidRPr="006F2C72" w:rsidRDefault="00755099" w:rsidP="00755099">
            <w:pPr>
              <w:jc w:val="center"/>
              <w:rPr>
                <w:rFonts w:ascii="Times New Roman" w:eastAsia="Times New Roman" w:hAnsi="Times New Roman" w:cs="Times New Roman"/>
                <w:sz w:val="20"/>
                <w:szCs w:val="20"/>
              </w:rPr>
            </w:pPr>
          </w:p>
        </w:tc>
        <w:tc>
          <w:tcPr>
            <w:tcW w:w="1242" w:type="dxa"/>
            <w:hideMark/>
          </w:tcPr>
          <w:p w14:paraId="68922D43"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tcBorders>
              <w:right w:val="single" w:sz="4" w:space="0" w:color="auto"/>
            </w:tcBorders>
            <w:hideMark/>
          </w:tcPr>
          <w:p w14:paraId="4ADF41E6" w14:textId="77777777" w:rsidR="00755099" w:rsidRPr="006F2C72" w:rsidRDefault="00755099" w:rsidP="00755099">
            <w:pPr>
              <w:jc w:val="center"/>
              <w:rPr>
                <w:rFonts w:ascii="Times New Roman" w:eastAsia="Times New Roman" w:hAnsi="Times New Roman" w:cs="Times New Roman"/>
                <w:sz w:val="20"/>
                <w:szCs w:val="20"/>
              </w:rPr>
            </w:pPr>
          </w:p>
        </w:tc>
      </w:tr>
      <w:tr w:rsidR="00755099" w:rsidRPr="006F2C72" w14:paraId="5E03D616" w14:textId="77777777" w:rsidTr="008376E7">
        <w:tc>
          <w:tcPr>
            <w:tcW w:w="2663" w:type="dxa"/>
            <w:tcBorders>
              <w:left w:val="single" w:sz="4" w:space="0" w:color="auto"/>
            </w:tcBorders>
            <w:hideMark/>
          </w:tcPr>
          <w:p w14:paraId="1DEC9B1B" w14:textId="1246E1E3"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1–4</w:t>
            </w:r>
          </w:p>
        </w:tc>
        <w:tc>
          <w:tcPr>
            <w:tcW w:w="6872" w:type="dxa"/>
            <w:gridSpan w:val="6"/>
            <w:tcBorders>
              <w:right w:val="single" w:sz="4" w:space="0" w:color="auto"/>
            </w:tcBorders>
            <w:hideMark/>
          </w:tcPr>
          <w:p w14:paraId="35E99B9E" w14:textId="19104075"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Reference</w:t>
            </w:r>
          </w:p>
        </w:tc>
      </w:tr>
      <w:tr w:rsidR="00755099" w:rsidRPr="006F2C72" w14:paraId="78B32D57" w14:textId="77777777" w:rsidTr="008376E7">
        <w:tc>
          <w:tcPr>
            <w:tcW w:w="2663" w:type="dxa"/>
            <w:tcBorders>
              <w:left w:val="single" w:sz="4" w:space="0" w:color="auto"/>
            </w:tcBorders>
            <w:hideMark/>
          </w:tcPr>
          <w:p w14:paraId="5438F417" w14:textId="129C1884"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Above 4</w:t>
            </w:r>
          </w:p>
        </w:tc>
        <w:tc>
          <w:tcPr>
            <w:tcW w:w="657" w:type="dxa"/>
            <w:hideMark/>
          </w:tcPr>
          <w:p w14:paraId="27F8F7FD"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0.94</w:t>
            </w:r>
          </w:p>
        </w:tc>
        <w:tc>
          <w:tcPr>
            <w:tcW w:w="1310" w:type="dxa"/>
            <w:hideMark/>
          </w:tcPr>
          <w:p w14:paraId="154E7264"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0.88, 1.02</w:t>
            </w:r>
          </w:p>
        </w:tc>
        <w:tc>
          <w:tcPr>
            <w:tcW w:w="986" w:type="dxa"/>
            <w:hideMark/>
          </w:tcPr>
          <w:p w14:paraId="7D8712C2"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0.120</w:t>
            </w:r>
          </w:p>
        </w:tc>
        <w:tc>
          <w:tcPr>
            <w:tcW w:w="1691" w:type="dxa"/>
            <w:hideMark/>
          </w:tcPr>
          <w:p w14:paraId="41E791AA"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0.99</w:t>
            </w:r>
          </w:p>
        </w:tc>
        <w:tc>
          <w:tcPr>
            <w:tcW w:w="1242" w:type="dxa"/>
            <w:hideMark/>
          </w:tcPr>
          <w:p w14:paraId="6BCC03E4"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0.94, 1.05</w:t>
            </w:r>
          </w:p>
        </w:tc>
        <w:tc>
          <w:tcPr>
            <w:tcW w:w="986" w:type="dxa"/>
            <w:tcBorders>
              <w:right w:val="single" w:sz="4" w:space="0" w:color="auto"/>
            </w:tcBorders>
            <w:hideMark/>
          </w:tcPr>
          <w:p w14:paraId="0CBE3991"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0.728</w:t>
            </w:r>
          </w:p>
        </w:tc>
      </w:tr>
      <w:tr w:rsidR="00755099" w:rsidRPr="006F2C72" w14:paraId="62B3EB5F" w14:textId="77777777" w:rsidTr="008376E7">
        <w:tc>
          <w:tcPr>
            <w:tcW w:w="2663" w:type="dxa"/>
            <w:tcBorders>
              <w:left w:val="single" w:sz="4" w:space="0" w:color="auto"/>
            </w:tcBorders>
            <w:hideMark/>
          </w:tcPr>
          <w:p w14:paraId="0CDF4F41" w14:textId="77777777" w:rsidR="00755099" w:rsidRPr="005C03E1" w:rsidRDefault="00755099" w:rsidP="00755099">
            <w:pPr>
              <w:rPr>
                <w:rFonts w:ascii="Times New Roman" w:eastAsia="Times New Roman" w:hAnsi="Times New Roman" w:cs="Times New Roman"/>
                <w:sz w:val="24"/>
                <w:szCs w:val="24"/>
              </w:rPr>
            </w:pPr>
            <w:r w:rsidRPr="008376E7">
              <w:rPr>
                <w:rFonts w:ascii="Times New Roman" w:eastAsia="Times New Roman" w:hAnsi="Times New Roman" w:cs="Times New Roman"/>
                <w:bCs/>
                <w:sz w:val="24"/>
                <w:szCs w:val="24"/>
              </w:rPr>
              <w:t>Area of residence</w:t>
            </w:r>
          </w:p>
        </w:tc>
        <w:tc>
          <w:tcPr>
            <w:tcW w:w="657" w:type="dxa"/>
            <w:hideMark/>
          </w:tcPr>
          <w:p w14:paraId="6DF032C6" w14:textId="77777777" w:rsidR="00755099" w:rsidRPr="006F2C72" w:rsidRDefault="00755099" w:rsidP="00755099">
            <w:pPr>
              <w:jc w:val="center"/>
              <w:rPr>
                <w:rFonts w:ascii="Times New Roman" w:eastAsia="Times New Roman" w:hAnsi="Times New Roman" w:cs="Times New Roman"/>
                <w:sz w:val="24"/>
                <w:szCs w:val="24"/>
              </w:rPr>
            </w:pPr>
          </w:p>
        </w:tc>
        <w:tc>
          <w:tcPr>
            <w:tcW w:w="1310" w:type="dxa"/>
            <w:hideMark/>
          </w:tcPr>
          <w:p w14:paraId="32D8BEAE"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hideMark/>
          </w:tcPr>
          <w:p w14:paraId="4017F0A7" w14:textId="77777777" w:rsidR="00755099" w:rsidRPr="006F2C72" w:rsidRDefault="00755099" w:rsidP="00755099">
            <w:pPr>
              <w:jc w:val="center"/>
              <w:rPr>
                <w:rFonts w:ascii="Times New Roman" w:eastAsia="Times New Roman" w:hAnsi="Times New Roman" w:cs="Times New Roman"/>
                <w:sz w:val="20"/>
                <w:szCs w:val="20"/>
              </w:rPr>
            </w:pPr>
          </w:p>
        </w:tc>
        <w:tc>
          <w:tcPr>
            <w:tcW w:w="1691" w:type="dxa"/>
            <w:hideMark/>
          </w:tcPr>
          <w:p w14:paraId="71780F88" w14:textId="77777777" w:rsidR="00755099" w:rsidRPr="006F2C72" w:rsidRDefault="00755099" w:rsidP="00755099">
            <w:pPr>
              <w:jc w:val="center"/>
              <w:rPr>
                <w:rFonts w:ascii="Times New Roman" w:eastAsia="Times New Roman" w:hAnsi="Times New Roman" w:cs="Times New Roman"/>
                <w:sz w:val="20"/>
                <w:szCs w:val="20"/>
              </w:rPr>
            </w:pPr>
          </w:p>
        </w:tc>
        <w:tc>
          <w:tcPr>
            <w:tcW w:w="1242" w:type="dxa"/>
            <w:hideMark/>
          </w:tcPr>
          <w:p w14:paraId="25F8BE95"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tcBorders>
              <w:right w:val="single" w:sz="4" w:space="0" w:color="auto"/>
            </w:tcBorders>
            <w:hideMark/>
          </w:tcPr>
          <w:p w14:paraId="52B41C71" w14:textId="77777777" w:rsidR="00755099" w:rsidRPr="006F2C72" w:rsidRDefault="00755099" w:rsidP="00755099">
            <w:pPr>
              <w:jc w:val="center"/>
              <w:rPr>
                <w:rFonts w:ascii="Times New Roman" w:eastAsia="Times New Roman" w:hAnsi="Times New Roman" w:cs="Times New Roman"/>
                <w:sz w:val="20"/>
                <w:szCs w:val="20"/>
              </w:rPr>
            </w:pPr>
          </w:p>
        </w:tc>
      </w:tr>
      <w:tr w:rsidR="00755099" w:rsidRPr="006F2C72" w14:paraId="0106277F" w14:textId="77777777" w:rsidTr="008376E7">
        <w:tc>
          <w:tcPr>
            <w:tcW w:w="2663" w:type="dxa"/>
            <w:tcBorders>
              <w:left w:val="single" w:sz="4" w:space="0" w:color="auto"/>
            </w:tcBorders>
            <w:hideMark/>
          </w:tcPr>
          <w:p w14:paraId="2B5990ED" w14:textId="6114C914"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DSCC</w:t>
            </w:r>
          </w:p>
        </w:tc>
        <w:tc>
          <w:tcPr>
            <w:tcW w:w="6872" w:type="dxa"/>
            <w:gridSpan w:val="6"/>
            <w:tcBorders>
              <w:right w:val="single" w:sz="4" w:space="0" w:color="auto"/>
            </w:tcBorders>
            <w:hideMark/>
          </w:tcPr>
          <w:p w14:paraId="347ED6E0" w14:textId="6B065862"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Reference</w:t>
            </w:r>
          </w:p>
        </w:tc>
      </w:tr>
      <w:tr w:rsidR="00755099" w:rsidRPr="006F2C72" w14:paraId="5AE1BFA0" w14:textId="77777777" w:rsidTr="008376E7">
        <w:tc>
          <w:tcPr>
            <w:tcW w:w="2663" w:type="dxa"/>
            <w:tcBorders>
              <w:left w:val="single" w:sz="4" w:space="0" w:color="auto"/>
            </w:tcBorders>
            <w:hideMark/>
          </w:tcPr>
          <w:p w14:paraId="6425D7A0" w14:textId="3E2EB1C2"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DNCC</w:t>
            </w:r>
          </w:p>
        </w:tc>
        <w:tc>
          <w:tcPr>
            <w:tcW w:w="657" w:type="dxa"/>
            <w:hideMark/>
          </w:tcPr>
          <w:p w14:paraId="1ACE0093"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0.79</w:t>
            </w:r>
          </w:p>
        </w:tc>
        <w:tc>
          <w:tcPr>
            <w:tcW w:w="1310" w:type="dxa"/>
            <w:hideMark/>
          </w:tcPr>
          <w:p w14:paraId="6BF8D879"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0.74, 0.85</w:t>
            </w:r>
          </w:p>
        </w:tc>
        <w:tc>
          <w:tcPr>
            <w:tcW w:w="986" w:type="dxa"/>
            <w:hideMark/>
          </w:tcPr>
          <w:p w14:paraId="44958854"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c>
          <w:tcPr>
            <w:tcW w:w="1691" w:type="dxa"/>
            <w:hideMark/>
          </w:tcPr>
          <w:p w14:paraId="379BC76C"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0.92</w:t>
            </w:r>
          </w:p>
        </w:tc>
        <w:tc>
          <w:tcPr>
            <w:tcW w:w="1242" w:type="dxa"/>
            <w:hideMark/>
          </w:tcPr>
          <w:p w14:paraId="6E3E49F5"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0.86, 0.98</w:t>
            </w:r>
          </w:p>
        </w:tc>
        <w:tc>
          <w:tcPr>
            <w:tcW w:w="986" w:type="dxa"/>
            <w:tcBorders>
              <w:right w:val="single" w:sz="4" w:space="0" w:color="auto"/>
            </w:tcBorders>
            <w:hideMark/>
          </w:tcPr>
          <w:p w14:paraId="66A82008"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0.013</w:t>
            </w:r>
          </w:p>
        </w:tc>
      </w:tr>
      <w:tr w:rsidR="00755099" w:rsidRPr="006F2C72" w14:paraId="2C32F035" w14:textId="77777777" w:rsidTr="008376E7">
        <w:tc>
          <w:tcPr>
            <w:tcW w:w="3320" w:type="dxa"/>
            <w:gridSpan w:val="2"/>
            <w:tcBorders>
              <w:left w:val="single" w:sz="4" w:space="0" w:color="auto"/>
            </w:tcBorders>
            <w:hideMark/>
          </w:tcPr>
          <w:p w14:paraId="785F6E48" w14:textId="7B3A87F1" w:rsidR="00755099" w:rsidRPr="005C03E1" w:rsidRDefault="00755099" w:rsidP="008376E7">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Heat-related illness</w:t>
            </w:r>
          </w:p>
        </w:tc>
        <w:tc>
          <w:tcPr>
            <w:tcW w:w="1310" w:type="dxa"/>
            <w:hideMark/>
          </w:tcPr>
          <w:p w14:paraId="0016C66F"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hideMark/>
          </w:tcPr>
          <w:p w14:paraId="04C7309F" w14:textId="77777777" w:rsidR="00755099" w:rsidRPr="006F2C72" w:rsidRDefault="00755099" w:rsidP="00755099">
            <w:pPr>
              <w:jc w:val="center"/>
              <w:rPr>
                <w:rFonts w:ascii="Times New Roman" w:eastAsia="Times New Roman" w:hAnsi="Times New Roman" w:cs="Times New Roman"/>
                <w:sz w:val="20"/>
                <w:szCs w:val="20"/>
              </w:rPr>
            </w:pPr>
          </w:p>
        </w:tc>
        <w:tc>
          <w:tcPr>
            <w:tcW w:w="1691" w:type="dxa"/>
            <w:hideMark/>
          </w:tcPr>
          <w:p w14:paraId="68A10240" w14:textId="77777777" w:rsidR="00755099" w:rsidRPr="006F2C72" w:rsidRDefault="00755099" w:rsidP="00755099">
            <w:pPr>
              <w:jc w:val="center"/>
              <w:rPr>
                <w:rFonts w:ascii="Times New Roman" w:eastAsia="Times New Roman" w:hAnsi="Times New Roman" w:cs="Times New Roman"/>
                <w:sz w:val="20"/>
                <w:szCs w:val="20"/>
              </w:rPr>
            </w:pPr>
          </w:p>
        </w:tc>
        <w:tc>
          <w:tcPr>
            <w:tcW w:w="1242" w:type="dxa"/>
            <w:hideMark/>
          </w:tcPr>
          <w:p w14:paraId="03E04B7B"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tcBorders>
              <w:right w:val="single" w:sz="4" w:space="0" w:color="auto"/>
            </w:tcBorders>
            <w:hideMark/>
          </w:tcPr>
          <w:p w14:paraId="4EBC631B" w14:textId="77777777" w:rsidR="00755099" w:rsidRPr="006F2C72" w:rsidRDefault="00755099" w:rsidP="00755099">
            <w:pPr>
              <w:jc w:val="center"/>
              <w:rPr>
                <w:rFonts w:ascii="Times New Roman" w:eastAsia="Times New Roman" w:hAnsi="Times New Roman" w:cs="Times New Roman"/>
                <w:sz w:val="20"/>
                <w:szCs w:val="20"/>
              </w:rPr>
            </w:pPr>
          </w:p>
        </w:tc>
      </w:tr>
      <w:tr w:rsidR="00755099" w:rsidRPr="006F2C72" w14:paraId="4A9FE20E" w14:textId="77777777" w:rsidTr="008376E7">
        <w:tc>
          <w:tcPr>
            <w:tcW w:w="2663" w:type="dxa"/>
            <w:tcBorders>
              <w:left w:val="single" w:sz="4" w:space="0" w:color="auto"/>
            </w:tcBorders>
            <w:hideMark/>
          </w:tcPr>
          <w:p w14:paraId="3935DC39" w14:textId="39A3BF62"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No</w:t>
            </w:r>
          </w:p>
        </w:tc>
        <w:tc>
          <w:tcPr>
            <w:tcW w:w="6872" w:type="dxa"/>
            <w:gridSpan w:val="6"/>
            <w:tcBorders>
              <w:right w:val="single" w:sz="4" w:space="0" w:color="auto"/>
            </w:tcBorders>
            <w:hideMark/>
          </w:tcPr>
          <w:p w14:paraId="1C2ECDF5" w14:textId="667E3D52"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Reference</w:t>
            </w:r>
          </w:p>
        </w:tc>
      </w:tr>
      <w:tr w:rsidR="00755099" w:rsidRPr="006F2C72" w14:paraId="01331483" w14:textId="77777777" w:rsidTr="008376E7">
        <w:tc>
          <w:tcPr>
            <w:tcW w:w="2663" w:type="dxa"/>
            <w:tcBorders>
              <w:left w:val="single" w:sz="4" w:space="0" w:color="auto"/>
            </w:tcBorders>
            <w:hideMark/>
          </w:tcPr>
          <w:p w14:paraId="72B019CF" w14:textId="685424FA"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Yes</w:t>
            </w:r>
          </w:p>
        </w:tc>
        <w:tc>
          <w:tcPr>
            <w:tcW w:w="657" w:type="dxa"/>
            <w:hideMark/>
          </w:tcPr>
          <w:p w14:paraId="68DB1B8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1.03</w:t>
            </w:r>
          </w:p>
        </w:tc>
        <w:tc>
          <w:tcPr>
            <w:tcW w:w="1310" w:type="dxa"/>
            <w:hideMark/>
          </w:tcPr>
          <w:p w14:paraId="38BBD14D"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0.95, 1.12</w:t>
            </w:r>
          </w:p>
        </w:tc>
        <w:tc>
          <w:tcPr>
            <w:tcW w:w="986" w:type="dxa"/>
            <w:hideMark/>
          </w:tcPr>
          <w:p w14:paraId="185946D9"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0.500</w:t>
            </w:r>
          </w:p>
        </w:tc>
        <w:tc>
          <w:tcPr>
            <w:tcW w:w="1691" w:type="dxa"/>
            <w:hideMark/>
          </w:tcPr>
          <w:p w14:paraId="33FFBE70"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1.11</w:t>
            </w:r>
          </w:p>
        </w:tc>
        <w:tc>
          <w:tcPr>
            <w:tcW w:w="1242" w:type="dxa"/>
            <w:hideMark/>
          </w:tcPr>
          <w:p w14:paraId="75398CBA"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1.04, 1.19</w:t>
            </w:r>
          </w:p>
        </w:tc>
        <w:tc>
          <w:tcPr>
            <w:tcW w:w="986" w:type="dxa"/>
            <w:tcBorders>
              <w:right w:val="single" w:sz="4" w:space="0" w:color="auto"/>
            </w:tcBorders>
            <w:hideMark/>
          </w:tcPr>
          <w:p w14:paraId="3BD8A4B2"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0.004</w:t>
            </w:r>
          </w:p>
        </w:tc>
      </w:tr>
      <w:tr w:rsidR="00755099" w:rsidRPr="006F2C72" w14:paraId="6C5D2A41" w14:textId="77777777" w:rsidTr="008376E7">
        <w:tc>
          <w:tcPr>
            <w:tcW w:w="5616" w:type="dxa"/>
            <w:gridSpan w:val="4"/>
            <w:tcBorders>
              <w:left w:val="single" w:sz="4" w:space="0" w:color="auto"/>
            </w:tcBorders>
            <w:hideMark/>
          </w:tcPr>
          <w:p w14:paraId="42CCC79B" w14:textId="6CDE19A8" w:rsidR="00755099" w:rsidRPr="005C03E1" w:rsidRDefault="00755099" w:rsidP="008376E7">
            <w:pPr>
              <w:rPr>
                <w:rFonts w:ascii="Times New Roman" w:eastAsia="Times New Roman" w:hAnsi="Times New Roman" w:cs="Times New Roman"/>
                <w:sz w:val="20"/>
                <w:szCs w:val="20"/>
              </w:rPr>
            </w:pPr>
            <w:r w:rsidRPr="008376E7">
              <w:rPr>
                <w:rFonts w:ascii="Times New Roman" w:eastAsia="Times New Roman" w:hAnsi="Times New Roman" w:cs="Times New Roman"/>
                <w:bCs/>
                <w:sz w:val="24"/>
                <w:szCs w:val="24"/>
              </w:rPr>
              <w:t>Perception of health risks related to heat waves</w:t>
            </w:r>
          </w:p>
        </w:tc>
        <w:tc>
          <w:tcPr>
            <w:tcW w:w="1691" w:type="dxa"/>
            <w:hideMark/>
          </w:tcPr>
          <w:p w14:paraId="45126032" w14:textId="77777777" w:rsidR="00755099" w:rsidRPr="006F2C72" w:rsidRDefault="00755099" w:rsidP="00755099">
            <w:pPr>
              <w:jc w:val="center"/>
              <w:rPr>
                <w:rFonts w:ascii="Times New Roman" w:eastAsia="Times New Roman" w:hAnsi="Times New Roman" w:cs="Times New Roman"/>
                <w:sz w:val="20"/>
                <w:szCs w:val="20"/>
              </w:rPr>
            </w:pPr>
          </w:p>
        </w:tc>
        <w:tc>
          <w:tcPr>
            <w:tcW w:w="1242" w:type="dxa"/>
            <w:hideMark/>
          </w:tcPr>
          <w:p w14:paraId="6D0144AA" w14:textId="77777777" w:rsidR="00755099" w:rsidRPr="006F2C72" w:rsidRDefault="00755099" w:rsidP="00755099">
            <w:pPr>
              <w:jc w:val="center"/>
              <w:rPr>
                <w:rFonts w:ascii="Times New Roman" w:eastAsia="Times New Roman" w:hAnsi="Times New Roman" w:cs="Times New Roman"/>
                <w:sz w:val="20"/>
                <w:szCs w:val="20"/>
              </w:rPr>
            </w:pPr>
          </w:p>
        </w:tc>
        <w:tc>
          <w:tcPr>
            <w:tcW w:w="986" w:type="dxa"/>
            <w:tcBorders>
              <w:right w:val="single" w:sz="4" w:space="0" w:color="auto"/>
            </w:tcBorders>
            <w:hideMark/>
          </w:tcPr>
          <w:p w14:paraId="64B41A2D" w14:textId="77777777" w:rsidR="00755099" w:rsidRPr="006F2C72" w:rsidRDefault="00755099" w:rsidP="00755099">
            <w:pPr>
              <w:jc w:val="center"/>
              <w:rPr>
                <w:rFonts w:ascii="Times New Roman" w:eastAsia="Times New Roman" w:hAnsi="Times New Roman" w:cs="Times New Roman"/>
                <w:sz w:val="20"/>
                <w:szCs w:val="20"/>
              </w:rPr>
            </w:pPr>
          </w:p>
        </w:tc>
      </w:tr>
      <w:tr w:rsidR="00755099" w:rsidRPr="006F2C72" w14:paraId="15D48CA5" w14:textId="77777777" w:rsidTr="008376E7">
        <w:tc>
          <w:tcPr>
            <w:tcW w:w="2663" w:type="dxa"/>
            <w:tcBorders>
              <w:left w:val="single" w:sz="4" w:space="0" w:color="auto"/>
            </w:tcBorders>
            <w:hideMark/>
          </w:tcPr>
          <w:p w14:paraId="4D2AEDC2" w14:textId="3DE68C7C"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Low impact</w:t>
            </w:r>
          </w:p>
        </w:tc>
        <w:tc>
          <w:tcPr>
            <w:tcW w:w="6872" w:type="dxa"/>
            <w:gridSpan w:val="6"/>
            <w:tcBorders>
              <w:right w:val="single" w:sz="4" w:space="0" w:color="auto"/>
            </w:tcBorders>
            <w:hideMark/>
          </w:tcPr>
          <w:p w14:paraId="092970AF" w14:textId="71AA3E30"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Reference</w:t>
            </w:r>
          </w:p>
        </w:tc>
      </w:tr>
      <w:tr w:rsidR="00755099" w:rsidRPr="006F2C72" w14:paraId="6250EBE0" w14:textId="77777777" w:rsidTr="008376E7">
        <w:tc>
          <w:tcPr>
            <w:tcW w:w="2663" w:type="dxa"/>
            <w:tcBorders>
              <w:left w:val="single" w:sz="4" w:space="0" w:color="auto"/>
            </w:tcBorders>
            <w:hideMark/>
          </w:tcPr>
          <w:p w14:paraId="162449B8" w14:textId="7EEF8D50"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Moderate impact</w:t>
            </w:r>
          </w:p>
        </w:tc>
        <w:tc>
          <w:tcPr>
            <w:tcW w:w="657" w:type="dxa"/>
            <w:hideMark/>
          </w:tcPr>
          <w:p w14:paraId="092CDF08"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1.20</w:t>
            </w:r>
          </w:p>
        </w:tc>
        <w:tc>
          <w:tcPr>
            <w:tcW w:w="1310" w:type="dxa"/>
            <w:hideMark/>
          </w:tcPr>
          <w:p w14:paraId="1974D873"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1.09, 1.33</w:t>
            </w:r>
          </w:p>
        </w:tc>
        <w:tc>
          <w:tcPr>
            <w:tcW w:w="986" w:type="dxa"/>
            <w:hideMark/>
          </w:tcPr>
          <w:p w14:paraId="32A08381"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c>
          <w:tcPr>
            <w:tcW w:w="1691" w:type="dxa"/>
            <w:hideMark/>
          </w:tcPr>
          <w:p w14:paraId="52E1A987"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1.05</w:t>
            </w:r>
          </w:p>
        </w:tc>
        <w:tc>
          <w:tcPr>
            <w:tcW w:w="1242" w:type="dxa"/>
            <w:hideMark/>
          </w:tcPr>
          <w:p w14:paraId="36318CB1"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0.98, 1.13</w:t>
            </w:r>
          </w:p>
        </w:tc>
        <w:tc>
          <w:tcPr>
            <w:tcW w:w="986" w:type="dxa"/>
            <w:tcBorders>
              <w:right w:val="single" w:sz="4" w:space="0" w:color="auto"/>
            </w:tcBorders>
            <w:hideMark/>
          </w:tcPr>
          <w:p w14:paraId="25EF2451"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0.172</w:t>
            </w:r>
          </w:p>
        </w:tc>
      </w:tr>
      <w:tr w:rsidR="00755099" w:rsidRPr="006F2C72" w14:paraId="69281312" w14:textId="77777777" w:rsidTr="008376E7">
        <w:tc>
          <w:tcPr>
            <w:tcW w:w="2663" w:type="dxa"/>
            <w:tcBorders>
              <w:left w:val="single" w:sz="4" w:space="0" w:color="auto"/>
              <w:bottom w:val="single" w:sz="4" w:space="0" w:color="auto"/>
            </w:tcBorders>
            <w:hideMark/>
          </w:tcPr>
          <w:p w14:paraId="5575CFE8" w14:textId="2648518A" w:rsidR="00755099" w:rsidRPr="005C03E1" w:rsidRDefault="00755099" w:rsidP="00755099">
            <w:pPr>
              <w:rPr>
                <w:rFonts w:ascii="Times New Roman" w:eastAsia="Times New Roman" w:hAnsi="Times New Roman" w:cs="Times New Roman"/>
                <w:sz w:val="24"/>
                <w:szCs w:val="24"/>
              </w:rPr>
            </w:pPr>
            <w:r w:rsidRPr="005C03E1">
              <w:rPr>
                <w:rFonts w:ascii="Times New Roman" w:eastAsia="Times New Roman" w:hAnsi="Times New Roman" w:cs="Times New Roman"/>
                <w:sz w:val="24"/>
                <w:szCs w:val="24"/>
              </w:rPr>
              <w:t xml:space="preserve">    High impact</w:t>
            </w:r>
          </w:p>
        </w:tc>
        <w:tc>
          <w:tcPr>
            <w:tcW w:w="657" w:type="dxa"/>
            <w:tcBorders>
              <w:bottom w:val="single" w:sz="4" w:space="0" w:color="auto"/>
            </w:tcBorders>
            <w:hideMark/>
          </w:tcPr>
          <w:p w14:paraId="23B5E7D3"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1.19</w:t>
            </w:r>
          </w:p>
        </w:tc>
        <w:tc>
          <w:tcPr>
            <w:tcW w:w="1310" w:type="dxa"/>
            <w:tcBorders>
              <w:bottom w:val="single" w:sz="4" w:space="0" w:color="auto"/>
            </w:tcBorders>
            <w:hideMark/>
          </w:tcPr>
          <w:p w14:paraId="148B5CC0"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1.10, 1.30</w:t>
            </w:r>
          </w:p>
        </w:tc>
        <w:tc>
          <w:tcPr>
            <w:tcW w:w="986" w:type="dxa"/>
            <w:tcBorders>
              <w:bottom w:val="single" w:sz="4" w:space="0" w:color="auto"/>
            </w:tcBorders>
            <w:hideMark/>
          </w:tcPr>
          <w:p w14:paraId="4171F616"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b/>
                <w:bCs/>
                <w:sz w:val="24"/>
                <w:szCs w:val="24"/>
              </w:rPr>
              <w:t>&lt;0.001</w:t>
            </w:r>
          </w:p>
        </w:tc>
        <w:tc>
          <w:tcPr>
            <w:tcW w:w="1691" w:type="dxa"/>
            <w:tcBorders>
              <w:bottom w:val="single" w:sz="4" w:space="0" w:color="auto"/>
            </w:tcBorders>
            <w:hideMark/>
          </w:tcPr>
          <w:p w14:paraId="4BFA76A5"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1.07</w:t>
            </w:r>
          </w:p>
        </w:tc>
        <w:tc>
          <w:tcPr>
            <w:tcW w:w="1242" w:type="dxa"/>
            <w:tcBorders>
              <w:bottom w:val="single" w:sz="4" w:space="0" w:color="auto"/>
            </w:tcBorders>
            <w:hideMark/>
          </w:tcPr>
          <w:p w14:paraId="62A66ACF"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1.00, 1.15</w:t>
            </w:r>
          </w:p>
        </w:tc>
        <w:tc>
          <w:tcPr>
            <w:tcW w:w="986" w:type="dxa"/>
            <w:tcBorders>
              <w:bottom w:val="single" w:sz="4" w:space="0" w:color="auto"/>
              <w:right w:val="single" w:sz="4" w:space="0" w:color="auto"/>
            </w:tcBorders>
            <w:hideMark/>
          </w:tcPr>
          <w:p w14:paraId="255C835B" w14:textId="77777777" w:rsidR="00755099" w:rsidRPr="006F2C72" w:rsidRDefault="00755099" w:rsidP="00755099">
            <w:pPr>
              <w:jc w:val="center"/>
              <w:rPr>
                <w:rFonts w:ascii="Times New Roman" w:eastAsia="Times New Roman" w:hAnsi="Times New Roman" w:cs="Times New Roman"/>
                <w:sz w:val="24"/>
                <w:szCs w:val="24"/>
              </w:rPr>
            </w:pPr>
            <w:r w:rsidRPr="006F2C72">
              <w:rPr>
                <w:rFonts w:ascii="Times New Roman" w:eastAsia="Times New Roman" w:hAnsi="Times New Roman" w:cs="Times New Roman"/>
                <w:sz w:val="24"/>
                <w:szCs w:val="24"/>
              </w:rPr>
              <w:t>0.063</w:t>
            </w:r>
          </w:p>
        </w:tc>
      </w:tr>
      <w:tr w:rsidR="00755099" w:rsidRPr="006F2C72" w14:paraId="50E4D669" w14:textId="77777777" w:rsidTr="008376E7">
        <w:tc>
          <w:tcPr>
            <w:tcW w:w="9535" w:type="dxa"/>
            <w:gridSpan w:val="7"/>
            <w:tcBorders>
              <w:top w:val="single" w:sz="4" w:space="0" w:color="auto"/>
              <w:left w:val="single" w:sz="4" w:space="0" w:color="auto"/>
              <w:bottom w:val="single" w:sz="4" w:space="0" w:color="auto"/>
              <w:right w:val="single" w:sz="4" w:space="0" w:color="auto"/>
            </w:tcBorders>
          </w:tcPr>
          <w:p w14:paraId="3DCBDCDD" w14:textId="670A7FD2" w:rsidR="00755099" w:rsidRPr="006F2C72" w:rsidRDefault="00755099" w:rsidP="008376E7">
            <w:pPr>
              <w:rPr>
                <w:rFonts w:ascii="Times New Roman" w:eastAsia="Times New Roman" w:hAnsi="Times New Roman" w:cs="Times New Roman"/>
                <w:sz w:val="24"/>
                <w:szCs w:val="24"/>
              </w:rPr>
            </w:pPr>
            <w:r w:rsidRPr="00462EE4">
              <w:rPr>
                <w:rFonts w:ascii="Times New Roman" w:eastAsia="Times New Roman" w:hAnsi="Times New Roman" w:cs="Times New Roman"/>
                <w:sz w:val="24"/>
                <w:szCs w:val="24"/>
              </w:rPr>
              <w:t>IRR = Incidence Rate Ratio;</w:t>
            </w:r>
            <w:r>
              <w:t xml:space="preserve"> </w:t>
            </w:r>
            <w:r w:rsidRPr="00592206">
              <w:rPr>
                <w:rFonts w:ascii="Times New Roman" w:eastAsia="Times New Roman" w:hAnsi="Times New Roman" w:cs="Times New Roman"/>
                <w:sz w:val="24"/>
                <w:szCs w:val="24"/>
              </w:rPr>
              <w:t>aIRR</w:t>
            </w:r>
            <w:r>
              <w:rPr>
                <w:rFonts w:ascii="Times New Roman" w:eastAsia="Times New Roman" w:hAnsi="Times New Roman" w:cs="Times New Roman"/>
                <w:sz w:val="24"/>
                <w:szCs w:val="24"/>
              </w:rPr>
              <w:t xml:space="preserve"> = Adjusted Incidence Rate Ratio;</w:t>
            </w:r>
            <w:r w:rsidRPr="00462EE4">
              <w:rPr>
                <w:rFonts w:ascii="Times New Roman" w:eastAsia="Times New Roman" w:hAnsi="Times New Roman" w:cs="Times New Roman"/>
                <w:sz w:val="24"/>
                <w:szCs w:val="24"/>
              </w:rPr>
              <w:t xml:space="preserve"> CI = Confidence Interval</w:t>
            </w:r>
            <w:r>
              <w:rPr>
                <w:rFonts w:ascii="Times New Roman" w:eastAsia="Times New Roman" w:hAnsi="Times New Roman" w:cs="Times New Roman"/>
                <w:sz w:val="24"/>
                <w:szCs w:val="24"/>
              </w:rPr>
              <w:t xml:space="preserve">. Poisson regression models </w:t>
            </w:r>
            <w:r w:rsidRPr="00592206">
              <w:rPr>
                <w:rFonts w:ascii="Times New Roman" w:eastAsia="Times New Roman" w:hAnsi="Times New Roman" w:cs="Times New Roman"/>
                <w:sz w:val="24"/>
                <w:szCs w:val="24"/>
              </w:rPr>
              <w:t>with robust standard errors</w:t>
            </w:r>
            <w:r>
              <w:rPr>
                <w:rFonts w:ascii="Times New Roman" w:eastAsia="Times New Roman" w:hAnsi="Times New Roman" w:cs="Times New Roman"/>
                <w:sz w:val="24"/>
                <w:szCs w:val="24"/>
              </w:rPr>
              <w:t xml:space="preserve"> were performed.</w:t>
            </w:r>
          </w:p>
        </w:tc>
      </w:tr>
    </w:tbl>
    <w:p w14:paraId="77706313" w14:textId="77777777" w:rsidR="005F2A29" w:rsidRPr="005F2A29" w:rsidRDefault="005F2A29" w:rsidP="005F2A29">
      <w:pPr>
        <w:rPr>
          <w:rFonts w:ascii="Times New Roman" w:hAnsi="Times New Roman" w:cs="Times New Roman"/>
          <w:sz w:val="24"/>
          <w:szCs w:val="24"/>
          <w:lang w:val="en-US"/>
        </w:rPr>
      </w:pPr>
    </w:p>
    <w:p w14:paraId="4CA4E504" w14:textId="5E7C0532" w:rsidR="00EC11AD" w:rsidRDefault="00EC11AD" w:rsidP="005B29B1">
      <w:pPr>
        <w:rPr>
          <w:rFonts w:ascii="Times New Roman" w:hAnsi="Times New Roman" w:cs="Times New Roman"/>
          <w:sz w:val="24"/>
          <w:szCs w:val="24"/>
          <w:lang w:val="en-US"/>
        </w:rPr>
      </w:pPr>
    </w:p>
    <w:p w14:paraId="56E044E0" w14:textId="74BF2CEC" w:rsidR="005F2A29" w:rsidRPr="00EC11AD" w:rsidRDefault="00EC11AD" w:rsidP="0010149C">
      <w:pPr>
        <w:tabs>
          <w:tab w:val="left" w:pos="2506"/>
        </w:tabs>
        <w:rPr>
          <w:rFonts w:ascii="Times New Roman" w:hAnsi="Times New Roman" w:cs="Times New Roman"/>
          <w:sz w:val="24"/>
          <w:szCs w:val="24"/>
          <w:lang w:val="en-US"/>
        </w:rPr>
      </w:pPr>
      <w:r>
        <w:rPr>
          <w:rFonts w:ascii="Times New Roman" w:hAnsi="Times New Roman" w:cs="Times New Roman"/>
          <w:sz w:val="24"/>
          <w:szCs w:val="24"/>
          <w:lang w:val="en-US"/>
        </w:rPr>
        <w:tab/>
      </w:r>
    </w:p>
    <w:sectPr w:rsidR="005F2A29" w:rsidRPr="00EC11AD" w:rsidSect="0071687C">
      <w:headerReference w:type="default" r:id="rId10"/>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D6249" w14:textId="77777777" w:rsidR="00E50230" w:rsidRDefault="00E50230" w:rsidP="00E436DD">
      <w:pPr>
        <w:spacing w:after="0" w:line="240" w:lineRule="auto"/>
      </w:pPr>
      <w:r>
        <w:separator/>
      </w:r>
    </w:p>
  </w:endnote>
  <w:endnote w:type="continuationSeparator" w:id="0">
    <w:p w14:paraId="36EF3996" w14:textId="77777777" w:rsidR="00E50230" w:rsidRDefault="00E50230" w:rsidP="00E43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dvTimes">
    <w:altName w:val="Arial Unicode M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F3E9F" w14:textId="77777777" w:rsidR="00E50230" w:rsidRDefault="00E50230" w:rsidP="00E436DD">
      <w:pPr>
        <w:spacing w:after="0" w:line="240" w:lineRule="auto"/>
      </w:pPr>
      <w:r>
        <w:separator/>
      </w:r>
    </w:p>
  </w:footnote>
  <w:footnote w:type="continuationSeparator" w:id="0">
    <w:p w14:paraId="395C072F" w14:textId="77777777" w:rsidR="00E50230" w:rsidRDefault="00E50230" w:rsidP="00E43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87697597"/>
      <w:docPartObj>
        <w:docPartGallery w:val="Page Numbers (Top of Page)"/>
        <w:docPartUnique/>
      </w:docPartObj>
    </w:sdtPr>
    <w:sdtEndPr>
      <w:rPr>
        <w:noProof/>
      </w:rPr>
    </w:sdtEndPr>
    <w:sdtContent>
      <w:p w14:paraId="05B5C7E8" w14:textId="31544B87" w:rsidR="003957A5" w:rsidRDefault="003957A5">
        <w:pPr>
          <w:pStyle w:val="Header"/>
          <w:jc w:val="right"/>
        </w:pPr>
        <w:r>
          <w:fldChar w:fldCharType="begin"/>
        </w:r>
        <w:r>
          <w:instrText xml:space="preserve"> PAGE   \* MERGEFORMAT </w:instrText>
        </w:r>
        <w:r>
          <w:fldChar w:fldCharType="separate"/>
        </w:r>
        <w:r>
          <w:rPr>
            <w:noProof/>
          </w:rPr>
          <w:t>24</w:t>
        </w:r>
        <w:r>
          <w:rPr>
            <w:noProof/>
          </w:rPr>
          <w:fldChar w:fldCharType="end"/>
        </w:r>
      </w:p>
    </w:sdtContent>
  </w:sdt>
  <w:p w14:paraId="5ACFAFCC" w14:textId="77777777" w:rsidR="003957A5" w:rsidRDefault="00395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7036D"/>
    <w:multiLevelType w:val="hybridMultilevel"/>
    <w:tmpl w:val="46823696"/>
    <w:lvl w:ilvl="0" w:tplc="1A2663D8">
      <w:start w:val="1"/>
      <w:numFmt w:val="bullet"/>
      <w:lvlText w:val=""/>
      <w:lvlJc w:val="left"/>
      <w:pPr>
        <w:ind w:left="720" w:hanging="360"/>
      </w:pPr>
      <w:rPr>
        <w:rFonts w:ascii="Symbol" w:hAnsi="Symbol" w:hint="default"/>
      </w:rPr>
    </w:lvl>
    <w:lvl w:ilvl="1" w:tplc="F1EC6B32" w:tentative="1">
      <w:start w:val="1"/>
      <w:numFmt w:val="bullet"/>
      <w:lvlText w:val="o"/>
      <w:lvlJc w:val="left"/>
      <w:pPr>
        <w:ind w:left="1440" w:hanging="360"/>
      </w:pPr>
      <w:rPr>
        <w:rFonts w:ascii="Courier New" w:hAnsi="Courier New" w:cs="Courier New" w:hint="default"/>
      </w:rPr>
    </w:lvl>
    <w:lvl w:ilvl="2" w:tplc="DA428E9E" w:tentative="1">
      <w:start w:val="1"/>
      <w:numFmt w:val="bullet"/>
      <w:lvlText w:val=""/>
      <w:lvlJc w:val="left"/>
      <w:pPr>
        <w:ind w:left="2160" w:hanging="360"/>
      </w:pPr>
      <w:rPr>
        <w:rFonts w:ascii="Wingdings" w:hAnsi="Wingdings" w:hint="default"/>
      </w:rPr>
    </w:lvl>
    <w:lvl w:ilvl="3" w:tplc="C5F26858" w:tentative="1">
      <w:start w:val="1"/>
      <w:numFmt w:val="bullet"/>
      <w:lvlText w:val=""/>
      <w:lvlJc w:val="left"/>
      <w:pPr>
        <w:ind w:left="2880" w:hanging="360"/>
      </w:pPr>
      <w:rPr>
        <w:rFonts w:ascii="Symbol" w:hAnsi="Symbol" w:hint="default"/>
      </w:rPr>
    </w:lvl>
    <w:lvl w:ilvl="4" w:tplc="863AE302" w:tentative="1">
      <w:start w:val="1"/>
      <w:numFmt w:val="bullet"/>
      <w:lvlText w:val="o"/>
      <w:lvlJc w:val="left"/>
      <w:pPr>
        <w:ind w:left="3600" w:hanging="360"/>
      </w:pPr>
      <w:rPr>
        <w:rFonts w:ascii="Courier New" w:hAnsi="Courier New" w:cs="Courier New" w:hint="default"/>
      </w:rPr>
    </w:lvl>
    <w:lvl w:ilvl="5" w:tplc="4510E2EC" w:tentative="1">
      <w:start w:val="1"/>
      <w:numFmt w:val="bullet"/>
      <w:lvlText w:val=""/>
      <w:lvlJc w:val="left"/>
      <w:pPr>
        <w:ind w:left="4320" w:hanging="360"/>
      </w:pPr>
      <w:rPr>
        <w:rFonts w:ascii="Wingdings" w:hAnsi="Wingdings" w:hint="default"/>
      </w:rPr>
    </w:lvl>
    <w:lvl w:ilvl="6" w:tplc="FF66931C" w:tentative="1">
      <w:start w:val="1"/>
      <w:numFmt w:val="bullet"/>
      <w:lvlText w:val=""/>
      <w:lvlJc w:val="left"/>
      <w:pPr>
        <w:ind w:left="5040" w:hanging="360"/>
      </w:pPr>
      <w:rPr>
        <w:rFonts w:ascii="Symbol" w:hAnsi="Symbol" w:hint="default"/>
      </w:rPr>
    </w:lvl>
    <w:lvl w:ilvl="7" w:tplc="0D224364" w:tentative="1">
      <w:start w:val="1"/>
      <w:numFmt w:val="bullet"/>
      <w:lvlText w:val="o"/>
      <w:lvlJc w:val="left"/>
      <w:pPr>
        <w:ind w:left="5760" w:hanging="360"/>
      </w:pPr>
      <w:rPr>
        <w:rFonts w:ascii="Courier New" w:hAnsi="Courier New" w:cs="Courier New" w:hint="default"/>
      </w:rPr>
    </w:lvl>
    <w:lvl w:ilvl="8" w:tplc="A3046C4A" w:tentative="1">
      <w:start w:val="1"/>
      <w:numFmt w:val="bullet"/>
      <w:lvlText w:val=""/>
      <w:lvlJc w:val="left"/>
      <w:pPr>
        <w:ind w:left="6480" w:hanging="360"/>
      </w:pPr>
      <w:rPr>
        <w:rFonts w:ascii="Wingdings" w:hAnsi="Wingdings" w:hint="default"/>
      </w:rPr>
    </w:lvl>
  </w:abstractNum>
  <w:abstractNum w:abstractNumId="1" w15:restartNumberingAfterBreak="0">
    <w:nsid w:val="0AC44460"/>
    <w:multiLevelType w:val="hybridMultilevel"/>
    <w:tmpl w:val="86C6C7AE"/>
    <w:lvl w:ilvl="0" w:tplc="92705AC2">
      <w:start w:val="1"/>
      <w:numFmt w:val="bullet"/>
      <w:lvlText w:val=""/>
      <w:lvlJc w:val="left"/>
      <w:pPr>
        <w:ind w:left="720" w:hanging="360"/>
      </w:pPr>
      <w:rPr>
        <w:rFonts w:ascii="Symbol" w:hAnsi="Symbol" w:hint="default"/>
      </w:rPr>
    </w:lvl>
    <w:lvl w:ilvl="1" w:tplc="5DACF4D2" w:tentative="1">
      <w:start w:val="1"/>
      <w:numFmt w:val="bullet"/>
      <w:lvlText w:val="o"/>
      <w:lvlJc w:val="left"/>
      <w:pPr>
        <w:ind w:left="1440" w:hanging="360"/>
      </w:pPr>
      <w:rPr>
        <w:rFonts w:ascii="Courier New" w:hAnsi="Courier New" w:cs="Courier New" w:hint="default"/>
      </w:rPr>
    </w:lvl>
    <w:lvl w:ilvl="2" w:tplc="C76C35A0" w:tentative="1">
      <w:start w:val="1"/>
      <w:numFmt w:val="bullet"/>
      <w:lvlText w:val=""/>
      <w:lvlJc w:val="left"/>
      <w:pPr>
        <w:ind w:left="2160" w:hanging="360"/>
      </w:pPr>
      <w:rPr>
        <w:rFonts w:ascii="Wingdings" w:hAnsi="Wingdings" w:hint="default"/>
      </w:rPr>
    </w:lvl>
    <w:lvl w:ilvl="3" w:tplc="941EE23C" w:tentative="1">
      <w:start w:val="1"/>
      <w:numFmt w:val="bullet"/>
      <w:lvlText w:val=""/>
      <w:lvlJc w:val="left"/>
      <w:pPr>
        <w:ind w:left="2880" w:hanging="360"/>
      </w:pPr>
      <w:rPr>
        <w:rFonts w:ascii="Symbol" w:hAnsi="Symbol" w:hint="default"/>
      </w:rPr>
    </w:lvl>
    <w:lvl w:ilvl="4" w:tplc="B3929E28" w:tentative="1">
      <w:start w:val="1"/>
      <w:numFmt w:val="bullet"/>
      <w:lvlText w:val="o"/>
      <w:lvlJc w:val="left"/>
      <w:pPr>
        <w:ind w:left="3600" w:hanging="360"/>
      </w:pPr>
      <w:rPr>
        <w:rFonts w:ascii="Courier New" w:hAnsi="Courier New" w:cs="Courier New" w:hint="default"/>
      </w:rPr>
    </w:lvl>
    <w:lvl w:ilvl="5" w:tplc="D4985984" w:tentative="1">
      <w:start w:val="1"/>
      <w:numFmt w:val="bullet"/>
      <w:lvlText w:val=""/>
      <w:lvlJc w:val="left"/>
      <w:pPr>
        <w:ind w:left="4320" w:hanging="360"/>
      </w:pPr>
      <w:rPr>
        <w:rFonts w:ascii="Wingdings" w:hAnsi="Wingdings" w:hint="default"/>
      </w:rPr>
    </w:lvl>
    <w:lvl w:ilvl="6" w:tplc="A706FDF4" w:tentative="1">
      <w:start w:val="1"/>
      <w:numFmt w:val="bullet"/>
      <w:lvlText w:val=""/>
      <w:lvlJc w:val="left"/>
      <w:pPr>
        <w:ind w:left="5040" w:hanging="360"/>
      </w:pPr>
      <w:rPr>
        <w:rFonts w:ascii="Symbol" w:hAnsi="Symbol" w:hint="default"/>
      </w:rPr>
    </w:lvl>
    <w:lvl w:ilvl="7" w:tplc="36C8F7B2" w:tentative="1">
      <w:start w:val="1"/>
      <w:numFmt w:val="bullet"/>
      <w:lvlText w:val="o"/>
      <w:lvlJc w:val="left"/>
      <w:pPr>
        <w:ind w:left="5760" w:hanging="360"/>
      </w:pPr>
      <w:rPr>
        <w:rFonts w:ascii="Courier New" w:hAnsi="Courier New" w:cs="Courier New" w:hint="default"/>
      </w:rPr>
    </w:lvl>
    <w:lvl w:ilvl="8" w:tplc="32DA667E" w:tentative="1">
      <w:start w:val="1"/>
      <w:numFmt w:val="bullet"/>
      <w:lvlText w:val=""/>
      <w:lvlJc w:val="left"/>
      <w:pPr>
        <w:ind w:left="6480" w:hanging="360"/>
      </w:pPr>
      <w:rPr>
        <w:rFonts w:ascii="Wingdings" w:hAnsi="Wingdings" w:hint="default"/>
      </w:rPr>
    </w:lvl>
  </w:abstractNum>
  <w:abstractNum w:abstractNumId="2" w15:restartNumberingAfterBreak="0">
    <w:nsid w:val="0F125CBB"/>
    <w:multiLevelType w:val="multilevel"/>
    <w:tmpl w:val="5DF4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A0171A"/>
    <w:multiLevelType w:val="hybridMultilevel"/>
    <w:tmpl w:val="CEC85056"/>
    <w:lvl w:ilvl="0" w:tplc="B5A29A26">
      <w:start w:val="1"/>
      <w:numFmt w:val="bullet"/>
      <w:lvlText w:val=""/>
      <w:lvlJc w:val="left"/>
      <w:pPr>
        <w:ind w:left="780" w:hanging="360"/>
      </w:pPr>
      <w:rPr>
        <w:rFonts w:ascii="Symbol" w:hAnsi="Symbol" w:hint="default"/>
      </w:rPr>
    </w:lvl>
    <w:lvl w:ilvl="1" w:tplc="2578CE36" w:tentative="1">
      <w:start w:val="1"/>
      <w:numFmt w:val="bullet"/>
      <w:lvlText w:val="o"/>
      <w:lvlJc w:val="left"/>
      <w:pPr>
        <w:ind w:left="1500" w:hanging="360"/>
      </w:pPr>
      <w:rPr>
        <w:rFonts w:ascii="Courier New" w:hAnsi="Courier New" w:cs="Courier New" w:hint="default"/>
      </w:rPr>
    </w:lvl>
    <w:lvl w:ilvl="2" w:tplc="74D21518" w:tentative="1">
      <w:start w:val="1"/>
      <w:numFmt w:val="bullet"/>
      <w:lvlText w:val=""/>
      <w:lvlJc w:val="left"/>
      <w:pPr>
        <w:ind w:left="2220" w:hanging="360"/>
      </w:pPr>
      <w:rPr>
        <w:rFonts w:ascii="Wingdings" w:hAnsi="Wingdings" w:hint="default"/>
      </w:rPr>
    </w:lvl>
    <w:lvl w:ilvl="3" w:tplc="9A645C98" w:tentative="1">
      <w:start w:val="1"/>
      <w:numFmt w:val="bullet"/>
      <w:lvlText w:val=""/>
      <w:lvlJc w:val="left"/>
      <w:pPr>
        <w:ind w:left="2940" w:hanging="360"/>
      </w:pPr>
      <w:rPr>
        <w:rFonts w:ascii="Symbol" w:hAnsi="Symbol" w:hint="default"/>
      </w:rPr>
    </w:lvl>
    <w:lvl w:ilvl="4" w:tplc="C19CF2C8" w:tentative="1">
      <w:start w:val="1"/>
      <w:numFmt w:val="bullet"/>
      <w:lvlText w:val="o"/>
      <w:lvlJc w:val="left"/>
      <w:pPr>
        <w:ind w:left="3660" w:hanging="360"/>
      </w:pPr>
      <w:rPr>
        <w:rFonts w:ascii="Courier New" w:hAnsi="Courier New" w:cs="Courier New" w:hint="default"/>
      </w:rPr>
    </w:lvl>
    <w:lvl w:ilvl="5" w:tplc="76889A08" w:tentative="1">
      <w:start w:val="1"/>
      <w:numFmt w:val="bullet"/>
      <w:lvlText w:val=""/>
      <w:lvlJc w:val="left"/>
      <w:pPr>
        <w:ind w:left="4380" w:hanging="360"/>
      </w:pPr>
      <w:rPr>
        <w:rFonts w:ascii="Wingdings" w:hAnsi="Wingdings" w:hint="default"/>
      </w:rPr>
    </w:lvl>
    <w:lvl w:ilvl="6" w:tplc="A19080C2" w:tentative="1">
      <w:start w:val="1"/>
      <w:numFmt w:val="bullet"/>
      <w:lvlText w:val=""/>
      <w:lvlJc w:val="left"/>
      <w:pPr>
        <w:ind w:left="5100" w:hanging="360"/>
      </w:pPr>
      <w:rPr>
        <w:rFonts w:ascii="Symbol" w:hAnsi="Symbol" w:hint="default"/>
      </w:rPr>
    </w:lvl>
    <w:lvl w:ilvl="7" w:tplc="274252AE" w:tentative="1">
      <w:start w:val="1"/>
      <w:numFmt w:val="bullet"/>
      <w:lvlText w:val="o"/>
      <w:lvlJc w:val="left"/>
      <w:pPr>
        <w:ind w:left="5820" w:hanging="360"/>
      </w:pPr>
      <w:rPr>
        <w:rFonts w:ascii="Courier New" w:hAnsi="Courier New" w:cs="Courier New" w:hint="default"/>
      </w:rPr>
    </w:lvl>
    <w:lvl w:ilvl="8" w:tplc="6748B934" w:tentative="1">
      <w:start w:val="1"/>
      <w:numFmt w:val="bullet"/>
      <w:lvlText w:val=""/>
      <w:lvlJc w:val="left"/>
      <w:pPr>
        <w:ind w:left="6540" w:hanging="360"/>
      </w:pPr>
      <w:rPr>
        <w:rFonts w:ascii="Wingdings" w:hAnsi="Wingdings" w:hint="default"/>
      </w:rPr>
    </w:lvl>
  </w:abstractNum>
  <w:abstractNum w:abstractNumId="4" w15:restartNumberingAfterBreak="0">
    <w:nsid w:val="39966A9D"/>
    <w:multiLevelType w:val="hybridMultilevel"/>
    <w:tmpl w:val="B0D0B7CC"/>
    <w:lvl w:ilvl="0" w:tplc="5C801E2C">
      <w:start w:val="5"/>
      <w:numFmt w:val="bullet"/>
      <w:lvlText w:val="—"/>
      <w:lvlJc w:val="left"/>
      <w:pPr>
        <w:ind w:left="720" w:hanging="360"/>
      </w:pPr>
      <w:rPr>
        <w:rFonts w:ascii="Times New Roman" w:eastAsiaTheme="minorHAnsi" w:hAnsi="Times New Roman" w:cs="Times New Roman" w:hint="default"/>
      </w:rPr>
    </w:lvl>
    <w:lvl w:ilvl="1" w:tplc="FD26225C" w:tentative="1">
      <w:start w:val="1"/>
      <w:numFmt w:val="bullet"/>
      <w:lvlText w:val="o"/>
      <w:lvlJc w:val="left"/>
      <w:pPr>
        <w:ind w:left="1440" w:hanging="360"/>
      </w:pPr>
      <w:rPr>
        <w:rFonts w:ascii="Courier New" w:hAnsi="Courier New" w:cs="Courier New" w:hint="default"/>
      </w:rPr>
    </w:lvl>
    <w:lvl w:ilvl="2" w:tplc="78001702" w:tentative="1">
      <w:start w:val="1"/>
      <w:numFmt w:val="bullet"/>
      <w:lvlText w:val=""/>
      <w:lvlJc w:val="left"/>
      <w:pPr>
        <w:ind w:left="2160" w:hanging="360"/>
      </w:pPr>
      <w:rPr>
        <w:rFonts w:ascii="Wingdings" w:hAnsi="Wingdings" w:hint="default"/>
      </w:rPr>
    </w:lvl>
    <w:lvl w:ilvl="3" w:tplc="0D0283CC" w:tentative="1">
      <w:start w:val="1"/>
      <w:numFmt w:val="bullet"/>
      <w:lvlText w:val=""/>
      <w:lvlJc w:val="left"/>
      <w:pPr>
        <w:ind w:left="2880" w:hanging="360"/>
      </w:pPr>
      <w:rPr>
        <w:rFonts w:ascii="Symbol" w:hAnsi="Symbol" w:hint="default"/>
      </w:rPr>
    </w:lvl>
    <w:lvl w:ilvl="4" w:tplc="BBE48C14" w:tentative="1">
      <w:start w:val="1"/>
      <w:numFmt w:val="bullet"/>
      <w:lvlText w:val="o"/>
      <w:lvlJc w:val="left"/>
      <w:pPr>
        <w:ind w:left="3600" w:hanging="360"/>
      </w:pPr>
      <w:rPr>
        <w:rFonts w:ascii="Courier New" w:hAnsi="Courier New" w:cs="Courier New" w:hint="default"/>
      </w:rPr>
    </w:lvl>
    <w:lvl w:ilvl="5" w:tplc="602C1010" w:tentative="1">
      <w:start w:val="1"/>
      <w:numFmt w:val="bullet"/>
      <w:lvlText w:val=""/>
      <w:lvlJc w:val="left"/>
      <w:pPr>
        <w:ind w:left="4320" w:hanging="360"/>
      </w:pPr>
      <w:rPr>
        <w:rFonts w:ascii="Wingdings" w:hAnsi="Wingdings" w:hint="default"/>
      </w:rPr>
    </w:lvl>
    <w:lvl w:ilvl="6" w:tplc="8278BA2E" w:tentative="1">
      <w:start w:val="1"/>
      <w:numFmt w:val="bullet"/>
      <w:lvlText w:val=""/>
      <w:lvlJc w:val="left"/>
      <w:pPr>
        <w:ind w:left="5040" w:hanging="360"/>
      </w:pPr>
      <w:rPr>
        <w:rFonts w:ascii="Symbol" w:hAnsi="Symbol" w:hint="default"/>
      </w:rPr>
    </w:lvl>
    <w:lvl w:ilvl="7" w:tplc="2B4C7596" w:tentative="1">
      <w:start w:val="1"/>
      <w:numFmt w:val="bullet"/>
      <w:lvlText w:val="o"/>
      <w:lvlJc w:val="left"/>
      <w:pPr>
        <w:ind w:left="5760" w:hanging="360"/>
      </w:pPr>
      <w:rPr>
        <w:rFonts w:ascii="Courier New" w:hAnsi="Courier New" w:cs="Courier New" w:hint="default"/>
      </w:rPr>
    </w:lvl>
    <w:lvl w:ilvl="8" w:tplc="750A97C8" w:tentative="1">
      <w:start w:val="1"/>
      <w:numFmt w:val="bullet"/>
      <w:lvlText w:val=""/>
      <w:lvlJc w:val="left"/>
      <w:pPr>
        <w:ind w:left="6480" w:hanging="360"/>
      </w:pPr>
      <w:rPr>
        <w:rFonts w:ascii="Wingdings" w:hAnsi="Wingdings" w:hint="default"/>
      </w:rPr>
    </w:lvl>
  </w:abstractNum>
  <w:abstractNum w:abstractNumId="5" w15:restartNumberingAfterBreak="0">
    <w:nsid w:val="46822173"/>
    <w:multiLevelType w:val="multilevel"/>
    <w:tmpl w:val="F208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27F66"/>
    <w:multiLevelType w:val="hybridMultilevel"/>
    <w:tmpl w:val="2A5C5C76"/>
    <w:lvl w:ilvl="0" w:tplc="ABEC19B4">
      <w:start w:val="1"/>
      <w:numFmt w:val="bullet"/>
      <w:lvlText w:val=""/>
      <w:lvlJc w:val="left"/>
      <w:pPr>
        <w:ind w:left="720" w:hanging="360"/>
      </w:pPr>
      <w:rPr>
        <w:rFonts w:ascii="Symbol" w:hAnsi="Symbol" w:hint="default"/>
        <w:color w:val="0D0D0D" w:themeColor="text1" w:themeTint="F2"/>
      </w:rPr>
    </w:lvl>
    <w:lvl w:ilvl="1" w:tplc="65B2E51E" w:tentative="1">
      <w:start w:val="1"/>
      <w:numFmt w:val="bullet"/>
      <w:lvlText w:val="o"/>
      <w:lvlJc w:val="left"/>
      <w:pPr>
        <w:ind w:left="1440" w:hanging="360"/>
      </w:pPr>
      <w:rPr>
        <w:rFonts w:ascii="Courier New" w:hAnsi="Courier New" w:cs="Courier New" w:hint="default"/>
      </w:rPr>
    </w:lvl>
    <w:lvl w:ilvl="2" w:tplc="704A3D40" w:tentative="1">
      <w:start w:val="1"/>
      <w:numFmt w:val="bullet"/>
      <w:lvlText w:val=""/>
      <w:lvlJc w:val="left"/>
      <w:pPr>
        <w:ind w:left="2160" w:hanging="360"/>
      </w:pPr>
      <w:rPr>
        <w:rFonts w:ascii="Wingdings" w:hAnsi="Wingdings" w:hint="default"/>
      </w:rPr>
    </w:lvl>
    <w:lvl w:ilvl="3" w:tplc="226A8C3E" w:tentative="1">
      <w:start w:val="1"/>
      <w:numFmt w:val="bullet"/>
      <w:lvlText w:val=""/>
      <w:lvlJc w:val="left"/>
      <w:pPr>
        <w:ind w:left="2880" w:hanging="360"/>
      </w:pPr>
      <w:rPr>
        <w:rFonts w:ascii="Symbol" w:hAnsi="Symbol" w:hint="default"/>
      </w:rPr>
    </w:lvl>
    <w:lvl w:ilvl="4" w:tplc="99D02FE0" w:tentative="1">
      <w:start w:val="1"/>
      <w:numFmt w:val="bullet"/>
      <w:lvlText w:val="o"/>
      <w:lvlJc w:val="left"/>
      <w:pPr>
        <w:ind w:left="3600" w:hanging="360"/>
      </w:pPr>
      <w:rPr>
        <w:rFonts w:ascii="Courier New" w:hAnsi="Courier New" w:cs="Courier New" w:hint="default"/>
      </w:rPr>
    </w:lvl>
    <w:lvl w:ilvl="5" w:tplc="FD6A7D5C" w:tentative="1">
      <w:start w:val="1"/>
      <w:numFmt w:val="bullet"/>
      <w:lvlText w:val=""/>
      <w:lvlJc w:val="left"/>
      <w:pPr>
        <w:ind w:left="4320" w:hanging="360"/>
      </w:pPr>
      <w:rPr>
        <w:rFonts w:ascii="Wingdings" w:hAnsi="Wingdings" w:hint="default"/>
      </w:rPr>
    </w:lvl>
    <w:lvl w:ilvl="6" w:tplc="B94C1DC0" w:tentative="1">
      <w:start w:val="1"/>
      <w:numFmt w:val="bullet"/>
      <w:lvlText w:val=""/>
      <w:lvlJc w:val="left"/>
      <w:pPr>
        <w:ind w:left="5040" w:hanging="360"/>
      </w:pPr>
      <w:rPr>
        <w:rFonts w:ascii="Symbol" w:hAnsi="Symbol" w:hint="default"/>
      </w:rPr>
    </w:lvl>
    <w:lvl w:ilvl="7" w:tplc="9980635E" w:tentative="1">
      <w:start w:val="1"/>
      <w:numFmt w:val="bullet"/>
      <w:lvlText w:val="o"/>
      <w:lvlJc w:val="left"/>
      <w:pPr>
        <w:ind w:left="5760" w:hanging="360"/>
      </w:pPr>
      <w:rPr>
        <w:rFonts w:ascii="Courier New" w:hAnsi="Courier New" w:cs="Courier New" w:hint="default"/>
      </w:rPr>
    </w:lvl>
    <w:lvl w:ilvl="8" w:tplc="774291EE" w:tentative="1">
      <w:start w:val="1"/>
      <w:numFmt w:val="bullet"/>
      <w:lvlText w:val=""/>
      <w:lvlJc w:val="left"/>
      <w:pPr>
        <w:ind w:left="6480" w:hanging="360"/>
      </w:pPr>
      <w:rPr>
        <w:rFonts w:ascii="Wingdings" w:hAnsi="Wingdings" w:hint="default"/>
      </w:rPr>
    </w:lvl>
  </w:abstractNum>
  <w:abstractNum w:abstractNumId="7" w15:restartNumberingAfterBreak="0">
    <w:nsid w:val="4DB56371"/>
    <w:multiLevelType w:val="multilevel"/>
    <w:tmpl w:val="4EFC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BF473E"/>
    <w:multiLevelType w:val="hybridMultilevel"/>
    <w:tmpl w:val="C54A389A"/>
    <w:lvl w:ilvl="0" w:tplc="6B0C0B28">
      <w:start w:val="1"/>
      <w:numFmt w:val="bullet"/>
      <w:lvlText w:val=""/>
      <w:lvlJc w:val="left"/>
      <w:pPr>
        <w:ind w:left="720" w:hanging="360"/>
      </w:pPr>
      <w:rPr>
        <w:rFonts w:ascii="Symbol" w:hAnsi="Symbol" w:hint="default"/>
      </w:rPr>
    </w:lvl>
    <w:lvl w:ilvl="1" w:tplc="761CA4A8" w:tentative="1">
      <w:start w:val="1"/>
      <w:numFmt w:val="bullet"/>
      <w:lvlText w:val="o"/>
      <w:lvlJc w:val="left"/>
      <w:pPr>
        <w:ind w:left="1440" w:hanging="360"/>
      </w:pPr>
      <w:rPr>
        <w:rFonts w:ascii="Courier New" w:hAnsi="Courier New" w:cs="Courier New" w:hint="default"/>
      </w:rPr>
    </w:lvl>
    <w:lvl w:ilvl="2" w:tplc="60449364" w:tentative="1">
      <w:start w:val="1"/>
      <w:numFmt w:val="bullet"/>
      <w:lvlText w:val=""/>
      <w:lvlJc w:val="left"/>
      <w:pPr>
        <w:ind w:left="2160" w:hanging="360"/>
      </w:pPr>
      <w:rPr>
        <w:rFonts w:ascii="Wingdings" w:hAnsi="Wingdings" w:hint="default"/>
      </w:rPr>
    </w:lvl>
    <w:lvl w:ilvl="3" w:tplc="FCD8A28C" w:tentative="1">
      <w:start w:val="1"/>
      <w:numFmt w:val="bullet"/>
      <w:lvlText w:val=""/>
      <w:lvlJc w:val="left"/>
      <w:pPr>
        <w:ind w:left="2880" w:hanging="360"/>
      </w:pPr>
      <w:rPr>
        <w:rFonts w:ascii="Symbol" w:hAnsi="Symbol" w:hint="default"/>
      </w:rPr>
    </w:lvl>
    <w:lvl w:ilvl="4" w:tplc="6CA8EE3E" w:tentative="1">
      <w:start w:val="1"/>
      <w:numFmt w:val="bullet"/>
      <w:lvlText w:val="o"/>
      <w:lvlJc w:val="left"/>
      <w:pPr>
        <w:ind w:left="3600" w:hanging="360"/>
      </w:pPr>
      <w:rPr>
        <w:rFonts w:ascii="Courier New" w:hAnsi="Courier New" w:cs="Courier New" w:hint="default"/>
      </w:rPr>
    </w:lvl>
    <w:lvl w:ilvl="5" w:tplc="7DC6AC62" w:tentative="1">
      <w:start w:val="1"/>
      <w:numFmt w:val="bullet"/>
      <w:lvlText w:val=""/>
      <w:lvlJc w:val="left"/>
      <w:pPr>
        <w:ind w:left="4320" w:hanging="360"/>
      </w:pPr>
      <w:rPr>
        <w:rFonts w:ascii="Wingdings" w:hAnsi="Wingdings" w:hint="default"/>
      </w:rPr>
    </w:lvl>
    <w:lvl w:ilvl="6" w:tplc="95E06044" w:tentative="1">
      <w:start w:val="1"/>
      <w:numFmt w:val="bullet"/>
      <w:lvlText w:val=""/>
      <w:lvlJc w:val="left"/>
      <w:pPr>
        <w:ind w:left="5040" w:hanging="360"/>
      </w:pPr>
      <w:rPr>
        <w:rFonts w:ascii="Symbol" w:hAnsi="Symbol" w:hint="default"/>
      </w:rPr>
    </w:lvl>
    <w:lvl w:ilvl="7" w:tplc="9AE8621E" w:tentative="1">
      <w:start w:val="1"/>
      <w:numFmt w:val="bullet"/>
      <w:lvlText w:val="o"/>
      <w:lvlJc w:val="left"/>
      <w:pPr>
        <w:ind w:left="5760" w:hanging="360"/>
      </w:pPr>
      <w:rPr>
        <w:rFonts w:ascii="Courier New" w:hAnsi="Courier New" w:cs="Courier New" w:hint="default"/>
      </w:rPr>
    </w:lvl>
    <w:lvl w:ilvl="8" w:tplc="8884A4EC" w:tentative="1">
      <w:start w:val="1"/>
      <w:numFmt w:val="bullet"/>
      <w:lvlText w:val=""/>
      <w:lvlJc w:val="left"/>
      <w:pPr>
        <w:ind w:left="6480" w:hanging="360"/>
      </w:pPr>
      <w:rPr>
        <w:rFonts w:ascii="Wingdings" w:hAnsi="Wingdings" w:hint="default"/>
      </w:rPr>
    </w:lvl>
  </w:abstractNum>
  <w:abstractNum w:abstractNumId="9" w15:restartNumberingAfterBreak="0">
    <w:nsid w:val="6BC41C51"/>
    <w:multiLevelType w:val="hybridMultilevel"/>
    <w:tmpl w:val="263E6D12"/>
    <w:lvl w:ilvl="0" w:tplc="3FA293B2">
      <w:start w:val="1"/>
      <w:numFmt w:val="bullet"/>
      <w:lvlText w:val=""/>
      <w:lvlJc w:val="left"/>
      <w:pPr>
        <w:ind w:left="720" w:hanging="360"/>
      </w:pPr>
      <w:rPr>
        <w:rFonts w:ascii="Symbol" w:hAnsi="Symbol" w:hint="default"/>
      </w:rPr>
    </w:lvl>
    <w:lvl w:ilvl="1" w:tplc="7A0EDB74" w:tentative="1">
      <w:start w:val="1"/>
      <w:numFmt w:val="bullet"/>
      <w:lvlText w:val="o"/>
      <w:lvlJc w:val="left"/>
      <w:pPr>
        <w:ind w:left="1440" w:hanging="360"/>
      </w:pPr>
      <w:rPr>
        <w:rFonts w:ascii="Courier New" w:hAnsi="Courier New" w:cs="Courier New" w:hint="default"/>
      </w:rPr>
    </w:lvl>
    <w:lvl w:ilvl="2" w:tplc="77CC2F86" w:tentative="1">
      <w:start w:val="1"/>
      <w:numFmt w:val="bullet"/>
      <w:lvlText w:val=""/>
      <w:lvlJc w:val="left"/>
      <w:pPr>
        <w:ind w:left="2160" w:hanging="360"/>
      </w:pPr>
      <w:rPr>
        <w:rFonts w:ascii="Wingdings" w:hAnsi="Wingdings" w:hint="default"/>
      </w:rPr>
    </w:lvl>
    <w:lvl w:ilvl="3" w:tplc="97901600" w:tentative="1">
      <w:start w:val="1"/>
      <w:numFmt w:val="bullet"/>
      <w:lvlText w:val=""/>
      <w:lvlJc w:val="left"/>
      <w:pPr>
        <w:ind w:left="2880" w:hanging="360"/>
      </w:pPr>
      <w:rPr>
        <w:rFonts w:ascii="Symbol" w:hAnsi="Symbol" w:hint="default"/>
      </w:rPr>
    </w:lvl>
    <w:lvl w:ilvl="4" w:tplc="46CEB2C6" w:tentative="1">
      <w:start w:val="1"/>
      <w:numFmt w:val="bullet"/>
      <w:lvlText w:val="o"/>
      <w:lvlJc w:val="left"/>
      <w:pPr>
        <w:ind w:left="3600" w:hanging="360"/>
      </w:pPr>
      <w:rPr>
        <w:rFonts w:ascii="Courier New" w:hAnsi="Courier New" w:cs="Courier New" w:hint="default"/>
      </w:rPr>
    </w:lvl>
    <w:lvl w:ilvl="5" w:tplc="CF743106" w:tentative="1">
      <w:start w:val="1"/>
      <w:numFmt w:val="bullet"/>
      <w:lvlText w:val=""/>
      <w:lvlJc w:val="left"/>
      <w:pPr>
        <w:ind w:left="4320" w:hanging="360"/>
      </w:pPr>
      <w:rPr>
        <w:rFonts w:ascii="Wingdings" w:hAnsi="Wingdings" w:hint="default"/>
      </w:rPr>
    </w:lvl>
    <w:lvl w:ilvl="6" w:tplc="3E5486FC" w:tentative="1">
      <w:start w:val="1"/>
      <w:numFmt w:val="bullet"/>
      <w:lvlText w:val=""/>
      <w:lvlJc w:val="left"/>
      <w:pPr>
        <w:ind w:left="5040" w:hanging="360"/>
      </w:pPr>
      <w:rPr>
        <w:rFonts w:ascii="Symbol" w:hAnsi="Symbol" w:hint="default"/>
      </w:rPr>
    </w:lvl>
    <w:lvl w:ilvl="7" w:tplc="FDEE2F3A" w:tentative="1">
      <w:start w:val="1"/>
      <w:numFmt w:val="bullet"/>
      <w:lvlText w:val="o"/>
      <w:lvlJc w:val="left"/>
      <w:pPr>
        <w:ind w:left="5760" w:hanging="360"/>
      </w:pPr>
      <w:rPr>
        <w:rFonts w:ascii="Courier New" w:hAnsi="Courier New" w:cs="Courier New" w:hint="default"/>
      </w:rPr>
    </w:lvl>
    <w:lvl w:ilvl="8" w:tplc="4B6030EA" w:tentative="1">
      <w:start w:val="1"/>
      <w:numFmt w:val="bullet"/>
      <w:lvlText w:val=""/>
      <w:lvlJc w:val="left"/>
      <w:pPr>
        <w:ind w:left="6480" w:hanging="360"/>
      </w:pPr>
      <w:rPr>
        <w:rFonts w:ascii="Wingdings" w:hAnsi="Wingdings" w:hint="default"/>
      </w:rPr>
    </w:lvl>
  </w:abstractNum>
  <w:abstractNum w:abstractNumId="10" w15:restartNumberingAfterBreak="0">
    <w:nsid w:val="6D8025E1"/>
    <w:multiLevelType w:val="multilevel"/>
    <w:tmpl w:val="A14E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6713726">
    <w:abstractNumId w:val="5"/>
  </w:num>
  <w:num w:numId="2" w16cid:durableId="65618507">
    <w:abstractNumId w:val="7"/>
  </w:num>
  <w:num w:numId="3" w16cid:durableId="1418476752">
    <w:abstractNumId w:val="6"/>
  </w:num>
  <w:num w:numId="4" w16cid:durableId="1381511673">
    <w:abstractNumId w:val="4"/>
  </w:num>
  <w:num w:numId="5" w16cid:durableId="1363937513">
    <w:abstractNumId w:val="9"/>
  </w:num>
  <w:num w:numId="6" w16cid:durableId="30569528">
    <w:abstractNumId w:val="8"/>
  </w:num>
  <w:num w:numId="7" w16cid:durableId="666597739">
    <w:abstractNumId w:val="1"/>
  </w:num>
  <w:num w:numId="8" w16cid:durableId="32077821">
    <w:abstractNumId w:val="0"/>
  </w:num>
  <w:num w:numId="9" w16cid:durableId="513035798">
    <w:abstractNumId w:val="10"/>
  </w:num>
  <w:num w:numId="10" w16cid:durableId="574703742">
    <w:abstractNumId w:val="2"/>
  </w:num>
  <w:num w:numId="11" w16cid:durableId="6730707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MwNzG3MLK0NDY1NTBR0lEKTi0uzszPAykwqQUApbcXhiwAAAA="/>
  </w:docVars>
  <w:rsids>
    <w:rsidRoot w:val="00A03EBA"/>
    <w:rsid w:val="00001184"/>
    <w:rsid w:val="00003F36"/>
    <w:rsid w:val="00006B89"/>
    <w:rsid w:val="000072AA"/>
    <w:rsid w:val="0000775F"/>
    <w:rsid w:val="00007D49"/>
    <w:rsid w:val="000148F6"/>
    <w:rsid w:val="00015142"/>
    <w:rsid w:val="00030666"/>
    <w:rsid w:val="00042263"/>
    <w:rsid w:val="0005006C"/>
    <w:rsid w:val="000542CC"/>
    <w:rsid w:val="00055948"/>
    <w:rsid w:val="00072A95"/>
    <w:rsid w:val="00082716"/>
    <w:rsid w:val="00084119"/>
    <w:rsid w:val="0009640E"/>
    <w:rsid w:val="000A4FFE"/>
    <w:rsid w:val="000B04ED"/>
    <w:rsid w:val="000B13E8"/>
    <w:rsid w:val="000B5581"/>
    <w:rsid w:val="000C02F7"/>
    <w:rsid w:val="000C287B"/>
    <w:rsid w:val="000C4F5D"/>
    <w:rsid w:val="000D05B5"/>
    <w:rsid w:val="000D264A"/>
    <w:rsid w:val="000D5890"/>
    <w:rsid w:val="000E15C6"/>
    <w:rsid w:val="000E1FA1"/>
    <w:rsid w:val="000E34AD"/>
    <w:rsid w:val="000E3F0B"/>
    <w:rsid w:val="000E4268"/>
    <w:rsid w:val="000E7857"/>
    <w:rsid w:val="000E7AAB"/>
    <w:rsid w:val="000F74BD"/>
    <w:rsid w:val="001002AE"/>
    <w:rsid w:val="001003AE"/>
    <w:rsid w:val="0010149C"/>
    <w:rsid w:val="00103ADC"/>
    <w:rsid w:val="00105EFF"/>
    <w:rsid w:val="0010636C"/>
    <w:rsid w:val="00106B8B"/>
    <w:rsid w:val="0011029F"/>
    <w:rsid w:val="00115CEF"/>
    <w:rsid w:val="001175A9"/>
    <w:rsid w:val="00122BEC"/>
    <w:rsid w:val="0012343A"/>
    <w:rsid w:val="00123EA3"/>
    <w:rsid w:val="001244FC"/>
    <w:rsid w:val="001337D3"/>
    <w:rsid w:val="00133BF6"/>
    <w:rsid w:val="00135544"/>
    <w:rsid w:val="001369A4"/>
    <w:rsid w:val="00140511"/>
    <w:rsid w:val="0014375F"/>
    <w:rsid w:val="00144991"/>
    <w:rsid w:val="0015277C"/>
    <w:rsid w:val="00153A3B"/>
    <w:rsid w:val="00164109"/>
    <w:rsid w:val="00164132"/>
    <w:rsid w:val="00165149"/>
    <w:rsid w:val="0016662E"/>
    <w:rsid w:val="001674FE"/>
    <w:rsid w:val="00172539"/>
    <w:rsid w:val="0017647C"/>
    <w:rsid w:val="00177AAC"/>
    <w:rsid w:val="0018074B"/>
    <w:rsid w:val="00181397"/>
    <w:rsid w:val="00186614"/>
    <w:rsid w:val="001A39A5"/>
    <w:rsid w:val="001A430B"/>
    <w:rsid w:val="001C1FE3"/>
    <w:rsid w:val="001C2AAB"/>
    <w:rsid w:val="001C32CE"/>
    <w:rsid w:val="001C349E"/>
    <w:rsid w:val="001C468A"/>
    <w:rsid w:val="001C7521"/>
    <w:rsid w:val="001D1FDF"/>
    <w:rsid w:val="001D2B15"/>
    <w:rsid w:val="001D4262"/>
    <w:rsid w:val="001D6FC2"/>
    <w:rsid w:val="001D7012"/>
    <w:rsid w:val="001E2771"/>
    <w:rsid w:val="001E3B5F"/>
    <w:rsid w:val="001E4DA8"/>
    <w:rsid w:val="001F6EDA"/>
    <w:rsid w:val="00200615"/>
    <w:rsid w:val="00200B73"/>
    <w:rsid w:val="00215BA2"/>
    <w:rsid w:val="00231581"/>
    <w:rsid w:val="00233CA1"/>
    <w:rsid w:val="00241897"/>
    <w:rsid w:val="00256DA8"/>
    <w:rsid w:val="002613C3"/>
    <w:rsid w:val="00264CAF"/>
    <w:rsid w:val="0026620C"/>
    <w:rsid w:val="00266E5C"/>
    <w:rsid w:val="002705F4"/>
    <w:rsid w:val="00284E37"/>
    <w:rsid w:val="002876E1"/>
    <w:rsid w:val="00292C41"/>
    <w:rsid w:val="002A0889"/>
    <w:rsid w:val="002A3053"/>
    <w:rsid w:val="002A39F2"/>
    <w:rsid w:val="002A6F67"/>
    <w:rsid w:val="002B6D49"/>
    <w:rsid w:val="002C32C6"/>
    <w:rsid w:val="002D4B87"/>
    <w:rsid w:val="002E0B7D"/>
    <w:rsid w:val="002E19BE"/>
    <w:rsid w:val="0031442A"/>
    <w:rsid w:val="0031442F"/>
    <w:rsid w:val="003222AD"/>
    <w:rsid w:val="00324767"/>
    <w:rsid w:val="0033098F"/>
    <w:rsid w:val="00340A34"/>
    <w:rsid w:val="00345649"/>
    <w:rsid w:val="003473F4"/>
    <w:rsid w:val="00353874"/>
    <w:rsid w:val="00354A5D"/>
    <w:rsid w:val="00355EE6"/>
    <w:rsid w:val="003605A4"/>
    <w:rsid w:val="003659C0"/>
    <w:rsid w:val="00377A9F"/>
    <w:rsid w:val="0038136F"/>
    <w:rsid w:val="003922EC"/>
    <w:rsid w:val="00393F5E"/>
    <w:rsid w:val="003957A5"/>
    <w:rsid w:val="003A386D"/>
    <w:rsid w:val="003B5EDF"/>
    <w:rsid w:val="003B60DF"/>
    <w:rsid w:val="003B66DB"/>
    <w:rsid w:val="003C34E6"/>
    <w:rsid w:val="003E7225"/>
    <w:rsid w:val="003F1826"/>
    <w:rsid w:val="003F2CE0"/>
    <w:rsid w:val="003F322D"/>
    <w:rsid w:val="003F675D"/>
    <w:rsid w:val="003F74E6"/>
    <w:rsid w:val="004055D9"/>
    <w:rsid w:val="00407632"/>
    <w:rsid w:val="00410E63"/>
    <w:rsid w:val="00426F3C"/>
    <w:rsid w:val="0043072B"/>
    <w:rsid w:val="0044320C"/>
    <w:rsid w:val="004478F4"/>
    <w:rsid w:val="0046006C"/>
    <w:rsid w:val="00460ACA"/>
    <w:rsid w:val="00467152"/>
    <w:rsid w:val="004678CE"/>
    <w:rsid w:val="004827C3"/>
    <w:rsid w:val="0048293E"/>
    <w:rsid w:val="00487EB3"/>
    <w:rsid w:val="00491DD6"/>
    <w:rsid w:val="004970FF"/>
    <w:rsid w:val="004A06DD"/>
    <w:rsid w:val="004B0735"/>
    <w:rsid w:val="004B15D6"/>
    <w:rsid w:val="004C121C"/>
    <w:rsid w:val="004C65C9"/>
    <w:rsid w:val="004D31D9"/>
    <w:rsid w:val="004E1469"/>
    <w:rsid w:val="004E332F"/>
    <w:rsid w:val="004F0CCC"/>
    <w:rsid w:val="004F53E1"/>
    <w:rsid w:val="00500675"/>
    <w:rsid w:val="005016E7"/>
    <w:rsid w:val="00505C9F"/>
    <w:rsid w:val="0050796A"/>
    <w:rsid w:val="00510940"/>
    <w:rsid w:val="00520360"/>
    <w:rsid w:val="00520522"/>
    <w:rsid w:val="0052178A"/>
    <w:rsid w:val="00523A1F"/>
    <w:rsid w:val="00523E21"/>
    <w:rsid w:val="005268D4"/>
    <w:rsid w:val="00526C3E"/>
    <w:rsid w:val="00527D2A"/>
    <w:rsid w:val="00532E28"/>
    <w:rsid w:val="00541F5E"/>
    <w:rsid w:val="005479D9"/>
    <w:rsid w:val="00560942"/>
    <w:rsid w:val="005655F2"/>
    <w:rsid w:val="00566E74"/>
    <w:rsid w:val="0057054E"/>
    <w:rsid w:val="00570B29"/>
    <w:rsid w:val="0057144D"/>
    <w:rsid w:val="005728AA"/>
    <w:rsid w:val="00581F77"/>
    <w:rsid w:val="00584FE1"/>
    <w:rsid w:val="00586637"/>
    <w:rsid w:val="005921D6"/>
    <w:rsid w:val="00592206"/>
    <w:rsid w:val="005977DC"/>
    <w:rsid w:val="005A0681"/>
    <w:rsid w:val="005A2C6C"/>
    <w:rsid w:val="005A56AA"/>
    <w:rsid w:val="005B29B1"/>
    <w:rsid w:val="005B757E"/>
    <w:rsid w:val="005C0282"/>
    <w:rsid w:val="005C03E1"/>
    <w:rsid w:val="005C2042"/>
    <w:rsid w:val="005C21B3"/>
    <w:rsid w:val="005C668D"/>
    <w:rsid w:val="005C6D90"/>
    <w:rsid w:val="005D1DB0"/>
    <w:rsid w:val="005E51D9"/>
    <w:rsid w:val="005F2A29"/>
    <w:rsid w:val="005F6A19"/>
    <w:rsid w:val="00601770"/>
    <w:rsid w:val="00605823"/>
    <w:rsid w:val="00606EA7"/>
    <w:rsid w:val="00617308"/>
    <w:rsid w:val="00617BE0"/>
    <w:rsid w:val="00624075"/>
    <w:rsid w:val="006259B3"/>
    <w:rsid w:val="00635F8F"/>
    <w:rsid w:val="006362BE"/>
    <w:rsid w:val="0063696F"/>
    <w:rsid w:val="006405F3"/>
    <w:rsid w:val="00645129"/>
    <w:rsid w:val="0065268D"/>
    <w:rsid w:val="006566BF"/>
    <w:rsid w:val="006652AA"/>
    <w:rsid w:val="00666707"/>
    <w:rsid w:val="00671C2B"/>
    <w:rsid w:val="00672086"/>
    <w:rsid w:val="00675ABD"/>
    <w:rsid w:val="00684A96"/>
    <w:rsid w:val="00686CD8"/>
    <w:rsid w:val="006872C3"/>
    <w:rsid w:val="00694045"/>
    <w:rsid w:val="0069466A"/>
    <w:rsid w:val="00694F2A"/>
    <w:rsid w:val="006A1E6E"/>
    <w:rsid w:val="006A6EFF"/>
    <w:rsid w:val="006A740A"/>
    <w:rsid w:val="006B0A7F"/>
    <w:rsid w:val="006D2768"/>
    <w:rsid w:val="006E02B8"/>
    <w:rsid w:val="006E129D"/>
    <w:rsid w:val="006E69FB"/>
    <w:rsid w:val="006E6C5A"/>
    <w:rsid w:val="006F3354"/>
    <w:rsid w:val="006F4B59"/>
    <w:rsid w:val="007046F7"/>
    <w:rsid w:val="00705CE1"/>
    <w:rsid w:val="007077BB"/>
    <w:rsid w:val="00712D00"/>
    <w:rsid w:val="00715856"/>
    <w:rsid w:val="0071687C"/>
    <w:rsid w:val="007213B2"/>
    <w:rsid w:val="0072314E"/>
    <w:rsid w:val="007323FA"/>
    <w:rsid w:val="0073497F"/>
    <w:rsid w:val="00737866"/>
    <w:rsid w:val="00744342"/>
    <w:rsid w:val="007453A5"/>
    <w:rsid w:val="00745E7D"/>
    <w:rsid w:val="007504A7"/>
    <w:rsid w:val="0075116F"/>
    <w:rsid w:val="00751A48"/>
    <w:rsid w:val="00755099"/>
    <w:rsid w:val="007563DA"/>
    <w:rsid w:val="0075714D"/>
    <w:rsid w:val="007623DF"/>
    <w:rsid w:val="00762D89"/>
    <w:rsid w:val="007643E4"/>
    <w:rsid w:val="00771657"/>
    <w:rsid w:val="00776361"/>
    <w:rsid w:val="00787768"/>
    <w:rsid w:val="00793E50"/>
    <w:rsid w:val="007943FA"/>
    <w:rsid w:val="007A21A1"/>
    <w:rsid w:val="007A40D4"/>
    <w:rsid w:val="007B0D1E"/>
    <w:rsid w:val="007B3A57"/>
    <w:rsid w:val="007B5F74"/>
    <w:rsid w:val="007C13E3"/>
    <w:rsid w:val="007C1CED"/>
    <w:rsid w:val="007C5F2F"/>
    <w:rsid w:val="007D2037"/>
    <w:rsid w:val="007D4C32"/>
    <w:rsid w:val="007E4E29"/>
    <w:rsid w:val="007E7D19"/>
    <w:rsid w:val="007F7A38"/>
    <w:rsid w:val="0080079A"/>
    <w:rsid w:val="008018B5"/>
    <w:rsid w:val="00802341"/>
    <w:rsid w:val="00805727"/>
    <w:rsid w:val="00812562"/>
    <w:rsid w:val="00812A86"/>
    <w:rsid w:val="00815296"/>
    <w:rsid w:val="00833AFE"/>
    <w:rsid w:val="008365EB"/>
    <w:rsid w:val="008376E7"/>
    <w:rsid w:val="00842249"/>
    <w:rsid w:val="00850E54"/>
    <w:rsid w:val="00851619"/>
    <w:rsid w:val="00853C49"/>
    <w:rsid w:val="0085402A"/>
    <w:rsid w:val="0085614F"/>
    <w:rsid w:val="00870279"/>
    <w:rsid w:val="0087135C"/>
    <w:rsid w:val="00872229"/>
    <w:rsid w:val="008740F3"/>
    <w:rsid w:val="00874C58"/>
    <w:rsid w:val="00882796"/>
    <w:rsid w:val="00886A55"/>
    <w:rsid w:val="0089746E"/>
    <w:rsid w:val="008A7C7C"/>
    <w:rsid w:val="008B0B6C"/>
    <w:rsid w:val="008B41A1"/>
    <w:rsid w:val="008B7A18"/>
    <w:rsid w:val="008C0536"/>
    <w:rsid w:val="008C1F94"/>
    <w:rsid w:val="008D14E7"/>
    <w:rsid w:val="008D2D4E"/>
    <w:rsid w:val="008D6B98"/>
    <w:rsid w:val="008E07B8"/>
    <w:rsid w:val="008E44B9"/>
    <w:rsid w:val="008E6C70"/>
    <w:rsid w:val="008E6D51"/>
    <w:rsid w:val="008F2E31"/>
    <w:rsid w:val="009001F1"/>
    <w:rsid w:val="0090330C"/>
    <w:rsid w:val="00904EDC"/>
    <w:rsid w:val="00905AE2"/>
    <w:rsid w:val="00907C7D"/>
    <w:rsid w:val="00914F96"/>
    <w:rsid w:val="00915FF9"/>
    <w:rsid w:val="0092301C"/>
    <w:rsid w:val="009235BE"/>
    <w:rsid w:val="00925102"/>
    <w:rsid w:val="0092574D"/>
    <w:rsid w:val="009269EE"/>
    <w:rsid w:val="009275CE"/>
    <w:rsid w:val="0093751A"/>
    <w:rsid w:val="00941639"/>
    <w:rsid w:val="00945050"/>
    <w:rsid w:val="009569DA"/>
    <w:rsid w:val="00960A90"/>
    <w:rsid w:val="00962BBD"/>
    <w:rsid w:val="00963573"/>
    <w:rsid w:val="009638C9"/>
    <w:rsid w:val="00963D4E"/>
    <w:rsid w:val="00971FB4"/>
    <w:rsid w:val="00973966"/>
    <w:rsid w:val="00980F8E"/>
    <w:rsid w:val="009856EC"/>
    <w:rsid w:val="00992882"/>
    <w:rsid w:val="00993140"/>
    <w:rsid w:val="009A2ABB"/>
    <w:rsid w:val="009A392D"/>
    <w:rsid w:val="009A6E61"/>
    <w:rsid w:val="009B209E"/>
    <w:rsid w:val="009B2172"/>
    <w:rsid w:val="009C2D96"/>
    <w:rsid w:val="009C610C"/>
    <w:rsid w:val="009C6E5A"/>
    <w:rsid w:val="009D0F16"/>
    <w:rsid w:val="009D3873"/>
    <w:rsid w:val="009D7130"/>
    <w:rsid w:val="009D7BA7"/>
    <w:rsid w:val="009E03A5"/>
    <w:rsid w:val="009E49AA"/>
    <w:rsid w:val="009E4F00"/>
    <w:rsid w:val="009E4F11"/>
    <w:rsid w:val="009F0A9B"/>
    <w:rsid w:val="009F39DE"/>
    <w:rsid w:val="009F4E85"/>
    <w:rsid w:val="00A007EB"/>
    <w:rsid w:val="00A03EBA"/>
    <w:rsid w:val="00A100EB"/>
    <w:rsid w:val="00A24454"/>
    <w:rsid w:val="00A25FB2"/>
    <w:rsid w:val="00A26475"/>
    <w:rsid w:val="00A309CA"/>
    <w:rsid w:val="00A32AC0"/>
    <w:rsid w:val="00A369C7"/>
    <w:rsid w:val="00A404B0"/>
    <w:rsid w:val="00A528D4"/>
    <w:rsid w:val="00A52DDE"/>
    <w:rsid w:val="00A56732"/>
    <w:rsid w:val="00A6187A"/>
    <w:rsid w:val="00A63B79"/>
    <w:rsid w:val="00A65B77"/>
    <w:rsid w:val="00A738B9"/>
    <w:rsid w:val="00A7528F"/>
    <w:rsid w:val="00A80311"/>
    <w:rsid w:val="00A80F13"/>
    <w:rsid w:val="00A8231E"/>
    <w:rsid w:val="00A86543"/>
    <w:rsid w:val="00A914DA"/>
    <w:rsid w:val="00AA04FA"/>
    <w:rsid w:val="00AA1CFF"/>
    <w:rsid w:val="00AA5026"/>
    <w:rsid w:val="00AA63B4"/>
    <w:rsid w:val="00AC27ED"/>
    <w:rsid w:val="00AD67D1"/>
    <w:rsid w:val="00AE1DC0"/>
    <w:rsid w:val="00AE4ED4"/>
    <w:rsid w:val="00AE52D9"/>
    <w:rsid w:val="00AF3720"/>
    <w:rsid w:val="00B01F81"/>
    <w:rsid w:val="00B05785"/>
    <w:rsid w:val="00B06DFA"/>
    <w:rsid w:val="00B20E95"/>
    <w:rsid w:val="00B36519"/>
    <w:rsid w:val="00B3666E"/>
    <w:rsid w:val="00B47E1B"/>
    <w:rsid w:val="00B5202A"/>
    <w:rsid w:val="00B53A3C"/>
    <w:rsid w:val="00B660CF"/>
    <w:rsid w:val="00B7031C"/>
    <w:rsid w:val="00B720C8"/>
    <w:rsid w:val="00B72DBC"/>
    <w:rsid w:val="00B7358E"/>
    <w:rsid w:val="00B87273"/>
    <w:rsid w:val="00B87AB3"/>
    <w:rsid w:val="00B920F1"/>
    <w:rsid w:val="00BA49E3"/>
    <w:rsid w:val="00BA645B"/>
    <w:rsid w:val="00BB26DB"/>
    <w:rsid w:val="00BC3961"/>
    <w:rsid w:val="00BC39C6"/>
    <w:rsid w:val="00BC7AD6"/>
    <w:rsid w:val="00BD0121"/>
    <w:rsid w:val="00BD6406"/>
    <w:rsid w:val="00BE2A0C"/>
    <w:rsid w:val="00BE7CA7"/>
    <w:rsid w:val="00BE7CAA"/>
    <w:rsid w:val="00BF2BF2"/>
    <w:rsid w:val="00C02846"/>
    <w:rsid w:val="00C04D21"/>
    <w:rsid w:val="00C1250B"/>
    <w:rsid w:val="00C175D1"/>
    <w:rsid w:val="00C1773D"/>
    <w:rsid w:val="00C23338"/>
    <w:rsid w:val="00C31265"/>
    <w:rsid w:val="00C32DDD"/>
    <w:rsid w:val="00C358DD"/>
    <w:rsid w:val="00C363B3"/>
    <w:rsid w:val="00C44393"/>
    <w:rsid w:val="00C44646"/>
    <w:rsid w:val="00C474BB"/>
    <w:rsid w:val="00C479AD"/>
    <w:rsid w:val="00C51712"/>
    <w:rsid w:val="00C63DFE"/>
    <w:rsid w:val="00C65DF0"/>
    <w:rsid w:val="00C70933"/>
    <w:rsid w:val="00C738C8"/>
    <w:rsid w:val="00C83F23"/>
    <w:rsid w:val="00C849E7"/>
    <w:rsid w:val="00C91D2F"/>
    <w:rsid w:val="00CA0A1C"/>
    <w:rsid w:val="00CA5748"/>
    <w:rsid w:val="00CB1496"/>
    <w:rsid w:val="00CB32D4"/>
    <w:rsid w:val="00CB366C"/>
    <w:rsid w:val="00CC0AF6"/>
    <w:rsid w:val="00CC125E"/>
    <w:rsid w:val="00CC1D1B"/>
    <w:rsid w:val="00CD165A"/>
    <w:rsid w:val="00CD6B2C"/>
    <w:rsid w:val="00CE3084"/>
    <w:rsid w:val="00CE45A0"/>
    <w:rsid w:val="00CE72E1"/>
    <w:rsid w:val="00CF0DEE"/>
    <w:rsid w:val="00CF32D6"/>
    <w:rsid w:val="00D01D38"/>
    <w:rsid w:val="00D15FC3"/>
    <w:rsid w:val="00D22D65"/>
    <w:rsid w:val="00D237A1"/>
    <w:rsid w:val="00D24621"/>
    <w:rsid w:val="00D257D8"/>
    <w:rsid w:val="00D26982"/>
    <w:rsid w:val="00D26EA5"/>
    <w:rsid w:val="00D322D0"/>
    <w:rsid w:val="00D3431A"/>
    <w:rsid w:val="00D37359"/>
    <w:rsid w:val="00D4424C"/>
    <w:rsid w:val="00D462B1"/>
    <w:rsid w:val="00D467E5"/>
    <w:rsid w:val="00D676F3"/>
    <w:rsid w:val="00D74D68"/>
    <w:rsid w:val="00D951FF"/>
    <w:rsid w:val="00D96850"/>
    <w:rsid w:val="00DA1719"/>
    <w:rsid w:val="00DA7D9D"/>
    <w:rsid w:val="00DC4BD4"/>
    <w:rsid w:val="00DD2B9D"/>
    <w:rsid w:val="00DD3DCC"/>
    <w:rsid w:val="00DD50A0"/>
    <w:rsid w:val="00DE43A3"/>
    <w:rsid w:val="00DF3084"/>
    <w:rsid w:val="00DF3AE5"/>
    <w:rsid w:val="00DF432B"/>
    <w:rsid w:val="00DF73A2"/>
    <w:rsid w:val="00E063A8"/>
    <w:rsid w:val="00E1123C"/>
    <w:rsid w:val="00E15C02"/>
    <w:rsid w:val="00E24F97"/>
    <w:rsid w:val="00E30EBA"/>
    <w:rsid w:val="00E337A5"/>
    <w:rsid w:val="00E35426"/>
    <w:rsid w:val="00E356C6"/>
    <w:rsid w:val="00E41D5F"/>
    <w:rsid w:val="00E436DD"/>
    <w:rsid w:val="00E44FB2"/>
    <w:rsid w:val="00E50230"/>
    <w:rsid w:val="00E519AC"/>
    <w:rsid w:val="00E51A1F"/>
    <w:rsid w:val="00E57D66"/>
    <w:rsid w:val="00E64442"/>
    <w:rsid w:val="00E71A98"/>
    <w:rsid w:val="00E71C99"/>
    <w:rsid w:val="00E7336C"/>
    <w:rsid w:val="00E81739"/>
    <w:rsid w:val="00E86A89"/>
    <w:rsid w:val="00E906C9"/>
    <w:rsid w:val="00E92587"/>
    <w:rsid w:val="00E92AB8"/>
    <w:rsid w:val="00E9612B"/>
    <w:rsid w:val="00EA0E77"/>
    <w:rsid w:val="00EA5DDC"/>
    <w:rsid w:val="00EA7430"/>
    <w:rsid w:val="00EB03BD"/>
    <w:rsid w:val="00EB5D86"/>
    <w:rsid w:val="00EC11AD"/>
    <w:rsid w:val="00EC1E25"/>
    <w:rsid w:val="00EC2826"/>
    <w:rsid w:val="00EC6194"/>
    <w:rsid w:val="00EC777D"/>
    <w:rsid w:val="00ED0788"/>
    <w:rsid w:val="00ED0F83"/>
    <w:rsid w:val="00ED2D06"/>
    <w:rsid w:val="00EE291C"/>
    <w:rsid w:val="00EE3836"/>
    <w:rsid w:val="00EF2F38"/>
    <w:rsid w:val="00EF32F2"/>
    <w:rsid w:val="00EF730C"/>
    <w:rsid w:val="00F037FD"/>
    <w:rsid w:val="00F03969"/>
    <w:rsid w:val="00F06351"/>
    <w:rsid w:val="00F1239C"/>
    <w:rsid w:val="00F133CB"/>
    <w:rsid w:val="00F2417F"/>
    <w:rsid w:val="00F301AB"/>
    <w:rsid w:val="00F30B31"/>
    <w:rsid w:val="00F341B3"/>
    <w:rsid w:val="00F346C6"/>
    <w:rsid w:val="00F34A15"/>
    <w:rsid w:val="00F3591A"/>
    <w:rsid w:val="00F444DF"/>
    <w:rsid w:val="00F44EE4"/>
    <w:rsid w:val="00F47DB2"/>
    <w:rsid w:val="00F54F2F"/>
    <w:rsid w:val="00F5555A"/>
    <w:rsid w:val="00F82B7F"/>
    <w:rsid w:val="00F8326B"/>
    <w:rsid w:val="00F835AF"/>
    <w:rsid w:val="00F85F73"/>
    <w:rsid w:val="00F97679"/>
    <w:rsid w:val="00FA1F41"/>
    <w:rsid w:val="00FA21CC"/>
    <w:rsid w:val="00FB6151"/>
    <w:rsid w:val="00FB78C3"/>
    <w:rsid w:val="00FC0DA5"/>
    <w:rsid w:val="00FC28D4"/>
    <w:rsid w:val="00FD5922"/>
    <w:rsid w:val="00FD6FDE"/>
    <w:rsid w:val="00FE1BAB"/>
    <w:rsid w:val="00FE56BE"/>
    <w:rsid w:val="00FE5C45"/>
    <w:rsid w:val="00FE5D10"/>
    <w:rsid w:val="00FF241A"/>
    <w:rsid w:val="00FF3BCF"/>
    <w:rsid w:val="00FF408E"/>
    <w:rsid w:val="00FF7FF2"/>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9811B"/>
  <w15:chartTrackingRefBased/>
  <w15:docId w15:val="{B0EF0779-307E-4F9A-8D1C-F3C9A688D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075"/>
    <w:rPr>
      <w:rFonts w:ascii="Calibri" w:eastAsia="Calibri" w:hAnsi="Calibri" w:cs="Calibri"/>
    </w:rPr>
  </w:style>
  <w:style w:type="paragraph" w:styleId="Heading3">
    <w:name w:val="heading 3"/>
    <w:basedOn w:val="Normal"/>
    <w:next w:val="BodyText"/>
    <w:link w:val="Heading3Char"/>
    <w:uiPriority w:val="9"/>
    <w:semiHidden/>
    <w:unhideWhenUsed/>
    <w:qFormat/>
    <w:rsid w:val="00E356C6"/>
    <w:pPr>
      <w:keepNext/>
      <w:keepLines/>
      <w:spacing w:before="160" w:after="80" w:line="240" w:lineRule="auto"/>
      <w:outlineLvl w:val="2"/>
    </w:pPr>
    <w:rPr>
      <w:rFonts w:asciiTheme="minorHAnsi" w:eastAsiaTheme="majorEastAsia" w:hAnsiTheme="minorHAnsi" w:cstheme="majorBidi"/>
      <w:color w:val="2E74B5"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2BBD"/>
    <w:rPr>
      <w:sz w:val="16"/>
      <w:szCs w:val="16"/>
    </w:rPr>
  </w:style>
  <w:style w:type="paragraph" w:styleId="CommentText">
    <w:name w:val="annotation text"/>
    <w:basedOn w:val="Normal"/>
    <w:link w:val="CommentTextChar"/>
    <w:uiPriority w:val="99"/>
    <w:semiHidden/>
    <w:unhideWhenUsed/>
    <w:rsid w:val="00962BBD"/>
    <w:pPr>
      <w:spacing w:line="240" w:lineRule="auto"/>
    </w:pPr>
    <w:rPr>
      <w:sz w:val="20"/>
      <w:szCs w:val="20"/>
    </w:rPr>
  </w:style>
  <w:style w:type="character" w:customStyle="1" w:styleId="CommentTextChar">
    <w:name w:val="Comment Text Char"/>
    <w:basedOn w:val="DefaultParagraphFont"/>
    <w:link w:val="CommentText"/>
    <w:uiPriority w:val="99"/>
    <w:semiHidden/>
    <w:rsid w:val="00962BBD"/>
    <w:rPr>
      <w:rFonts w:ascii="Calibri" w:eastAsia="Calibri" w:hAnsi="Calibri" w:cs="Calibri"/>
      <w:sz w:val="20"/>
      <w:szCs w:val="20"/>
      <w:lang w:val="en-US"/>
    </w:rPr>
  </w:style>
  <w:style w:type="character" w:styleId="Hyperlink">
    <w:name w:val="Hyperlink"/>
    <w:basedOn w:val="DefaultParagraphFont"/>
    <w:uiPriority w:val="99"/>
    <w:unhideWhenUsed/>
    <w:rsid w:val="00962BBD"/>
    <w:rPr>
      <w:color w:val="0000FF"/>
      <w:u w:val="single"/>
    </w:rPr>
  </w:style>
  <w:style w:type="paragraph" w:styleId="BalloonText">
    <w:name w:val="Balloon Text"/>
    <w:basedOn w:val="Normal"/>
    <w:link w:val="BalloonTextChar"/>
    <w:uiPriority w:val="99"/>
    <w:semiHidden/>
    <w:unhideWhenUsed/>
    <w:rsid w:val="00962B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BBD"/>
    <w:rPr>
      <w:rFonts w:ascii="Segoe UI" w:eastAsia="Calibri" w:hAnsi="Segoe UI" w:cs="Segoe UI"/>
      <w:sz w:val="18"/>
      <w:szCs w:val="18"/>
      <w:lang w:val="en-US"/>
    </w:rPr>
  </w:style>
  <w:style w:type="table" w:styleId="TableGrid">
    <w:name w:val="Table Grid"/>
    <w:basedOn w:val="TableNormal"/>
    <w:rsid w:val="003C34E6"/>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C34E6"/>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5B29B1"/>
    <w:rPr>
      <w:color w:val="808080"/>
    </w:rPr>
  </w:style>
  <w:style w:type="paragraph" w:styleId="Bibliography">
    <w:name w:val="Bibliography"/>
    <w:basedOn w:val="Normal"/>
    <w:next w:val="Normal"/>
    <w:uiPriority w:val="37"/>
    <w:unhideWhenUsed/>
    <w:rsid w:val="00812562"/>
    <w:pPr>
      <w:spacing w:after="240" w:line="240" w:lineRule="auto"/>
    </w:pPr>
  </w:style>
  <w:style w:type="paragraph" w:styleId="CommentSubject">
    <w:name w:val="annotation subject"/>
    <w:basedOn w:val="CommentText"/>
    <w:next w:val="CommentText"/>
    <w:link w:val="CommentSubjectChar"/>
    <w:uiPriority w:val="99"/>
    <w:semiHidden/>
    <w:unhideWhenUsed/>
    <w:rsid w:val="009D7130"/>
    <w:rPr>
      <w:b/>
      <w:bCs/>
    </w:rPr>
  </w:style>
  <w:style w:type="character" w:customStyle="1" w:styleId="CommentSubjectChar">
    <w:name w:val="Comment Subject Char"/>
    <w:basedOn w:val="CommentTextChar"/>
    <w:link w:val="CommentSubject"/>
    <w:uiPriority w:val="99"/>
    <w:semiHidden/>
    <w:rsid w:val="009D7130"/>
    <w:rPr>
      <w:rFonts w:ascii="Calibri" w:eastAsia="Calibri" w:hAnsi="Calibri" w:cs="Calibri"/>
      <w:b/>
      <w:bCs/>
      <w:sz w:val="20"/>
      <w:szCs w:val="20"/>
      <w:lang w:val="en-US"/>
    </w:rPr>
  </w:style>
  <w:style w:type="character" w:styleId="Strong">
    <w:name w:val="Strong"/>
    <w:basedOn w:val="DefaultParagraphFont"/>
    <w:uiPriority w:val="22"/>
    <w:qFormat/>
    <w:rsid w:val="009D7130"/>
    <w:rPr>
      <w:b/>
      <w:bCs/>
    </w:rPr>
  </w:style>
  <w:style w:type="paragraph" w:styleId="ListParagraph">
    <w:name w:val="List Paragraph"/>
    <w:basedOn w:val="Normal"/>
    <w:uiPriority w:val="34"/>
    <w:qFormat/>
    <w:rsid w:val="00C31265"/>
    <w:pPr>
      <w:ind w:left="720"/>
      <w:contextualSpacing/>
    </w:pPr>
  </w:style>
  <w:style w:type="table" w:customStyle="1" w:styleId="Table">
    <w:name w:val="Table"/>
    <w:semiHidden/>
    <w:unhideWhenUsed/>
    <w:qFormat/>
    <w:rsid w:val="000072AA"/>
    <w:pPr>
      <w:spacing w:after="200" w:line="240" w:lineRule="auto"/>
    </w:pPr>
    <w:rPr>
      <w:sz w:val="24"/>
      <w:szCs w:val="24"/>
      <w:lang w:val="en-US" w:eastAsia="en-GB" w:bidi="bn-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anchor-text">
    <w:name w:val="anchor-text"/>
    <w:basedOn w:val="DefaultParagraphFont"/>
    <w:rsid w:val="000E34AD"/>
  </w:style>
  <w:style w:type="character" w:styleId="LineNumber">
    <w:name w:val="line number"/>
    <w:basedOn w:val="DefaultParagraphFont"/>
    <w:uiPriority w:val="99"/>
    <w:semiHidden/>
    <w:unhideWhenUsed/>
    <w:rsid w:val="0071687C"/>
  </w:style>
  <w:style w:type="paragraph" w:styleId="BodyText">
    <w:name w:val="Body Text"/>
    <w:basedOn w:val="Normal"/>
    <w:link w:val="BodyTextChar"/>
    <w:uiPriority w:val="1"/>
    <w:unhideWhenUsed/>
    <w:qFormat/>
    <w:rsid w:val="00EF2F38"/>
    <w:pPr>
      <w:widowControl w:val="0"/>
      <w:autoSpaceDE w:val="0"/>
      <w:autoSpaceDN w:val="0"/>
      <w:spacing w:after="0" w:line="240" w:lineRule="auto"/>
    </w:pPr>
    <w:rPr>
      <w:rFonts w:ascii="Georgia" w:eastAsia="Georgia" w:hAnsi="Georgia" w:cs="Georgia"/>
      <w:sz w:val="16"/>
      <w:szCs w:val="16"/>
      <w:lang w:val="en-US"/>
    </w:rPr>
  </w:style>
  <w:style w:type="character" w:customStyle="1" w:styleId="BodyTextChar">
    <w:name w:val="Body Text Char"/>
    <w:basedOn w:val="DefaultParagraphFont"/>
    <w:link w:val="BodyText"/>
    <w:uiPriority w:val="1"/>
    <w:rsid w:val="00EF2F38"/>
    <w:rPr>
      <w:rFonts w:ascii="Georgia" w:eastAsia="Georgia" w:hAnsi="Georgia" w:cs="Georgia"/>
      <w:sz w:val="16"/>
      <w:szCs w:val="16"/>
      <w:lang w:val="en-US"/>
    </w:rPr>
  </w:style>
  <w:style w:type="table" w:styleId="PlainTable2">
    <w:name w:val="Plain Table 2"/>
    <w:basedOn w:val="TableNormal"/>
    <w:rsid w:val="0093751A"/>
    <w:pPr>
      <w:spacing w:after="0" w:line="240" w:lineRule="auto"/>
    </w:pPr>
    <w:rPr>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E436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6DD"/>
    <w:rPr>
      <w:rFonts w:ascii="Calibri" w:eastAsia="Calibri" w:hAnsi="Calibri" w:cs="Calibri"/>
    </w:rPr>
  </w:style>
  <w:style w:type="paragraph" w:styleId="Footer">
    <w:name w:val="footer"/>
    <w:basedOn w:val="Normal"/>
    <w:link w:val="FooterChar"/>
    <w:uiPriority w:val="99"/>
    <w:unhideWhenUsed/>
    <w:rsid w:val="00E436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6DD"/>
    <w:rPr>
      <w:rFonts w:ascii="Calibri" w:eastAsia="Calibri" w:hAnsi="Calibri" w:cs="Calibri"/>
    </w:rPr>
  </w:style>
  <w:style w:type="paragraph" w:styleId="Revision">
    <w:name w:val="Revision"/>
    <w:hidden/>
    <w:uiPriority w:val="99"/>
    <w:semiHidden/>
    <w:rsid w:val="000E1FA1"/>
    <w:pPr>
      <w:spacing w:after="0" w:line="240" w:lineRule="auto"/>
    </w:pPr>
    <w:rPr>
      <w:rFonts w:ascii="Calibri" w:eastAsia="Calibri" w:hAnsi="Calibri" w:cs="Calibri"/>
    </w:rPr>
  </w:style>
  <w:style w:type="paragraph" w:styleId="Subtitle">
    <w:name w:val="Subtitle"/>
    <w:basedOn w:val="Normal"/>
    <w:next w:val="Normal"/>
    <w:link w:val="SubtitleChar"/>
    <w:uiPriority w:val="11"/>
    <w:qFormat/>
    <w:rsid w:val="00B06DFA"/>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B06DFA"/>
    <w:rPr>
      <w:rFonts w:eastAsiaTheme="minorEastAsia"/>
      <w:color w:val="5A5A5A" w:themeColor="text1" w:themeTint="A5"/>
      <w:spacing w:val="15"/>
    </w:rPr>
  </w:style>
  <w:style w:type="character" w:customStyle="1" w:styleId="Heading3Char">
    <w:name w:val="Heading 3 Char"/>
    <w:basedOn w:val="DefaultParagraphFont"/>
    <w:link w:val="Heading3"/>
    <w:uiPriority w:val="9"/>
    <w:semiHidden/>
    <w:rsid w:val="00E356C6"/>
    <w:rPr>
      <w:rFonts w:eastAsiaTheme="majorEastAsia" w:cstheme="majorBidi"/>
      <w:color w:val="2E74B5" w:themeColor="accent1" w:themeShade="BF"/>
      <w:sz w:val="28"/>
      <w:szCs w:val="28"/>
      <w:lang w:val="en-US"/>
    </w:rPr>
  </w:style>
  <w:style w:type="paragraph" w:styleId="NoSpacing">
    <w:name w:val="No Spacing"/>
    <w:uiPriority w:val="1"/>
    <w:qFormat/>
    <w:rsid w:val="003E7225"/>
    <w:pPr>
      <w:spacing w:after="0" w:line="240" w:lineRule="auto"/>
    </w:pPr>
    <w:rPr>
      <w:rFonts w:ascii="Calibri" w:eastAsia="Calibri" w:hAnsi="Calibri" w:cs="Calibri"/>
    </w:rPr>
  </w:style>
  <w:style w:type="table" w:customStyle="1" w:styleId="TableGrid1">
    <w:name w:val="Table Grid1"/>
    <w:basedOn w:val="TableNormal"/>
    <w:next w:val="TableGrid"/>
    <w:uiPriority w:val="39"/>
    <w:rsid w:val="00527D2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7C7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C443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804127">
      <w:bodyDiv w:val="1"/>
      <w:marLeft w:val="0"/>
      <w:marRight w:val="0"/>
      <w:marTop w:val="0"/>
      <w:marBottom w:val="0"/>
      <w:divBdr>
        <w:top w:val="none" w:sz="0" w:space="0" w:color="auto"/>
        <w:left w:val="none" w:sz="0" w:space="0" w:color="auto"/>
        <w:bottom w:val="none" w:sz="0" w:space="0" w:color="auto"/>
        <w:right w:val="none" w:sz="0" w:space="0" w:color="auto"/>
      </w:divBdr>
    </w:div>
    <w:div w:id="1411538014">
      <w:bodyDiv w:val="1"/>
      <w:marLeft w:val="0"/>
      <w:marRight w:val="0"/>
      <w:marTop w:val="0"/>
      <w:marBottom w:val="0"/>
      <w:divBdr>
        <w:top w:val="none" w:sz="0" w:space="0" w:color="auto"/>
        <w:left w:val="none" w:sz="0" w:space="0" w:color="auto"/>
        <w:bottom w:val="none" w:sz="0" w:space="0" w:color="auto"/>
        <w:right w:val="none" w:sz="0" w:space="0" w:color="auto"/>
      </w:divBdr>
      <w:divsChild>
        <w:div w:id="441414159">
          <w:marLeft w:val="0"/>
          <w:marRight w:val="0"/>
          <w:marTop w:val="0"/>
          <w:marBottom w:val="0"/>
          <w:divBdr>
            <w:top w:val="none" w:sz="0" w:space="0" w:color="auto"/>
            <w:left w:val="none" w:sz="0" w:space="0" w:color="auto"/>
            <w:bottom w:val="none" w:sz="0" w:space="0" w:color="auto"/>
            <w:right w:val="none" w:sz="0" w:space="0" w:color="auto"/>
          </w:divBdr>
          <w:divsChild>
            <w:div w:id="2147045359">
              <w:marLeft w:val="0"/>
              <w:marRight w:val="0"/>
              <w:marTop w:val="0"/>
              <w:marBottom w:val="0"/>
              <w:divBdr>
                <w:top w:val="none" w:sz="0" w:space="0" w:color="auto"/>
                <w:left w:val="none" w:sz="0" w:space="0" w:color="auto"/>
                <w:bottom w:val="none" w:sz="0" w:space="0" w:color="auto"/>
                <w:right w:val="none" w:sz="0" w:space="0" w:color="auto"/>
              </w:divBdr>
              <w:divsChild>
                <w:div w:id="753237541">
                  <w:marLeft w:val="0"/>
                  <w:marRight w:val="0"/>
                  <w:marTop w:val="0"/>
                  <w:marBottom w:val="0"/>
                  <w:divBdr>
                    <w:top w:val="none" w:sz="0" w:space="0" w:color="auto"/>
                    <w:left w:val="none" w:sz="0" w:space="0" w:color="auto"/>
                    <w:bottom w:val="none" w:sz="0" w:space="0" w:color="auto"/>
                    <w:right w:val="none" w:sz="0" w:space="0" w:color="auto"/>
                  </w:divBdr>
                  <w:divsChild>
                    <w:div w:id="2131238068">
                      <w:marLeft w:val="0"/>
                      <w:marRight w:val="0"/>
                      <w:marTop w:val="0"/>
                      <w:marBottom w:val="0"/>
                      <w:divBdr>
                        <w:top w:val="none" w:sz="0" w:space="0" w:color="auto"/>
                        <w:left w:val="none" w:sz="0" w:space="0" w:color="auto"/>
                        <w:bottom w:val="none" w:sz="0" w:space="0" w:color="auto"/>
                        <w:right w:val="none" w:sz="0" w:space="0" w:color="auto"/>
                      </w:divBdr>
                      <w:divsChild>
                        <w:div w:id="157579092">
                          <w:marLeft w:val="0"/>
                          <w:marRight w:val="0"/>
                          <w:marTop w:val="0"/>
                          <w:marBottom w:val="0"/>
                          <w:divBdr>
                            <w:top w:val="none" w:sz="0" w:space="0" w:color="auto"/>
                            <w:left w:val="none" w:sz="0" w:space="0" w:color="auto"/>
                            <w:bottom w:val="none" w:sz="0" w:space="0" w:color="auto"/>
                            <w:right w:val="none" w:sz="0" w:space="0" w:color="auto"/>
                          </w:divBdr>
                          <w:divsChild>
                            <w:div w:id="1255699648">
                              <w:marLeft w:val="0"/>
                              <w:marRight w:val="0"/>
                              <w:marTop w:val="0"/>
                              <w:marBottom w:val="0"/>
                              <w:divBdr>
                                <w:top w:val="none" w:sz="0" w:space="0" w:color="auto"/>
                                <w:left w:val="none" w:sz="0" w:space="0" w:color="auto"/>
                                <w:bottom w:val="none" w:sz="0" w:space="0" w:color="auto"/>
                                <w:right w:val="none" w:sz="0" w:space="0" w:color="auto"/>
                              </w:divBdr>
                              <w:divsChild>
                                <w:div w:id="44181272">
                                  <w:marLeft w:val="0"/>
                                  <w:marRight w:val="0"/>
                                  <w:marTop w:val="0"/>
                                  <w:marBottom w:val="0"/>
                                  <w:divBdr>
                                    <w:top w:val="none" w:sz="0" w:space="0" w:color="auto"/>
                                    <w:left w:val="none" w:sz="0" w:space="0" w:color="auto"/>
                                    <w:bottom w:val="none" w:sz="0" w:space="0" w:color="auto"/>
                                    <w:right w:val="none" w:sz="0" w:space="0" w:color="auto"/>
                                  </w:divBdr>
                                  <w:divsChild>
                                    <w:div w:id="193200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10923">
      <w:bodyDiv w:val="1"/>
      <w:marLeft w:val="0"/>
      <w:marRight w:val="0"/>
      <w:marTop w:val="0"/>
      <w:marBottom w:val="0"/>
      <w:divBdr>
        <w:top w:val="none" w:sz="0" w:space="0" w:color="auto"/>
        <w:left w:val="none" w:sz="0" w:space="0" w:color="auto"/>
        <w:bottom w:val="none" w:sz="0" w:space="0" w:color="auto"/>
        <w:right w:val="none" w:sz="0" w:space="0" w:color="auto"/>
      </w:divBdr>
    </w:div>
    <w:div w:id="1978147962">
      <w:bodyDiv w:val="1"/>
      <w:marLeft w:val="0"/>
      <w:marRight w:val="0"/>
      <w:marTop w:val="0"/>
      <w:marBottom w:val="0"/>
      <w:divBdr>
        <w:top w:val="none" w:sz="0" w:space="0" w:color="auto"/>
        <w:left w:val="none" w:sz="0" w:space="0" w:color="auto"/>
        <w:bottom w:val="none" w:sz="0" w:space="0" w:color="auto"/>
        <w:right w:val="none" w:sz="0" w:space="0" w:color="auto"/>
      </w:divBdr>
    </w:div>
    <w:div w:id="2058896308">
      <w:bodyDiv w:val="1"/>
      <w:marLeft w:val="0"/>
      <w:marRight w:val="0"/>
      <w:marTop w:val="0"/>
      <w:marBottom w:val="0"/>
      <w:divBdr>
        <w:top w:val="none" w:sz="0" w:space="0" w:color="auto"/>
        <w:left w:val="none" w:sz="0" w:space="0" w:color="auto"/>
        <w:bottom w:val="none" w:sz="0" w:space="0" w:color="auto"/>
        <w:right w:val="none" w:sz="0" w:space="0" w:color="auto"/>
      </w:divBdr>
    </w:div>
    <w:div w:id="207095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zmus.sakib988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C470B-F21A-4FA0-A3C1-4A8E4C4AC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3424</TotalTime>
  <Pages>30</Pages>
  <Words>29124</Words>
  <Characters>166012</Characters>
  <Application>Microsoft Office Word</Application>
  <DocSecurity>0</DocSecurity>
  <Lines>1383</Lines>
  <Paragraphs>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Md.Mostafizur Rahman</cp:lastModifiedBy>
  <cp:revision>41</cp:revision>
  <cp:lastPrinted>2026-05-18T10:38:00Z</cp:lastPrinted>
  <dcterms:created xsi:type="dcterms:W3CDTF">2026-05-18T10:38:00Z</dcterms:created>
  <dcterms:modified xsi:type="dcterms:W3CDTF">2026-08-06T01:57:00Z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5f070c5353c65a52f7b1f8e61a66bd816b17eab4151f9b61a5412f4c35b5f47c</vt:lpwstr>
  </property>
  <property fmtid="{D5CDD505-2E9C-101B-9397-08002B2CF9AE}" pid="3" name="ZOTERO_PREF_1">
    <vt:lpwstr>&lt;data data-version="3" zotero-version="9.0.6"&gt;&lt;session id="Vsj8i6od"/&gt;&lt;style id="http://www.zotero.org/styles/bmc-public-health" hasBibliography="1" bibliographyStyleHasBeenSet="1"/&gt;&lt;prefs&gt;&lt;pref name="fieldType" value="Field"/&gt;&lt;/prefs&gt;&lt;/data&gt;</vt:lpwstr>
  </property>
</Properties>
</file>