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AAE805" w14:textId="77777777" w:rsidR="007D0661" w:rsidRPr="00E046E4" w:rsidRDefault="007D0661" w:rsidP="007D0661">
      <w:pPr>
        <w:pStyle w:val="Heading1"/>
        <w:tabs>
          <w:tab w:val="num" w:pos="360"/>
        </w:tabs>
        <w:spacing w:after="240" w:line="480" w:lineRule="auto"/>
        <w:rPr>
          <w:b/>
          <w:bCs/>
          <w:color w:val="000000" w:themeColor="text1"/>
          <w:lang w:eastAsia="zh-CN"/>
        </w:rPr>
      </w:pPr>
      <w:r w:rsidRPr="00E046E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Supplement</w:t>
      </w:r>
    </w:p>
    <w:p w14:paraId="0393E3E8" w14:textId="77777777" w:rsidR="007D0661" w:rsidRPr="00E6579E" w:rsidRDefault="007D0661" w:rsidP="007D0661">
      <w:pPr>
        <w:spacing w:after="160" w:line="278" w:lineRule="auto"/>
        <w:rPr>
          <w:color w:val="000000" w:themeColor="text1"/>
        </w:rPr>
      </w:pPr>
      <w:r>
        <w:rPr>
          <w:b/>
          <w:bCs/>
          <w:color w:val="000000" w:themeColor="text1"/>
        </w:rPr>
        <w:t>Table S1</w:t>
      </w:r>
      <w:r w:rsidRPr="00B3656A">
        <w:rPr>
          <w:b/>
          <w:bCs/>
          <w:color w:val="000000" w:themeColor="text1"/>
        </w:rPr>
        <w:t xml:space="preserve">. </w:t>
      </w:r>
      <w:r w:rsidRPr="00E6579E">
        <w:rPr>
          <w:b/>
          <w:bCs/>
        </w:rPr>
        <w:t>Point-estimate model input parameters for sensitivity analysis using 2022–2023 San Diego CARES averages.</w:t>
      </w:r>
      <w:r w:rsidRPr="00E6579E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 xml:space="preserve">OHCA: </w:t>
      </w:r>
      <w:r>
        <w:rPr>
          <w:color w:val="000000"/>
        </w:rPr>
        <w:t xml:space="preserve">out-of-hospital cardiac arrest, </w:t>
      </w:r>
      <w:r>
        <w:rPr>
          <w:i/>
          <w:iCs/>
          <w:color w:val="000000"/>
        </w:rPr>
        <w:t xml:space="preserve">BCPR: </w:t>
      </w:r>
      <w:r>
        <w:rPr>
          <w:color w:val="000000"/>
        </w:rPr>
        <w:t xml:space="preserve">bystander cardiopulmonary resuscitation, </w:t>
      </w:r>
      <w:r>
        <w:rPr>
          <w:i/>
          <w:iCs/>
          <w:color w:val="000000"/>
        </w:rPr>
        <w:t>CARES</w:t>
      </w:r>
      <w:r>
        <w:rPr>
          <w:color w:val="000000"/>
        </w:rPr>
        <w:t xml:space="preserve">: Cardiac Arrest Registry to Enhance Survival, </w:t>
      </w:r>
      <w:r>
        <w:rPr>
          <w:i/>
          <w:iCs/>
          <w:color w:val="000000"/>
        </w:rPr>
        <w:t>RR</w:t>
      </w:r>
      <w:r>
        <w:rPr>
          <w:color w:val="000000"/>
        </w:rPr>
        <w:t xml:space="preserve">: risk ratio, </w:t>
      </w:r>
      <w:r>
        <w:rPr>
          <w:i/>
          <w:iCs/>
          <w:color w:val="000000"/>
        </w:rPr>
        <w:t xml:space="preserve">ROSC: </w:t>
      </w:r>
      <w:r>
        <w:rPr>
          <w:color w:val="000000"/>
        </w:rPr>
        <w:t xml:space="preserve">return of spontaneous circulation, </w:t>
      </w:r>
      <w:r>
        <w:rPr>
          <w:i/>
          <w:iCs/>
          <w:color w:val="000000"/>
        </w:rPr>
        <w:t>CPC</w:t>
      </w:r>
      <w:r>
        <w:rPr>
          <w:color w:val="000000"/>
        </w:rPr>
        <w:t xml:space="preserve">: cerebral performance category, </w:t>
      </w:r>
      <w:r>
        <w:rPr>
          <w:i/>
          <w:iCs/>
          <w:color w:val="000000"/>
        </w:rPr>
        <w:t>QALY</w:t>
      </w:r>
      <w:r>
        <w:rPr>
          <w:color w:val="000000"/>
        </w:rPr>
        <w:t>: quality-adjusted life-year.</w:t>
      </w:r>
      <w:r w:rsidRPr="00B3656A" w:rsidDel="00BE095E">
        <w:rPr>
          <w:rStyle w:val="FootnoteReference"/>
          <w:color w:val="000000" w:themeColor="text1"/>
        </w:rPr>
        <w:t xml:space="preserve"> 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1260"/>
        <w:gridCol w:w="3387"/>
        <w:gridCol w:w="1915"/>
      </w:tblGrid>
      <w:tr w:rsidR="007D0661" w:rsidRPr="00D23961" w14:paraId="4B2714BB" w14:textId="77777777" w:rsidTr="00E046E4">
        <w:trPr>
          <w:trHeight w:val="218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9AF7D2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b/>
                <w:bCs/>
                <w:color w:val="000000" w:themeColor="text1"/>
                <w:sz w:val="21"/>
                <w:szCs w:val="21"/>
              </w:rPr>
              <w:t>Parameter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222A80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b/>
                <w:bCs/>
                <w:color w:val="000000" w:themeColor="text1"/>
                <w:sz w:val="21"/>
                <w:szCs w:val="21"/>
              </w:rPr>
              <w:t>Point value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C549F7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b/>
                <w:bCs/>
                <w:color w:val="000000" w:themeColor="text1"/>
                <w:sz w:val="21"/>
                <w:szCs w:val="21"/>
              </w:rPr>
              <w:t>Sampling distribution and interval for the sensitivity analysis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B35DED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b/>
                <w:bCs/>
                <w:color w:val="000000" w:themeColor="text1"/>
                <w:sz w:val="21"/>
                <w:szCs w:val="21"/>
              </w:rPr>
              <w:t>Source</w:t>
            </w:r>
          </w:p>
        </w:tc>
      </w:tr>
      <w:tr w:rsidR="007D0661" w:rsidRPr="00D23961" w14:paraId="5F41BEED" w14:textId="77777777" w:rsidTr="00E046E4">
        <w:trPr>
          <w:trHeight w:val="17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531649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Number of OHCA cases eligible for BCPR each year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8ACBE1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  <w:lang w:eastAsia="zh-CN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1,</w:t>
            </w:r>
            <w:r>
              <w:rPr>
                <w:color w:val="000000" w:themeColor="text1"/>
                <w:sz w:val="21"/>
                <w:szCs w:val="21"/>
              </w:rPr>
              <w:t>748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BC5D05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4939F8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San Diego CARES 202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  <w:r w:rsidRPr="00D23961">
              <w:rPr>
                <w:color w:val="000000" w:themeColor="text1"/>
                <w:sz w:val="21"/>
                <w:szCs w:val="21"/>
              </w:rPr>
              <w:t>-2023</w:t>
            </w:r>
          </w:p>
        </w:tc>
      </w:tr>
      <w:tr w:rsidR="007D0661" w:rsidRPr="00D23961" w14:paraId="40B100AC" w14:textId="77777777" w:rsidTr="00E046E4">
        <w:trPr>
          <w:trHeight w:val="17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467026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OHCA cases receiving BCPR at baseline, %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494AC8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51.40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C6A091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0AA035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San Diego CARES 2020-2023</w:t>
            </w:r>
          </w:p>
        </w:tc>
      </w:tr>
      <w:tr w:rsidR="007D0661" w:rsidRPr="00D23961" w14:paraId="03267F5B" w14:textId="77777777" w:rsidTr="00E046E4">
        <w:trPr>
          <w:trHeight w:val="407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73A425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RR of receiving BCPR with a community intervention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6CFB3B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1.</w:t>
            </w:r>
            <w:r>
              <w:rPr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EECD77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4D2F90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Simmons et al.</w:t>
            </w:r>
            <w:hyperlink r:id="rId4" w:history="1">
              <w:r>
                <w:rPr>
                  <w:rStyle w:val="Hyperlink"/>
                  <w:rFonts w:eastAsiaTheme="majorEastAsia"/>
                  <w:color w:val="000000" w:themeColor="text1"/>
                  <w:sz w:val="21"/>
                  <w:szCs w:val="21"/>
                  <w:u w:val="none"/>
                  <w:vertAlign w:val="superscript"/>
                </w:rPr>
                <w:t xml:space="preserve"> </w:t>
              </w:r>
            </w:hyperlink>
          </w:p>
        </w:tc>
      </w:tr>
      <w:tr w:rsidR="007D0661" w:rsidRPr="00D23961" w14:paraId="3336E0CA" w14:textId="77777777" w:rsidTr="00E046E4">
        <w:trPr>
          <w:trHeight w:val="182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F089F1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ROSC for BCPR cases, %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E8D220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24.35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D1CB7F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78B7FA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San Diego CARES 202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  <w:r w:rsidRPr="00D23961">
              <w:rPr>
                <w:color w:val="000000" w:themeColor="text1"/>
                <w:sz w:val="21"/>
                <w:szCs w:val="21"/>
              </w:rPr>
              <w:t>-2023</w:t>
            </w:r>
          </w:p>
        </w:tc>
      </w:tr>
      <w:tr w:rsidR="007D0661" w:rsidRPr="00D23961" w14:paraId="21CB2773" w14:textId="77777777" w:rsidTr="00E046E4">
        <w:trPr>
          <w:trHeight w:val="38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5A7FAC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ROSC for no BCPR cases, %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E0BE9B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18.36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FD00F8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1B20ED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San Diego CARES 202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  <w:r w:rsidRPr="00D23961">
              <w:rPr>
                <w:color w:val="000000" w:themeColor="text1"/>
                <w:sz w:val="21"/>
                <w:szCs w:val="21"/>
              </w:rPr>
              <w:t>-2023</w:t>
            </w:r>
          </w:p>
        </w:tc>
      </w:tr>
      <w:tr w:rsidR="007D0661" w:rsidRPr="00D23961" w14:paraId="75D2EDBA" w14:textId="77777777" w:rsidTr="00E046E4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B52A4B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BCPR survivors with CPC 1-2/CPC 3-4 at baseline, %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24259D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5.63</w:t>
            </w:r>
            <w:r w:rsidRPr="00D23961">
              <w:rPr>
                <w:color w:val="000000" w:themeColor="text1"/>
                <w:sz w:val="21"/>
                <w:szCs w:val="21"/>
              </w:rPr>
              <w:t>/</w:t>
            </w:r>
            <w:r>
              <w:rPr>
                <w:color w:val="000000" w:themeColor="text1"/>
                <w:sz w:val="21"/>
                <w:szCs w:val="21"/>
              </w:rPr>
              <w:t>6.91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C3AB83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979242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San Diego CARES 202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  <w:r w:rsidRPr="00D23961">
              <w:rPr>
                <w:color w:val="000000" w:themeColor="text1"/>
                <w:sz w:val="21"/>
                <w:szCs w:val="21"/>
              </w:rPr>
              <w:t>-2023</w:t>
            </w:r>
          </w:p>
        </w:tc>
      </w:tr>
      <w:tr w:rsidR="007D0661" w:rsidRPr="00D23961" w14:paraId="4157D3B9" w14:textId="77777777" w:rsidTr="00E046E4">
        <w:trPr>
          <w:trHeight w:val="23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F6ED3C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No BCPR survivors with CPC 1-2/CPC 3-4 at baseline, %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F7E998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27.17/3.97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C93B0B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EAF222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San Diego CARES 202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  <w:r w:rsidRPr="00D23961">
              <w:rPr>
                <w:color w:val="000000" w:themeColor="text1"/>
                <w:sz w:val="21"/>
                <w:szCs w:val="21"/>
              </w:rPr>
              <w:t>-2023</w:t>
            </w:r>
          </w:p>
        </w:tc>
      </w:tr>
      <w:tr w:rsidR="007D0661" w:rsidRPr="00D23961" w14:paraId="069141F2" w14:textId="77777777" w:rsidTr="00E046E4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624416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RR of survival with BCPR with a community intervention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DADEB4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1.22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9E69A6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47B902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Simmons et al.</w:t>
            </w:r>
            <w:hyperlink r:id="rId5" w:history="1">
              <w:r w:rsidRPr="00D23961">
                <w:rPr>
                  <w:rStyle w:val="Hyperlink"/>
                  <w:rFonts w:eastAsiaTheme="majorEastAsia"/>
                  <w:color w:val="000000" w:themeColor="text1"/>
                  <w:sz w:val="21"/>
                  <w:szCs w:val="21"/>
                  <w:u w:val="none"/>
                  <w:vertAlign w:val="superscript"/>
                </w:rPr>
                <w:t>18</w:t>
              </w:r>
            </w:hyperlink>
          </w:p>
        </w:tc>
      </w:tr>
      <w:tr w:rsidR="007D0661" w:rsidRPr="00D23961" w14:paraId="061CD43E" w14:textId="77777777" w:rsidTr="00E046E4">
        <w:trPr>
          <w:trHeight w:val="440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9B8795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Life expectancy for survivors with CPC 1-2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AD081E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5.6 years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1D2816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97AEE1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Merchant et al.</w:t>
            </w:r>
            <w:hyperlink r:id="rId6" w:history="1">
              <w:r w:rsidRPr="00D23961">
                <w:rPr>
                  <w:rStyle w:val="Hyperlink"/>
                  <w:rFonts w:eastAsiaTheme="majorEastAsia"/>
                  <w:color w:val="000000" w:themeColor="text1"/>
                  <w:sz w:val="21"/>
                  <w:szCs w:val="21"/>
                  <w:u w:val="none"/>
                  <w:vertAlign w:val="superscript"/>
                </w:rPr>
                <w:t>27</w:t>
              </w:r>
            </w:hyperlink>
            <w:r w:rsidRPr="00D23961">
              <w:rPr>
                <w:color w:val="000000" w:themeColor="text1"/>
                <w:sz w:val="21"/>
                <w:szCs w:val="21"/>
              </w:rPr>
              <w:t>, Rea et al.</w:t>
            </w:r>
            <w:hyperlink r:id="rId7" w:history="1">
              <w:r w:rsidRPr="00D23961">
                <w:rPr>
                  <w:rStyle w:val="Hyperlink"/>
                  <w:rFonts w:eastAsiaTheme="majorEastAsia"/>
                  <w:color w:val="000000" w:themeColor="text1"/>
                  <w:sz w:val="21"/>
                  <w:szCs w:val="21"/>
                  <w:u w:val="none"/>
                  <w:vertAlign w:val="superscript"/>
                </w:rPr>
                <w:t>28</w:t>
              </w:r>
            </w:hyperlink>
          </w:p>
        </w:tc>
      </w:tr>
      <w:tr w:rsidR="007D0661" w:rsidRPr="00D23961" w14:paraId="2EAE7415" w14:textId="77777777" w:rsidTr="00E046E4">
        <w:trPr>
          <w:trHeight w:val="440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071495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Life expectancy for survivors with CPC 3-4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AD6B99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1 year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05B3C3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vMerge/>
            <w:vAlign w:val="center"/>
            <w:hideMark/>
          </w:tcPr>
          <w:p w14:paraId="2ECDF7F6" w14:textId="77777777" w:rsidR="007D0661" w:rsidRPr="00D23961" w:rsidRDefault="007D0661" w:rsidP="00E046E4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7D0661" w:rsidRPr="00D23961" w14:paraId="57BD24BB" w14:textId="77777777" w:rsidTr="00E046E4">
        <w:trPr>
          <w:trHeight w:val="440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A809B1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QALY score for CPC 1-2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88B0C1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F1B3B4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87E731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Merchant et al.</w:t>
            </w:r>
            <w:hyperlink r:id="rId8" w:history="1">
              <w:r w:rsidRPr="00D23961">
                <w:rPr>
                  <w:rStyle w:val="Hyperlink"/>
                  <w:rFonts w:eastAsiaTheme="majorEastAsia"/>
                  <w:color w:val="000000" w:themeColor="text1"/>
                  <w:sz w:val="21"/>
                  <w:szCs w:val="21"/>
                  <w:u w:val="none"/>
                  <w:vertAlign w:val="superscript"/>
                </w:rPr>
                <w:t>27</w:t>
              </w:r>
            </w:hyperlink>
            <w:r w:rsidRPr="00D23961">
              <w:rPr>
                <w:color w:val="000000" w:themeColor="text1"/>
                <w:sz w:val="21"/>
                <w:szCs w:val="21"/>
              </w:rPr>
              <w:t>, Rea et al.</w:t>
            </w:r>
            <w:hyperlink r:id="rId9" w:history="1">
              <w:r w:rsidRPr="00D23961">
                <w:rPr>
                  <w:rStyle w:val="Hyperlink"/>
                  <w:rFonts w:eastAsiaTheme="majorEastAsia"/>
                  <w:color w:val="000000" w:themeColor="text1"/>
                  <w:sz w:val="21"/>
                  <w:szCs w:val="21"/>
                  <w:u w:val="none"/>
                  <w:vertAlign w:val="superscript"/>
                </w:rPr>
                <w:t>28</w:t>
              </w:r>
            </w:hyperlink>
          </w:p>
        </w:tc>
      </w:tr>
      <w:tr w:rsidR="007D0661" w:rsidRPr="00D23961" w14:paraId="25B7D9F8" w14:textId="77777777" w:rsidTr="00E046E4">
        <w:trPr>
          <w:trHeight w:val="440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37035C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QALY score for CPC 3-4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88A9B3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0.39</w:t>
            </w:r>
          </w:p>
        </w:tc>
        <w:tc>
          <w:tcPr>
            <w:tcW w:w="33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E32A97" w14:textId="77777777" w:rsidR="007D0661" w:rsidRPr="00D23961" w:rsidRDefault="007D0661" w:rsidP="00E046E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D23961">
              <w:rPr>
                <w:color w:val="000000" w:themeColor="text1"/>
                <w:sz w:val="21"/>
                <w:szCs w:val="21"/>
              </w:rPr>
              <w:t>Not sampled</w:t>
            </w:r>
          </w:p>
        </w:tc>
        <w:tc>
          <w:tcPr>
            <w:tcW w:w="1915" w:type="dxa"/>
            <w:vMerge/>
            <w:vAlign w:val="center"/>
            <w:hideMark/>
          </w:tcPr>
          <w:p w14:paraId="6DE5D8B7" w14:textId="77777777" w:rsidR="007D0661" w:rsidRPr="00D23961" w:rsidRDefault="007D0661" w:rsidP="00E046E4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1931D1BE" w14:textId="77777777" w:rsidR="007D0661" w:rsidRDefault="007D0661" w:rsidP="007D0661">
      <w:pPr>
        <w:spacing w:line="480" w:lineRule="auto"/>
        <w:rPr>
          <w:b/>
          <w:bCs/>
          <w:lang w:eastAsia="zh-CN"/>
        </w:rPr>
      </w:pPr>
    </w:p>
    <w:p w14:paraId="274826EA" w14:textId="77777777" w:rsidR="007D0661" w:rsidRDefault="007D0661" w:rsidP="007D0661">
      <w:pPr>
        <w:spacing w:line="480" w:lineRule="auto"/>
        <w:rPr>
          <w:b/>
          <w:bCs/>
          <w:lang w:eastAsia="zh-CN"/>
        </w:rPr>
      </w:pPr>
    </w:p>
    <w:p w14:paraId="16099E07" w14:textId="77777777" w:rsidR="007D0661" w:rsidRPr="00E6579E" w:rsidRDefault="007D0661" w:rsidP="007D0661">
      <w:pPr>
        <w:spacing w:after="160" w:line="278" w:lineRule="auto"/>
        <w:rPr>
          <w:color w:val="000000" w:themeColor="text1"/>
          <w:lang w:eastAsia="zh-CN"/>
        </w:rPr>
      </w:pPr>
      <w:r>
        <w:rPr>
          <w:b/>
          <w:bCs/>
          <w:color w:val="000000" w:themeColor="text1"/>
        </w:rPr>
        <w:t>Table S2.</w:t>
      </w:r>
      <w:r w:rsidRPr="00B3656A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Sensitivity analysis results </w:t>
      </w:r>
      <w:r w:rsidRPr="00B3656A">
        <w:rPr>
          <w:b/>
          <w:bCs/>
          <w:color w:val="000000" w:themeColor="text1"/>
        </w:rPr>
        <w:t>of 5-year cumulative population outcomes in San Diego County</w:t>
      </w:r>
      <w:r>
        <w:rPr>
          <w:b/>
          <w:bCs/>
          <w:color w:val="000000" w:themeColor="text1"/>
        </w:rPr>
        <w:t>, California using post-COVID CARES averages (2022-2023)</w:t>
      </w:r>
      <w:r w:rsidRPr="00B3656A">
        <w:rPr>
          <w:b/>
          <w:bCs/>
          <w:color w:val="000000" w:themeColor="text1"/>
        </w:rPr>
        <w:t>.</w:t>
      </w:r>
      <w:r w:rsidRPr="00BE095E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 xml:space="preserve">OHCA: </w:t>
      </w:r>
      <w:r>
        <w:rPr>
          <w:color w:val="000000"/>
        </w:rPr>
        <w:t xml:space="preserve">out-of-hospital cardiac arrest, </w:t>
      </w:r>
      <w:r>
        <w:rPr>
          <w:i/>
          <w:iCs/>
          <w:color w:val="000000"/>
        </w:rPr>
        <w:t xml:space="preserve">BCPR: </w:t>
      </w:r>
      <w:r>
        <w:rPr>
          <w:color w:val="000000"/>
        </w:rPr>
        <w:t xml:space="preserve">bystander cardiopulmonary resuscitation, </w:t>
      </w:r>
      <w:r>
        <w:rPr>
          <w:i/>
          <w:iCs/>
          <w:color w:val="000000"/>
        </w:rPr>
        <w:t>CARES</w:t>
      </w:r>
      <w:r>
        <w:rPr>
          <w:color w:val="000000"/>
        </w:rPr>
        <w:t xml:space="preserve">: Cardiac Arrest Registry to Enhance Survival, </w:t>
      </w:r>
      <w:r>
        <w:rPr>
          <w:i/>
          <w:iCs/>
          <w:color w:val="000000"/>
        </w:rPr>
        <w:t>RR</w:t>
      </w:r>
      <w:r>
        <w:rPr>
          <w:color w:val="000000"/>
        </w:rPr>
        <w:t xml:space="preserve">: risk ratio, </w:t>
      </w:r>
      <w:r>
        <w:rPr>
          <w:i/>
          <w:iCs/>
          <w:color w:val="000000"/>
        </w:rPr>
        <w:t xml:space="preserve">ROSC: </w:t>
      </w:r>
      <w:r>
        <w:rPr>
          <w:color w:val="000000"/>
        </w:rPr>
        <w:t xml:space="preserve">return of spontaneous circulation, </w:t>
      </w:r>
      <w:r>
        <w:rPr>
          <w:i/>
          <w:iCs/>
          <w:color w:val="000000"/>
        </w:rPr>
        <w:t>CPC</w:t>
      </w:r>
      <w:r>
        <w:rPr>
          <w:color w:val="000000"/>
        </w:rPr>
        <w:t xml:space="preserve">: cerebral performance category, </w:t>
      </w:r>
      <w:r>
        <w:rPr>
          <w:i/>
          <w:iCs/>
          <w:color w:val="000000"/>
        </w:rPr>
        <w:t>QALY</w:t>
      </w:r>
      <w:r>
        <w:rPr>
          <w:color w:val="000000"/>
        </w:rPr>
        <w:t>: quality-adjusted life-year.</w:t>
      </w:r>
    </w:p>
    <w:tbl>
      <w:tblPr>
        <w:tblW w:w="936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070"/>
        <w:gridCol w:w="1710"/>
        <w:gridCol w:w="1620"/>
        <w:gridCol w:w="1620"/>
      </w:tblGrid>
      <w:tr w:rsidR="007D0661" w:rsidRPr="00B3656A" w14:paraId="76517C6F" w14:textId="77777777" w:rsidTr="00E046E4">
        <w:trPr>
          <w:trHeight w:val="965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01CCE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  <w:lang w:eastAsia="zh-CN"/>
              </w:rPr>
            </w:pPr>
            <w:r w:rsidRPr="00617344">
              <w:rPr>
                <w:b/>
                <w:color w:val="000000" w:themeColor="text1"/>
              </w:rPr>
              <w:t>Parameter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5DCF65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bCs/>
                <w:color w:val="000000" w:themeColor="text1"/>
              </w:rPr>
              <w:t>Without initiative</w:t>
            </w:r>
          </w:p>
          <w:p w14:paraId="46EA373F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(n)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5658C2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bCs/>
                <w:color w:val="000000" w:themeColor="text1"/>
              </w:rPr>
              <w:t>With initiative</w:t>
            </w:r>
          </w:p>
          <w:p w14:paraId="6597E164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(n)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AEAE25" w14:textId="77777777" w:rsidR="007D0661" w:rsidRPr="00617344" w:rsidRDefault="007D0661" w:rsidP="00E046E4">
            <w:pPr>
              <w:widowControl w:val="0"/>
              <w:jc w:val="center"/>
              <w:rPr>
                <w:b/>
                <w:bCs/>
                <w:color w:val="000000" w:themeColor="text1"/>
              </w:rPr>
            </w:pPr>
            <w:r w:rsidRPr="00617344">
              <w:rPr>
                <w:b/>
                <w:bCs/>
                <w:color w:val="000000" w:themeColor="text1"/>
              </w:rPr>
              <w:t>Net difference</w:t>
            </w:r>
          </w:p>
          <w:p w14:paraId="5E5B7BBC" w14:textId="77777777" w:rsidR="007D0661" w:rsidRPr="00617344" w:rsidRDefault="007D0661" w:rsidP="00E046E4">
            <w:pPr>
              <w:widowControl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(n)</w:t>
            </w:r>
          </w:p>
        </w:tc>
        <w:tc>
          <w:tcPr>
            <w:tcW w:w="1620" w:type="dxa"/>
            <w:vAlign w:val="center"/>
          </w:tcPr>
          <w:p w14:paraId="76A6C145" w14:textId="77777777" w:rsidR="007D0661" w:rsidRPr="00617344" w:rsidRDefault="007D0661" w:rsidP="00E046E4">
            <w:pPr>
              <w:widowControl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Proportional difference (%)</w:t>
            </w:r>
          </w:p>
        </w:tc>
      </w:tr>
      <w:tr w:rsidR="007D0661" w:rsidRPr="00B3656A" w14:paraId="3A8F1B30" w14:textId="77777777" w:rsidTr="00E046E4">
        <w:trPr>
          <w:trHeight w:val="44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F9EA5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OHCA eligible for BCPR</w:t>
            </w:r>
          </w:p>
        </w:tc>
        <w:tc>
          <w:tcPr>
            <w:tcW w:w="20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15DE3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8740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FA6EEC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8740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E1B2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—</w:t>
            </w:r>
          </w:p>
        </w:tc>
        <w:tc>
          <w:tcPr>
            <w:tcW w:w="1620" w:type="dxa"/>
            <w:vAlign w:val="center"/>
          </w:tcPr>
          <w:p w14:paraId="1AE411E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——</w:t>
            </w:r>
          </w:p>
        </w:tc>
      </w:tr>
      <w:tr w:rsidR="007D0661" w:rsidRPr="00B3656A" w14:paraId="11B2837B" w14:textId="77777777" w:rsidTr="00E046E4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2E598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BCPR</w:t>
            </w:r>
          </w:p>
        </w:tc>
        <w:tc>
          <w:tcPr>
            <w:tcW w:w="20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FEB3F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4492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49CF1C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5890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B459A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1398</w:t>
            </w:r>
          </w:p>
        </w:tc>
        <w:tc>
          <w:tcPr>
            <w:tcW w:w="1620" w:type="dxa"/>
            <w:vAlign w:val="center"/>
          </w:tcPr>
          <w:p w14:paraId="11CA1C76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</w:rPr>
              <w:t>31.1</w:t>
            </w:r>
          </w:p>
        </w:tc>
      </w:tr>
      <w:tr w:rsidR="007D0661" w:rsidRPr="00B3656A" w14:paraId="56E19871" w14:textId="77777777" w:rsidTr="00E046E4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ACA66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of people who die</w:t>
            </w:r>
          </w:p>
        </w:tc>
        <w:tc>
          <w:tcPr>
            <w:tcW w:w="20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E34DD3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7973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2D55EB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7581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45F009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-392</w:t>
            </w:r>
          </w:p>
        </w:tc>
        <w:tc>
          <w:tcPr>
            <w:tcW w:w="1620" w:type="dxa"/>
            <w:vAlign w:val="center"/>
          </w:tcPr>
          <w:p w14:paraId="76167709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-4.9</w:t>
            </w:r>
          </w:p>
        </w:tc>
      </w:tr>
      <w:tr w:rsidR="007D0661" w:rsidRPr="00B3656A" w14:paraId="7AA5A03F" w14:textId="77777777" w:rsidTr="00E046E4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A210C7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of people who survive</w:t>
            </w:r>
            <w:r>
              <w:rPr>
                <w:color w:val="000000" w:themeColor="text1"/>
              </w:rPr>
              <w:t xml:space="preserve"> </w:t>
            </w:r>
            <w:r w:rsidRPr="00617344">
              <w:rPr>
                <w:color w:val="000000" w:themeColor="text1"/>
              </w:rPr>
              <w:t>OHCA</w:t>
            </w:r>
          </w:p>
        </w:tc>
        <w:tc>
          <w:tcPr>
            <w:tcW w:w="20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6A6116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767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1B44B5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1159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27CB0A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392</w:t>
            </w:r>
          </w:p>
        </w:tc>
        <w:tc>
          <w:tcPr>
            <w:tcW w:w="1620" w:type="dxa"/>
            <w:vAlign w:val="center"/>
          </w:tcPr>
          <w:p w14:paraId="15A51F12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51.2</w:t>
            </w:r>
          </w:p>
        </w:tc>
      </w:tr>
      <w:tr w:rsidR="007D0661" w:rsidRPr="00B3656A" w14:paraId="048CCEF0" w14:textId="77777777" w:rsidTr="00E046E4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17F42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surviving with CPC 1-2</w:t>
            </w:r>
          </w:p>
        </w:tc>
        <w:tc>
          <w:tcPr>
            <w:tcW w:w="20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BCFE2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660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E2E0D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7E2A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341</w:t>
            </w:r>
          </w:p>
        </w:tc>
        <w:tc>
          <w:tcPr>
            <w:tcW w:w="1620" w:type="dxa"/>
            <w:vAlign w:val="center"/>
          </w:tcPr>
          <w:p w14:paraId="622019DB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51.6</w:t>
            </w:r>
          </w:p>
        </w:tc>
      </w:tr>
      <w:tr w:rsidR="007D0661" w:rsidRPr="00B3656A" w14:paraId="7C9C502B" w14:textId="77777777" w:rsidTr="00E046E4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B81A4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surviving with CPC 3-4</w:t>
            </w:r>
          </w:p>
        </w:tc>
        <w:tc>
          <w:tcPr>
            <w:tcW w:w="20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D929BF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107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2374E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49A18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</w:t>
            </w:r>
          </w:p>
        </w:tc>
        <w:tc>
          <w:tcPr>
            <w:tcW w:w="1620" w:type="dxa"/>
            <w:vAlign w:val="center"/>
          </w:tcPr>
          <w:p w14:paraId="79C7AF48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48.3</w:t>
            </w:r>
          </w:p>
        </w:tc>
      </w:tr>
      <w:tr w:rsidR="007D0661" w:rsidRPr="00B3656A" w14:paraId="6481E552" w14:textId="77777777" w:rsidTr="00E046E4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C7AEF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Total life years </w:t>
            </w:r>
          </w:p>
        </w:tc>
        <w:tc>
          <w:tcPr>
            <w:tcW w:w="20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C4D94C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3804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D11478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5765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B33F6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1960</w:t>
            </w:r>
          </w:p>
        </w:tc>
        <w:tc>
          <w:tcPr>
            <w:tcW w:w="1620" w:type="dxa"/>
            <w:vAlign w:val="center"/>
          </w:tcPr>
          <w:p w14:paraId="22D51B38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51.5</w:t>
            </w:r>
          </w:p>
        </w:tc>
      </w:tr>
      <w:tr w:rsidR="007D0661" w:rsidRPr="00B3656A" w14:paraId="2D882FAA" w14:textId="77777777" w:rsidTr="00E046E4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75A8C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Total QALYs </w:t>
            </w:r>
          </w:p>
        </w:tc>
        <w:tc>
          <w:tcPr>
            <w:tcW w:w="20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98BF1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2814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2A89A6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4266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F6AC3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1452</w:t>
            </w:r>
          </w:p>
        </w:tc>
        <w:tc>
          <w:tcPr>
            <w:tcW w:w="1620" w:type="dxa"/>
            <w:vAlign w:val="center"/>
          </w:tcPr>
          <w:p w14:paraId="5BDFA34A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51.6</w:t>
            </w:r>
          </w:p>
        </w:tc>
      </w:tr>
    </w:tbl>
    <w:p w14:paraId="5C99682B" w14:textId="77777777" w:rsidR="007D0661" w:rsidRDefault="007D0661" w:rsidP="007D0661">
      <w:pPr>
        <w:spacing w:line="480" w:lineRule="auto"/>
        <w:rPr>
          <w:b/>
          <w:bCs/>
          <w:lang w:eastAsia="zh-CN"/>
        </w:rPr>
      </w:pPr>
    </w:p>
    <w:p w14:paraId="043E2A8B" w14:textId="77777777" w:rsidR="007D0661" w:rsidRDefault="007D0661" w:rsidP="007D0661">
      <w:pPr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5FF2BFB4" w14:textId="0FEE2B9E" w:rsidR="007D0661" w:rsidRPr="00E6579E" w:rsidRDefault="007D0661" w:rsidP="007D0661">
      <w:pPr>
        <w:spacing w:after="160" w:line="278" w:lineRule="auto"/>
        <w:rPr>
          <w:color w:val="000000" w:themeColor="text1"/>
          <w:lang w:eastAsia="zh-CN"/>
        </w:rPr>
      </w:pPr>
      <w:r>
        <w:rPr>
          <w:b/>
          <w:bCs/>
          <w:color w:val="000000" w:themeColor="text1"/>
        </w:rPr>
        <w:lastRenderedPageBreak/>
        <w:t>Table S3.</w:t>
      </w:r>
      <w:r w:rsidRPr="00B3656A">
        <w:rPr>
          <w:b/>
          <w:bCs/>
          <w:color w:val="000000" w:themeColor="text1"/>
        </w:rPr>
        <w:t xml:space="preserve"> S</w:t>
      </w:r>
      <w:r>
        <w:rPr>
          <w:b/>
          <w:bCs/>
          <w:color w:val="000000" w:themeColor="text1"/>
        </w:rPr>
        <w:t>ensitivity analysis results for</w:t>
      </w:r>
      <w:r w:rsidRPr="00B3656A">
        <w:rPr>
          <w:b/>
          <w:bCs/>
          <w:color w:val="000000" w:themeColor="text1"/>
        </w:rPr>
        <w:t xml:space="preserve"> 5-year cumulative population outcomes in San Diego County</w:t>
      </w:r>
      <w:r>
        <w:rPr>
          <w:b/>
          <w:bCs/>
          <w:color w:val="000000" w:themeColor="text1"/>
        </w:rPr>
        <w:t xml:space="preserve">, California </w:t>
      </w:r>
      <w:r w:rsidRPr="00E6579E">
        <w:rPr>
          <w:b/>
          <w:bCs/>
        </w:rPr>
        <w:t xml:space="preserve">assuming no </w:t>
      </w:r>
      <w:r>
        <w:rPr>
          <w:b/>
          <w:bCs/>
        </w:rPr>
        <w:t>intervention impact on survival conditional on BCPR receipt</w:t>
      </w:r>
      <w:r w:rsidRPr="00E6579E">
        <w:rPr>
          <w:b/>
          <w:bCs/>
        </w:rPr>
        <w:t>.</w:t>
      </w:r>
      <w:r w:rsidRPr="00BE095E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 xml:space="preserve">OHCA: </w:t>
      </w:r>
      <w:r>
        <w:rPr>
          <w:color w:val="000000"/>
        </w:rPr>
        <w:t xml:space="preserve">out-of-hospital cardiac arrest, </w:t>
      </w:r>
      <w:r>
        <w:rPr>
          <w:i/>
          <w:iCs/>
          <w:color w:val="000000"/>
        </w:rPr>
        <w:t xml:space="preserve">BCPR: </w:t>
      </w:r>
      <w:r>
        <w:rPr>
          <w:color w:val="000000"/>
        </w:rPr>
        <w:t xml:space="preserve">bystander cardiopulmonary resuscitation, </w:t>
      </w:r>
      <w:r>
        <w:rPr>
          <w:i/>
          <w:iCs/>
          <w:color w:val="000000"/>
        </w:rPr>
        <w:t>CARES</w:t>
      </w:r>
      <w:r>
        <w:rPr>
          <w:color w:val="000000"/>
        </w:rPr>
        <w:t xml:space="preserve">: Cardiac Arrest Registry to Enhance Survival, </w:t>
      </w:r>
      <w:r>
        <w:rPr>
          <w:i/>
          <w:iCs/>
          <w:color w:val="000000"/>
        </w:rPr>
        <w:t>RR</w:t>
      </w:r>
      <w:r>
        <w:rPr>
          <w:color w:val="000000"/>
        </w:rPr>
        <w:t xml:space="preserve">: risk ratio, </w:t>
      </w:r>
      <w:r>
        <w:rPr>
          <w:i/>
          <w:iCs/>
          <w:color w:val="000000"/>
        </w:rPr>
        <w:t xml:space="preserve">ROSC: </w:t>
      </w:r>
      <w:r>
        <w:rPr>
          <w:color w:val="000000"/>
        </w:rPr>
        <w:t xml:space="preserve">return of spontaneous circulation, </w:t>
      </w:r>
      <w:r>
        <w:rPr>
          <w:i/>
          <w:iCs/>
          <w:color w:val="000000"/>
        </w:rPr>
        <w:t>CPC</w:t>
      </w:r>
      <w:r>
        <w:rPr>
          <w:color w:val="000000"/>
        </w:rPr>
        <w:t xml:space="preserve">: cerebral performance category, </w:t>
      </w:r>
      <w:r>
        <w:rPr>
          <w:i/>
          <w:iCs/>
          <w:color w:val="000000"/>
        </w:rPr>
        <w:t>QALY</w:t>
      </w:r>
      <w:r>
        <w:rPr>
          <w:color w:val="000000"/>
        </w:rPr>
        <w:t>: quality-adjusted life-year.</w:t>
      </w:r>
      <w:r w:rsidR="00226980">
        <w:rPr>
          <w:color w:val="000000"/>
        </w:rPr>
        <w:t xml:space="preserve"> UI: uncertainty interval.</w:t>
      </w:r>
    </w:p>
    <w:tbl>
      <w:tblPr>
        <w:tblW w:w="936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630"/>
        <w:gridCol w:w="1260"/>
        <w:gridCol w:w="720"/>
        <w:gridCol w:w="1260"/>
        <w:gridCol w:w="720"/>
        <w:gridCol w:w="1350"/>
        <w:gridCol w:w="1620"/>
      </w:tblGrid>
      <w:tr w:rsidR="007D0661" w:rsidRPr="00B3656A" w14:paraId="392BA64B" w14:textId="77777777" w:rsidTr="00E046E4">
        <w:trPr>
          <w:trHeight w:val="20"/>
        </w:trPr>
        <w:tc>
          <w:tcPr>
            <w:tcW w:w="18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158D8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  <w:lang w:eastAsia="zh-CN"/>
              </w:rPr>
            </w:pPr>
            <w:r w:rsidRPr="00617344">
              <w:rPr>
                <w:b/>
                <w:color w:val="000000" w:themeColor="text1"/>
              </w:rPr>
              <w:t>Parameter</w:t>
            </w:r>
          </w:p>
        </w:tc>
        <w:tc>
          <w:tcPr>
            <w:tcW w:w="189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A4B5B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bCs/>
                <w:color w:val="000000" w:themeColor="text1"/>
              </w:rPr>
              <w:t>Without initiative</w:t>
            </w:r>
          </w:p>
        </w:tc>
        <w:tc>
          <w:tcPr>
            <w:tcW w:w="19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9C9AF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bCs/>
                <w:color w:val="000000" w:themeColor="text1"/>
              </w:rPr>
              <w:t>With initiative </w:t>
            </w:r>
          </w:p>
        </w:tc>
        <w:tc>
          <w:tcPr>
            <w:tcW w:w="20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B2082" w14:textId="77777777" w:rsidR="007D0661" w:rsidRPr="00617344" w:rsidRDefault="007D0661" w:rsidP="00E046E4">
            <w:pPr>
              <w:widowControl w:val="0"/>
              <w:jc w:val="center"/>
              <w:rPr>
                <w:b/>
                <w:bCs/>
                <w:color w:val="000000" w:themeColor="text1"/>
              </w:rPr>
            </w:pPr>
            <w:r w:rsidRPr="00617344">
              <w:rPr>
                <w:b/>
                <w:bCs/>
                <w:color w:val="000000" w:themeColor="text1"/>
              </w:rPr>
              <w:t>Net difference </w:t>
            </w:r>
          </w:p>
        </w:tc>
        <w:tc>
          <w:tcPr>
            <w:tcW w:w="1620" w:type="dxa"/>
          </w:tcPr>
          <w:p w14:paraId="3EFADE36" w14:textId="77777777" w:rsidR="007D0661" w:rsidRPr="00617344" w:rsidRDefault="007D0661" w:rsidP="00E046E4">
            <w:pPr>
              <w:widowControl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Proportional difference (%)</w:t>
            </w:r>
          </w:p>
        </w:tc>
      </w:tr>
      <w:tr w:rsidR="007D0661" w:rsidRPr="00B3656A" w14:paraId="4B6250D4" w14:textId="77777777" w:rsidTr="00E046E4">
        <w:trPr>
          <w:trHeight w:val="20"/>
        </w:trPr>
        <w:tc>
          <w:tcPr>
            <w:tcW w:w="18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75B91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</w:rPr>
            </w:pP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0BF16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color w:val="000000" w:themeColor="text1"/>
              </w:rPr>
              <w:t>n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CFA108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color w:val="000000" w:themeColor="text1"/>
              </w:rPr>
              <w:t xml:space="preserve">95% </w:t>
            </w:r>
            <w:r>
              <w:rPr>
                <w:b/>
                <w:color w:val="000000" w:themeColor="text1"/>
              </w:rPr>
              <w:t>U</w:t>
            </w:r>
            <w:r w:rsidRPr="00617344">
              <w:rPr>
                <w:b/>
                <w:color w:val="000000" w:themeColor="text1"/>
              </w:rPr>
              <w:t>I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19B48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color w:val="000000" w:themeColor="text1"/>
              </w:rPr>
              <w:t>n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ED7CB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color w:val="000000" w:themeColor="text1"/>
              </w:rPr>
              <w:t xml:space="preserve">95% </w:t>
            </w:r>
            <w:r>
              <w:rPr>
                <w:b/>
                <w:color w:val="000000" w:themeColor="text1"/>
              </w:rPr>
              <w:t>U</w:t>
            </w:r>
            <w:r w:rsidRPr="00617344">
              <w:rPr>
                <w:b/>
                <w:color w:val="000000" w:themeColor="text1"/>
              </w:rPr>
              <w:t>I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98141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color w:val="000000" w:themeColor="text1"/>
              </w:rPr>
              <w:t>n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E073DB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617344">
              <w:rPr>
                <w:b/>
                <w:color w:val="000000" w:themeColor="text1"/>
              </w:rPr>
              <w:t xml:space="preserve">95% </w:t>
            </w:r>
            <w:r>
              <w:rPr>
                <w:b/>
                <w:color w:val="000000" w:themeColor="text1"/>
              </w:rPr>
              <w:t>U</w:t>
            </w:r>
            <w:r w:rsidRPr="00617344">
              <w:rPr>
                <w:b/>
                <w:color w:val="000000" w:themeColor="text1"/>
              </w:rPr>
              <w:t>I</w:t>
            </w:r>
          </w:p>
        </w:tc>
        <w:tc>
          <w:tcPr>
            <w:tcW w:w="1620" w:type="dxa"/>
          </w:tcPr>
          <w:p w14:paraId="54C958D9" w14:textId="77777777" w:rsidR="007D0661" w:rsidRPr="00617344" w:rsidRDefault="007D0661" w:rsidP="00E046E4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%</w:t>
            </w:r>
          </w:p>
        </w:tc>
      </w:tr>
      <w:tr w:rsidR="007D0661" w:rsidRPr="00B3656A" w14:paraId="38757603" w14:textId="77777777" w:rsidTr="00E046E4">
        <w:trPr>
          <w:trHeight w:val="440"/>
        </w:trPr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3A03F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OHCA eligible for BCPR</w:t>
            </w:r>
          </w:p>
        </w:tc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E7527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8445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2DD25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7884-9006</w:t>
            </w:r>
          </w:p>
        </w:tc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FAA658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8445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C1F89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7884-9006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2B30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—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F9C48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——</w:t>
            </w:r>
          </w:p>
        </w:tc>
        <w:tc>
          <w:tcPr>
            <w:tcW w:w="1620" w:type="dxa"/>
            <w:vAlign w:val="center"/>
          </w:tcPr>
          <w:p w14:paraId="5CF4DAA9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——</w:t>
            </w:r>
          </w:p>
        </w:tc>
      </w:tr>
      <w:tr w:rsidR="007D0661" w:rsidRPr="00B3656A" w14:paraId="6590457F" w14:textId="77777777" w:rsidTr="00E046E4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D2B28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BCPR</w:t>
            </w:r>
          </w:p>
        </w:tc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D5DB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4149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23569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3686-4643</w:t>
            </w:r>
          </w:p>
        </w:tc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F7F2DB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5792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CA31C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4980-6707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A440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1643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1D9F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11</w:t>
            </w:r>
            <w:r>
              <w:rPr>
                <w:color w:val="000000" w:themeColor="text1"/>
              </w:rPr>
              <w:t>22-2242</w:t>
            </w:r>
          </w:p>
        </w:tc>
        <w:tc>
          <w:tcPr>
            <w:tcW w:w="1620" w:type="dxa"/>
            <w:vAlign w:val="center"/>
          </w:tcPr>
          <w:p w14:paraId="46632BB3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</w:rPr>
              <w:t>39.6</w:t>
            </w:r>
          </w:p>
        </w:tc>
      </w:tr>
      <w:tr w:rsidR="007D0661" w:rsidRPr="00B3656A" w14:paraId="6A148E92" w14:textId="77777777" w:rsidTr="00E046E4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7005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of people who die</w:t>
            </w:r>
          </w:p>
        </w:tc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63DB78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771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785B3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71</w:t>
            </w:r>
            <w:r>
              <w:rPr>
                <w:color w:val="000000" w:themeColor="text1"/>
              </w:rPr>
              <w:t>91-8244</w:t>
            </w:r>
          </w:p>
        </w:tc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010EA7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7633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BE25A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7098-8177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76DB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80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47CE5B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153-(-23)</w:t>
            </w:r>
          </w:p>
        </w:tc>
        <w:tc>
          <w:tcPr>
            <w:tcW w:w="1620" w:type="dxa"/>
            <w:vAlign w:val="center"/>
          </w:tcPr>
          <w:p w14:paraId="3FC45598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-1.0</w:t>
            </w:r>
          </w:p>
        </w:tc>
      </w:tr>
      <w:tr w:rsidR="007D0661" w:rsidRPr="00B3656A" w14:paraId="07EE889A" w14:textId="77777777" w:rsidTr="00E046E4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E5586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of people who survive</w:t>
            </w:r>
            <w:r>
              <w:rPr>
                <w:color w:val="000000" w:themeColor="text1"/>
              </w:rPr>
              <w:t xml:space="preserve"> </w:t>
            </w:r>
            <w:r w:rsidRPr="00617344">
              <w:rPr>
                <w:color w:val="000000" w:themeColor="text1"/>
              </w:rPr>
              <w:t>OHCA</w:t>
            </w:r>
          </w:p>
        </w:tc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13D165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732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4CFC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501-775</w:t>
            </w:r>
          </w:p>
        </w:tc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B3049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812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30645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632</w:t>
            </w:r>
            <w:r w:rsidRPr="00617344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1024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44595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E27AA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23-153</w:t>
            </w:r>
          </w:p>
        </w:tc>
        <w:tc>
          <w:tcPr>
            <w:tcW w:w="1620" w:type="dxa"/>
            <w:vAlign w:val="center"/>
          </w:tcPr>
          <w:p w14:paraId="4DC489FD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10.9</w:t>
            </w:r>
          </w:p>
        </w:tc>
      </w:tr>
      <w:tr w:rsidR="007D0661" w:rsidRPr="00B3656A" w14:paraId="1AC3F9C6" w14:textId="77777777" w:rsidTr="00E046E4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FB3FAE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surviving with CPC 1-2</w:t>
            </w:r>
          </w:p>
        </w:tc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C6D7D8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30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346F3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499-777</w:t>
            </w:r>
          </w:p>
        </w:tc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D584B5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701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108F2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543-885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0E2B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54B5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21-135</w:t>
            </w:r>
          </w:p>
        </w:tc>
        <w:tc>
          <w:tcPr>
            <w:tcW w:w="1620" w:type="dxa"/>
            <w:vAlign w:val="center"/>
          </w:tcPr>
          <w:p w14:paraId="48771095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</w:t>
            </w:r>
          </w:p>
        </w:tc>
      </w:tr>
      <w:tr w:rsidR="007D0661" w:rsidRPr="00B3656A" w14:paraId="5D449C4D" w14:textId="77777777" w:rsidTr="00E046E4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1EC01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Number surviving with CPC 3-4</w:t>
            </w:r>
          </w:p>
        </w:tc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D7E2B7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102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1662A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61-149</w:t>
            </w:r>
          </w:p>
        </w:tc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59315F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111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7FABB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64-168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EA9D05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968E6C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(-7)-29</w:t>
            </w:r>
          </w:p>
        </w:tc>
        <w:tc>
          <w:tcPr>
            <w:tcW w:w="1620" w:type="dxa"/>
            <w:vAlign w:val="center"/>
          </w:tcPr>
          <w:p w14:paraId="68E2BB9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9.2</w:t>
            </w:r>
          </w:p>
        </w:tc>
      </w:tr>
      <w:tr w:rsidR="007D0661" w:rsidRPr="00B3656A" w14:paraId="1BFD996E" w14:textId="77777777" w:rsidTr="00E046E4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D1223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Total life years </w:t>
            </w:r>
          </w:p>
        </w:tc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1D8C39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362</w:t>
            </w:r>
            <w:r>
              <w:rPr>
                <w:color w:val="000000" w:themeColor="text1"/>
              </w:rPr>
              <w:t>8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959CD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28</w:t>
            </w:r>
            <w:r>
              <w:rPr>
                <w:color w:val="000000" w:themeColor="text1"/>
              </w:rPr>
              <w:t>90-4464</w:t>
            </w:r>
          </w:p>
        </w:tc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6C0F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4034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4FBF4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3138-5088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727E2B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406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F147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122-770</w:t>
            </w:r>
          </w:p>
        </w:tc>
        <w:tc>
          <w:tcPr>
            <w:tcW w:w="1620" w:type="dxa"/>
            <w:vAlign w:val="center"/>
          </w:tcPr>
          <w:p w14:paraId="4FA22F4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</w:t>
            </w:r>
          </w:p>
        </w:tc>
      </w:tr>
      <w:tr w:rsidR="007D0661" w:rsidRPr="00B3656A" w14:paraId="101F7BE8" w14:textId="77777777" w:rsidTr="00E046E4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3DF7C" w14:textId="77777777" w:rsidR="007D0661" w:rsidRPr="00617344" w:rsidRDefault="007D0661" w:rsidP="00E046E4">
            <w:pPr>
              <w:widowControl w:val="0"/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Total QALYs </w:t>
            </w:r>
          </w:p>
        </w:tc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D17FAD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2684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1BCB6B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617344">
              <w:rPr>
                <w:color w:val="000000" w:themeColor="text1"/>
              </w:rPr>
              <w:t>213</w:t>
            </w:r>
            <w:r>
              <w:rPr>
                <w:color w:val="000000" w:themeColor="text1"/>
              </w:rPr>
              <w:t>6</w:t>
            </w:r>
            <w:r w:rsidRPr="00617344">
              <w:rPr>
                <w:color w:val="000000" w:themeColor="text1"/>
              </w:rPr>
              <w:t>-330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578ADC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2985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6DC3D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2320-3768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BBA1E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301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00650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90-572</w:t>
            </w:r>
          </w:p>
        </w:tc>
        <w:tc>
          <w:tcPr>
            <w:tcW w:w="1620" w:type="dxa"/>
            <w:vAlign w:val="center"/>
          </w:tcPr>
          <w:p w14:paraId="230EF6D1" w14:textId="77777777" w:rsidR="007D0661" w:rsidRPr="00617344" w:rsidRDefault="007D0661" w:rsidP="00E04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</w:t>
            </w:r>
          </w:p>
        </w:tc>
      </w:tr>
    </w:tbl>
    <w:p w14:paraId="22E12DCD" w14:textId="77777777" w:rsidR="007D0661" w:rsidRPr="00E046E4" w:rsidRDefault="007D0661" w:rsidP="007D0661">
      <w:pPr>
        <w:spacing w:line="480" w:lineRule="auto"/>
        <w:rPr>
          <w:b/>
        </w:rPr>
      </w:pPr>
    </w:p>
    <w:p w14:paraId="5C4C71F5" w14:textId="77777777" w:rsidR="00E94869" w:rsidRDefault="00E94869"/>
    <w:sectPr w:rsidR="00E94869" w:rsidSect="007D0661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61"/>
    <w:rsid w:val="00013AB3"/>
    <w:rsid w:val="00034C08"/>
    <w:rsid w:val="00035B1F"/>
    <w:rsid w:val="00040BC6"/>
    <w:rsid w:val="0004372C"/>
    <w:rsid w:val="0007103B"/>
    <w:rsid w:val="00082F51"/>
    <w:rsid w:val="000E013D"/>
    <w:rsid w:val="000E5F3E"/>
    <w:rsid w:val="001C406B"/>
    <w:rsid w:val="00205EFF"/>
    <w:rsid w:val="002162E7"/>
    <w:rsid w:val="0022217B"/>
    <w:rsid w:val="00226980"/>
    <w:rsid w:val="002403C4"/>
    <w:rsid w:val="0026543B"/>
    <w:rsid w:val="002B7829"/>
    <w:rsid w:val="002D00C1"/>
    <w:rsid w:val="0031104A"/>
    <w:rsid w:val="00313AA2"/>
    <w:rsid w:val="0033382A"/>
    <w:rsid w:val="0038240D"/>
    <w:rsid w:val="003B0F94"/>
    <w:rsid w:val="003B1CF8"/>
    <w:rsid w:val="003C0524"/>
    <w:rsid w:val="003C6413"/>
    <w:rsid w:val="003E1AB0"/>
    <w:rsid w:val="003F2668"/>
    <w:rsid w:val="00423B6C"/>
    <w:rsid w:val="00424F2B"/>
    <w:rsid w:val="004265E4"/>
    <w:rsid w:val="00484621"/>
    <w:rsid w:val="004D492C"/>
    <w:rsid w:val="004D6FB2"/>
    <w:rsid w:val="00503D28"/>
    <w:rsid w:val="00512A48"/>
    <w:rsid w:val="00512A4D"/>
    <w:rsid w:val="00522385"/>
    <w:rsid w:val="00553B06"/>
    <w:rsid w:val="00557D42"/>
    <w:rsid w:val="00557F08"/>
    <w:rsid w:val="005E576A"/>
    <w:rsid w:val="006046EA"/>
    <w:rsid w:val="00607278"/>
    <w:rsid w:val="006131B3"/>
    <w:rsid w:val="00624FCD"/>
    <w:rsid w:val="00666E31"/>
    <w:rsid w:val="006D1781"/>
    <w:rsid w:val="006D3CCF"/>
    <w:rsid w:val="006F3BBA"/>
    <w:rsid w:val="006F7710"/>
    <w:rsid w:val="007321FC"/>
    <w:rsid w:val="00762D4D"/>
    <w:rsid w:val="007823F4"/>
    <w:rsid w:val="00787089"/>
    <w:rsid w:val="007B57BB"/>
    <w:rsid w:val="007B6489"/>
    <w:rsid w:val="007D0661"/>
    <w:rsid w:val="007D3DAC"/>
    <w:rsid w:val="007F5D2B"/>
    <w:rsid w:val="007F6B57"/>
    <w:rsid w:val="00803CB4"/>
    <w:rsid w:val="00846CD1"/>
    <w:rsid w:val="008541C3"/>
    <w:rsid w:val="00856490"/>
    <w:rsid w:val="00866143"/>
    <w:rsid w:val="008E08BD"/>
    <w:rsid w:val="008E3D5F"/>
    <w:rsid w:val="008E5941"/>
    <w:rsid w:val="00913ED2"/>
    <w:rsid w:val="00921368"/>
    <w:rsid w:val="009567E7"/>
    <w:rsid w:val="00981ECE"/>
    <w:rsid w:val="009E7A85"/>
    <w:rsid w:val="00A67872"/>
    <w:rsid w:val="00A71AFB"/>
    <w:rsid w:val="00A77524"/>
    <w:rsid w:val="00AA2DC9"/>
    <w:rsid w:val="00B31020"/>
    <w:rsid w:val="00B56F8E"/>
    <w:rsid w:val="00BE30F8"/>
    <w:rsid w:val="00BF415E"/>
    <w:rsid w:val="00C34D2A"/>
    <w:rsid w:val="00C653E2"/>
    <w:rsid w:val="00C708CC"/>
    <w:rsid w:val="00C8048A"/>
    <w:rsid w:val="00C90FF5"/>
    <w:rsid w:val="00CB28EC"/>
    <w:rsid w:val="00CB33E6"/>
    <w:rsid w:val="00CB4EDF"/>
    <w:rsid w:val="00CF58D7"/>
    <w:rsid w:val="00CF7DFD"/>
    <w:rsid w:val="00D11E7E"/>
    <w:rsid w:val="00D2213A"/>
    <w:rsid w:val="00D22A06"/>
    <w:rsid w:val="00D75F8E"/>
    <w:rsid w:val="00D80E14"/>
    <w:rsid w:val="00D879B2"/>
    <w:rsid w:val="00DC3966"/>
    <w:rsid w:val="00DE52A7"/>
    <w:rsid w:val="00E42B7D"/>
    <w:rsid w:val="00E935BC"/>
    <w:rsid w:val="00E94869"/>
    <w:rsid w:val="00EB592D"/>
    <w:rsid w:val="00ED2536"/>
    <w:rsid w:val="00ED7043"/>
    <w:rsid w:val="00F03AEA"/>
    <w:rsid w:val="00F26800"/>
    <w:rsid w:val="00F26C8A"/>
    <w:rsid w:val="00F5337A"/>
    <w:rsid w:val="00F6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064AB4"/>
  <w15:chartTrackingRefBased/>
  <w15:docId w15:val="{75BDC8FC-0DF8-FE4C-B0FB-11BFEB34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66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06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6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6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6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6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66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66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66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66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6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6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6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0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6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0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66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06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66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06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6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6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0661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D0661"/>
    <w:pPr>
      <w:spacing w:before="100" w:beforeAutospacing="1" w:after="100" w:afterAutospacing="1"/>
    </w:pPr>
  </w:style>
  <w:style w:type="character" w:styleId="FootnoteReference">
    <w:name w:val="footnote reference"/>
    <w:basedOn w:val="DefaultParagraphFont"/>
    <w:uiPriority w:val="99"/>
    <w:semiHidden/>
    <w:unhideWhenUsed/>
    <w:rsid w:val="007D0661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7D0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tero.org/google-docs/?cB8PO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otero.org/google-docs/?SESP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otero.org/google-docs/?U4ana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zotero.org/google-docs/?C5sgvZ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zotero.org/google-docs/?VArUyF" TargetMode="External"/><Relationship Id="rId9" Type="http://schemas.openxmlformats.org/officeDocument/2006/relationships/hyperlink" Target="https://www.zotero.org/google-docs/?f0n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Natasha</dc:creator>
  <cp:keywords/>
  <dc:description/>
  <cp:lastModifiedBy>Martin, Natasha</cp:lastModifiedBy>
  <cp:revision>2</cp:revision>
  <dcterms:created xsi:type="dcterms:W3CDTF">2026-06-29T13:09:00Z</dcterms:created>
  <dcterms:modified xsi:type="dcterms:W3CDTF">2026-06-29T13:10:00Z</dcterms:modified>
</cp:coreProperties>
</file>