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86401">
      <w:pPr>
        <w:jc w:val="center"/>
        <w:rPr>
          <w:b/>
          <w:sz w:val="28"/>
          <w:szCs w:val="28"/>
          <w:lang w:eastAsia="zh-CN"/>
        </w:rPr>
      </w:pPr>
      <w:r>
        <w:rPr>
          <w:rFonts w:hint="eastAsia" w:eastAsia="宋体"/>
          <w:b/>
          <w:sz w:val="28"/>
          <w:szCs w:val="28"/>
          <w:lang w:eastAsia="zh-CN"/>
        </w:rPr>
        <w:t>S</w:t>
      </w:r>
      <w:r>
        <w:rPr>
          <w:b/>
          <w:sz w:val="28"/>
          <w:szCs w:val="28"/>
        </w:rPr>
        <w:t>upplementary</w:t>
      </w:r>
      <w:r>
        <w:rPr>
          <w:rFonts w:hint="eastAsia"/>
          <w:b/>
          <w:sz w:val="28"/>
          <w:szCs w:val="28"/>
          <w:lang w:eastAsia="zh-CN"/>
        </w:rPr>
        <w:t xml:space="preserve"> File</w:t>
      </w:r>
    </w:p>
    <w:p w14:paraId="4A71522E">
      <w:pPr>
        <w:jc w:val="both"/>
        <w:rPr>
          <w:rFonts w:eastAsia="Times New Roman" w:cs="Times New Roman"/>
          <w:sz w:val="24"/>
          <w:szCs w:val="24"/>
        </w:rPr>
      </w:pPr>
      <w:r>
        <w:rPr>
          <w:rFonts w:eastAsia="宋体" w:cs="Times New Roman"/>
          <w:b/>
          <w:sz w:val="24"/>
          <w:szCs w:val="24"/>
          <w:lang w:eastAsia="zh-CN"/>
        </w:rPr>
        <w:t>S</w:t>
      </w:r>
      <w:r>
        <w:rPr>
          <w:rFonts w:cs="Times New Roman"/>
          <w:b/>
          <w:sz w:val="24"/>
          <w:szCs w:val="24"/>
        </w:rPr>
        <w:t>upplementary</w:t>
      </w:r>
      <w:r>
        <w:rPr>
          <w:rFonts w:cs="Times New Roman"/>
          <w:b/>
          <w:sz w:val="24"/>
          <w:szCs w:val="24"/>
          <w:lang w:eastAsia="zh-CN"/>
        </w:rPr>
        <w:t xml:space="preserve"> File 1. </w:t>
      </w:r>
      <w:r>
        <w:rPr>
          <w:rFonts w:eastAsia="Times New Roman" w:cs="Times New Roman"/>
          <w:b/>
          <w:sz w:val="24"/>
          <w:szCs w:val="24"/>
        </w:rPr>
        <w:t>General Information Questionnaire (English Version)</w:t>
      </w:r>
    </w:p>
    <w:tbl>
      <w:tblPr>
        <w:tblStyle w:val="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3528"/>
        <w:gridCol w:w="5904"/>
      </w:tblGrid>
      <w:tr w14:paraId="2958E2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0224" w:type="dxa"/>
            <w:gridSpan w:val="3"/>
            <w:vAlign w:val="center"/>
          </w:tcPr>
          <w:p w14:paraId="786A840D">
            <w:pPr>
              <w:spacing w:after="120"/>
              <w:rPr>
                <w:rFonts w:eastAsia="宋体" w:cs="Times New Roman"/>
                <w:sz w:val="20"/>
                <w:lang w:eastAsia="zh-CN"/>
              </w:rPr>
            </w:pPr>
            <w:r>
              <w:rPr>
                <w:rFonts w:eastAsia="Times New Roman" w:cs="Times New Roman"/>
                <w:sz w:val="20"/>
              </w:rPr>
              <w:t>Section I. The following questions are designed to collect your basic information. Please fill in or select the option that best reflects your actual situation.</w:t>
            </w:r>
          </w:p>
        </w:tc>
      </w:tr>
      <w:tr w14:paraId="3FBADD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vAlign w:val="center"/>
          </w:tcPr>
          <w:p w14:paraId="51FC0B4A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20"/>
              </w:rPr>
              <w:t>Item</w:t>
            </w:r>
          </w:p>
        </w:tc>
        <w:tc>
          <w:tcPr>
            <w:tcW w:w="3528" w:type="dxa"/>
            <w:vAlign w:val="center"/>
          </w:tcPr>
          <w:p w14:paraId="4D4A01E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20"/>
              </w:rPr>
              <w:t>Question</w:t>
            </w:r>
          </w:p>
        </w:tc>
        <w:tc>
          <w:tcPr>
            <w:tcW w:w="5904" w:type="dxa"/>
            <w:vAlign w:val="center"/>
          </w:tcPr>
          <w:p w14:paraId="2B38DE74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20"/>
              </w:rPr>
              <w:t>Response options</w:t>
            </w:r>
          </w:p>
        </w:tc>
      </w:tr>
      <w:tr w14:paraId="16A6E6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7ED2937B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</w:t>
            </w:r>
          </w:p>
        </w:tc>
        <w:tc>
          <w:tcPr>
            <w:tcW w:w="3528" w:type="dxa"/>
            <w:vAlign w:val="center"/>
          </w:tcPr>
          <w:p w14:paraId="6F70E265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Your age</w:t>
            </w:r>
          </w:p>
        </w:tc>
        <w:tc>
          <w:tcPr>
            <w:tcW w:w="5904" w:type="dxa"/>
            <w:vAlign w:val="center"/>
          </w:tcPr>
          <w:p w14:paraId="58AA41B0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_____ years</w:t>
            </w:r>
          </w:p>
        </w:tc>
      </w:tr>
      <w:tr w14:paraId="208612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1BEBC68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A2</w:t>
            </w:r>
          </w:p>
        </w:tc>
        <w:tc>
          <w:tcPr>
            <w:tcW w:w="3528" w:type="dxa"/>
            <w:vAlign w:val="center"/>
          </w:tcPr>
          <w:p w14:paraId="3F2CCAF1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Your ethnicity</w:t>
            </w:r>
          </w:p>
        </w:tc>
        <w:tc>
          <w:tcPr>
            <w:tcW w:w="5904" w:type="dxa"/>
            <w:vAlign w:val="center"/>
          </w:tcPr>
          <w:p w14:paraId="34725079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Han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Li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Other ethnic minority</w:t>
            </w:r>
          </w:p>
        </w:tc>
      </w:tr>
      <w:tr w14:paraId="634D0C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527C5766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A3</w:t>
            </w:r>
          </w:p>
        </w:tc>
        <w:tc>
          <w:tcPr>
            <w:tcW w:w="3528" w:type="dxa"/>
            <w:vAlign w:val="center"/>
          </w:tcPr>
          <w:p w14:paraId="0731D26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Your place of residence</w:t>
            </w:r>
          </w:p>
        </w:tc>
        <w:tc>
          <w:tcPr>
            <w:tcW w:w="5904" w:type="dxa"/>
            <w:vAlign w:val="center"/>
          </w:tcPr>
          <w:p w14:paraId="1D62686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Urban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Rural</w:t>
            </w:r>
          </w:p>
        </w:tc>
      </w:tr>
      <w:tr w14:paraId="2A274D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1DEDB0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A4</w:t>
            </w:r>
          </w:p>
        </w:tc>
        <w:tc>
          <w:tcPr>
            <w:tcW w:w="3528" w:type="dxa"/>
            <w:vAlign w:val="center"/>
          </w:tcPr>
          <w:p w14:paraId="429DFCC3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Your native place (residence of your grandfather when you were born)</w:t>
            </w:r>
          </w:p>
        </w:tc>
        <w:tc>
          <w:tcPr>
            <w:tcW w:w="5904" w:type="dxa"/>
            <w:vAlign w:val="center"/>
          </w:tcPr>
          <w:p w14:paraId="41F68A60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Hainan local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Non-Hainan</w:t>
            </w:r>
          </w:p>
        </w:tc>
      </w:tr>
      <w:tr w14:paraId="6F37D0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40E5811F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A5</w:t>
            </w:r>
          </w:p>
        </w:tc>
        <w:tc>
          <w:tcPr>
            <w:tcW w:w="3528" w:type="dxa"/>
            <w:vAlign w:val="center"/>
          </w:tcPr>
          <w:p w14:paraId="3F975E0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Occupation</w:t>
            </w:r>
          </w:p>
        </w:tc>
        <w:tc>
          <w:tcPr>
            <w:tcW w:w="5904" w:type="dxa"/>
            <w:vAlign w:val="center"/>
          </w:tcPr>
          <w:p w14:paraId="2CFFDFC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Unemployed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Worker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Farmer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Self-employed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Enterprise/institution employee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⑥ Other</w:t>
            </w:r>
          </w:p>
        </w:tc>
      </w:tr>
      <w:tr w14:paraId="4A9A7E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4B447D61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A6</w:t>
            </w:r>
          </w:p>
        </w:tc>
        <w:tc>
          <w:tcPr>
            <w:tcW w:w="3528" w:type="dxa"/>
            <w:vAlign w:val="center"/>
          </w:tcPr>
          <w:p w14:paraId="1D8AD5AC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Spouse's occupation</w:t>
            </w:r>
          </w:p>
        </w:tc>
        <w:tc>
          <w:tcPr>
            <w:tcW w:w="5904" w:type="dxa"/>
            <w:vAlign w:val="center"/>
          </w:tcPr>
          <w:p w14:paraId="7233DC6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Unemployed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Worker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Farmer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Self-employed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Enterprise/institution employee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⑥ Other</w:t>
            </w:r>
          </w:p>
        </w:tc>
      </w:tr>
      <w:tr w14:paraId="58419A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23F6F206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A7</w:t>
            </w:r>
          </w:p>
        </w:tc>
        <w:tc>
          <w:tcPr>
            <w:tcW w:w="3528" w:type="dxa"/>
            <w:vAlign w:val="center"/>
          </w:tcPr>
          <w:p w14:paraId="53AF8621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Educational level</w:t>
            </w:r>
          </w:p>
        </w:tc>
        <w:tc>
          <w:tcPr>
            <w:tcW w:w="5904" w:type="dxa"/>
            <w:vAlign w:val="center"/>
          </w:tcPr>
          <w:p w14:paraId="0FB97170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Primary school or below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Junior middle school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Senior high school or college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Bachelor degree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Postgraduate degree or above</w:t>
            </w:r>
          </w:p>
        </w:tc>
      </w:tr>
      <w:tr w14:paraId="16E42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67C4649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A8</w:t>
            </w:r>
          </w:p>
        </w:tc>
        <w:tc>
          <w:tcPr>
            <w:tcW w:w="3528" w:type="dxa"/>
            <w:vAlign w:val="center"/>
          </w:tcPr>
          <w:p w14:paraId="74532607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Spouse's educational level</w:t>
            </w:r>
          </w:p>
        </w:tc>
        <w:tc>
          <w:tcPr>
            <w:tcW w:w="5904" w:type="dxa"/>
            <w:vAlign w:val="center"/>
          </w:tcPr>
          <w:p w14:paraId="34E6D773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Primary school or below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Junior middle school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Senior high school or college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Bachelor degree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Postgraduate degree or above</w:t>
            </w:r>
          </w:p>
        </w:tc>
      </w:tr>
      <w:tr w14:paraId="219813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49FEFC85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A9</w:t>
            </w:r>
          </w:p>
        </w:tc>
        <w:tc>
          <w:tcPr>
            <w:tcW w:w="3528" w:type="dxa"/>
            <w:vAlign w:val="center"/>
          </w:tcPr>
          <w:p w14:paraId="562A5A4C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Annual household income</w:t>
            </w:r>
          </w:p>
        </w:tc>
        <w:tc>
          <w:tcPr>
            <w:tcW w:w="5904" w:type="dxa"/>
            <w:vAlign w:val="center"/>
          </w:tcPr>
          <w:p w14:paraId="31D70999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&lt;30,000 CNY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30,000–60,000 CNY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60,000–90,000 CNY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90,000–120,000 CNY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120,000–150,000 CNY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⑥ ≥160,000 CNY</w:t>
            </w:r>
          </w:p>
        </w:tc>
      </w:tr>
      <w:tr w14:paraId="7FC34C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6229D10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A10</w:t>
            </w:r>
          </w:p>
        </w:tc>
        <w:tc>
          <w:tcPr>
            <w:tcW w:w="3528" w:type="dxa"/>
            <w:vAlign w:val="center"/>
          </w:tcPr>
          <w:p w14:paraId="7944179C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Marital status</w:t>
            </w:r>
          </w:p>
        </w:tc>
        <w:tc>
          <w:tcPr>
            <w:tcW w:w="5904" w:type="dxa"/>
            <w:vAlign w:val="center"/>
          </w:tcPr>
          <w:p w14:paraId="444AAC5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Unmarried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Married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Cohabiting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Divorced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Separated</w:t>
            </w:r>
          </w:p>
        </w:tc>
      </w:tr>
      <w:tr w14:paraId="5CA134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0266D063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A11</w:t>
            </w:r>
          </w:p>
        </w:tc>
        <w:tc>
          <w:tcPr>
            <w:tcW w:w="3528" w:type="dxa"/>
            <w:vAlign w:val="center"/>
          </w:tcPr>
          <w:p w14:paraId="3D550D27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Household living arrangement</w:t>
            </w:r>
          </w:p>
        </w:tc>
        <w:tc>
          <w:tcPr>
            <w:tcW w:w="5904" w:type="dxa"/>
            <w:vAlign w:val="center"/>
          </w:tcPr>
          <w:p w14:paraId="02E66AF0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Couple living alone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Living with parents-in-law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Living with own parents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Other</w:t>
            </w:r>
          </w:p>
        </w:tc>
      </w:tr>
      <w:tr w14:paraId="698B7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2F6919DB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A12</w:t>
            </w:r>
          </w:p>
        </w:tc>
        <w:tc>
          <w:tcPr>
            <w:tcW w:w="3528" w:type="dxa"/>
            <w:vAlign w:val="center"/>
          </w:tcPr>
          <w:p w14:paraId="6E11A5DF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How many children do you currently have?</w:t>
            </w:r>
          </w:p>
        </w:tc>
        <w:tc>
          <w:tcPr>
            <w:tcW w:w="5904" w:type="dxa"/>
            <w:vAlign w:val="center"/>
          </w:tcPr>
          <w:p w14:paraId="3615488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No child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One child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Two children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Three children</w:t>
            </w:r>
          </w:p>
        </w:tc>
      </w:tr>
      <w:tr w14:paraId="622DFB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2760C5D1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A13</w:t>
            </w:r>
          </w:p>
        </w:tc>
        <w:tc>
          <w:tcPr>
            <w:tcW w:w="3528" w:type="dxa"/>
            <w:vAlign w:val="center"/>
          </w:tcPr>
          <w:p w14:paraId="46919B59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Cause of infertility diagnosis</w:t>
            </w:r>
          </w:p>
        </w:tc>
        <w:tc>
          <w:tcPr>
            <w:tcW w:w="5904" w:type="dxa"/>
            <w:vAlign w:val="center"/>
          </w:tcPr>
          <w:p w14:paraId="5B01768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Female factor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Male factor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Both male and female factors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Unknown cause</w:t>
            </w:r>
          </w:p>
        </w:tc>
      </w:tr>
      <w:tr w14:paraId="4D1AF2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191750FF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A14</w:t>
            </w:r>
          </w:p>
        </w:tc>
        <w:tc>
          <w:tcPr>
            <w:tcW w:w="3528" w:type="dxa"/>
            <w:vAlign w:val="center"/>
          </w:tcPr>
          <w:p w14:paraId="2E8B1025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How long has it been since you were diagnosed with infertility?</w:t>
            </w:r>
          </w:p>
        </w:tc>
        <w:tc>
          <w:tcPr>
            <w:tcW w:w="5904" w:type="dxa"/>
            <w:vAlign w:val="center"/>
          </w:tcPr>
          <w:p w14:paraId="27F71630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&lt;6 months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6–12 months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1–3 years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3–5 years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≥5 years</w:t>
            </w:r>
          </w:p>
        </w:tc>
      </w:tr>
      <w:tr w14:paraId="0982B2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1DD5E1C8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A15</w:t>
            </w:r>
          </w:p>
        </w:tc>
        <w:tc>
          <w:tcPr>
            <w:tcW w:w="3528" w:type="dxa"/>
            <w:vAlign w:val="center"/>
          </w:tcPr>
          <w:p w14:paraId="314381DC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How long have you received infertility treatment?</w:t>
            </w:r>
          </w:p>
        </w:tc>
        <w:tc>
          <w:tcPr>
            <w:tcW w:w="5904" w:type="dxa"/>
            <w:vAlign w:val="center"/>
          </w:tcPr>
          <w:p w14:paraId="05D9A45A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&lt;3 months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3–6 months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6–12 months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≥12 months</w:t>
            </w:r>
          </w:p>
        </w:tc>
      </w:tr>
      <w:tr w14:paraId="20407F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76063C2D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A16</w:t>
            </w:r>
          </w:p>
        </w:tc>
        <w:tc>
          <w:tcPr>
            <w:tcW w:w="3528" w:type="dxa"/>
            <w:vAlign w:val="center"/>
          </w:tcPr>
          <w:p w14:paraId="683F7139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Have you experienced any of the following adverse pregnancy outcomes? (Multiple choices allowed)</w:t>
            </w:r>
          </w:p>
        </w:tc>
        <w:tc>
          <w:tcPr>
            <w:tcW w:w="5904" w:type="dxa"/>
            <w:vAlign w:val="center"/>
          </w:tcPr>
          <w:p w14:paraId="64E780A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None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Stillbirth or fetal death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Spontaneous abortion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Induced abortion</w:t>
            </w:r>
          </w:p>
        </w:tc>
      </w:tr>
      <w:tr w14:paraId="18DBAE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65649DB5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A17</w:t>
            </w:r>
          </w:p>
        </w:tc>
        <w:tc>
          <w:tcPr>
            <w:tcW w:w="3528" w:type="dxa"/>
            <w:vAlign w:val="center"/>
          </w:tcPr>
          <w:p w14:paraId="60031C4B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Do you feel economic/financial pressure?</w:t>
            </w:r>
          </w:p>
        </w:tc>
        <w:tc>
          <w:tcPr>
            <w:tcW w:w="5904" w:type="dxa"/>
            <w:vAlign w:val="center"/>
          </w:tcPr>
          <w:p w14:paraId="72614687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None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Very little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Some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Relatively high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Very high</w:t>
            </w:r>
          </w:p>
        </w:tc>
      </w:tr>
      <w:tr w14:paraId="5FFF3E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3ECA7E1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A18</w:t>
            </w:r>
          </w:p>
        </w:tc>
        <w:tc>
          <w:tcPr>
            <w:tcW w:w="3528" w:type="dxa"/>
            <w:vAlign w:val="center"/>
          </w:tcPr>
          <w:p w14:paraId="7955245B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Do you smoke?</w:t>
            </w:r>
          </w:p>
        </w:tc>
        <w:tc>
          <w:tcPr>
            <w:tcW w:w="5904" w:type="dxa"/>
            <w:vAlign w:val="center"/>
          </w:tcPr>
          <w:p w14:paraId="5260A0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No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1–5 cigarettes/day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6–10 cigarettes/day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11–29 cigarettes/day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≥20 cigarettes/day</w:t>
            </w:r>
          </w:p>
        </w:tc>
      </w:tr>
      <w:tr w14:paraId="5802BB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5DFFDC5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A19</w:t>
            </w:r>
          </w:p>
        </w:tc>
        <w:tc>
          <w:tcPr>
            <w:tcW w:w="3528" w:type="dxa"/>
            <w:vAlign w:val="center"/>
          </w:tcPr>
          <w:p w14:paraId="3BB5F491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Does your spouse smoke?</w:t>
            </w:r>
          </w:p>
        </w:tc>
        <w:tc>
          <w:tcPr>
            <w:tcW w:w="5904" w:type="dxa"/>
            <w:vAlign w:val="center"/>
          </w:tcPr>
          <w:p w14:paraId="4E74202A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No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1–5 cigarettes/day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6–10 cigarettes/day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11–29 cigarettes/day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≥20 cigarettes/day</w:t>
            </w:r>
          </w:p>
        </w:tc>
      </w:tr>
      <w:tr w14:paraId="5C5D26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7BE5F20C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A20</w:t>
            </w:r>
          </w:p>
        </w:tc>
        <w:tc>
          <w:tcPr>
            <w:tcW w:w="3528" w:type="dxa"/>
            <w:vAlign w:val="center"/>
          </w:tcPr>
          <w:p w14:paraId="3F83A448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Have you consumed alcohol in the past year?</w:t>
            </w:r>
          </w:p>
        </w:tc>
        <w:tc>
          <w:tcPr>
            <w:tcW w:w="5904" w:type="dxa"/>
            <w:vAlign w:val="center"/>
          </w:tcPr>
          <w:p w14:paraId="3842239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No alcohol consumption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Occasional drinking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Frequent drinking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Daily drinking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Drank before but not currently</w:t>
            </w:r>
          </w:p>
        </w:tc>
      </w:tr>
      <w:tr w14:paraId="7573F9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vAlign w:val="center"/>
          </w:tcPr>
          <w:p w14:paraId="7C9A44D3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b/>
                <w:sz w:val="19"/>
              </w:rPr>
              <w:t>A21</w:t>
            </w:r>
          </w:p>
        </w:tc>
        <w:tc>
          <w:tcPr>
            <w:tcW w:w="3528" w:type="dxa"/>
            <w:vAlign w:val="center"/>
          </w:tcPr>
          <w:p w14:paraId="454F546E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19"/>
              </w:rPr>
              <w:t>Has your spouse consumed alcohol in the past year?</w:t>
            </w:r>
          </w:p>
        </w:tc>
        <w:tc>
          <w:tcPr>
            <w:tcW w:w="5904" w:type="dxa"/>
            <w:vAlign w:val="center"/>
          </w:tcPr>
          <w:p w14:paraId="0F66CA85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</w:rPr>
              <w:t>① No alcohol consumption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② Occasional drinking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③ Frequent drinking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④ Daily drinking</w:t>
            </w:r>
            <w:r>
              <w:rPr>
                <w:rFonts w:eastAsia="Times New Roman" w:cs="Times New Roman"/>
                <w:sz w:val="20"/>
              </w:rPr>
              <w:br w:type="textWrapping"/>
            </w:r>
            <w:r>
              <w:rPr>
                <w:rFonts w:eastAsia="Times New Roman" w:cs="Times New Roman"/>
              </w:rPr>
              <w:t>⑤ Drank before but not currently</w:t>
            </w:r>
          </w:p>
        </w:tc>
      </w:tr>
    </w:tbl>
    <w:p w14:paraId="7D388622">
      <w:pPr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Note: CNY = Chinese Yuan. Unless otherwise specified, please select one option for each item.</w:t>
      </w:r>
    </w:p>
    <w:p w14:paraId="7C7EBB50">
      <w:pPr>
        <w:jc w:val="both"/>
        <w:rPr>
          <w:rFonts w:eastAsia="Times New Roman" w:cs="Times New Roman"/>
          <w:i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24E4DABC">
      <w:pPr>
        <w:jc w:val="center"/>
      </w:pPr>
      <w:r>
        <w:rPr>
          <w:rFonts w:hint="eastAsia" w:eastAsia="宋体"/>
          <w:b/>
          <w:sz w:val="28"/>
          <w:szCs w:val="28"/>
          <w:lang w:eastAsia="zh-CN"/>
        </w:rPr>
        <w:t>S</w:t>
      </w:r>
      <w:r>
        <w:rPr>
          <w:b/>
          <w:sz w:val="28"/>
          <w:szCs w:val="28"/>
        </w:rPr>
        <w:t xml:space="preserve">upplementary </w:t>
      </w:r>
      <w:r>
        <w:rPr>
          <w:rFonts w:hint="eastAsia" w:eastAsia="宋体"/>
          <w:b/>
          <w:sz w:val="28"/>
          <w:szCs w:val="28"/>
          <w:lang w:eastAsia="zh-CN"/>
        </w:rPr>
        <w:t>T</w:t>
      </w:r>
      <w:r>
        <w:rPr>
          <w:b/>
          <w:sz w:val="28"/>
          <w:szCs w:val="28"/>
        </w:rPr>
        <w:t>ables</w:t>
      </w:r>
    </w:p>
    <w:p w14:paraId="7AA81CB5">
      <w:pPr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Table S</w:t>
      </w:r>
      <w:r>
        <w:rPr>
          <w:rFonts w:eastAsia="宋体" w:cs="Times New Roman"/>
          <w:b/>
          <w:sz w:val="20"/>
          <w:szCs w:val="20"/>
          <w:lang w:eastAsia="zh-CN"/>
        </w:rPr>
        <w:t>1</w:t>
      </w:r>
      <w:r>
        <w:rPr>
          <w:rFonts w:cs="Times New Roman"/>
          <w:b/>
          <w:sz w:val="20"/>
          <w:szCs w:val="20"/>
        </w:rPr>
        <w:t>. Intercorrelation matrix among the main study variables.</w:t>
      </w:r>
    </w:p>
    <w:tbl>
      <w:tblPr>
        <w:tblStyle w:val="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1206"/>
        <w:gridCol w:w="1206"/>
        <w:gridCol w:w="1206"/>
        <w:gridCol w:w="1206"/>
        <w:gridCol w:w="1206"/>
        <w:gridCol w:w="1206"/>
        <w:gridCol w:w="1125"/>
        <w:gridCol w:w="972"/>
        <w:gridCol w:w="1206"/>
        <w:gridCol w:w="1467"/>
        <w:gridCol w:w="1842"/>
      </w:tblGrid>
      <w:tr w14:paraId="67690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tblHeader/>
          <w:jc w:val="center"/>
        </w:trPr>
        <w:tc>
          <w:tcPr>
            <w:tcW w:w="56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E6257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38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DCC135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ISS1</w:t>
            </w:r>
          </w:p>
        </w:tc>
        <w:tc>
          <w:tcPr>
            <w:tcW w:w="38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910021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ISS2</w:t>
            </w:r>
          </w:p>
        </w:tc>
        <w:tc>
          <w:tcPr>
            <w:tcW w:w="38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62C4F3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ISS3</w:t>
            </w:r>
          </w:p>
        </w:tc>
        <w:tc>
          <w:tcPr>
            <w:tcW w:w="38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CE7F9A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ISS4</w:t>
            </w:r>
          </w:p>
        </w:tc>
        <w:tc>
          <w:tcPr>
            <w:tcW w:w="38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A613B2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FPI1</w:t>
            </w:r>
          </w:p>
        </w:tc>
        <w:tc>
          <w:tcPr>
            <w:tcW w:w="38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F265B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FPI2</w:t>
            </w:r>
          </w:p>
        </w:tc>
        <w:tc>
          <w:tcPr>
            <w:tcW w:w="36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D90F04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FPI3</w:t>
            </w:r>
          </w:p>
        </w:tc>
        <w:tc>
          <w:tcPr>
            <w:tcW w:w="31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C5F99A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FPI4</w:t>
            </w:r>
          </w:p>
        </w:tc>
        <w:tc>
          <w:tcPr>
            <w:tcW w:w="38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A969A3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FPI5</w:t>
            </w:r>
          </w:p>
        </w:tc>
        <w:tc>
          <w:tcPr>
            <w:tcW w:w="46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A74E9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PHQ-9 total</w:t>
            </w:r>
          </w:p>
        </w:tc>
        <w:tc>
          <w:tcPr>
            <w:tcW w:w="58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37F583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Family APGAR</w:t>
            </w:r>
          </w:p>
        </w:tc>
      </w:tr>
      <w:tr w14:paraId="4EEE9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A16D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B1DE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63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0AB8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1E10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32BE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8182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30FC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04C2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7091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511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C1F6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53559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17CB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A3E3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0.758***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2881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CDE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2F0D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F0AC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C581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68B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D9EA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B83D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CAE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D5A1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67756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5EAA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7F29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0.784***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36B1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0.763***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04D7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793B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B692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503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283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8FA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B509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028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12FD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7919B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1C4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EBE7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0.744***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BFA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0.710***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BB91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0.849***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7B8F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0866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0AB4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7B3C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8FC9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DF24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A96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451F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75B4E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AE3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49DE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0.463***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99F9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0.415***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88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0.491***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7E5C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0.502***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5DE1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6B4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042C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DAB0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7C96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6000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C12A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37620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F3F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87EE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0.375***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8B1D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0.306***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C5E9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0.404***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6025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0.471***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415F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0.641***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BD9E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37B1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4F03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0ABA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4E8B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FF12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67603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06A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CC9C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0.391***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6797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0.368***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F9D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0.361***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ECA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0.341***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FFF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0.225***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832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0.206***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8C54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6119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6FA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10A1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C3B6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5BA13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D8D0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6EC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0.064*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1953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75A4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ECE8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5D32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17AE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0.067*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572B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EFC8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A67E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2322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A3B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57001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9850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1F4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0.459***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095B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0.396***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CD0D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0.489***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3D05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0.494***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D9C4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0.677***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26DB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0.681***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72E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0.354***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3D0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698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E08D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6D2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58635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0A1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PHQ-9 total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F6E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0.350***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35CE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0.360***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0DBD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0.292***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ECEF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0.315***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6262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0.222***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38DC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0.162***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1CCD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0.136***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BB5D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B9DE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0.217***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53B2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AFC7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14:paraId="7C902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4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696F6A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Family APGAR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881F79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-0.281***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D03D38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-0.226***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6D728C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-0.283***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74342D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-0.305***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A68EE7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-0.303***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690ADA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-0.322***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762035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-0.079**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6279C4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-0.057*</w:t>
            </w:r>
          </w:p>
        </w:tc>
        <w:tc>
          <w:tcPr>
            <w:tcW w:w="38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8A3A1D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-0.286***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883AE1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-0.254***</w:t>
            </w:r>
          </w:p>
        </w:tc>
        <w:tc>
          <w:tcPr>
            <w:tcW w:w="589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EBA4FB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</w:tr>
    </w:tbl>
    <w:p w14:paraId="4051C5C5">
      <w:pPr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</w:rPr>
        <w:t>Note</w:t>
      </w:r>
      <w:r>
        <w:rPr>
          <w:rFonts w:hint="eastAsia" w:cs="Times New Roman"/>
          <w:sz w:val="20"/>
          <w:szCs w:val="20"/>
          <w:lang w:eastAsia="zh-CN"/>
        </w:rPr>
        <w:t>s:</w:t>
      </w:r>
      <w:r>
        <w:rPr>
          <w:rFonts w:cs="Times New Roman"/>
          <w:sz w:val="20"/>
          <w:szCs w:val="20"/>
        </w:rPr>
        <w:t xml:space="preserve"> This table show the degree of association among the studied scales/subscales.</w:t>
      </w:r>
      <w:r>
        <w:rPr>
          <w:rFonts w:hint="eastAsia" w:eastAsia="宋体"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Values are Spearman correlation coefficients. The matrix includes the nine indicators used for latent profile analysis plus PHQ-9 total and Family APGAR total. *</w:t>
      </w:r>
      <w:r>
        <w:rPr>
          <w:rFonts w:cs="Times New Roman"/>
          <w:i/>
          <w:iCs/>
          <w:sz w:val="20"/>
          <w:szCs w:val="20"/>
        </w:rPr>
        <w:t>P</w:t>
      </w:r>
      <w:r>
        <w:rPr>
          <w:rFonts w:hint="eastAsia" w:cs="Times New Roman"/>
          <w:i/>
          <w:iCs/>
          <w:sz w:val="20"/>
          <w:szCs w:val="20"/>
          <w:lang w:val="en-US" w:eastAsia="zh-CN"/>
        </w:rPr>
        <w:t xml:space="preserve"> </w:t>
      </w:r>
      <w:r>
        <w:rPr>
          <w:rFonts w:cs="Times New Roman"/>
          <w:sz w:val="20"/>
          <w:szCs w:val="20"/>
        </w:rPr>
        <w:t>&lt;</w:t>
      </w:r>
      <w:r>
        <w:rPr>
          <w:rFonts w:hint="eastAsia" w:cs="Times New Roman"/>
          <w:sz w:val="20"/>
          <w:szCs w:val="20"/>
          <w:lang w:val="en-US" w:eastAsia="zh-CN"/>
        </w:rPr>
        <w:t xml:space="preserve"> </w:t>
      </w:r>
      <w:r>
        <w:rPr>
          <w:rFonts w:cs="Times New Roman"/>
          <w:sz w:val="20"/>
          <w:szCs w:val="20"/>
        </w:rPr>
        <w:t>0.05, **</w:t>
      </w:r>
      <w:r>
        <w:rPr>
          <w:rFonts w:cs="Times New Roman"/>
          <w:i/>
          <w:iCs/>
          <w:sz w:val="20"/>
          <w:szCs w:val="20"/>
        </w:rPr>
        <w:t>P</w:t>
      </w:r>
      <w:r>
        <w:rPr>
          <w:rFonts w:hint="eastAsia" w:cs="Times New Roman"/>
          <w:i/>
          <w:iCs/>
          <w:sz w:val="20"/>
          <w:szCs w:val="20"/>
          <w:lang w:val="en-US" w:eastAsia="zh-CN"/>
        </w:rPr>
        <w:t xml:space="preserve"> </w:t>
      </w:r>
      <w:r>
        <w:rPr>
          <w:rFonts w:cs="Times New Roman"/>
          <w:sz w:val="20"/>
          <w:szCs w:val="20"/>
        </w:rPr>
        <w:t>&lt;</w:t>
      </w:r>
      <w:r>
        <w:rPr>
          <w:rFonts w:hint="eastAsia" w:cs="Times New Roman"/>
          <w:sz w:val="20"/>
          <w:szCs w:val="20"/>
          <w:lang w:val="en-US" w:eastAsia="zh-CN"/>
        </w:rPr>
        <w:t xml:space="preserve"> </w:t>
      </w:r>
      <w:r>
        <w:rPr>
          <w:rFonts w:cs="Times New Roman"/>
          <w:sz w:val="20"/>
          <w:szCs w:val="20"/>
        </w:rPr>
        <w:t>0.01, ***</w:t>
      </w:r>
      <w:r>
        <w:rPr>
          <w:rFonts w:cs="Times New Roman"/>
          <w:i/>
          <w:iCs/>
          <w:sz w:val="20"/>
          <w:szCs w:val="20"/>
        </w:rPr>
        <w:t>P</w:t>
      </w:r>
      <w:r>
        <w:rPr>
          <w:rFonts w:hint="eastAsia" w:cs="Times New Roman"/>
          <w:i/>
          <w:iCs/>
          <w:sz w:val="20"/>
          <w:szCs w:val="20"/>
          <w:lang w:val="en-US" w:eastAsia="zh-CN"/>
        </w:rPr>
        <w:t xml:space="preserve"> </w:t>
      </w:r>
      <w:r>
        <w:rPr>
          <w:rFonts w:cs="Times New Roman"/>
          <w:sz w:val="20"/>
          <w:szCs w:val="20"/>
        </w:rPr>
        <w:t>&lt;</w:t>
      </w:r>
      <w:r>
        <w:rPr>
          <w:rFonts w:hint="eastAsia" w:cs="Times New Roman"/>
          <w:sz w:val="20"/>
          <w:szCs w:val="20"/>
          <w:lang w:val="en-US" w:eastAsia="zh-CN"/>
        </w:rPr>
        <w:t xml:space="preserve"> </w:t>
      </w:r>
      <w:r>
        <w:rPr>
          <w:rFonts w:cs="Times New Roman"/>
          <w:sz w:val="20"/>
          <w:szCs w:val="20"/>
        </w:rPr>
        <w:t>0.00</w:t>
      </w:r>
      <w:r>
        <w:rPr>
          <w:rFonts w:hint="eastAsia" w:cs="Times New Roman"/>
          <w:sz w:val="20"/>
          <w:szCs w:val="20"/>
          <w:lang w:eastAsia="zh-CN"/>
        </w:rPr>
        <w:t>1</w:t>
      </w:r>
    </w:p>
    <w:p w14:paraId="1C1CF7C0">
      <w:pPr>
        <w:rPr>
          <w:rFonts w:cs="Times New Roman"/>
          <w:sz w:val="20"/>
          <w:szCs w:val="20"/>
          <w:lang w:eastAsia="zh-CN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E594AC8">
      <w:pPr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Table S</w:t>
      </w:r>
      <w:r>
        <w:rPr>
          <w:rFonts w:hint="eastAsia" w:cs="Times New Roman"/>
          <w:b/>
          <w:sz w:val="20"/>
          <w:szCs w:val="20"/>
          <w:lang w:eastAsia="zh-CN"/>
        </w:rPr>
        <w:t>2</w:t>
      </w:r>
      <w:r>
        <w:rPr>
          <w:rFonts w:cs="Times New Roman"/>
          <w:b/>
          <w:sz w:val="20"/>
          <w:szCs w:val="20"/>
        </w:rPr>
        <w:t>. Raw means</w:t>
      </w:r>
      <w:r>
        <w:rPr>
          <w:rFonts w:eastAsia="宋体" w:cs="Times New Roman"/>
          <w:b/>
          <w:sz w:val="20"/>
          <w:szCs w:val="20"/>
          <w:lang w:eastAsia="zh-CN"/>
        </w:rPr>
        <w:t xml:space="preserve"> and s</w:t>
      </w:r>
      <w:r>
        <w:rPr>
          <w:rFonts w:cs="Times New Roman"/>
          <w:b/>
          <w:sz w:val="20"/>
          <w:szCs w:val="20"/>
        </w:rPr>
        <w:t>tandardized means of LPA indicators by retained stigma-stress profile.</w:t>
      </w:r>
    </w:p>
    <w:tbl>
      <w:tblPr>
        <w:tblStyle w:val="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1068"/>
        <w:gridCol w:w="1150"/>
        <w:gridCol w:w="1660"/>
        <w:gridCol w:w="1228"/>
        <w:gridCol w:w="1150"/>
        <w:gridCol w:w="1660"/>
        <w:gridCol w:w="1228"/>
      </w:tblGrid>
      <w:tr w14:paraId="2E803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tblHeader/>
          <w:jc w:val="center"/>
        </w:trPr>
        <w:tc>
          <w:tcPr>
            <w:tcW w:w="718" w:type="pct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 w14:paraId="62969F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Indicator</w:t>
            </w:r>
          </w:p>
        </w:tc>
        <w:tc>
          <w:tcPr>
            <w:tcW w:w="510" w:type="pct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 w14:paraId="477DE181">
            <w:pPr>
              <w:jc w:val="center"/>
              <w:rPr>
                <w:rFonts w:eastAsia="宋体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b/>
                <w:bCs/>
                <w:sz w:val="20"/>
                <w:szCs w:val="20"/>
                <w:lang w:eastAsia="zh-CN"/>
              </w:rPr>
              <w:t>Mean</w:t>
            </w:r>
          </w:p>
          <w:p w14:paraId="4340DDC4">
            <w:pPr>
              <w:jc w:val="center"/>
              <w:rPr>
                <w:rFonts w:eastAsia="宋体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b/>
                <w:bCs/>
                <w:sz w:val="20"/>
                <w:szCs w:val="20"/>
                <w:lang w:eastAsia="zh-CN"/>
              </w:rPr>
              <w:t>(SD)</w:t>
            </w:r>
          </w:p>
        </w:tc>
        <w:tc>
          <w:tcPr>
            <w:tcW w:w="1885" w:type="pct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A88821E">
            <w:pPr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b/>
                <w:bCs/>
                <w:sz w:val="20"/>
                <w:szCs w:val="20"/>
                <w:lang w:eastAsia="zh-CN"/>
              </w:rPr>
              <w:t>Raw means</w:t>
            </w:r>
          </w:p>
        </w:tc>
        <w:tc>
          <w:tcPr>
            <w:tcW w:w="1885" w:type="pct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1F4918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b/>
                <w:sz w:val="20"/>
                <w:szCs w:val="20"/>
                <w:lang w:eastAsia="zh-CN"/>
              </w:rPr>
              <w:t>S</w:t>
            </w:r>
            <w:r>
              <w:rPr>
                <w:rFonts w:cs="Times New Roman"/>
                <w:b/>
                <w:sz w:val="20"/>
                <w:szCs w:val="20"/>
              </w:rPr>
              <w:t>tandardized means</w:t>
            </w:r>
          </w:p>
        </w:tc>
      </w:tr>
      <w:tr w14:paraId="7683D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  <w:jc w:val="center"/>
        </w:trPr>
        <w:tc>
          <w:tcPr>
            <w:tcW w:w="718" w:type="pct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 w14:paraId="06CDAE06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510" w:type="pct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 w14:paraId="1B99BE0D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41CB01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Low stigma-low stress</w:t>
            </w:r>
          </w:p>
        </w:tc>
        <w:tc>
          <w:tcPr>
            <w:tcW w:w="77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B9C6B7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Moderate stigma-moderate stress</w:t>
            </w:r>
          </w:p>
        </w:tc>
        <w:tc>
          <w:tcPr>
            <w:tcW w:w="5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AD3EA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High stigma-high stress</w:t>
            </w:r>
          </w:p>
        </w:tc>
        <w:tc>
          <w:tcPr>
            <w:tcW w:w="53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ED37AE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Low stigma-low stress</w:t>
            </w:r>
          </w:p>
        </w:tc>
        <w:tc>
          <w:tcPr>
            <w:tcW w:w="77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21DFC4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Moderate stigma-moderate stress</w:t>
            </w:r>
          </w:p>
        </w:tc>
        <w:tc>
          <w:tcPr>
            <w:tcW w:w="5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3650BD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High stigma-high stress</w:t>
            </w:r>
          </w:p>
        </w:tc>
      </w:tr>
      <w:tr w14:paraId="543FC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01A4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ISS1 Self-devaluation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D9693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13.54 (6.43)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4B63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8.51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6E177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15.35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47D87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23.28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0821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-0.78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B118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0.28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C673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1.51</w:t>
            </w:r>
          </w:p>
        </w:tc>
      </w:tr>
      <w:tr w14:paraId="0A26F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01ED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ISS2 Social withdrawal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D19FD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11.42 (5.04)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AFBF8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7.52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112A4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13.2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4E43C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17.91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4B6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-0.77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FEAE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274C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1.29</w:t>
            </w:r>
          </w:p>
        </w:tc>
      </w:tr>
      <w:tr w14:paraId="10384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AF0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ISS3 Public stigma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CFA27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16.42 (7.76)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591D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9.67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9DA7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18.84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F324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29.49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350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-0.87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3EF7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74CC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1.68</w:t>
            </w:r>
          </w:p>
        </w:tc>
      </w:tr>
      <w:tr w14:paraId="53A54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D94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ISS4 Family stigma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D4A70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10.81 (5.12)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D6A87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6.38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C8D98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12.45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0BDD0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19.25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E93E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-0.86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BE4D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8197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1.65</w:t>
            </w:r>
          </w:p>
        </w:tc>
      </w:tr>
      <w:tr w14:paraId="331CD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A385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FPI1 Social concern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FF47E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27.51 (7.48)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3308F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23.66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AACEC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28.81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C4CF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35.19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026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-0.52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015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30E0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1.03</w:t>
            </w:r>
          </w:p>
        </w:tc>
      </w:tr>
      <w:tr w14:paraId="1E389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51BF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FPI2 Relationship concern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DE809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27.79 (7.42)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61EF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24.31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8DE4C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29.1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4E698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34.34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F3F0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-0.47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1689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0.18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5AD5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0.88</w:t>
            </w:r>
          </w:p>
        </w:tc>
      </w:tr>
      <w:tr w14:paraId="45B09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BF49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FPI3 Need for parenthood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414D6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36.70 (9.14)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01B80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33.25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BDB76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37.96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0F2A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43.33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59B2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EA37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1630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0.72</w:t>
            </w:r>
          </w:p>
        </w:tc>
      </w:tr>
      <w:tr w14:paraId="295EB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A083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FPI4 Rejection of childfree lifestyle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AD751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30.02 (6.73)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2F905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29.63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8104F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30.46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651DC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29.95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F30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A9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05FF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-0.01</w:t>
            </w:r>
          </w:p>
        </w:tc>
      </w:tr>
      <w:tr w14:paraId="66753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18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0E3060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FPI5 Sexual concern</w:t>
            </w:r>
          </w:p>
        </w:tc>
        <w:tc>
          <w:tcPr>
            <w:tcW w:w="510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06A328D">
            <w:pPr>
              <w:jc w:val="center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20.38 (6.86)</w:t>
            </w:r>
          </w:p>
        </w:tc>
        <w:tc>
          <w:tcPr>
            <w:tcW w:w="53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5220B10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16.77</w:t>
            </w:r>
          </w:p>
        </w:tc>
        <w:tc>
          <w:tcPr>
            <w:tcW w:w="775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60F355D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21.67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07EEE60">
            <w:pPr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sz w:val="20"/>
                <w:szCs w:val="20"/>
                <w:lang w:eastAsia="zh-CN"/>
              </w:rPr>
              <w:t>27.34</w:t>
            </w:r>
          </w:p>
        </w:tc>
        <w:tc>
          <w:tcPr>
            <w:tcW w:w="53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08BBE8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-0.53</w:t>
            </w:r>
          </w:p>
        </w:tc>
        <w:tc>
          <w:tcPr>
            <w:tcW w:w="775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C1A13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F73544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1.01</w:t>
            </w:r>
          </w:p>
        </w:tc>
      </w:tr>
    </w:tbl>
    <w:p w14:paraId="3AA6FF83">
      <w:pPr>
        <w:rPr>
          <w:sz w:val="20"/>
          <w:szCs w:val="20"/>
          <w:lang w:eastAsia="zh-CN"/>
        </w:rPr>
      </w:pPr>
      <w:r>
        <w:rPr>
          <w:sz w:val="20"/>
          <w:szCs w:val="20"/>
        </w:rPr>
        <w:t>Note</w:t>
      </w:r>
      <w:r>
        <w:rPr>
          <w:rFonts w:hint="eastAsia"/>
          <w:sz w:val="20"/>
          <w:szCs w:val="20"/>
          <w:lang w:eastAsia="zh-CN"/>
        </w:rPr>
        <w:t>s:</w:t>
      </w:r>
      <w:r>
        <w:rPr>
          <w:sz w:val="20"/>
          <w:szCs w:val="20"/>
        </w:rPr>
        <w:t xml:space="preserve"> Profiles were derived from the standardized ISS and FPI subscale indicators</w:t>
      </w:r>
      <w:r>
        <w:rPr>
          <w:rFonts w:hint="eastAsia" w:eastAsia="宋体"/>
          <w:sz w:val="20"/>
          <w:szCs w:val="20"/>
          <w:lang w:eastAsia="zh-CN"/>
        </w:rPr>
        <w:t xml:space="preserve">. </w:t>
      </w:r>
      <w:r>
        <w:rPr>
          <w:sz w:val="20"/>
          <w:szCs w:val="20"/>
        </w:rPr>
        <w:t>Raw means are shown to aid interpretation of profile severity.</w:t>
      </w:r>
      <w:r>
        <w:rPr>
          <w:rFonts w:hint="eastAsia" w:eastAsia="宋体"/>
          <w:sz w:val="20"/>
          <w:szCs w:val="20"/>
          <w:lang w:eastAsia="zh-CN"/>
        </w:rPr>
        <w:t xml:space="preserve"> S</w:t>
      </w:r>
      <w:r>
        <w:rPr>
          <w:rFonts w:hint="eastAsia"/>
          <w:sz w:val="20"/>
          <w:szCs w:val="20"/>
        </w:rPr>
        <w:t>tandardized means</w:t>
      </w:r>
      <w:r>
        <w:rPr>
          <w:rFonts w:hint="eastAsia" w:eastAsia="宋体"/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  <w:t>are z-score means for the nine indicators included in the latent profile analysi</w:t>
      </w:r>
      <w:r>
        <w:rPr>
          <w:rFonts w:hint="eastAsia"/>
          <w:sz w:val="20"/>
          <w:szCs w:val="20"/>
          <w:lang w:eastAsia="zh-CN"/>
        </w:rPr>
        <w:t>s</w:t>
      </w:r>
    </w:p>
    <w:p w14:paraId="33A525EC">
      <w:pPr>
        <w:rPr>
          <w:sz w:val="20"/>
          <w:szCs w:val="20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61ACA6B3">
      <w:r>
        <w:rPr>
          <w:b/>
          <w:sz w:val="20"/>
        </w:rPr>
        <w:t>Supplementary Table S</w:t>
      </w:r>
      <w:r>
        <w:rPr>
          <w:rFonts w:hint="eastAsia" w:eastAsia="宋体"/>
          <w:b/>
          <w:sz w:val="20"/>
          <w:lang w:eastAsia="zh-CN"/>
        </w:rPr>
        <w:t>3</w:t>
      </w:r>
      <w:r>
        <w:rPr>
          <w:b/>
          <w:sz w:val="20"/>
        </w:rPr>
        <w:t>. K-means clustering sensitivity analysis for k=2 to k=8.</w:t>
      </w:r>
    </w:p>
    <w:tbl>
      <w:tblPr>
        <w:tblStyle w:val="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"/>
        <w:gridCol w:w="2218"/>
        <w:gridCol w:w="1884"/>
        <w:gridCol w:w="1083"/>
        <w:gridCol w:w="1681"/>
        <w:gridCol w:w="1827"/>
        <w:gridCol w:w="1654"/>
      </w:tblGrid>
      <w:tr w14:paraId="10E55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784044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103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EA6180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Total within-cluster SS</w:t>
            </w:r>
          </w:p>
        </w:tc>
        <w:tc>
          <w:tcPr>
            <w:tcW w:w="88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4F4896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Between-cluster SS</w:t>
            </w:r>
          </w:p>
        </w:tc>
        <w:tc>
          <w:tcPr>
            <w:tcW w:w="50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4480B7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Total SS</w:t>
            </w:r>
          </w:p>
        </w:tc>
        <w:tc>
          <w:tcPr>
            <w:tcW w:w="78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AED706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Between/total SS</w:t>
            </w:r>
          </w:p>
        </w:tc>
        <w:tc>
          <w:tcPr>
            <w:tcW w:w="85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1FF2AB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Average silhouette</w:t>
            </w:r>
          </w:p>
        </w:tc>
        <w:tc>
          <w:tcPr>
            <w:tcW w:w="77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5177B6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ARI with LPA-3</w:t>
            </w:r>
          </w:p>
        </w:tc>
      </w:tr>
      <w:tr w14:paraId="6B58A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DF4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C46F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7565.319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BB8A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4071.798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835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11637.117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5ED4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DECA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DA82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0.417</w:t>
            </w:r>
          </w:p>
        </w:tc>
      </w:tr>
      <w:tr w14:paraId="109FC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2EA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6EE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6557.653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854C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5079.465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8490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11637.117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768D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0.436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ECAC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0.194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58AE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0.247</w:t>
            </w:r>
          </w:p>
        </w:tc>
      </w:tr>
      <w:tr w14:paraId="127F2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C453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8C87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5839.696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05E5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5797.421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118C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11637.117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FB7C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AE77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E90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0.543</w:t>
            </w:r>
          </w:p>
        </w:tc>
      </w:tr>
      <w:tr w14:paraId="0B3A5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0C7C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C83A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5371.504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40C5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6265.613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471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11637.117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7EDE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DAC0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0.183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C5F2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0.405</w:t>
            </w:r>
          </w:p>
        </w:tc>
      </w:tr>
      <w:tr w14:paraId="7BBF5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F84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C79B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5020.646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509C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6616.472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459D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11637.117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7DC2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4D95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0.183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1F7E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0.349</w:t>
            </w:r>
          </w:p>
        </w:tc>
      </w:tr>
      <w:tr w14:paraId="3CB50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7B97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3CB2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4736.645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5497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6900.473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F6FB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11637.117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5B2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2959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0.168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12C8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0.311</w:t>
            </w:r>
          </w:p>
        </w:tc>
      </w:tr>
      <w:tr w14:paraId="2AE65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8CD3FC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513D31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4495.596</w:t>
            </w:r>
          </w:p>
        </w:tc>
        <w:tc>
          <w:tcPr>
            <w:tcW w:w="882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494E1A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7141.521</w:t>
            </w:r>
          </w:p>
        </w:tc>
        <w:tc>
          <w:tcPr>
            <w:tcW w:w="507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EA0CF0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11637.117</w:t>
            </w:r>
          </w:p>
        </w:tc>
        <w:tc>
          <w:tcPr>
            <w:tcW w:w="787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A323A5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0.614</w:t>
            </w:r>
          </w:p>
        </w:tc>
        <w:tc>
          <w:tcPr>
            <w:tcW w:w="855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3F4376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0.177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AFF302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0.256</w:t>
            </w:r>
          </w:p>
        </w:tc>
      </w:tr>
    </w:tbl>
    <w:p w14:paraId="60FBDE72">
      <w:pPr>
        <w:rPr>
          <w:sz w:val="20"/>
          <w:szCs w:val="20"/>
        </w:rPr>
      </w:pPr>
      <w:r>
        <w:rPr>
          <w:sz w:val="20"/>
          <w:szCs w:val="20"/>
        </w:rPr>
        <w:t>Note</w:t>
      </w:r>
      <w:r>
        <w:rPr>
          <w:rFonts w:hint="eastAsia"/>
          <w:sz w:val="20"/>
          <w:szCs w:val="20"/>
          <w:lang w:eastAsia="zh-CN"/>
        </w:rPr>
        <w:t>s:</w:t>
      </w:r>
      <w:r>
        <w:rPr>
          <w:sz w:val="20"/>
          <w:szCs w:val="20"/>
        </w:rPr>
        <w:t xml:space="preserve"> ARI, adjusted Rand index comparing K-means classifications with the retained three-profile LPA solution.</w:t>
      </w:r>
    </w:p>
    <w:p w14:paraId="3991A8F6">
      <w:pPr>
        <w:rPr>
          <w:rFonts w:eastAsia="宋体"/>
          <w:b/>
          <w:color w:val="FF0000"/>
          <w:sz w:val="20"/>
          <w:lang w:eastAsia="zh-CN"/>
        </w:rPr>
      </w:pPr>
      <w:r>
        <w:rPr>
          <w:b/>
          <w:sz w:val="20"/>
        </w:rPr>
        <w:t>Supplementary Table S</w:t>
      </w:r>
      <w:r>
        <w:rPr>
          <w:rFonts w:hint="eastAsia"/>
          <w:b/>
          <w:sz w:val="20"/>
          <w:lang w:eastAsia="zh-CN"/>
        </w:rPr>
        <w:t xml:space="preserve">4. The </w:t>
      </w:r>
      <w:r>
        <w:rPr>
          <w:b/>
          <w:sz w:val="20"/>
        </w:rPr>
        <w:t>cross-tabulation</w:t>
      </w:r>
      <w:r>
        <w:rPr>
          <w:rFonts w:hint="eastAsia"/>
          <w:b/>
          <w:sz w:val="20"/>
          <w:lang w:eastAsia="zh-CN"/>
        </w:rPr>
        <w:t xml:space="preserve"> of </w:t>
      </w:r>
      <w:r>
        <w:rPr>
          <w:b/>
          <w:sz w:val="20"/>
        </w:rPr>
        <w:t>the LPA</w:t>
      </w:r>
      <w:r>
        <w:rPr>
          <w:rFonts w:hint="eastAsia"/>
          <w:b/>
          <w:sz w:val="20"/>
          <w:lang w:eastAsia="zh-CN"/>
        </w:rPr>
        <w:t xml:space="preserve"> and </w:t>
      </w:r>
      <w:r>
        <w:rPr>
          <w:b/>
          <w:sz w:val="20"/>
        </w:rPr>
        <w:t xml:space="preserve">K-means clustering </w:t>
      </w:r>
    </w:p>
    <w:tbl>
      <w:tblPr>
        <w:tblStyle w:val="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1"/>
        <w:gridCol w:w="2383"/>
        <w:gridCol w:w="3295"/>
        <w:gridCol w:w="2521"/>
      </w:tblGrid>
      <w:tr w14:paraId="66FE7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6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40BAE4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sz w:val="20"/>
                <w:szCs w:val="20"/>
                <w:lang w:eastAsia="zh-CN" w:bidi="ar"/>
              </w:rPr>
              <w:t>LPA profile</w:t>
            </w:r>
          </w:p>
        </w:tc>
        <w:tc>
          <w:tcPr>
            <w:tcW w:w="111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F298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sz w:val="20"/>
                <w:szCs w:val="20"/>
                <w:lang w:eastAsia="zh-CN" w:bidi="ar"/>
              </w:rPr>
              <w:t>K-means low</w:t>
            </w:r>
          </w:p>
        </w:tc>
        <w:tc>
          <w:tcPr>
            <w:tcW w:w="154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699533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sz w:val="20"/>
                <w:szCs w:val="20"/>
                <w:lang w:eastAsia="zh-CN" w:bidi="ar"/>
              </w:rPr>
              <w:t>K-means moderate</w:t>
            </w:r>
          </w:p>
        </w:tc>
        <w:tc>
          <w:tcPr>
            <w:tcW w:w="118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31991E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sz w:val="20"/>
                <w:szCs w:val="20"/>
                <w:lang w:eastAsia="zh-CN" w:bidi="ar"/>
              </w:rPr>
              <w:t>K-means high</w:t>
            </w:r>
          </w:p>
        </w:tc>
      </w:tr>
      <w:tr w14:paraId="00736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C3E1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LPA high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771B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2668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321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191，100%</w:t>
            </w:r>
          </w:p>
        </w:tc>
      </w:tr>
      <w:tr w14:paraId="25898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7201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LPA low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7B11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311，55.24%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2436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252，44.76%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1BF0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0</w:t>
            </w:r>
          </w:p>
        </w:tc>
      </w:tr>
      <w:tr w14:paraId="48843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1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807D61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LPA moderate</w:t>
            </w:r>
          </w:p>
        </w:tc>
        <w:tc>
          <w:tcPr>
            <w:tcW w:w="1115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FAC988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64，11.85%</w:t>
            </w:r>
          </w:p>
        </w:tc>
        <w:tc>
          <w:tcPr>
            <w:tcW w:w="1542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B64560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257，47.59%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344FBF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  <w:lang w:eastAsia="zh-CN" w:bidi="ar"/>
              </w:rPr>
              <w:t>219，40.56%</w:t>
            </w:r>
          </w:p>
        </w:tc>
      </w:tr>
    </w:tbl>
    <w:p w14:paraId="13D784C1">
      <w:pPr>
        <w:rPr>
          <w:sz w:val="20"/>
          <w:szCs w:val="20"/>
          <w:lang w:eastAsia="zh-CN"/>
        </w:rPr>
      </w:pPr>
    </w:p>
    <w:p w14:paraId="4E0CA439">
      <w:pPr>
        <w:rPr>
          <w:sz w:val="20"/>
          <w:szCs w:val="20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5604FCD1">
      <w:pPr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Table S</w:t>
      </w:r>
      <w:r>
        <w:rPr>
          <w:rFonts w:hint="eastAsia" w:cs="Times New Roman"/>
          <w:b/>
          <w:sz w:val="20"/>
          <w:szCs w:val="20"/>
          <w:lang w:eastAsia="zh-CN"/>
        </w:rPr>
        <w:t>5</w:t>
      </w:r>
      <w:r>
        <w:rPr>
          <w:rFonts w:cs="Times New Roman"/>
          <w:b/>
          <w:sz w:val="20"/>
          <w:szCs w:val="20"/>
        </w:rPr>
        <w:t>. Full node-level metrics for the full-sample EBICglasso network.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1383"/>
        <w:gridCol w:w="1833"/>
        <w:gridCol w:w="889"/>
        <w:gridCol w:w="961"/>
        <w:gridCol w:w="1422"/>
        <w:gridCol w:w="1055"/>
        <w:gridCol w:w="1517"/>
        <w:gridCol w:w="1983"/>
      </w:tblGrid>
      <w:tr w14:paraId="3E28F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863BD2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Label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55CA29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Predictability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DD551E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Expected influence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BB3810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EI rank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069C44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Strength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49BD6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Strength rank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989458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Bridge EI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23C5EF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Bridge EI rank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113582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No. of nonzero edges</w:t>
            </w:r>
          </w:p>
        </w:tc>
      </w:tr>
      <w:tr w14:paraId="6F417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9D5AC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ISS1:Self-devaluation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705D2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7171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AF7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4E664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7429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2D13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A29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86D9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</w:tr>
      <w:tr w14:paraId="1BA9E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2EBA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ISS2:Social withdrawal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57B66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BCC2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2B9D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F911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E1D7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063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5523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FCBC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</w:tr>
      <w:tr w14:paraId="437A1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548E6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ISS3:Public stigma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A991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FD2A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165E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0085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CEA3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1116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33444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8BBD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</w:tr>
      <w:tr w14:paraId="0129D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36F08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ISS4:Family stigma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630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F6E5F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9F00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A1B4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456D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73B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510F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9AE21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</w:tr>
      <w:tr w14:paraId="5E11F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2C802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FPI1:Social concern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FCF9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CAC0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F606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2388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00044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70D6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98341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2AD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</w:tr>
      <w:tr w14:paraId="378B7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1CF33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FPI2:Relationship concern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A2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F85B1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9AE2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ACA2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A5CB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2A4F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-0.023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EF66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F145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</w:tr>
      <w:tr w14:paraId="1B7E0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7761A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FPI3:Need for parenthood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AB24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5A70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6A186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F589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55FB6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582F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DF9E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8C0E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</w:tr>
      <w:tr w14:paraId="21C11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7B128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FPI4:Rejection of childfree lifestyle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424C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3803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AB85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EACD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94F4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43AB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-0.064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DD4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227E4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</w:tr>
      <w:tr w14:paraId="5D1F3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20227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FPI5:Sexual concern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953F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6A3E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B0D8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3568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C3CE2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885E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542D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2D34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</w:tr>
      <w:tr w14:paraId="1FD41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3DD33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PHQ1:Anhedonia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9A26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9129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A8F96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31C7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8238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7CD2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64C9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837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</w:tr>
      <w:tr w14:paraId="6F5D0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7FD8E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PHQ2:Sad mood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6FE82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EBDD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70E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9A75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530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29B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6EF7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E27E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</w:tr>
      <w:tr w14:paraId="286E1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6570B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PHQ3:Sleep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626D4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C40B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BCB6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7293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564C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6C296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3CE1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6C4F1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</w:tr>
      <w:tr w14:paraId="36954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CBAA7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PHQ4:Fatigue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16EF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B9CF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1FE1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D4E9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D8E7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026C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-0.085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B8FA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3F0B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10</w:t>
            </w:r>
          </w:p>
        </w:tc>
      </w:tr>
      <w:tr w14:paraId="76386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BE3D0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PHQ5:Appetite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F50D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E383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F24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E1BC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866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9EBB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C49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B68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7</w:t>
            </w:r>
          </w:p>
        </w:tc>
      </w:tr>
      <w:tr w14:paraId="5A324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12AC1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PHQ6:Guilty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2236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3FE0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334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B177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0322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1010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10A9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FFA4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</w:tr>
      <w:tr w14:paraId="1E558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8A2D1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PHQ7:Concentration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B0E02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533A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B47B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BEEB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26A4D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4FB2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46961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700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</w:tr>
      <w:tr w14:paraId="2BC4F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61AC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PHQ8:Motor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F2E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0659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5BA8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2A09F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AEBC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413E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C41D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6931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11</w:t>
            </w:r>
          </w:p>
        </w:tc>
      </w:tr>
      <w:tr w14:paraId="1B518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8B38E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PHQ9:Suicide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D2AE5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8B01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69D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1846B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1EDD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F0DD3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24FFE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36BF6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</w:tr>
      <w:tr w14:paraId="350A0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1DCF95F">
            <w:pPr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F:Family function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5577027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6765C4F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-0.371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5C0423A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BB98AE8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0.427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812A5F9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E760411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-0.371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086EC6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326DD70">
            <w:pPr>
              <w:jc w:val="right"/>
              <w:textAlignment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  <w:lang w:eastAsia="zh-CN" w:bidi="ar"/>
              </w:rPr>
              <w:t>12</w:t>
            </w:r>
          </w:p>
        </w:tc>
      </w:tr>
    </w:tbl>
    <w:p w14:paraId="5C775F81">
      <w:pPr>
        <w:rPr>
          <w:sz w:val="20"/>
          <w:szCs w:val="20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cs="Times New Roman"/>
          <w:sz w:val="20"/>
          <w:szCs w:val="20"/>
        </w:rPr>
        <w:t>Note</w:t>
      </w:r>
      <w:r>
        <w:rPr>
          <w:rFonts w:hint="eastAsia" w:eastAsia="宋体" w:cs="Times New Roman"/>
          <w:sz w:val="20"/>
          <w:szCs w:val="20"/>
          <w:lang w:eastAsia="zh-CN"/>
        </w:rPr>
        <w:t>s:</w:t>
      </w:r>
      <w:r>
        <w:rPr>
          <w:rFonts w:cs="Times New Roman"/>
          <w:sz w:val="20"/>
          <w:szCs w:val="20"/>
        </w:rPr>
        <w:t xml:space="preserve"> Predictability is the variance in each node explained by its neighboring node</w:t>
      </w:r>
      <w:r>
        <w:rPr>
          <w:rFonts w:hint="eastAsia" w:cs="Times New Roman"/>
          <w:sz w:val="20"/>
          <w:szCs w:val="20"/>
          <w:lang w:eastAsia="zh-CN"/>
        </w:rPr>
        <w:t xml:space="preserve">. </w:t>
      </w:r>
      <w:r>
        <w:rPr>
          <w:rFonts w:cs="Times New Roman"/>
          <w:sz w:val="20"/>
          <w:szCs w:val="20"/>
        </w:rPr>
        <w:t>EI, expected influence; Bridge EI, bridge expected influence. Expected influence and bridge expected influence retain the sign of edge weights.</w:t>
      </w:r>
    </w:p>
    <w:p w14:paraId="6A97C51B">
      <w:pPr>
        <w:spacing w:line="240" w:lineRule="auto"/>
        <w:jc w:val="center"/>
        <w:rPr>
          <w:rFonts w:cs="Times New Roman"/>
          <w:b/>
          <w:sz w:val="28"/>
          <w:szCs w:val="28"/>
          <w:lang w:eastAsia="zh-CN"/>
        </w:rPr>
      </w:pPr>
      <w:r>
        <w:rPr>
          <w:rFonts w:cs="Times New Roman"/>
          <w:b/>
          <w:sz w:val="28"/>
          <w:szCs w:val="28"/>
        </w:rPr>
        <w:t>Supplementary Figure</w:t>
      </w:r>
      <w:r>
        <w:rPr>
          <w:rFonts w:hint="eastAsia" w:cs="Times New Roman"/>
          <w:b/>
          <w:sz w:val="28"/>
          <w:szCs w:val="28"/>
          <w:lang w:eastAsia="zh-CN"/>
        </w:rPr>
        <w:t>s</w:t>
      </w:r>
    </w:p>
    <w:p w14:paraId="5B719691">
      <w:pPr>
        <w:spacing w:line="240" w:lineRule="auto"/>
        <w:jc w:val="center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drawing>
          <wp:inline distT="0" distB="0" distL="114300" distR="114300">
            <wp:extent cx="4663440" cy="4456430"/>
            <wp:effectExtent l="0" t="0" r="3810" b="1270"/>
            <wp:docPr id="6" name="图片 6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18E3">
      <w:pPr>
        <w:spacing w:line="240" w:lineRule="auto"/>
        <w:jc w:val="center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Figure S1. K-means clustering sensitivity analyses.</w:t>
      </w:r>
    </w:p>
    <w:p w14:paraId="2B8978A2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lang w:eastAsia="zh-CN"/>
        </w:rPr>
        <w:t xml:space="preserve">Notes: (a) </w:t>
      </w:r>
      <w:r>
        <w:rPr>
          <w:rFonts w:cs="Times New Roman"/>
          <w:sz w:val="20"/>
          <w:szCs w:val="20"/>
        </w:rPr>
        <w:t>Elbow and</w:t>
      </w:r>
      <w:r>
        <w:rPr>
          <w:rFonts w:hint="eastAsia"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  <w:lang w:eastAsia="zh-CN"/>
        </w:rPr>
        <w:t xml:space="preserve">(b) </w:t>
      </w:r>
      <w:r>
        <w:rPr>
          <w:rFonts w:cs="Times New Roman"/>
          <w:sz w:val="20"/>
          <w:szCs w:val="20"/>
        </w:rPr>
        <w:t xml:space="preserve">silhouette plots and the </w:t>
      </w:r>
      <w:r>
        <w:rPr>
          <w:rFonts w:cs="Times New Roman"/>
          <w:sz w:val="20"/>
          <w:szCs w:val="20"/>
          <w:lang w:eastAsia="zh-CN"/>
        </w:rPr>
        <w:t xml:space="preserve">(c) </w:t>
      </w:r>
      <w:r>
        <w:rPr>
          <w:rFonts w:cs="Times New Roman"/>
          <w:sz w:val="20"/>
          <w:szCs w:val="20"/>
        </w:rPr>
        <w:t>three-cluster K-means profile plot are shown.</w:t>
      </w:r>
    </w:p>
    <w:p w14:paraId="53E5B338">
      <w:pPr>
        <w:spacing w:line="240" w:lineRule="auto"/>
        <w:jc w:val="center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drawing>
          <wp:inline distT="0" distB="0" distL="114300" distR="114300">
            <wp:extent cx="5248275" cy="2058670"/>
            <wp:effectExtent l="0" t="0" r="9525" b="13970"/>
            <wp:docPr id="3" name="图片 3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9596A">
      <w:pPr>
        <w:spacing w:line="240" w:lineRule="auto"/>
        <w:jc w:val="center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Figure S2. Network estimator sensitivity plots.</w:t>
      </w:r>
    </w:p>
    <w:p w14:paraId="1D880AD5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lang w:eastAsia="zh-CN"/>
        </w:rPr>
        <w:t xml:space="preserve">Notes: </w:t>
      </w:r>
      <w:r>
        <w:rPr>
          <w:rFonts w:cs="Times New Roman"/>
          <w:sz w:val="20"/>
          <w:szCs w:val="20"/>
        </w:rPr>
        <w:t>Networks estimated using EBICglasso</w:t>
      </w:r>
      <w:r>
        <w:rPr>
          <w:rFonts w:hint="eastAsia" w:cs="Times New Roman"/>
          <w:sz w:val="20"/>
          <w:szCs w:val="20"/>
          <w:lang w:eastAsia="zh-CN"/>
        </w:rPr>
        <w:t xml:space="preserve"> (Fig.2)</w:t>
      </w:r>
      <w:r>
        <w:rPr>
          <w:rFonts w:cs="Times New Roman"/>
          <w:sz w:val="20"/>
          <w:szCs w:val="20"/>
        </w:rPr>
        <w:t>, thresholded EBICglasso, and ggmModSelect are shown using the same fixed grouped layout.</w:t>
      </w:r>
    </w:p>
    <w:p w14:paraId="07144042">
      <w:pPr>
        <w:spacing w:line="240" w:lineRule="auto"/>
        <w:jc w:val="center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drawing>
          <wp:inline distT="0" distB="0" distL="114300" distR="114300">
            <wp:extent cx="5273675" cy="1346200"/>
            <wp:effectExtent l="0" t="0" r="14605" b="10160"/>
            <wp:docPr id="4" name="图片 4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1E444">
      <w:pPr>
        <w:spacing w:line="240" w:lineRule="auto"/>
        <w:jc w:val="center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Figure S</w:t>
      </w:r>
      <w:r>
        <w:rPr>
          <w:rFonts w:cs="Times New Roman"/>
          <w:b/>
          <w:sz w:val="20"/>
          <w:szCs w:val="20"/>
          <w:lang w:eastAsia="zh-CN"/>
        </w:rPr>
        <w:t>3</w:t>
      </w:r>
      <w:r>
        <w:rPr>
          <w:rFonts w:cs="Times New Roman"/>
          <w:b/>
          <w:sz w:val="20"/>
          <w:szCs w:val="20"/>
        </w:rPr>
        <w:t>. Exploratory profile-specific networks.</w:t>
      </w:r>
    </w:p>
    <w:p w14:paraId="10CED8B3">
      <w:pPr>
        <w:spacing w:line="240" w:lineRule="auto"/>
        <w:rPr>
          <w:rFonts w:cs="Times New Roman"/>
          <w:sz w:val="20"/>
          <w:szCs w:val="20"/>
        </w:rPr>
      </w:pPr>
      <w:r>
        <w:rPr>
          <w:rFonts w:hint="eastAsia" w:cs="Times New Roman"/>
          <w:sz w:val="20"/>
          <w:szCs w:val="20"/>
          <w:lang w:eastAsia="zh-CN"/>
        </w:rPr>
        <w:t xml:space="preserve">Notes: </w:t>
      </w:r>
      <w:r>
        <w:rPr>
          <w:rFonts w:cs="Times New Roman"/>
          <w:sz w:val="20"/>
          <w:szCs w:val="20"/>
        </w:rPr>
        <w:t>Profile-specific networks were estimated using Spearman-based thresholded EBICglasso.</w:t>
      </w:r>
    </w:p>
    <w:p w14:paraId="11B49840">
      <w:pPr>
        <w:spacing w:line="240" w:lineRule="auto"/>
        <w:jc w:val="center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drawing>
          <wp:inline distT="0" distB="0" distL="114300" distR="114300">
            <wp:extent cx="5259070" cy="4856480"/>
            <wp:effectExtent l="0" t="0" r="13970" b="5080"/>
            <wp:docPr id="5" name="图片 5" descr="figur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s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485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C1641">
      <w:pPr>
        <w:spacing w:line="240" w:lineRule="auto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Supplementary Figure S</w:t>
      </w:r>
      <w:r>
        <w:rPr>
          <w:rFonts w:hint="eastAsia" w:cs="Times New Roman"/>
          <w:b/>
          <w:sz w:val="20"/>
          <w:szCs w:val="20"/>
          <w:lang w:eastAsia="zh-CN"/>
        </w:rPr>
        <w:t>4</w:t>
      </w:r>
      <w:r>
        <w:rPr>
          <w:rFonts w:cs="Times New Roman"/>
          <w:b/>
          <w:sz w:val="20"/>
          <w:szCs w:val="20"/>
        </w:rPr>
        <w:t xml:space="preserve">. </w:t>
      </w:r>
      <w:r>
        <w:rPr>
          <w:rFonts w:cs="Times New Roman"/>
          <w:b/>
          <w:sz w:val="20"/>
          <w:szCs w:val="20"/>
          <w:lang w:eastAsia="zh-CN"/>
        </w:rPr>
        <w:t>(a)</w:t>
      </w:r>
      <w:r>
        <w:rPr>
          <w:rFonts w:hint="eastAsia" w:cs="Times New Roman"/>
          <w:b/>
          <w:sz w:val="20"/>
          <w:szCs w:val="20"/>
          <w:lang w:eastAsia="zh-CN"/>
        </w:rPr>
        <w:t xml:space="preserve"> </w:t>
      </w:r>
      <w:r>
        <w:rPr>
          <w:rFonts w:cs="Times New Roman"/>
          <w:b/>
          <w:sz w:val="20"/>
          <w:szCs w:val="20"/>
        </w:rPr>
        <w:t xml:space="preserve">Expected influence and </w:t>
      </w:r>
      <w:r>
        <w:rPr>
          <w:rFonts w:cs="Times New Roman"/>
          <w:b/>
          <w:sz w:val="20"/>
          <w:szCs w:val="20"/>
          <w:lang w:eastAsia="zh-CN"/>
        </w:rPr>
        <w:t>(</w:t>
      </w:r>
      <w:r>
        <w:rPr>
          <w:rFonts w:hint="eastAsia" w:cs="Times New Roman"/>
          <w:b/>
          <w:sz w:val="20"/>
          <w:szCs w:val="20"/>
          <w:lang w:eastAsia="zh-CN"/>
        </w:rPr>
        <w:t>b</w:t>
      </w:r>
      <w:r>
        <w:rPr>
          <w:rFonts w:cs="Times New Roman"/>
          <w:b/>
          <w:sz w:val="20"/>
          <w:szCs w:val="20"/>
          <w:lang w:eastAsia="zh-CN"/>
        </w:rPr>
        <w:t>)</w:t>
      </w:r>
      <w:r>
        <w:rPr>
          <w:rFonts w:hint="eastAsia" w:cs="Times New Roman"/>
          <w:b/>
          <w:sz w:val="20"/>
          <w:szCs w:val="20"/>
          <w:lang w:eastAsia="zh-CN"/>
        </w:rPr>
        <w:t xml:space="preserve"> </w:t>
      </w:r>
      <w:r>
        <w:rPr>
          <w:rFonts w:cs="Times New Roman"/>
          <w:b/>
          <w:sz w:val="20"/>
          <w:szCs w:val="20"/>
        </w:rPr>
        <w:t>bridge expected influence in profile-specific networks.</w:t>
      </w:r>
    </w:p>
    <w:p w14:paraId="69CEA389">
      <w:pPr>
        <w:spacing w:line="240" w:lineRule="auto"/>
        <w:rPr>
          <w:rFonts w:cs="Times New Roman"/>
          <w:sz w:val="20"/>
          <w:szCs w:val="20"/>
          <w:lang w:eastAsia="zh-CN"/>
        </w:rPr>
      </w:pPr>
      <w:r>
        <w:rPr>
          <w:rFonts w:hint="eastAsia" w:cs="Times New Roman"/>
          <w:sz w:val="20"/>
          <w:szCs w:val="20"/>
          <w:lang w:eastAsia="zh-CN"/>
        </w:rPr>
        <w:t xml:space="preserve">Notes: </w:t>
      </w:r>
      <w:r>
        <w:rPr>
          <w:rFonts w:cs="Times New Roman"/>
          <w:sz w:val="20"/>
          <w:szCs w:val="20"/>
        </w:rPr>
        <w:t>Centrality indices are standardized within each profile.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D7AD3"/>
    <w:rsid w:val="00172A27"/>
    <w:rsid w:val="00443541"/>
    <w:rsid w:val="005D417C"/>
    <w:rsid w:val="00890644"/>
    <w:rsid w:val="00F17FC9"/>
    <w:rsid w:val="01B87689"/>
    <w:rsid w:val="06B807E5"/>
    <w:rsid w:val="175400B6"/>
    <w:rsid w:val="1AEE25CF"/>
    <w:rsid w:val="1BC3580A"/>
    <w:rsid w:val="1CE41EDC"/>
    <w:rsid w:val="25A93CC2"/>
    <w:rsid w:val="2C9254B0"/>
    <w:rsid w:val="2E141EF5"/>
    <w:rsid w:val="3273368E"/>
    <w:rsid w:val="32F04CDF"/>
    <w:rsid w:val="3729447F"/>
    <w:rsid w:val="39553AED"/>
    <w:rsid w:val="39EB6200"/>
    <w:rsid w:val="3A1B46E4"/>
    <w:rsid w:val="3C9542A1"/>
    <w:rsid w:val="3CAA4507"/>
    <w:rsid w:val="418732F8"/>
    <w:rsid w:val="42AF691F"/>
    <w:rsid w:val="446E1F07"/>
    <w:rsid w:val="44CE2158"/>
    <w:rsid w:val="4FE94B38"/>
    <w:rsid w:val="509366CD"/>
    <w:rsid w:val="53F046E7"/>
    <w:rsid w:val="5A271FA2"/>
    <w:rsid w:val="5E015742"/>
    <w:rsid w:val="63544DA0"/>
    <w:rsid w:val="6C9674AB"/>
    <w:rsid w:val="6DC87DFA"/>
    <w:rsid w:val="708933BA"/>
    <w:rsid w:val="722F2426"/>
    <w:rsid w:val="72E0000C"/>
    <w:rsid w:val="72E651DB"/>
    <w:rsid w:val="755212F7"/>
    <w:rsid w:val="76360227"/>
    <w:rsid w:val="7E6478FC"/>
    <w:rsid w:val="7E655D84"/>
    <w:rsid w:val="7FB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8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522</Words>
  <Characters>2650</Characters>
  <Lines>57</Lines>
  <Paragraphs>16</Paragraphs>
  <TotalTime>10</TotalTime>
  <ScaleCrop>false</ScaleCrop>
  <LinksUpToDate>false</LinksUpToDate>
  <CharactersWithSpaces>2983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2026-06-17T01:51:00Z</dcterms:created>
  <dc:creator>Admin</dc:creator>
  <cp:lastModifiedBy>邓世页</cp:lastModifiedBy>
  <dcterms:modified xsi:type="dcterms:W3CDTF">2026-08-31T03:35:42Z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eyJoZGlkIjoiOGFmNmEzYzI3NmZmYWNkZTMzMGRhY2NlZGNkNThmMGEiLCJ1c2VySWQiOiIxNzEzNDU2ODg4In0=</vt:lpwstr>
  </property>
  <property fmtid="{D5CDD505-2E9C-101B-9397-08002B2CF9AE}" pid="4" name="ICV">
    <vt:lpwstr>37ECFF84054B46059F263970675A16AC_12</vt:lpwstr>
  </property>
  <property fmtid="{D5CDD505-2E9C-101B-9397-08002B2CF9AE}" pid="5" name="GrammarlyDocumentId">
    <vt:lpwstr>e2cf3634-5450-4f2b-b340-4a88a7e89b2b</vt:lpwstr>
  </property>
</Properties>
</file>