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9894E">
      <w:pPr>
        <w:spacing w:line="360" w:lineRule="auto"/>
        <w:rPr>
          <w:rFonts w:hint="eastAsia" w:ascii="Times New Roman" w:hAnsi="Times New Roman" w:eastAsia="等线" w:cs="Times New Roman"/>
          <w:b/>
          <w:bCs/>
          <w:szCs w:val="21"/>
        </w:rPr>
      </w:pPr>
      <w:r>
        <w:rPr>
          <w:rFonts w:hint="eastAsia" w:ascii="Times New Roman" w:hAnsi="Times New Roman" w:eastAsia="等线" w:cs="Times New Roman"/>
          <w:b/>
          <w:bCs/>
          <w:szCs w:val="21"/>
        </w:rPr>
        <w:t>Work-related musculoskeletal disorders among teachers in China: a scoping review of prevalence and risk factors</w:t>
      </w:r>
    </w:p>
    <w:p w14:paraId="79A13FDC">
      <w:pPr>
        <w:spacing w:line="360" w:lineRule="auto"/>
        <w:rPr>
          <w:rFonts w:hint="eastAsia" w:ascii="Times New Roman" w:hAnsi="Times New Roman" w:eastAsia="等线" w:cs="Times New Roman"/>
          <w:b w:val="0"/>
          <w:bCs w:val="0"/>
          <w:szCs w:val="21"/>
        </w:rPr>
      </w:pPr>
      <w:r>
        <w:rPr>
          <w:rFonts w:hint="eastAsia" w:ascii="Times New Roman" w:hAnsi="Times New Roman" w:eastAsia="等线" w:cs="Times New Roman"/>
          <w:b w:val="0"/>
          <w:bCs w:val="0"/>
          <w:szCs w:val="21"/>
        </w:rPr>
        <w:t>Yabing Han</w:t>
      </w:r>
      <w:r>
        <w:rPr>
          <w:rFonts w:hint="eastAsia" w:ascii="Times New Roman" w:hAnsi="Times New Roman" w:eastAsia="等线" w:cs="Times New Roman"/>
          <w:b w:val="0"/>
          <w:bCs w:val="0"/>
          <w:szCs w:val="21"/>
          <w:vertAlign w:val="superscript"/>
        </w:rPr>
        <w:t>1,2</w:t>
      </w:r>
      <w:r>
        <w:rPr>
          <w:rFonts w:hint="eastAsia" w:ascii="Times New Roman" w:hAnsi="Times New Roman" w:eastAsia="等线" w:cs="Times New Roman"/>
          <w:b w:val="0"/>
          <w:bCs w:val="0"/>
          <w:szCs w:val="21"/>
          <w:vertAlign w:val="baseline"/>
          <w:lang w:val="en-US" w:eastAsia="zh-CN"/>
        </w:rPr>
        <w:t xml:space="preserve">, </w:t>
      </w:r>
      <w:r>
        <w:rPr>
          <w:rFonts w:hint="eastAsia" w:ascii="Times New Roman" w:hAnsi="Times New Roman" w:eastAsia="等线" w:cs="Times New Roman"/>
          <w:b w:val="0"/>
          <w:bCs w:val="0"/>
          <w:szCs w:val="21"/>
        </w:rPr>
        <w:t>Lingwei Meng</w:t>
      </w:r>
      <w:r>
        <w:rPr>
          <w:rFonts w:hint="eastAsia" w:ascii="Times New Roman" w:hAnsi="Times New Roman" w:eastAsia="等线" w:cs="Times New Roman"/>
          <w:b w:val="0"/>
          <w:bCs w:val="0"/>
          <w:szCs w:val="21"/>
          <w:vertAlign w:val="superscript"/>
        </w:rPr>
        <w:t>3</w:t>
      </w:r>
      <w:r>
        <w:rPr>
          <w:rFonts w:hint="eastAsia" w:ascii="Times New Roman" w:hAnsi="Times New Roman" w:eastAsia="等线" w:cs="Times New Roman"/>
          <w:b w:val="0"/>
          <w:bCs w:val="0"/>
          <w:szCs w:val="21"/>
          <w:vertAlign w:val="baseline"/>
          <w:lang w:val="en-US" w:eastAsia="zh-CN"/>
        </w:rPr>
        <w:t xml:space="preserve">, </w:t>
      </w:r>
      <w:r>
        <w:rPr>
          <w:rFonts w:hint="eastAsia" w:ascii="Times New Roman" w:hAnsi="Times New Roman" w:eastAsia="等线" w:cs="Times New Roman"/>
          <w:b w:val="0"/>
          <w:bCs w:val="0"/>
          <w:szCs w:val="21"/>
        </w:rPr>
        <w:t>Juanping Xie</w:t>
      </w:r>
      <w:r>
        <w:rPr>
          <w:rFonts w:hint="eastAsia" w:ascii="Times New Roman" w:hAnsi="Times New Roman" w:eastAsia="等线" w:cs="Times New Roman"/>
          <w:b w:val="0"/>
          <w:bCs w:val="0"/>
          <w:szCs w:val="21"/>
          <w:vertAlign w:val="superscript"/>
        </w:rPr>
        <w:t>1,2</w:t>
      </w:r>
      <w:r>
        <w:rPr>
          <w:rFonts w:hint="eastAsia" w:ascii="Times New Roman" w:hAnsi="Times New Roman" w:eastAsia="等线" w:cs="Times New Roman"/>
          <w:b w:val="0"/>
          <w:bCs w:val="0"/>
          <w:szCs w:val="21"/>
          <w:vertAlign w:val="superscript"/>
          <w:lang w:val="en-US" w:eastAsia="zh-CN"/>
        </w:rPr>
        <w:t xml:space="preserve"> </w:t>
      </w:r>
      <w:r>
        <w:rPr>
          <w:rFonts w:hint="eastAsia" w:ascii="Times New Roman" w:hAnsi="Times New Roman" w:eastAsia="等线" w:cs="Times New Roman"/>
          <w:b w:val="0"/>
          <w:bCs w:val="0"/>
          <w:szCs w:val="21"/>
          <w:lang w:val="en-US" w:eastAsia="zh-CN"/>
        </w:rPr>
        <w:t>,</w:t>
      </w:r>
      <w:r>
        <w:rPr>
          <w:rFonts w:hint="eastAsia" w:ascii="Times New Roman" w:hAnsi="Times New Roman" w:eastAsia="等线" w:cs="Times New Roman"/>
          <w:b w:val="0"/>
          <w:bCs w:val="0"/>
          <w:szCs w:val="21"/>
        </w:rPr>
        <w:t>Weimin Pan</w:t>
      </w:r>
      <w:r>
        <w:rPr>
          <w:rFonts w:hint="eastAsia" w:ascii="Times New Roman" w:hAnsi="Times New Roman" w:eastAsia="等线" w:cs="Times New Roman"/>
          <w:b w:val="0"/>
          <w:bCs w:val="0"/>
          <w:szCs w:val="21"/>
          <w:vertAlign w:val="superscript"/>
        </w:rPr>
        <w:t>4</w:t>
      </w:r>
      <w:r>
        <w:rPr>
          <w:rFonts w:hint="eastAsia" w:ascii="Times New Roman" w:hAnsi="Times New Roman" w:eastAsia="等线" w:cs="Times New Roman"/>
          <w:b w:val="0"/>
          <w:bCs w:val="0"/>
          <w:szCs w:val="21"/>
        </w:rPr>
        <w:t>, Yuhang Mao</w:t>
      </w:r>
      <w:r>
        <w:rPr>
          <w:rFonts w:hint="eastAsia" w:ascii="Times New Roman" w:hAnsi="Times New Roman" w:eastAsia="等线" w:cs="Times New Roman"/>
          <w:b w:val="0"/>
          <w:bCs w:val="0"/>
          <w:szCs w:val="21"/>
          <w:vertAlign w:val="superscript"/>
        </w:rPr>
        <w:t>1,2</w:t>
      </w:r>
      <w:r>
        <w:rPr>
          <w:rFonts w:hint="eastAsia" w:ascii="Times New Roman" w:hAnsi="Times New Roman" w:eastAsia="等线" w:cs="Times New Roman"/>
          <w:b w:val="0"/>
          <w:bCs w:val="0"/>
          <w:szCs w:val="21"/>
          <w:lang w:val="en-US" w:eastAsia="zh-CN"/>
        </w:rPr>
        <w:t xml:space="preserve">, </w:t>
      </w:r>
      <w:r>
        <w:rPr>
          <w:rFonts w:hint="eastAsia" w:ascii="Times New Roman" w:hAnsi="Times New Roman" w:eastAsia="等线" w:cs="Times New Roman"/>
          <w:b w:val="0"/>
          <w:bCs w:val="0"/>
          <w:szCs w:val="21"/>
        </w:rPr>
        <w:t>Xintong Li</w:t>
      </w:r>
      <w:r>
        <w:rPr>
          <w:rFonts w:hint="eastAsia" w:ascii="Times New Roman" w:hAnsi="Times New Roman" w:eastAsia="等线" w:cs="Times New Roman"/>
          <w:b w:val="0"/>
          <w:bCs w:val="0"/>
          <w:szCs w:val="21"/>
          <w:vertAlign w:val="superscript"/>
        </w:rPr>
        <w:t>3,5*</w:t>
      </w:r>
      <w:r>
        <w:rPr>
          <w:rFonts w:hint="eastAsia" w:ascii="Times New Roman" w:hAnsi="Times New Roman" w:eastAsia="等线" w:cs="Times New Roman"/>
          <w:b w:val="0"/>
          <w:bCs w:val="0"/>
          <w:szCs w:val="21"/>
        </w:rPr>
        <w:t xml:space="preserve"> </w:t>
      </w:r>
      <w:r>
        <w:rPr>
          <w:rFonts w:hint="eastAsia" w:ascii="Times New Roman" w:hAnsi="Times New Roman" w:eastAsia="等线" w:cs="Times New Roman"/>
          <w:b w:val="0"/>
          <w:bCs w:val="0"/>
          <w:szCs w:val="21"/>
          <w:lang w:val="en-US" w:eastAsia="zh-CN"/>
        </w:rPr>
        <w:t>,</w:t>
      </w:r>
      <w:r>
        <w:rPr>
          <w:rFonts w:hint="eastAsia" w:ascii="Times New Roman" w:hAnsi="Times New Roman" w:eastAsia="等线" w:cs="Times New Roman"/>
          <w:b w:val="0"/>
          <w:bCs w:val="0"/>
          <w:szCs w:val="21"/>
        </w:rPr>
        <w:t>Yingying Wang</w:t>
      </w:r>
      <w:r>
        <w:rPr>
          <w:rFonts w:hint="eastAsia" w:ascii="Times New Roman" w:hAnsi="Times New Roman" w:eastAsia="等线" w:cs="Times New Roman"/>
          <w:b w:val="0"/>
          <w:bCs w:val="0"/>
          <w:szCs w:val="21"/>
          <w:vertAlign w:val="superscript"/>
        </w:rPr>
        <w:t>3*</w:t>
      </w:r>
    </w:p>
    <w:p w14:paraId="5551AB70">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1.</w:t>
      </w:r>
      <w:r>
        <w:rPr>
          <w:rFonts w:hint="eastAsia" w:ascii="Times New Roman" w:hAnsi="Times New Roman" w:eastAsia="等线"/>
          <w:sz w:val="32"/>
          <w:szCs w:val="40"/>
          <w:vertAlign w:val="superscript"/>
        </w:rPr>
        <w:t>Medical College, Ankang University, Ankang, China.</w:t>
      </w:r>
    </w:p>
    <w:p w14:paraId="4DF1CC39">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2.</w:t>
      </w:r>
      <w:r>
        <w:rPr>
          <w:rFonts w:hint="eastAsia" w:ascii="Times New Roman" w:hAnsi="Times New Roman" w:eastAsia="等线"/>
          <w:sz w:val="32"/>
          <w:szCs w:val="40"/>
          <w:vertAlign w:val="superscript"/>
        </w:rPr>
        <w:t>Shanxi Province Engineering and Technology Research Center for Development and Utilization of Qinba Traditional Chinese Medicine Resources, Ankang University, Ankang, China.</w:t>
      </w:r>
    </w:p>
    <w:p w14:paraId="09E2BD03">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3.</w:t>
      </w:r>
      <w:r>
        <w:rPr>
          <w:rFonts w:hint="eastAsia" w:ascii="Times New Roman" w:hAnsi="Times New Roman" w:eastAsia="等线"/>
          <w:sz w:val="32"/>
          <w:szCs w:val="40"/>
          <w:vertAlign w:val="superscript"/>
        </w:rPr>
        <w:t>Department of Rehabilitation Medicine, Qingdao Municipal Hospital, Qingdao, China；</w:t>
      </w:r>
    </w:p>
    <w:p w14:paraId="1E945B4B">
      <w:pPr>
        <w:spacing w:line="360" w:lineRule="auto"/>
        <w:jc w:val="left"/>
        <w:rPr>
          <w:rFonts w:hint="default" w:ascii="Times New Roman" w:hAnsi="Times New Roman" w:eastAsia="等线"/>
          <w:sz w:val="32"/>
          <w:szCs w:val="40"/>
          <w:vertAlign w:val="superscript"/>
          <w:lang w:val="en-US" w:eastAsia="zh-CN"/>
        </w:rPr>
      </w:pPr>
      <w:r>
        <w:rPr>
          <w:rFonts w:hint="eastAsia" w:ascii="Times New Roman" w:hAnsi="Times New Roman" w:eastAsia="等线"/>
          <w:sz w:val="32"/>
          <w:szCs w:val="40"/>
          <w:vertAlign w:val="superscript"/>
          <w:lang w:val="en-US" w:eastAsia="zh-CN"/>
        </w:rPr>
        <w:t>4.College of Sports and Health Sciences, Xi'an Physical Education University, Xi'an, China.</w:t>
      </w:r>
    </w:p>
    <w:p w14:paraId="41C2B8E9">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5.</w:t>
      </w:r>
      <w:r>
        <w:rPr>
          <w:rFonts w:hint="eastAsia" w:ascii="Times New Roman" w:hAnsi="Times New Roman" w:eastAsia="等线"/>
          <w:sz w:val="32"/>
          <w:szCs w:val="40"/>
          <w:vertAlign w:val="superscript"/>
        </w:rPr>
        <w:t>School of Life Science and Technology, Xi'an Jiaotong University, Xi'an, China.</w:t>
      </w:r>
    </w:p>
    <w:p w14:paraId="23C83B67">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rPr>
        <w:t xml:space="preserve">*Correspondence: </w:t>
      </w:r>
    </w:p>
    <w:p w14:paraId="1CED5CAD">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Yingying Wang</w:t>
      </w:r>
      <w:r>
        <w:rPr>
          <w:rFonts w:hint="eastAsia" w:ascii="Times New Roman" w:hAnsi="Times New Roman" w:eastAsia="等线"/>
          <w:sz w:val="32"/>
          <w:szCs w:val="40"/>
          <w:vertAlign w:val="superscript"/>
        </w:rPr>
        <w:t xml:space="preserve">, </w:t>
      </w:r>
      <w:r>
        <w:rPr>
          <w:rFonts w:hint="eastAsia" w:ascii="Times New Roman" w:hAnsi="Times New Roman" w:eastAsia="等线"/>
          <w:sz w:val="32"/>
          <w:szCs w:val="40"/>
          <w:vertAlign w:val="superscript"/>
          <w:lang w:val="en-US" w:eastAsia="zh-CN"/>
        </w:rPr>
        <w:t>510805008</w:t>
      </w:r>
      <w:r>
        <w:rPr>
          <w:rFonts w:hint="eastAsia" w:ascii="Times New Roman" w:hAnsi="Times New Roman" w:eastAsia="等线"/>
          <w:sz w:val="32"/>
          <w:szCs w:val="40"/>
          <w:vertAlign w:val="superscript"/>
        </w:rPr>
        <w:t>@</w:t>
      </w:r>
      <w:r>
        <w:rPr>
          <w:rFonts w:hint="eastAsia" w:ascii="Times New Roman" w:hAnsi="Times New Roman" w:eastAsia="等线"/>
          <w:sz w:val="32"/>
          <w:szCs w:val="40"/>
          <w:vertAlign w:val="superscript"/>
          <w:lang w:val="en-US" w:eastAsia="zh-CN"/>
        </w:rPr>
        <w:t>qq</w:t>
      </w:r>
      <w:r>
        <w:rPr>
          <w:rFonts w:hint="eastAsia" w:ascii="Times New Roman" w:hAnsi="Times New Roman" w:eastAsia="等线"/>
          <w:sz w:val="32"/>
          <w:szCs w:val="40"/>
          <w:vertAlign w:val="superscript"/>
        </w:rPr>
        <w:t>.com</w:t>
      </w:r>
    </w:p>
    <w:p w14:paraId="27E8DE09">
      <w:pPr>
        <w:spacing w:line="360" w:lineRule="auto"/>
        <w:jc w:val="left"/>
        <w:rPr>
          <w:rFonts w:hint="eastAsia" w:ascii="Times New Roman" w:hAnsi="Times New Roman" w:eastAsia="等线"/>
          <w:sz w:val="32"/>
          <w:szCs w:val="40"/>
          <w:vertAlign w:val="superscript"/>
        </w:rPr>
      </w:pPr>
      <w:r>
        <w:rPr>
          <w:rFonts w:hint="eastAsia" w:ascii="Times New Roman" w:hAnsi="Times New Roman" w:eastAsia="等线"/>
          <w:sz w:val="32"/>
          <w:szCs w:val="40"/>
          <w:vertAlign w:val="superscript"/>
          <w:lang w:val="en-US" w:eastAsia="zh-CN"/>
        </w:rPr>
        <w:t>Xintong Li</w:t>
      </w:r>
      <w:r>
        <w:rPr>
          <w:rFonts w:hint="eastAsia" w:ascii="Times New Roman" w:hAnsi="Times New Roman" w:eastAsia="等线"/>
          <w:sz w:val="32"/>
          <w:szCs w:val="40"/>
          <w:vertAlign w:val="superscript"/>
        </w:rPr>
        <w:t xml:space="preserve">, </w:t>
      </w:r>
      <w:r>
        <w:rPr>
          <w:rFonts w:hint="eastAsia" w:ascii="Times New Roman" w:hAnsi="Times New Roman" w:eastAsia="等线"/>
          <w:sz w:val="32"/>
          <w:szCs w:val="40"/>
          <w:vertAlign w:val="superscript"/>
          <w:lang w:val="en-US" w:eastAsia="zh-CN"/>
        </w:rPr>
        <w:t>lixintnog</w:t>
      </w:r>
      <w:r>
        <w:rPr>
          <w:rFonts w:hint="eastAsia" w:ascii="Times New Roman" w:hAnsi="Times New Roman" w:eastAsia="等线"/>
          <w:sz w:val="32"/>
          <w:szCs w:val="40"/>
          <w:vertAlign w:val="superscript"/>
        </w:rPr>
        <w:t>@163.com</w:t>
      </w:r>
    </w:p>
    <w:p w14:paraId="6FC78EED">
      <w:pPr>
        <w:spacing w:line="360" w:lineRule="auto"/>
        <w:rPr>
          <w:rFonts w:hint="eastAsia" w:ascii="Times New Roman" w:hAnsi="Times New Roman" w:eastAsia="等线" w:cs="Times New Roman"/>
          <w:b w:val="0"/>
          <w:bCs w:val="0"/>
          <w:szCs w:val="21"/>
        </w:rPr>
      </w:pPr>
      <w:r>
        <w:rPr>
          <w:rFonts w:hint="eastAsia" w:ascii="Times New Roman" w:hAnsi="Times New Roman" w:eastAsia="等线" w:cs="Times New Roman"/>
          <w:b/>
          <w:bCs/>
          <w:szCs w:val="21"/>
        </w:rPr>
        <w:t>Abstract</w:t>
      </w:r>
    </w:p>
    <w:p w14:paraId="3493C068">
      <w:pPr>
        <w:spacing w:line="360" w:lineRule="auto"/>
        <w:rPr>
          <w:rFonts w:hint="eastAsia" w:ascii="Times New Roman" w:hAnsi="Times New Roman" w:eastAsia="等线" w:cs="Times New Roman"/>
          <w:b w:val="0"/>
          <w:bCs w:val="0"/>
          <w:szCs w:val="21"/>
        </w:rPr>
      </w:pPr>
      <w:r>
        <w:rPr>
          <w:rFonts w:hint="eastAsia" w:ascii="Times New Roman" w:hAnsi="Times New Roman" w:eastAsia="等线" w:cs="Times New Roman"/>
          <w:b/>
          <w:bCs/>
          <w:szCs w:val="21"/>
        </w:rPr>
        <w:t>Background</w:t>
      </w:r>
      <w:r>
        <w:rPr>
          <w:rFonts w:hint="eastAsia" w:ascii="Times New Roman" w:hAnsi="Times New Roman" w:eastAsia="等线" w:cs="Times New Roman"/>
          <w:b w:val="0"/>
          <w:bCs w:val="0"/>
          <w:szCs w:val="21"/>
          <w:lang w:val="en-US" w:eastAsia="zh-CN"/>
        </w:rPr>
        <w:t xml:space="preserve">: </w:t>
      </w:r>
      <w:r>
        <w:rPr>
          <w:rFonts w:hint="eastAsia" w:ascii="Times New Roman" w:hAnsi="Times New Roman" w:eastAsia="等线" w:cs="Times New Roman"/>
          <w:b w:val="0"/>
          <w:bCs w:val="0"/>
          <w:szCs w:val="21"/>
        </w:rPr>
        <w:t>Work-related musculoskeletal disorders (WMSDs) are a prominent occupational health concern among teachers. Their high prevalence not only undermines teaching effectiveness but also diminishes teachers’ quality of life.</w:t>
      </w:r>
    </w:p>
    <w:p w14:paraId="62CB2273">
      <w:pPr>
        <w:spacing w:line="360" w:lineRule="auto"/>
        <w:rPr>
          <w:rFonts w:hint="eastAsia" w:ascii="Times New Roman" w:hAnsi="Times New Roman" w:eastAsia="等线" w:cs="Times New Roman"/>
          <w:b w:val="0"/>
          <w:bCs w:val="0"/>
          <w:szCs w:val="21"/>
        </w:rPr>
      </w:pPr>
      <w:r>
        <w:rPr>
          <w:rFonts w:hint="eastAsia" w:ascii="Times New Roman" w:hAnsi="Times New Roman" w:eastAsia="等线" w:cs="Times New Roman"/>
          <w:b/>
          <w:bCs/>
          <w:szCs w:val="21"/>
        </w:rPr>
        <w:t>Objective</w:t>
      </w:r>
      <w:r>
        <w:rPr>
          <w:rFonts w:hint="eastAsia" w:ascii="Times New Roman" w:hAnsi="Times New Roman" w:eastAsia="等线" w:cs="Times New Roman"/>
          <w:b w:val="0"/>
          <w:bCs w:val="0"/>
          <w:szCs w:val="21"/>
          <w:lang w:val="en-US" w:eastAsia="zh-CN"/>
        </w:rPr>
        <w:t xml:space="preserve">: </w:t>
      </w:r>
      <w:r>
        <w:rPr>
          <w:rFonts w:hint="eastAsia" w:ascii="Times New Roman" w:hAnsi="Times New Roman" w:eastAsia="等线" w:cs="Times New Roman"/>
          <w:b w:val="0"/>
          <w:bCs w:val="0"/>
          <w:szCs w:val="21"/>
        </w:rPr>
        <w:t>To investigate the prevalence and risk factors of WMSDs among teachers in China.</w:t>
      </w:r>
    </w:p>
    <w:p w14:paraId="2AF53F38">
      <w:pPr>
        <w:spacing w:line="360" w:lineRule="auto"/>
        <w:rPr>
          <w:rFonts w:hint="eastAsia" w:ascii="Times New Roman" w:hAnsi="Times New Roman" w:eastAsia="等线" w:cs="Times New Roman"/>
          <w:b w:val="0"/>
          <w:bCs w:val="0"/>
          <w:szCs w:val="21"/>
        </w:rPr>
      </w:pPr>
      <w:r>
        <w:rPr>
          <w:rFonts w:hint="eastAsia" w:ascii="Times New Roman" w:hAnsi="Times New Roman" w:eastAsia="等线" w:cs="Times New Roman"/>
          <w:b/>
          <w:bCs/>
          <w:szCs w:val="21"/>
        </w:rPr>
        <w:t>Methods</w:t>
      </w:r>
      <w:r>
        <w:rPr>
          <w:rFonts w:hint="eastAsia" w:ascii="Times New Roman" w:hAnsi="Times New Roman" w:eastAsia="等线" w:cs="Times New Roman"/>
          <w:b w:val="0"/>
          <w:bCs w:val="0"/>
          <w:szCs w:val="21"/>
          <w:lang w:val="en-US" w:eastAsia="zh-CN"/>
        </w:rPr>
        <w:t xml:space="preserve">: </w:t>
      </w:r>
      <w:r>
        <w:rPr>
          <w:rFonts w:hint="eastAsia" w:ascii="Times New Roman" w:hAnsi="Times New Roman" w:eastAsia="等线" w:cs="Times New Roman"/>
          <w:b w:val="0"/>
          <w:bCs w:val="0"/>
          <w:szCs w:val="21"/>
        </w:rPr>
        <w:t xml:space="preserve">This study was conducted in accordance with </w:t>
      </w:r>
      <w:r>
        <w:rPr>
          <w:rFonts w:hint="eastAsia" w:ascii="Times New Roman" w:hAnsi="Times New Roman" w:eastAsia="等线" w:cs="Times New Roman"/>
          <w:b w:val="0"/>
          <w:bCs w:val="0"/>
          <w:color w:val="FF0000"/>
          <w:szCs w:val="21"/>
        </w:rPr>
        <w:t>the Preferred Reporting Items for Systematic Reviews and Meta-Analyses extension for Scoping Reviews (PRISMA-ScR)</w:t>
      </w:r>
      <w:r>
        <w:rPr>
          <w:rFonts w:hint="eastAsia" w:ascii="Times New Roman" w:hAnsi="Times New Roman" w:eastAsia="等线" w:cs="Times New Roman"/>
          <w:b w:val="0"/>
          <w:bCs w:val="0"/>
          <w:szCs w:val="21"/>
        </w:rPr>
        <w:t xml:space="preserve">. A comprehensive literature search was conducted in CNKI, Wanfang Data, VIP, CBM, PubMed, the Cochrane Library, Embase, and Web of Science for studies published from database inception to July 2025. Two researchers independently performed literature screening and data extraction, and the resulting data were synthesized through </w:t>
      </w:r>
      <w:r>
        <w:rPr>
          <w:rFonts w:hint="eastAsia" w:ascii="Times New Roman" w:hAnsi="Times New Roman" w:eastAsia="等线" w:cs="Times New Roman"/>
          <w:b w:val="0"/>
          <w:bCs w:val="0"/>
          <w:color w:val="FF0000"/>
          <w:szCs w:val="21"/>
        </w:rPr>
        <w:t>thematic content analysis</w:t>
      </w:r>
      <w:r>
        <w:rPr>
          <w:rFonts w:hint="eastAsia" w:ascii="Times New Roman" w:hAnsi="Times New Roman" w:eastAsia="等线" w:cs="Times New Roman"/>
          <w:b w:val="0"/>
          <w:bCs w:val="0"/>
          <w:szCs w:val="21"/>
        </w:rPr>
        <w:t>.</w:t>
      </w:r>
    </w:p>
    <w:p w14:paraId="24CB9CC8">
      <w:pPr>
        <w:spacing w:line="360" w:lineRule="auto"/>
        <w:rPr>
          <w:rFonts w:hint="eastAsia" w:ascii="Times New Roman" w:hAnsi="Times New Roman" w:eastAsia="等线" w:cs="Times New Roman"/>
          <w:b w:val="0"/>
          <w:bCs w:val="0"/>
          <w:color w:val="FF0000"/>
          <w:szCs w:val="21"/>
        </w:rPr>
      </w:pPr>
      <w:r>
        <w:rPr>
          <w:rFonts w:hint="eastAsia" w:ascii="Times New Roman" w:hAnsi="Times New Roman" w:eastAsia="等线" w:cs="Times New Roman"/>
          <w:b/>
          <w:bCs/>
          <w:color w:val="FF0000"/>
          <w:szCs w:val="21"/>
        </w:rPr>
        <w:t>Results</w:t>
      </w:r>
      <w:r>
        <w:rPr>
          <w:rFonts w:hint="eastAsia" w:ascii="Times New Roman" w:hAnsi="Times New Roman" w:eastAsia="等线" w:cs="Times New Roman"/>
          <w:b w:val="0"/>
          <w:bCs w:val="0"/>
          <w:color w:val="FF0000"/>
          <w:szCs w:val="21"/>
          <w:lang w:val="en-US" w:eastAsia="zh-CN"/>
        </w:rPr>
        <w:t>:</w:t>
      </w:r>
      <w:r>
        <w:rPr>
          <w:rFonts w:hint="eastAsia" w:ascii="Times New Roman" w:hAnsi="Times New Roman" w:eastAsia="等线" w:cs="Times New Roman"/>
          <w:b w:val="0"/>
          <w:bCs w:val="0"/>
          <w:color w:val="FF0000"/>
          <w:szCs w:val="21"/>
        </w:rPr>
        <w:t xml:space="preserve">A total of 24 studies met the inclusion criteria, encompassing 17,702 teachers across 16 regions in China. The study sample included teachers from special education, preschool, primary, secondary, and university teachers, with secondary school teachers comprising the largest proportion. Additionally, the neck, shoulders, and lower back were the most frequently affected regions. The quality of the included studies was evaluated using the Agency for Healthcare Research and Quality (AHRQ) checklist, yielding a mean score of 6.46. Various assessment tools for WMSDs among teachers were employed, although multidimensional and standardized instruments remain limited. Risk factors for WMSDs were classified into three main categories: individual, occupational, and psychosocial factors. Individual risk factors included age, </w:t>
      </w:r>
      <w:r>
        <w:rPr>
          <w:rFonts w:hint="eastAsia" w:ascii="Times New Roman" w:hAnsi="Times New Roman" w:eastAsia="等线" w:cs="Times New Roman"/>
          <w:b w:val="0"/>
          <w:bCs w:val="0"/>
          <w:color w:val="FF0000"/>
          <w:szCs w:val="21"/>
          <w:lang w:eastAsia="zh-CN"/>
        </w:rPr>
        <w:t>gender</w:t>
      </w:r>
      <w:r>
        <w:rPr>
          <w:rFonts w:hint="eastAsia" w:ascii="Times New Roman" w:hAnsi="Times New Roman" w:eastAsia="等线" w:cs="Times New Roman"/>
          <w:b w:val="0"/>
          <w:bCs w:val="0"/>
          <w:color w:val="FF0000"/>
          <w:szCs w:val="21"/>
        </w:rPr>
        <w:t xml:space="preserve">, teaching experience, body mass index (BMI), </w:t>
      </w:r>
      <w:r>
        <w:rPr>
          <w:rFonts w:hint="eastAsia" w:ascii="Times New Roman" w:hAnsi="Times New Roman" w:eastAsia="等线" w:cs="Times New Roman"/>
          <w:b w:val="0"/>
          <w:bCs w:val="0"/>
          <w:color w:val="FF0000"/>
          <w:szCs w:val="21"/>
          <w:lang w:eastAsia="zh-CN"/>
        </w:rPr>
        <w:t>past medical history</w:t>
      </w:r>
      <w:r>
        <w:rPr>
          <w:rFonts w:hint="eastAsia" w:ascii="Times New Roman" w:hAnsi="Times New Roman" w:eastAsia="等线" w:cs="Times New Roman"/>
          <w:b w:val="0"/>
          <w:bCs w:val="0"/>
          <w:color w:val="FF0000"/>
          <w:szCs w:val="21"/>
        </w:rPr>
        <w:t xml:space="preserve">, educational level, ethnicity, physical activity, and sleep quality. Occupational risk factors included prolonged static postures, workload, </w:t>
      </w:r>
      <w:r>
        <w:rPr>
          <w:rFonts w:hint="eastAsia" w:ascii="Times New Roman" w:hAnsi="Times New Roman" w:eastAsia="等线" w:cs="Times New Roman"/>
          <w:b w:val="0"/>
          <w:bCs w:val="0"/>
          <w:color w:val="FF0000"/>
          <w:szCs w:val="21"/>
          <w:lang w:eastAsia="zh-CN"/>
        </w:rPr>
        <w:t>student care requirements</w:t>
      </w:r>
      <w:r>
        <w:rPr>
          <w:rFonts w:hint="eastAsia" w:ascii="Times New Roman" w:hAnsi="Times New Roman" w:eastAsia="等线" w:cs="Times New Roman"/>
          <w:b w:val="0"/>
          <w:bCs w:val="0"/>
          <w:color w:val="FF0000"/>
          <w:szCs w:val="21"/>
        </w:rPr>
        <w:t xml:space="preserve">, </w:t>
      </w:r>
      <w:r>
        <w:rPr>
          <w:rFonts w:hint="eastAsia" w:ascii="Times New Roman" w:hAnsi="Times New Roman" w:eastAsia="等线" w:cs="Times New Roman"/>
          <w:b w:val="0"/>
          <w:bCs w:val="0"/>
          <w:color w:val="FF0000"/>
          <w:szCs w:val="21"/>
          <w:lang w:eastAsia="zh-CN"/>
        </w:rPr>
        <w:t>rest breaks</w:t>
      </w:r>
      <w:r>
        <w:rPr>
          <w:rFonts w:hint="eastAsia" w:ascii="Times New Roman" w:hAnsi="Times New Roman" w:eastAsia="等线" w:cs="Times New Roman"/>
          <w:b w:val="0"/>
          <w:bCs w:val="0"/>
          <w:color w:val="FF0000"/>
          <w:szCs w:val="21"/>
        </w:rPr>
        <w:t xml:space="preserve">, </w:t>
      </w:r>
      <w:r>
        <w:rPr>
          <w:rFonts w:hint="eastAsia" w:ascii="Times New Roman" w:hAnsi="Times New Roman" w:eastAsia="等线" w:cs="Times New Roman"/>
          <w:b w:val="0"/>
          <w:bCs w:val="0"/>
          <w:color w:val="FF0000"/>
          <w:szCs w:val="21"/>
          <w:lang w:eastAsia="zh-CN"/>
        </w:rPr>
        <w:t>ergonomic aids</w:t>
      </w:r>
      <w:r>
        <w:rPr>
          <w:rFonts w:hint="eastAsia" w:ascii="Times New Roman" w:hAnsi="Times New Roman" w:eastAsia="等线" w:cs="Times New Roman"/>
          <w:b w:val="0"/>
          <w:bCs w:val="0"/>
          <w:color w:val="FF0000"/>
          <w:szCs w:val="21"/>
        </w:rPr>
        <w:t xml:space="preserve">, and </w:t>
      </w:r>
      <w:r>
        <w:rPr>
          <w:rFonts w:hint="eastAsia" w:ascii="Times New Roman" w:hAnsi="Times New Roman" w:eastAsia="等线" w:cs="Times New Roman"/>
          <w:b w:val="0"/>
          <w:bCs w:val="0"/>
          <w:color w:val="FF0000"/>
          <w:szCs w:val="21"/>
          <w:lang w:eastAsia="zh-CN"/>
        </w:rPr>
        <w:t>teaching level</w:t>
      </w:r>
      <w:r>
        <w:rPr>
          <w:rFonts w:hint="eastAsia" w:ascii="Times New Roman" w:hAnsi="Times New Roman" w:eastAsia="等线" w:cs="Times New Roman"/>
          <w:b w:val="0"/>
          <w:bCs w:val="0"/>
          <w:color w:val="FF0000"/>
          <w:szCs w:val="21"/>
        </w:rPr>
        <w:t xml:space="preserve">. Psychosocial risk factors encompassed mental health, job satisfaction, colleague support, and </w:t>
      </w:r>
      <w:r>
        <w:rPr>
          <w:rFonts w:hint="eastAsia" w:ascii="Times New Roman" w:hAnsi="Times New Roman" w:eastAsia="等线" w:cs="Times New Roman"/>
          <w:b w:val="0"/>
          <w:bCs w:val="0"/>
          <w:color w:val="FF0000"/>
          <w:szCs w:val="21"/>
          <w:lang w:eastAsia="zh-CN"/>
        </w:rPr>
        <w:t>career prospects</w:t>
      </w:r>
      <w:r>
        <w:rPr>
          <w:rFonts w:hint="eastAsia" w:ascii="Times New Roman" w:hAnsi="Times New Roman" w:eastAsia="等线" w:cs="Times New Roman"/>
          <w:b w:val="0"/>
          <w:bCs w:val="0"/>
          <w:color w:val="FF0000"/>
          <w:szCs w:val="21"/>
        </w:rPr>
        <w:t>.</w:t>
      </w:r>
    </w:p>
    <w:p w14:paraId="71C026E2">
      <w:pPr>
        <w:spacing w:line="360" w:lineRule="auto"/>
        <w:rPr>
          <w:rFonts w:hint="eastAsia" w:ascii="Times New Roman" w:hAnsi="Times New Roman" w:eastAsia="等线" w:cs="Times New Roman"/>
          <w:b w:val="0"/>
          <w:bCs w:val="0"/>
          <w:color w:val="FF0000"/>
          <w:szCs w:val="21"/>
        </w:rPr>
      </w:pPr>
      <w:r>
        <w:rPr>
          <w:rFonts w:hint="eastAsia" w:ascii="Times New Roman" w:hAnsi="Times New Roman" w:eastAsia="等线" w:cs="Times New Roman"/>
          <w:b/>
          <w:bCs/>
          <w:color w:val="FF0000"/>
          <w:szCs w:val="21"/>
        </w:rPr>
        <w:t>Conclusion</w:t>
      </w:r>
      <w:r>
        <w:rPr>
          <w:rFonts w:hint="eastAsia" w:ascii="Times New Roman" w:hAnsi="Times New Roman" w:eastAsia="等线" w:cs="Times New Roman"/>
          <w:b w:val="0"/>
          <w:bCs w:val="0"/>
          <w:color w:val="FF0000"/>
          <w:szCs w:val="21"/>
          <w:lang w:val="en-US" w:eastAsia="zh-CN"/>
        </w:rPr>
        <w:t>:</w:t>
      </w:r>
      <w:r>
        <w:rPr>
          <w:rFonts w:hint="eastAsia" w:ascii="Times New Roman" w:hAnsi="Times New Roman" w:eastAsia="等线" w:cs="Times New Roman"/>
          <w:b w:val="0"/>
          <w:bCs w:val="0"/>
          <w:color w:val="FF0000"/>
          <w:szCs w:val="21"/>
        </w:rPr>
        <w:t>The findings of this study provide systematic evidence on the determinants of WMSDs among teachers in China, offering a basis for developing targeted prevention strategies and support for high-risk teacher groups. Future research should prioritize high-quality longitudinal studies employing standardized assessment tools to validate the effectiveness of preventive interventions.</w:t>
      </w:r>
    </w:p>
    <w:p w14:paraId="290FEE6B">
      <w:pPr>
        <w:spacing w:line="360" w:lineRule="auto"/>
        <w:rPr>
          <w:rFonts w:ascii="Times New Roman" w:hAnsi="Times New Roman" w:eastAsia="等线" w:cs="Times New Roman"/>
          <w:b w:val="0"/>
          <w:bCs w:val="0"/>
          <w:szCs w:val="21"/>
        </w:rPr>
      </w:pPr>
      <w:r>
        <w:rPr>
          <w:rFonts w:ascii="Times New Roman" w:hAnsi="Times New Roman" w:eastAsia="等线" w:cs="Times New Roman"/>
          <w:b/>
          <w:bCs/>
          <w:szCs w:val="21"/>
        </w:rPr>
        <w:t>Keywords</w:t>
      </w:r>
      <w:r>
        <w:rPr>
          <w:rFonts w:ascii="Times New Roman" w:hAnsi="Times New Roman" w:eastAsia="等线" w:cs="Times New Roman"/>
          <w:b w:val="0"/>
          <w:bCs w:val="0"/>
          <w:szCs w:val="21"/>
        </w:rPr>
        <w:t xml:space="preserve">: </w:t>
      </w:r>
      <w:r>
        <w:rPr>
          <w:rFonts w:hint="eastAsia" w:ascii="Times New Roman" w:hAnsi="Times New Roman" w:eastAsia="等线" w:cs="Times New Roman"/>
          <w:b w:val="0"/>
          <w:bCs w:val="0"/>
          <w:szCs w:val="21"/>
          <w:lang w:val="en-US" w:eastAsia="zh-CN"/>
        </w:rPr>
        <w:t>W</w:t>
      </w:r>
      <w:r>
        <w:rPr>
          <w:rFonts w:ascii="Times New Roman" w:hAnsi="Times New Roman" w:eastAsia="等线" w:cs="Times New Roman"/>
          <w:b w:val="0"/>
          <w:bCs w:val="0"/>
          <w:szCs w:val="21"/>
        </w:rPr>
        <w:t>ork-related musculoskeletal disorders</w:t>
      </w:r>
      <w:r>
        <w:rPr>
          <w:rFonts w:hint="eastAsia" w:ascii="Times New Roman" w:hAnsi="Times New Roman" w:eastAsia="等线" w:cs="Times New Roman"/>
          <w:b w:val="0"/>
          <w:bCs w:val="0"/>
          <w:szCs w:val="21"/>
          <w:lang w:val="en-US" w:eastAsia="zh-CN"/>
        </w:rPr>
        <w:t>,</w:t>
      </w:r>
      <w:r>
        <w:rPr>
          <w:rFonts w:ascii="Times New Roman" w:hAnsi="Times New Roman" w:eastAsia="等线" w:cs="Times New Roman"/>
          <w:b w:val="0"/>
          <w:bCs w:val="0"/>
          <w:szCs w:val="21"/>
        </w:rPr>
        <w:t xml:space="preserve"> </w:t>
      </w:r>
      <w:r>
        <w:rPr>
          <w:rFonts w:hint="eastAsia" w:ascii="Times New Roman" w:hAnsi="Times New Roman" w:eastAsia="等线" w:cs="Times New Roman"/>
          <w:b w:val="0"/>
          <w:bCs w:val="0"/>
          <w:szCs w:val="21"/>
          <w:lang w:val="en-US" w:eastAsia="zh-CN"/>
        </w:rPr>
        <w:t>T</w:t>
      </w:r>
      <w:r>
        <w:rPr>
          <w:rFonts w:ascii="Times New Roman" w:hAnsi="Times New Roman" w:eastAsia="等线" w:cs="Times New Roman"/>
          <w:b w:val="0"/>
          <w:bCs w:val="0"/>
          <w:szCs w:val="21"/>
        </w:rPr>
        <w:t>eachers</w:t>
      </w:r>
      <w:r>
        <w:rPr>
          <w:rFonts w:hint="eastAsia" w:ascii="Times New Roman" w:hAnsi="Times New Roman" w:eastAsia="等线" w:cs="Times New Roman"/>
          <w:b w:val="0"/>
          <w:bCs w:val="0"/>
          <w:szCs w:val="21"/>
          <w:lang w:val="en-US" w:eastAsia="zh-CN"/>
        </w:rPr>
        <w:t>,</w:t>
      </w:r>
      <w:r>
        <w:rPr>
          <w:rFonts w:ascii="Times New Roman" w:hAnsi="Times New Roman" w:eastAsia="等线" w:cs="Times New Roman"/>
          <w:b w:val="0"/>
          <w:bCs w:val="0"/>
          <w:szCs w:val="21"/>
        </w:rPr>
        <w:t xml:space="preserve"> </w:t>
      </w:r>
      <w:r>
        <w:rPr>
          <w:rFonts w:hint="eastAsia" w:ascii="Times New Roman" w:hAnsi="Times New Roman" w:eastAsia="等线" w:cs="Times New Roman"/>
          <w:b w:val="0"/>
          <w:bCs w:val="0"/>
          <w:color w:val="FF0000"/>
          <w:szCs w:val="21"/>
          <w:lang w:val="en-US" w:eastAsia="zh-CN"/>
        </w:rPr>
        <w:t>Risk Factors</w:t>
      </w:r>
      <w:r>
        <w:rPr>
          <w:rFonts w:hint="eastAsia" w:ascii="Times New Roman" w:hAnsi="Times New Roman" w:eastAsia="等线" w:cs="Times New Roman"/>
          <w:b w:val="0"/>
          <w:bCs w:val="0"/>
          <w:szCs w:val="21"/>
          <w:lang w:val="en-US" w:eastAsia="zh-CN"/>
        </w:rPr>
        <w:t>,</w:t>
      </w:r>
      <w:r>
        <w:rPr>
          <w:rFonts w:ascii="Times New Roman" w:hAnsi="Times New Roman" w:eastAsia="等线" w:cs="Times New Roman"/>
          <w:b w:val="0"/>
          <w:bCs w:val="0"/>
          <w:szCs w:val="21"/>
        </w:rPr>
        <w:t xml:space="preserve"> </w:t>
      </w:r>
      <w:r>
        <w:rPr>
          <w:rFonts w:hint="eastAsia" w:ascii="Times New Roman" w:hAnsi="Times New Roman" w:eastAsia="等线" w:cs="Times New Roman"/>
          <w:b w:val="0"/>
          <w:bCs w:val="0"/>
          <w:szCs w:val="21"/>
          <w:lang w:val="en-US" w:eastAsia="zh-CN"/>
        </w:rPr>
        <w:t>S</w:t>
      </w:r>
      <w:r>
        <w:rPr>
          <w:rFonts w:ascii="Times New Roman" w:hAnsi="Times New Roman" w:eastAsia="等线" w:cs="Times New Roman"/>
          <w:b w:val="0"/>
          <w:bCs w:val="0"/>
          <w:szCs w:val="21"/>
        </w:rPr>
        <w:t>coping review</w:t>
      </w:r>
    </w:p>
    <w:p w14:paraId="3BA397F5">
      <w:pPr>
        <w:spacing w:line="360" w:lineRule="auto"/>
        <w:ind w:firstLine="420" w:firstLineChars="200"/>
        <w:jc w:val="left"/>
        <w:rPr>
          <w:rFonts w:ascii="Times New Roman" w:hAnsi="Times New Roman" w:eastAsia="等线"/>
          <w:szCs w:val="32"/>
        </w:rPr>
      </w:pPr>
    </w:p>
    <w:p w14:paraId="62359E66">
      <w:pPr>
        <w:spacing w:line="360" w:lineRule="auto"/>
        <w:jc w:val="left"/>
        <w:rPr>
          <w:rFonts w:ascii="Times New Roman" w:hAnsi="Times New Roman" w:eastAsia="等线"/>
          <w:b/>
          <w:bCs/>
          <w:szCs w:val="32"/>
          <w:vertAlign w:val="baseline"/>
        </w:rPr>
      </w:pPr>
      <w:r>
        <w:rPr>
          <w:rFonts w:hint="eastAsia" w:ascii="Times New Roman" w:hAnsi="Times New Roman" w:eastAsia="等线"/>
          <w:b/>
          <w:bCs/>
          <w:szCs w:val="32"/>
          <w:vertAlign w:val="baseline"/>
        </w:rPr>
        <w:t>Introduction</w:t>
      </w:r>
    </w:p>
    <w:p w14:paraId="0DFB99B6">
      <w:pPr>
        <w:spacing w:line="360" w:lineRule="auto"/>
        <w:jc w:val="left"/>
        <w:rPr>
          <w:rFonts w:hint="eastAsia" w:ascii="Times New Roman" w:hAnsi="Times New Roman" w:eastAsia="等线"/>
          <w:szCs w:val="32"/>
          <w:vertAlign w:val="baseline"/>
        </w:rPr>
      </w:pPr>
      <w:r>
        <w:rPr>
          <w:rFonts w:hint="eastAsia" w:ascii="Times New Roman" w:hAnsi="Times New Roman" w:eastAsia="等线"/>
          <w:color w:val="FF0000"/>
          <w:szCs w:val="32"/>
          <w:vertAlign w:val="baseline"/>
        </w:rPr>
        <w:t>Work-related musculoskeletal disorders (WMSDs) refer to diseases of the musculoskeletal system that are caused or exacerbated by occupational activities, involving tissues such as muscles, tendons, bones, cartilage, ligaments, and nerves</w:t>
      </w:r>
      <w:r>
        <w:rPr>
          <w:rFonts w:hint="eastAsia" w:ascii="Times New Roman" w:hAnsi="Times New Roman" w:eastAsia="等线"/>
          <w:color w:val="FF0000"/>
          <w:szCs w:val="32"/>
          <w:vertAlign w:val="baseline"/>
          <w:lang w:val="en-US" w:eastAsia="zh-CN"/>
        </w:rPr>
        <w:t>; t</w:t>
      </w:r>
      <w:r>
        <w:rPr>
          <w:rFonts w:hint="eastAsia" w:ascii="Times New Roman" w:hAnsi="Times New Roman" w:eastAsia="等线"/>
          <w:color w:val="FF0000"/>
          <w:szCs w:val="32"/>
          <w:vertAlign w:val="baseline"/>
        </w:rPr>
        <w:t>hese disorders are characterized by core clinical manifestations of pain and limited mobility, presenting as mild and temporary injuries in the early stage and potentially progressing to irreversible disabling damage over time</w:t>
      </w:r>
      <w:r>
        <w:rPr>
          <w:rFonts w:hint="eastAsia" w:ascii="Times New Roman" w:hAnsi="Times New Roman" w:eastAsia="等线"/>
          <w:color w:val="FF0000"/>
          <w:szCs w:val="32"/>
          <w:vertAlign w:val="baseline"/>
          <w:lang w:val="en-US" w:eastAsia="zh-CN"/>
        </w:rPr>
        <w:t xml:space="preserve"> </w:t>
      </w:r>
      <w:r>
        <w:rPr>
          <w:rFonts w:hint="eastAsia" w:ascii="Times New Roman" w:hAnsi="Times New Roman" w:eastAsia="等线"/>
          <w:szCs w:val="32"/>
          <w:vertAlign w:val="baseline"/>
        </w:rPr>
        <w:t>[1,2]. Although these disorders do not directly threaten life and are often regarded as “minor illnesses,” their long-term impacts are commonly underestimated. Without timely identification and appropriate intervention, patients may experience progressive impairment of physical function, deterioration of overall health status, reduced participation in social activities, and psychological comorbidities such as insomnia, irritability, anxiety, and depression. These outcomes not only increase healthcare resource utilization but also lead to a decline in social productivity [1].</w:t>
      </w:r>
    </w:p>
    <w:p w14:paraId="5E5496A2">
      <w:pPr>
        <w:spacing w:line="360" w:lineRule="auto"/>
        <w:ind w:firstLine="210" w:firstLineChars="100"/>
        <w:jc w:val="left"/>
        <w:rPr>
          <w:rFonts w:hint="eastAsia" w:ascii="Times New Roman" w:hAnsi="Times New Roman" w:eastAsia="等线"/>
          <w:szCs w:val="32"/>
          <w:vertAlign w:val="baseline"/>
        </w:rPr>
      </w:pPr>
      <w:r>
        <w:rPr>
          <w:rFonts w:hint="eastAsia" w:ascii="Times New Roman" w:hAnsi="Times New Roman" w:eastAsia="等线"/>
          <w:szCs w:val="32"/>
          <w:vertAlign w:val="baseline"/>
        </w:rPr>
        <w:t>Globally, WMSDs have emerged as a major occupational health burden. A large-scale analysis of medical expenditure in the United States demonstrated that, among 154 health conditions, low back and neck pain accounted for the highest medical costs [3]. In Europe, WMSDs account for nearly 50% of sick leave cases lasting more than three days and approximately 60% of permanent occupation-related disability cases. These disorders contribute to a decline in labor force participation, resulting in economic losses of about 2% of gross domestic product [4]. The adverse impacts of WMSDs on both occupational health and socioeconomic productivity have been well documented [5]. In the education sector, occupational characteristics such as prolonged standing, desk-based work, and repetitive writing and grading place teachers at high risk for WMSDs, and related problems have gradually developed into a prominent public health concern. These disorders not only lead to reduced work efficiency, chronic pain, and occupational burnout among teachers, but also substantially impair their quality of life. Domestic research indicates that the prevalence of work-related musculoskeletal disorders among primary and secondary school teachers in China reaches 91.01% [6], and 85.8% among special education teachers [7], rates significantly higher than those reported in the United Arab Emirates (71.4%) [8] and Egypt (66.77%) [9]. These findings suggest that the prevention and control of WMSDs among Chinese teachers is particularly pressing.</w:t>
      </w:r>
    </w:p>
    <w:p w14:paraId="348AD4D7">
      <w:pPr>
        <w:spacing w:line="360" w:lineRule="auto"/>
        <w:ind w:firstLine="210" w:firstLineChars="100"/>
        <w:jc w:val="left"/>
        <w:rPr>
          <w:rFonts w:hint="eastAsia" w:ascii="Times New Roman" w:hAnsi="Times New Roman" w:eastAsia="等线"/>
          <w:color w:val="FF0000"/>
          <w:szCs w:val="32"/>
          <w:vertAlign w:val="baseline"/>
        </w:rPr>
      </w:pPr>
      <w:r>
        <w:rPr>
          <w:rFonts w:hint="eastAsia" w:ascii="Times New Roman" w:hAnsi="Times New Roman" w:eastAsia="等线"/>
          <w:color w:val="FF0000"/>
          <w:szCs w:val="32"/>
          <w:vertAlign w:val="baseline"/>
        </w:rPr>
        <w:t>At present, most domestic studies on WMSDs among teachers are isolated cross-sectional investigations. These studies are not only relatively limited in quantity and fragmented in conclusions, but also show significant heterogeneity in research design and methodology. Relevant evidence has not yet been systematically synthesized, which renders the overall research landscape of this field ambiguous and unable to provide clear guidance for subsequent research and practical interventions. The core objective of this study is to comprehensively and systematically delineate the overall profile of the prevalence characteristics and influencing factors of WMSDs among the Chinese teacher population. It should be noted that systematic reviews and meta-analyses are more suitable for synthesizing highly homogeneous evidence targeting specific focused research questions, whereas the high heterogeneity of existing studies makes it difficult to meet their application requirements. Therefore, this study ultimately adopts the scoping review approach.</w:t>
      </w:r>
    </w:p>
    <w:p w14:paraId="7E55469F">
      <w:pPr>
        <w:spacing w:line="360" w:lineRule="auto"/>
        <w:jc w:val="left"/>
        <w:rPr>
          <w:rFonts w:ascii="Times New Roman" w:hAnsi="Times New Roman" w:eastAsia="等线"/>
          <w:b/>
          <w:bCs/>
          <w:color w:val="auto"/>
          <w:szCs w:val="32"/>
        </w:rPr>
      </w:pPr>
      <w:r>
        <w:rPr>
          <w:rFonts w:hint="eastAsia" w:ascii="Times New Roman" w:hAnsi="Times New Roman" w:eastAsia="等线"/>
          <w:b/>
          <w:bCs/>
          <w:color w:val="auto"/>
          <w:szCs w:val="32"/>
          <w:lang w:val="en-US" w:eastAsia="zh-CN"/>
        </w:rPr>
        <w:t>M</w:t>
      </w:r>
      <w:r>
        <w:rPr>
          <w:rFonts w:ascii="Times New Roman" w:hAnsi="Times New Roman" w:eastAsia="等线"/>
          <w:b/>
          <w:bCs/>
          <w:color w:val="auto"/>
          <w:szCs w:val="32"/>
        </w:rPr>
        <w:t>ethods</w:t>
      </w:r>
    </w:p>
    <w:p w14:paraId="1C086440">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Study design</w:t>
      </w:r>
    </w:p>
    <w:p w14:paraId="0D66CE1E">
      <w:pPr>
        <w:spacing w:line="360" w:lineRule="auto"/>
        <w:jc w:val="left"/>
        <w:rPr>
          <w:rFonts w:hint="eastAsia" w:ascii="Times New Roman" w:hAnsi="Times New Roman" w:eastAsia="等线"/>
          <w:szCs w:val="32"/>
          <w:vertAlign w:val="baseline"/>
        </w:rPr>
      </w:pPr>
      <w:r>
        <w:rPr>
          <w:rFonts w:hint="eastAsia" w:ascii="Times New Roman" w:hAnsi="Times New Roman" w:eastAsia="等线"/>
          <w:szCs w:val="32"/>
          <w:vertAlign w:val="baseline"/>
        </w:rPr>
        <w:t>This review follows the Preferred Reporting Items for Systematic Reviews and Meta-Analyses extension for Scoping Reviews (PRISMA-ScR) checklist and has been registered with the Open Science Framework databases (registration number: osf.io/qktjp).</w:t>
      </w:r>
    </w:p>
    <w:p w14:paraId="38500054">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 xml:space="preserve">Defining the </w:t>
      </w:r>
      <w:r>
        <w:rPr>
          <w:rFonts w:hint="eastAsia" w:ascii="Times New Roman" w:hAnsi="Times New Roman" w:eastAsia="等线"/>
          <w:b/>
          <w:bCs/>
          <w:szCs w:val="32"/>
          <w:vertAlign w:val="baseline"/>
          <w:lang w:val="en-US" w:eastAsia="zh-CN"/>
        </w:rPr>
        <w:t>r</w:t>
      </w:r>
      <w:r>
        <w:rPr>
          <w:rFonts w:hint="eastAsia" w:ascii="Times New Roman" w:hAnsi="Times New Roman" w:eastAsia="等线"/>
          <w:b/>
          <w:bCs/>
          <w:szCs w:val="32"/>
          <w:vertAlign w:val="baseline"/>
        </w:rPr>
        <w:t xml:space="preserve">esearch </w:t>
      </w:r>
      <w:r>
        <w:rPr>
          <w:rFonts w:hint="eastAsia" w:ascii="Times New Roman" w:hAnsi="Times New Roman" w:eastAsia="等线"/>
          <w:b/>
          <w:bCs/>
          <w:szCs w:val="32"/>
          <w:vertAlign w:val="baseline"/>
          <w:lang w:val="en-US" w:eastAsia="zh-CN"/>
        </w:rPr>
        <w:t>q</w:t>
      </w:r>
      <w:r>
        <w:rPr>
          <w:rFonts w:hint="eastAsia" w:ascii="Times New Roman" w:hAnsi="Times New Roman" w:eastAsia="等线"/>
          <w:b/>
          <w:bCs/>
          <w:szCs w:val="32"/>
          <w:vertAlign w:val="baseline"/>
        </w:rPr>
        <w:t>uestion</w:t>
      </w:r>
    </w:p>
    <w:p w14:paraId="6CAB2177">
      <w:pPr>
        <w:spacing w:line="360" w:lineRule="auto"/>
        <w:jc w:val="left"/>
        <w:rPr>
          <w:rFonts w:hint="eastAsia" w:ascii="Times New Roman" w:hAnsi="Times New Roman" w:eastAsia="等线"/>
          <w:szCs w:val="32"/>
          <w:vertAlign w:val="baseline"/>
        </w:rPr>
      </w:pPr>
      <w:r>
        <w:rPr>
          <w:rFonts w:hint="eastAsia" w:ascii="Times New Roman" w:hAnsi="Times New Roman" w:eastAsia="等线"/>
          <w:szCs w:val="32"/>
          <w:vertAlign w:val="baseline"/>
        </w:rPr>
        <w:t>The research question was formulated in accordance with the Population–Concept–Context (PCC) framework.Population (P): Teachers in China.Concept (C): WMSDs, defined as disorders of the musculoskeletal system—including muscles, tendons, bones, cartilage, ligaments, and nerves—caused or exacerbated by occupational activities. Common manifestations include neck–shoulder pain, low back pain, and carpal tunnel syndrome, affecting single or multiple body regions [1].Context (C): School settings.Drawing on relevant research evidence and team consensus, the following research questions were identified:</w:t>
      </w:r>
    </w:p>
    <w:p w14:paraId="1E7AFBF4">
      <w:pPr>
        <w:spacing w:line="360" w:lineRule="auto"/>
        <w:ind w:firstLine="210" w:firstLineChars="100"/>
        <w:jc w:val="left"/>
        <w:rPr>
          <w:rFonts w:hint="eastAsia" w:ascii="Times New Roman" w:hAnsi="Times New Roman" w:eastAsia="等线"/>
          <w:szCs w:val="32"/>
          <w:vertAlign w:val="baseline"/>
        </w:rPr>
      </w:pPr>
      <w:r>
        <w:rPr>
          <w:rFonts w:hint="eastAsia" w:ascii="Times New Roman" w:hAnsi="Times New Roman" w:eastAsia="等线"/>
          <w:szCs w:val="32"/>
          <w:vertAlign w:val="baseline"/>
        </w:rPr>
        <w:t>(1) What is the prevalence of WMSDs among teachers in China?</w:t>
      </w:r>
    </w:p>
    <w:p w14:paraId="1B522333">
      <w:pPr>
        <w:spacing w:line="360" w:lineRule="auto"/>
        <w:ind w:firstLine="210" w:firstLineChars="100"/>
        <w:jc w:val="left"/>
        <w:rPr>
          <w:rFonts w:hint="eastAsia" w:ascii="Times New Roman" w:hAnsi="Times New Roman" w:eastAsia="等线"/>
          <w:color w:val="FF0000"/>
          <w:szCs w:val="32"/>
          <w:vertAlign w:val="baseline"/>
        </w:rPr>
      </w:pPr>
      <w:r>
        <w:rPr>
          <w:rFonts w:hint="eastAsia" w:ascii="Times New Roman" w:hAnsi="Times New Roman" w:eastAsia="等线"/>
          <w:color w:val="FF0000"/>
          <w:szCs w:val="32"/>
          <w:vertAlign w:val="baseline"/>
        </w:rPr>
        <w:t>(</w:t>
      </w:r>
      <w:r>
        <w:rPr>
          <w:rFonts w:hint="eastAsia" w:ascii="Times New Roman" w:hAnsi="Times New Roman" w:eastAsia="等线"/>
          <w:color w:val="FF0000"/>
          <w:szCs w:val="32"/>
          <w:vertAlign w:val="baseline"/>
          <w:lang w:val="en-US" w:eastAsia="zh-CN"/>
        </w:rPr>
        <w:t>2</w:t>
      </w:r>
      <w:r>
        <w:rPr>
          <w:rFonts w:hint="eastAsia" w:ascii="Times New Roman" w:hAnsi="Times New Roman" w:eastAsia="等线"/>
          <w:color w:val="FF0000"/>
          <w:szCs w:val="32"/>
          <w:vertAlign w:val="baseline"/>
        </w:rPr>
        <w:t>) What assessment tools are currently used to evaluate WMSDs among teachers?</w:t>
      </w:r>
    </w:p>
    <w:p w14:paraId="6DFD3638">
      <w:pPr>
        <w:spacing w:line="360" w:lineRule="auto"/>
        <w:ind w:firstLine="210" w:firstLineChars="100"/>
        <w:jc w:val="left"/>
        <w:rPr>
          <w:rFonts w:hint="eastAsia" w:ascii="Times New Roman" w:hAnsi="Times New Roman" w:eastAsia="等线"/>
          <w:szCs w:val="32"/>
          <w:vertAlign w:val="baseline"/>
        </w:rPr>
      </w:pPr>
      <w:r>
        <w:rPr>
          <w:rFonts w:hint="eastAsia" w:ascii="Times New Roman" w:hAnsi="Times New Roman" w:eastAsia="等线"/>
          <w:szCs w:val="32"/>
          <w:vertAlign w:val="baseline"/>
        </w:rPr>
        <w:t>(</w:t>
      </w:r>
      <w:r>
        <w:rPr>
          <w:rFonts w:hint="eastAsia" w:ascii="Times New Roman" w:hAnsi="Times New Roman" w:eastAsia="等线"/>
          <w:szCs w:val="32"/>
          <w:vertAlign w:val="baseline"/>
          <w:lang w:val="en-US" w:eastAsia="zh-CN"/>
        </w:rPr>
        <w:t>3</w:t>
      </w:r>
      <w:r>
        <w:rPr>
          <w:rFonts w:hint="eastAsia" w:ascii="Times New Roman" w:hAnsi="Times New Roman" w:eastAsia="等线"/>
          <w:szCs w:val="32"/>
          <w:vertAlign w:val="baseline"/>
        </w:rPr>
        <w:t>) What factors influence the occurrence of WMSDs among teachers in China?</w:t>
      </w:r>
    </w:p>
    <w:p w14:paraId="7348040B">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 xml:space="preserve">Inclusion and </w:t>
      </w:r>
      <w:r>
        <w:rPr>
          <w:rFonts w:hint="eastAsia" w:ascii="Times New Roman" w:hAnsi="Times New Roman" w:eastAsia="等线"/>
          <w:b/>
          <w:bCs/>
          <w:szCs w:val="32"/>
          <w:vertAlign w:val="baseline"/>
          <w:lang w:val="en-US" w:eastAsia="zh-CN"/>
        </w:rPr>
        <w:t>e</w:t>
      </w:r>
      <w:r>
        <w:rPr>
          <w:rFonts w:hint="eastAsia" w:ascii="Times New Roman" w:hAnsi="Times New Roman" w:eastAsia="等线"/>
          <w:b/>
          <w:bCs/>
          <w:szCs w:val="32"/>
          <w:vertAlign w:val="baseline"/>
        </w:rPr>
        <w:t xml:space="preserve">xclusion </w:t>
      </w:r>
      <w:r>
        <w:rPr>
          <w:rFonts w:hint="eastAsia" w:ascii="Times New Roman" w:hAnsi="Times New Roman" w:eastAsia="等线"/>
          <w:b/>
          <w:bCs/>
          <w:szCs w:val="32"/>
          <w:vertAlign w:val="baseline"/>
          <w:lang w:val="en-US" w:eastAsia="zh-CN"/>
        </w:rPr>
        <w:t>c</w:t>
      </w:r>
      <w:r>
        <w:rPr>
          <w:rFonts w:hint="eastAsia" w:ascii="Times New Roman" w:hAnsi="Times New Roman" w:eastAsia="等线"/>
          <w:b/>
          <w:bCs/>
          <w:szCs w:val="32"/>
          <w:vertAlign w:val="baseline"/>
        </w:rPr>
        <w:t xml:space="preserve">riteria </w:t>
      </w:r>
    </w:p>
    <w:p w14:paraId="2DA5D6F1">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Studies were included if they satisfied all of the following predefined inclusion criteria: (1) the study population comprised teachers working in China; (2) the research investigated the prevalence or determinants of WMSDs</w:t>
      </w:r>
      <w:r>
        <w:rPr>
          <w:rFonts w:hint="eastAsia" w:ascii="Times New Roman" w:hAnsi="Times New Roman" w:eastAsia="等线"/>
          <w:b w:val="0"/>
          <w:bCs w:val="0"/>
          <w:szCs w:val="32"/>
          <w:vertAlign w:val="baseline"/>
          <w:lang w:val="en-US" w:eastAsia="zh-CN"/>
        </w:rPr>
        <w:t xml:space="preserve"> </w:t>
      </w:r>
      <w:r>
        <w:rPr>
          <w:rFonts w:hint="eastAsia" w:ascii="Times New Roman" w:hAnsi="Times New Roman" w:eastAsia="等线"/>
          <w:b w:val="0"/>
          <w:bCs w:val="0"/>
          <w:szCs w:val="32"/>
          <w:vertAlign w:val="baseline"/>
        </w:rPr>
        <w:t xml:space="preserve">among teachers; (3) </w:t>
      </w:r>
      <w:r>
        <w:rPr>
          <w:rFonts w:hint="eastAsia" w:ascii="Times New Roman" w:hAnsi="Times New Roman" w:eastAsia="等线"/>
          <w:b w:val="0"/>
          <w:bCs w:val="0"/>
          <w:color w:val="FF0000"/>
          <w:szCs w:val="32"/>
          <w:vertAlign w:val="baseline"/>
        </w:rPr>
        <w:t>the study design was restricted to cross-sectional, cohort, case–control, or qualitative designs; and</w:t>
      </w:r>
      <w:r>
        <w:rPr>
          <w:rFonts w:hint="eastAsia" w:ascii="Times New Roman" w:hAnsi="Times New Roman" w:eastAsia="等线"/>
          <w:b w:val="0"/>
          <w:bCs w:val="0"/>
          <w:szCs w:val="32"/>
          <w:vertAlign w:val="baseline"/>
        </w:rPr>
        <w:t xml:space="preserve"> (4) the article was published in Chinese or English. Conversely, studies were excluded if they met any of the following exclusion criteria: (1) full-text access was unavailable; (2) the reported data were incomplete or missing; or (3) the studies constituted duplicate reports of the same research data.</w:t>
      </w:r>
    </w:p>
    <w:p w14:paraId="527CAAC3">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 xml:space="preserve">Literature </w:t>
      </w:r>
      <w:r>
        <w:rPr>
          <w:rFonts w:hint="eastAsia" w:ascii="Times New Roman" w:hAnsi="Times New Roman" w:eastAsia="等线"/>
          <w:b/>
          <w:bCs/>
          <w:szCs w:val="32"/>
          <w:vertAlign w:val="baseline"/>
          <w:lang w:val="en-US" w:eastAsia="zh-CN"/>
        </w:rPr>
        <w:t>s</w:t>
      </w:r>
      <w:r>
        <w:rPr>
          <w:rFonts w:hint="eastAsia" w:ascii="Times New Roman" w:hAnsi="Times New Roman" w:eastAsia="等线"/>
          <w:b/>
          <w:bCs/>
          <w:szCs w:val="32"/>
          <w:vertAlign w:val="baseline"/>
        </w:rPr>
        <w:t xml:space="preserve">ources and </w:t>
      </w:r>
      <w:r>
        <w:rPr>
          <w:rFonts w:hint="eastAsia" w:ascii="Times New Roman" w:hAnsi="Times New Roman" w:eastAsia="等线"/>
          <w:b/>
          <w:bCs/>
          <w:szCs w:val="32"/>
          <w:vertAlign w:val="baseline"/>
          <w:lang w:val="en-US" w:eastAsia="zh-CN"/>
        </w:rPr>
        <w:t>s</w:t>
      </w:r>
      <w:r>
        <w:rPr>
          <w:rFonts w:hint="eastAsia" w:ascii="Times New Roman" w:hAnsi="Times New Roman" w:eastAsia="等线"/>
          <w:b/>
          <w:bCs/>
          <w:szCs w:val="32"/>
          <w:vertAlign w:val="baseline"/>
        </w:rPr>
        <w:t xml:space="preserve">earch </w:t>
      </w:r>
      <w:r>
        <w:rPr>
          <w:rFonts w:hint="eastAsia" w:ascii="Times New Roman" w:hAnsi="Times New Roman" w:eastAsia="等线"/>
          <w:b/>
          <w:bCs/>
          <w:szCs w:val="32"/>
          <w:vertAlign w:val="baseline"/>
          <w:lang w:val="en-US" w:eastAsia="zh-CN"/>
        </w:rPr>
        <w:t>s</w:t>
      </w:r>
      <w:r>
        <w:rPr>
          <w:rFonts w:hint="eastAsia" w:ascii="Times New Roman" w:hAnsi="Times New Roman" w:eastAsia="等线"/>
          <w:b/>
          <w:bCs/>
          <w:szCs w:val="32"/>
          <w:vertAlign w:val="baseline"/>
        </w:rPr>
        <w:t>trategy</w:t>
      </w:r>
    </w:p>
    <w:p w14:paraId="2770984B">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Systematic searches were performed in the following databases: China National Knowledge Infrastructure (CNKI), WanFang Data, VIP Database (CQVIP), Chinese Biomedical Literature Database (CBM), PubMed, Cochrane Library, Embase, and Web of Science. The search period extended from database inception to July 2025. The Population–Concept–Context (PCC) framework was used to construct the search strategy [10].The specified population in the search strategy was all teaching professionals at all levels of education in China. The concept in the search strategy was to focus on the prevalence, incidence, or risk factors of WMSDs in the teacher population. This scoping review considered all environments relevant to teachers, encompassing but not limited to occupational settings.</w:t>
      </w:r>
      <w:r>
        <w:rPr>
          <w:rFonts w:hint="eastAsia" w:ascii="Times New Roman" w:hAnsi="Times New Roman" w:eastAsia="等线"/>
          <w:b w:val="0"/>
          <w:bCs w:val="0"/>
          <w:color w:val="FF0000"/>
          <w:szCs w:val="32"/>
          <w:vertAlign w:val="baseline"/>
        </w:rPr>
        <w:t>Detailed search strategies for each database are presented in Appendix 1.</w:t>
      </w:r>
      <w:r>
        <w:rPr>
          <w:rFonts w:hint="eastAsia" w:ascii="Times New Roman" w:hAnsi="Times New Roman" w:eastAsia="等线"/>
          <w:b w:val="0"/>
          <w:bCs w:val="0"/>
          <w:szCs w:val="32"/>
          <w:vertAlign w:val="baseline"/>
        </w:rPr>
        <w:t xml:space="preserve"> In addition, supplementary manual screening was conducted by reviewing the reference lists of the included studies.</w:t>
      </w:r>
    </w:p>
    <w:p w14:paraId="6BE22B4C">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bCs/>
          <w:szCs w:val="32"/>
          <w:vertAlign w:val="baseline"/>
        </w:rPr>
        <w:t xml:space="preserve">Literature </w:t>
      </w:r>
      <w:r>
        <w:rPr>
          <w:rFonts w:hint="eastAsia" w:ascii="Times New Roman" w:hAnsi="Times New Roman" w:eastAsia="等线"/>
          <w:b/>
          <w:bCs/>
          <w:szCs w:val="32"/>
          <w:vertAlign w:val="baseline"/>
          <w:lang w:val="en-US" w:eastAsia="zh-CN"/>
        </w:rPr>
        <w:t>s</w:t>
      </w:r>
      <w:r>
        <w:rPr>
          <w:rFonts w:hint="eastAsia" w:ascii="Times New Roman" w:hAnsi="Times New Roman" w:eastAsia="等线"/>
          <w:b/>
          <w:bCs/>
          <w:szCs w:val="32"/>
          <w:vertAlign w:val="baseline"/>
        </w:rPr>
        <w:t xml:space="preserve">creening and </w:t>
      </w:r>
      <w:r>
        <w:rPr>
          <w:rFonts w:hint="eastAsia" w:ascii="Times New Roman" w:hAnsi="Times New Roman" w:eastAsia="等线"/>
          <w:b/>
          <w:bCs/>
          <w:szCs w:val="32"/>
          <w:vertAlign w:val="baseline"/>
          <w:lang w:val="en-US" w:eastAsia="zh-CN"/>
        </w:rPr>
        <w:t>d</w:t>
      </w:r>
      <w:r>
        <w:rPr>
          <w:rFonts w:hint="eastAsia" w:ascii="Times New Roman" w:hAnsi="Times New Roman" w:eastAsia="等线"/>
          <w:b/>
          <w:bCs/>
          <w:szCs w:val="32"/>
          <w:vertAlign w:val="baseline"/>
        </w:rPr>
        <w:t xml:space="preserve">ata </w:t>
      </w:r>
      <w:r>
        <w:rPr>
          <w:rFonts w:hint="eastAsia" w:ascii="Times New Roman" w:hAnsi="Times New Roman" w:eastAsia="等线"/>
          <w:b/>
          <w:bCs/>
          <w:szCs w:val="32"/>
          <w:vertAlign w:val="baseline"/>
          <w:lang w:val="en-US" w:eastAsia="zh-CN"/>
        </w:rPr>
        <w:t>e</w:t>
      </w:r>
      <w:r>
        <w:rPr>
          <w:rFonts w:hint="eastAsia" w:ascii="Times New Roman" w:hAnsi="Times New Roman" w:eastAsia="等线"/>
          <w:b/>
          <w:bCs/>
          <w:szCs w:val="32"/>
          <w:vertAlign w:val="baseline"/>
        </w:rPr>
        <w:t>xtraction</w:t>
      </w:r>
    </w:p>
    <w:p w14:paraId="1AEC3754">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 xml:space="preserve">Two researchers independently carried out literature screening and data extraction. Duplicate records were first removed using EndNote X9, after which titles and abstracts were reviewed to exclude clearly irrelevant studies. Full texts of potentially eligible articles were then examined to determine final inclusion. </w:t>
      </w:r>
      <w:r>
        <w:rPr>
          <w:rFonts w:hint="eastAsia" w:ascii="Times New Roman" w:hAnsi="Times New Roman" w:eastAsia="等线"/>
          <w:b w:val="0"/>
          <w:bCs w:val="0"/>
          <w:color w:val="FF0000"/>
          <w:szCs w:val="32"/>
          <w:vertAlign w:val="baseline"/>
        </w:rPr>
        <w:t xml:space="preserve">Data were extracted according to a standardized form developed in advance, which captured key characteristics such as author, publication year, study </w:t>
      </w:r>
      <w:r>
        <w:rPr>
          <w:rFonts w:hint="eastAsia" w:ascii="Times New Roman" w:hAnsi="Times New Roman" w:eastAsia="等线"/>
          <w:b w:val="0"/>
          <w:bCs w:val="0"/>
          <w:color w:val="FF0000"/>
          <w:szCs w:val="32"/>
          <w:vertAlign w:val="baseline"/>
          <w:lang w:val="en-US" w:eastAsia="zh-CN"/>
        </w:rPr>
        <w:t>setting</w:t>
      </w:r>
      <w:r>
        <w:rPr>
          <w:rFonts w:hint="eastAsia" w:ascii="Times New Roman" w:hAnsi="Times New Roman" w:eastAsia="等线"/>
          <w:b w:val="0"/>
          <w:bCs w:val="0"/>
          <w:color w:val="FF0000"/>
          <w:szCs w:val="32"/>
          <w:vertAlign w:val="baseline"/>
        </w:rPr>
        <w:t xml:space="preserve"> and design, </w:t>
      </w:r>
      <w:r>
        <w:rPr>
          <w:rFonts w:hint="eastAsia" w:ascii="Times New Roman" w:hAnsi="Times New Roman" w:eastAsia="等线"/>
          <w:b w:val="0"/>
          <w:bCs w:val="0"/>
          <w:color w:val="FF0000"/>
          <w:szCs w:val="32"/>
          <w:vertAlign w:val="baseline"/>
          <w:lang w:val="en-US" w:eastAsia="zh-CN"/>
        </w:rPr>
        <w:t>t</w:t>
      </w:r>
      <w:r>
        <w:rPr>
          <w:rFonts w:hint="eastAsia" w:ascii="Times New Roman" w:hAnsi="Times New Roman" w:eastAsia="宋体" w:cs="Times New Roman"/>
          <w:color w:val="FF0000"/>
          <w:sz w:val="20"/>
          <w:szCs w:val="22"/>
          <w:vertAlign w:val="baseline"/>
        </w:rPr>
        <w:t>eaching level</w:t>
      </w:r>
      <w:r>
        <w:rPr>
          <w:rFonts w:hint="eastAsia" w:ascii="Times New Roman" w:hAnsi="Times New Roman" w:eastAsia="等线"/>
          <w:b w:val="0"/>
          <w:bCs w:val="0"/>
          <w:color w:val="FF0000"/>
          <w:szCs w:val="32"/>
          <w:vertAlign w:val="baseline"/>
        </w:rPr>
        <w:t>, gender , recall period</w:t>
      </w:r>
      <w:r>
        <w:rPr>
          <w:rFonts w:hint="eastAsia" w:ascii="Times New Roman" w:hAnsi="Times New Roman" w:eastAsia="等线"/>
          <w:b w:val="0"/>
          <w:bCs w:val="0"/>
          <w:color w:val="FF0000"/>
          <w:szCs w:val="32"/>
          <w:vertAlign w:val="baseline"/>
          <w:lang w:val="en-US" w:eastAsia="zh-CN"/>
        </w:rPr>
        <w:t>s</w:t>
      </w:r>
      <w:r>
        <w:rPr>
          <w:rFonts w:hint="eastAsia" w:ascii="Times New Roman" w:hAnsi="Times New Roman" w:eastAsia="等线"/>
          <w:b w:val="0"/>
          <w:bCs w:val="0"/>
          <w:color w:val="FF0000"/>
          <w:szCs w:val="32"/>
          <w:vertAlign w:val="baseline"/>
        </w:rPr>
        <w:t xml:space="preserve">, prevalence </w:t>
      </w:r>
      <w:r>
        <w:rPr>
          <w:rFonts w:hint="eastAsia" w:ascii="Times New Roman" w:hAnsi="Times New Roman" w:eastAsia="等线"/>
          <w:b w:val="0"/>
          <w:bCs w:val="0"/>
          <w:color w:val="FF0000"/>
          <w:szCs w:val="32"/>
          <w:vertAlign w:val="baseline"/>
          <w:lang w:val="en-US" w:eastAsia="zh-CN"/>
        </w:rPr>
        <w:t>rates</w:t>
      </w:r>
      <w:r>
        <w:rPr>
          <w:rFonts w:hint="eastAsia" w:ascii="Times New Roman" w:hAnsi="Times New Roman" w:eastAsia="等线"/>
          <w:b w:val="0"/>
          <w:bCs w:val="0"/>
          <w:color w:val="FF0000"/>
          <w:szCs w:val="32"/>
          <w:vertAlign w:val="baseline"/>
        </w:rPr>
        <w:t xml:space="preserve">, assessment </w:t>
      </w:r>
      <w:r>
        <w:rPr>
          <w:rFonts w:hint="eastAsia" w:ascii="Times New Roman" w:hAnsi="Times New Roman" w:eastAsia="等线"/>
          <w:b w:val="0"/>
          <w:bCs w:val="0"/>
          <w:color w:val="FF0000"/>
          <w:szCs w:val="32"/>
          <w:vertAlign w:val="baseline"/>
          <w:lang w:val="en-US" w:eastAsia="zh-CN"/>
        </w:rPr>
        <w:t>tool</w:t>
      </w:r>
      <w:r>
        <w:rPr>
          <w:rFonts w:hint="eastAsia" w:ascii="Times New Roman" w:hAnsi="Times New Roman" w:eastAsia="等线"/>
          <w:b w:val="0"/>
          <w:bCs w:val="0"/>
          <w:color w:val="FF0000"/>
          <w:szCs w:val="32"/>
          <w:vertAlign w:val="baseline"/>
        </w:rPr>
        <w:t>s, quality assessment outcomes, and reported</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lang w:eastAsia="zh-CN"/>
        </w:rPr>
        <w:t>risk factor</w:t>
      </w:r>
      <w:r>
        <w:rPr>
          <w:rFonts w:hint="eastAsia" w:ascii="Times New Roman" w:hAnsi="Times New Roman" w:eastAsia="等线"/>
          <w:b w:val="0"/>
          <w:bCs w:val="0"/>
          <w:color w:val="FF0000"/>
          <w:szCs w:val="32"/>
          <w:vertAlign w:val="baseline"/>
        </w:rPr>
        <w:t xml:space="preserve">s, along with the corresponding statistical findings. </w:t>
      </w:r>
      <w:r>
        <w:rPr>
          <w:rFonts w:hint="eastAsia" w:ascii="Times New Roman" w:hAnsi="Times New Roman" w:eastAsia="等线"/>
          <w:b w:val="0"/>
          <w:bCs w:val="0"/>
          <w:szCs w:val="32"/>
          <w:vertAlign w:val="baseline"/>
        </w:rPr>
        <w:t>Disagreements between the two reviewers were resolved through discussion, and when necessary, a third researcher provided arbitration to ensure final consensus.</w:t>
      </w:r>
    </w:p>
    <w:p w14:paraId="62E61C26">
      <w:pPr>
        <w:spacing w:line="360" w:lineRule="auto"/>
        <w:jc w:val="left"/>
        <w:rPr>
          <w:rFonts w:hint="eastAsia" w:ascii="Times New Roman" w:hAnsi="Times New Roman" w:eastAsia="等线"/>
          <w:b/>
          <w:bCs/>
          <w:color w:val="FF0000"/>
          <w:szCs w:val="32"/>
          <w:vertAlign w:val="baseline"/>
        </w:rPr>
      </w:pPr>
      <w:r>
        <w:rPr>
          <w:rFonts w:hint="eastAsia" w:ascii="Times New Roman" w:hAnsi="Times New Roman" w:eastAsia="等线"/>
          <w:b/>
          <w:bCs/>
          <w:color w:val="FF0000"/>
          <w:szCs w:val="32"/>
          <w:vertAlign w:val="baseline"/>
        </w:rPr>
        <w:t xml:space="preserve">Results </w:t>
      </w:r>
      <w:r>
        <w:rPr>
          <w:rFonts w:hint="eastAsia" w:ascii="Times New Roman" w:hAnsi="Times New Roman" w:eastAsia="等线"/>
          <w:b/>
          <w:bCs/>
          <w:color w:val="FF0000"/>
          <w:szCs w:val="32"/>
          <w:vertAlign w:val="baseline"/>
          <w:lang w:val="en-US" w:eastAsia="zh-CN"/>
        </w:rPr>
        <w:t>s</w:t>
      </w:r>
      <w:r>
        <w:rPr>
          <w:rFonts w:hint="eastAsia" w:ascii="Times New Roman" w:hAnsi="Times New Roman" w:eastAsia="等线"/>
          <w:b/>
          <w:bCs/>
          <w:color w:val="FF0000"/>
          <w:szCs w:val="32"/>
          <w:vertAlign w:val="baseline"/>
        </w:rPr>
        <w:t xml:space="preserve">ynthesis </w:t>
      </w:r>
    </w:p>
    <w:p w14:paraId="06245215">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 xml:space="preserve">A mixed-methods thematic content analysis was conducted using a deductive framework supplemented by inductive refinement. Guided by prior research findings [11–13] and informed by the occupational characteristics of teaching, three initial analytical dimensions—individual, occupational, and psychosocial factors—were established in advance. During coding, variables that did not align with these predefined categories were incorporated inductively to ensure comprehensive coverage. To standardize analytic procedures, two researchers jointly developed a coding manual that specified the definitions and decision criteria for each dimension. Twenty percent of the included studies were first selected for pilot coding, after which both researchers independently completed coding of the remaining studies. Divergences were resolved through consultation with a third reviewer. The final coding framework consisted of three primary dimensions and 19 secondary categories, with the operational definitions of all </w:t>
      </w:r>
      <w:r>
        <w:rPr>
          <w:rFonts w:hint="default" w:ascii="Times New Roman" w:hAnsi="Times New Roman" w:cs="Times New Roman"/>
          <w:b w:val="0"/>
          <w:bCs w:val="0"/>
          <w:color w:val="FF0000"/>
          <w:lang w:val="en-US" w:eastAsia="zh-CN"/>
        </w:rPr>
        <w:t>core</w:t>
      </w:r>
      <w:r>
        <w:rPr>
          <w:rFonts w:hint="eastAsia" w:ascii="Times New Roman" w:hAnsi="Times New Roman" w:cs="Times New Roman"/>
          <w:b w:val="0"/>
          <w:bCs w:val="0"/>
          <w:color w:val="FF0000"/>
          <w:lang w:val="en-US" w:eastAsia="zh-CN"/>
        </w:rPr>
        <w:t xml:space="preserve"> </w:t>
      </w:r>
      <w:r>
        <w:rPr>
          <w:rFonts w:hint="eastAsia" w:ascii="Times New Roman" w:hAnsi="Times New Roman" w:eastAsia="等线"/>
          <w:b w:val="0"/>
          <w:bCs w:val="0"/>
          <w:color w:val="FF0000"/>
          <w:szCs w:val="32"/>
          <w:vertAlign w:val="baseline"/>
        </w:rPr>
        <w:t>outcome indicators provided in the Appendix</w:t>
      </w:r>
      <w:r>
        <w:rPr>
          <w:rFonts w:hint="eastAsia" w:ascii="Times New Roman" w:hAnsi="Times New Roman" w:eastAsia="等线"/>
          <w:b w:val="0"/>
          <w:bCs w:val="0"/>
          <w:color w:val="FF0000"/>
          <w:szCs w:val="32"/>
          <w:vertAlign w:val="baseline"/>
          <w:lang w:val="en-US" w:eastAsia="zh-CN"/>
        </w:rPr>
        <w:t>3</w:t>
      </w:r>
      <w:r>
        <w:rPr>
          <w:rFonts w:hint="eastAsia" w:ascii="Times New Roman" w:hAnsi="Times New Roman" w:eastAsia="等线"/>
          <w:b w:val="0"/>
          <w:bCs w:val="0"/>
          <w:color w:val="FF0000"/>
          <w:szCs w:val="32"/>
          <w:vertAlign w:val="baseline"/>
        </w:rPr>
        <w:t>.</w:t>
      </w:r>
    </w:p>
    <w:p w14:paraId="2A65BD2E">
      <w:pPr>
        <w:spacing w:line="360" w:lineRule="auto"/>
        <w:jc w:val="left"/>
        <w:rPr>
          <w:rFonts w:hint="eastAsia" w:ascii="Times New Roman" w:hAnsi="Times New Roman" w:eastAsia="等线"/>
          <w:b/>
          <w:bCs/>
          <w:color w:val="FF0000"/>
          <w:szCs w:val="32"/>
          <w:vertAlign w:val="baseline"/>
        </w:rPr>
      </w:pPr>
      <w:r>
        <w:rPr>
          <w:rFonts w:hint="eastAsia" w:ascii="Times New Roman" w:hAnsi="Times New Roman" w:eastAsia="等线"/>
          <w:b/>
          <w:bCs/>
          <w:color w:val="FF0000"/>
          <w:szCs w:val="32"/>
          <w:vertAlign w:val="baseline"/>
        </w:rPr>
        <w:t xml:space="preserve">Quality </w:t>
      </w:r>
      <w:r>
        <w:rPr>
          <w:rFonts w:hint="eastAsia" w:ascii="Times New Roman" w:hAnsi="Times New Roman" w:eastAsia="等线"/>
          <w:b/>
          <w:bCs/>
          <w:color w:val="FF0000"/>
          <w:szCs w:val="32"/>
          <w:vertAlign w:val="baseline"/>
          <w:lang w:val="en-US" w:eastAsia="zh-CN"/>
        </w:rPr>
        <w:t>a</w:t>
      </w:r>
      <w:r>
        <w:rPr>
          <w:rFonts w:hint="eastAsia" w:ascii="Times New Roman" w:hAnsi="Times New Roman" w:eastAsia="等线"/>
          <w:b/>
          <w:bCs/>
          <w:color w:val="FF0000"/>
          <w:szCs w:val="32"/>
          <w:vertAlign w:val="baseline"/>
        </w:rPr>
        <w:t>ssessment</w:t>
      </w:r>
    </w:p>
    <w:p w14:paraId="0D054C4D">
      <w:pPr>
        <w:spacing w:line="360" w:lineRule="auto"/>
        <w:jc w:val="left"/>
        <w:rPr>
          <w:rFonts w:hint="eastAsia" w:ascii="Times New Roman" w:hAnsi="Times New Roman" w:eastAsia="等线"/>
          <w:b w:val="0"/>
          <w:bCs w:val="0"/>
          <w:color w:val="FF0000"/>
          <w:szCs w:val="32"/>
          <w:vertAlign w:val="baseline"/>
          <w:lang w:val="en-US" w:eastAsia="zh-CN"/>
        </w:rPr>
      </w:pPr>
      <w:r>
        <w:rPr>
          <w:rFonts w:hint="eastAsia" w:ascii="Times New Roman" w:hAnsi="Times New Roman" w:eastAsia="等线"/>
          <w:b w:val="0"/>
          <w:bCs w:val="0"/>
          <w:color w:val="FF0000"/>
          <w:szCs w:val="32"/>
          <w:vertAlign w:val="baseline"/>
          <w:lang w:val="en-US" w:eastAsia="zh-CN"/>
        </w:rPr>
        <w:t>To assess the methodological quality and risk of bias of the included cross-sectional studies, two researchers independently applied the Agency for Healthcare Research and Quality (AHRQ) Checklist [14]. Discrepancies between the reviewers were resolved through consultation with a third researcher. The AHRQ checklist comprises 11 items, each rated as “Yes,” “No,” or “Unclear,” with “Yes” scored 1 point and both “No” and “Unclear” scored 0, resulting in a total score from 0 to 11. Study quality was categorized as low (0–3 points), moderate (4–7 points), or high (8–11 points).</w:t>
      </w:r>
    </w:p>
    <w:p w14:paraId="1B4FBC3A">
      <w:pPr>
        <w:spacing w:line="360" w:lineRule="auto"/>
        <w:jc w:val="left"/>
        <w:rPr>
          <w:rFonts w:ascii="Times New Roman" w:hAnsi="Times New Roman" w:eastAsia="等线"/>
          <w:b/>
          <w:bCs/>
          <w:szCs w:val="32"/>
        </w:rPr>
      </w:pPr>
      <w:r>
        <w:rPr>
          <w:rFonts w:hint="eastAsia" w:ascii="Times New Roman" w:hAnsi="Times New Roman" w:eastAsia="等线"/>
          <w:b/>
          <w:bCs/>
          <w:szCs w:val="32"/>
        </w:rPr>
        <w:t xml:space="preserve">Results </w:t>
      </w:r>
    </w:p>
    <w:p w14:paraId="2F75DE21">
      <w:pPr>
        <w:spacing w:line="360" w:lineRule="auto"/>
        <w:jc w:val="left"/>
        <w:rPr>
          <w:rFonts w:hint="eastAsia" w:ascii="Times New Roman" w:hAnsi="Times New Roman" w:eastAsia="等线"/>
          <w:b w:val="0"/>
          <w:bCs w:val="0"/>
          <w:szCs w:val="32"/>
          <w:vertAlign w:val="baseline"/>
          <w:lang w:val="en-US" w:eastAsia="zh-CN"/>
        </w:rPr>
      </w:pPr>
      <w:r>
        <w:rPr>
          <w:rFonts w:hint="eastAsia" w:ascii="Times New Roman" w:hAnsi="Times New Roman" w:eastAsia="等线"/>
          <w:b/>
          <w:bCs/>
          <w:szCs w:val="32"/>
        </w:rPr>
        <w:t>Literature screening results</w:t>
      </w:r>
      <w:r>
        <w:rPr>
          <w:rFonts w:hint="eastAsia" w:ascii="Times New Roman" w:hAnsi="Times New Roman" w:eastAsia="等线"/>
          <w:szCs w:val="32"/>
        </w:rPr>
        <w:t xml:space="preserve"> </w:t>
      </w:r>
    </w:p>
    <w:p w14:paraId="6D4F78CF">
      <w:pPr>
        <w:spacing w:line="360" w:lineRule="auto"/>
        <w:jc w:val="left"/>
        <w:rPr>
          <w:rFonts w:hint="default" w:ascii="Times New Roman" w:hAnsi="Times New Roman" w:eastAsia="等线"/>
          <w:b w:val="0"/>
          <w:bCs w:val="0"/>
          <w:szCs w:val="32"/>
          <w:vertAlign w:val="baseline"/>
          <w:lang w:val="en-US" w:eastAsia="zh-CN"/>
        </w:rPr>
      </w:pPr>
      <w:r>
        <w:rPr>
          <w:rFonts w:hint="default" w:ascii="Times New Roman" w:hAnsi="Times New Roman" w:eastAsia="等线"/>
          <w:b w:val="0"/>
          <w:bCs w:val="0"/>
          <w:szCs w:val="32"/>
          <w:vertAlign w:val="baseline"/>
          <w:lang w:val="en-US" w:eastAsia="zh-CN"/>
        </w:rPr>
        <w:t>A total of 1,832 records were initially retrieved. After removing 495 duplicates, 1,335 records proceeded to title and abstract screening. Two reviewers independently screened titles and abstracts, resulting in the exclusion of 1,283 records. Consequently, 54 records met the inclusion criteria and underwent full-text review. Following full-text review, 30 records were excluded for not meeting the predefined inclusion criteria: 16 did not focus on Chinese teachers, 7 addressed teaching quality rather than WMSDs, 2 lacked accessible full texts, 3 did not report prevalence or affected anatomical sites, and 2 were experimental rather than observational studies. Ultimately, 24 studies were included in the final analysis [6,7,15–36]. The literature screening process is presented in Figure 1.</w:t>
      </w:r>
    </w:p>
    <w:p w14:paraId="5FCE9F59">
      <w:pPr>
        <w:spacing w:line="360" w:lineRule="auto"/>
        <w:jc w:val="center"/>
        <w:rPr>
          <w:rFonts w:hint="eastAsia" w:ascii="Times New Roman" w:hAnsi="Times New Roman" w:eastAsia="等线"/>
          <w:b w:val="0"/>
          <w:bCs w:val="0"/>
          <w:szCs w:val="32"/>
          <w:vertAlign w:val="baseline"/>
        </w:rPr>
      </w:pPr>
      <w:r>
        <w:drawing>
          <wp:inline distT="0" distB="0" distL="114300" distR="114300">
            <wp:extent cx="3888740" cy="2611755"/>
            <wp:effectExtent l="0" t="0" r="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888740" cy="2611755"/>
                    </a:xfrm>
                    <a:prstGeom prst="rect">
                      <a:avLst/>
                    </a:prstGeom>
                    <a:noFill/>
                    <a:ln>
                      <a:noFill/>
                    </a:ln>
                  </pic:spPr>
                </pic:pic>
              </a:graphicData>
            </a:graphic>
          </wp:inline>
        </w:drawing>
      </w:r>
    </w:p>
    <w:p w14:paraId="22DDD57D">
      <w:pPr>
        <w:spacing w:line="360" w:lineRule="auto"/>
        <w:jc w:val="center"/>
        <w:rPr>
          <w:rFonts w:ascii="Times New Roman" w:hAnsi="Times New Roman" w:eastAsia="等线" w:cs="Times New Roman"/>
          <w:bCs/>
          <w:szCs w:val="20"/>
          <w:vertAlign w:val="baseline"/>
        </w:rPr>
      </w:pPr>
      <w:r>
        <w:rPr>
          <w:rFonts w:ascii="Times New Roman" w:hAnsi="Times New Roman" w:eastAsia="等线" w:cs="Times New Roman"/>
          <w:bCs/>
          <w:szCs w:val="20"/>
          <w:vertAlign w:val="baseline"/>
        </w:rPr>
        <w:t>Fig</w:t>
      </w:r>
      <w:r>
        <w:rPr>
          <w:rFonts w:hint="eastAsia" w:ascii="Times New Roman" w:hAnsi="Times New Roman" w:eastAsia="等线" w:cs="Times New Roman"/>
          <w:bCs/>
          <w:szCs w:val="20"/>
          <w:vertAlign w:val="baseline"/>
        </w:rPr>
        <w:t>ure</w:t>
      </w:r>
      <w:r>
        <w:rPr>
          <w:rFonts w:ascii="Times New Roman" w:hAnsi="Times New Roman" w:eastAsia="等线" w:cs="Times New Roman"/>
          <w:bCs/>
          <w:szCs w:val="20"/>
          <w:vertAlign w:val="baseline"/>
        </w:rPr>
        <w:t>1</w:t>
      </w:r>
      <w:r>
        <w:rPr>
          <w:rFonts w:hint="eastAsia" w:ascii="Times New Roman" w:hAnsi="Times New Roman" w:eastAsia="等线" w:cs="Times New Roman"/>
          <w:szCs w:val="20"/>
          <w:vertAlign w:val="baseline"/>
        </w:rPr>
        <w:t xml:space="preserve"> Literature selection process</w:t>
      </w:r>
    </w:p>
    <w:p w14:paraId="6883F542">
      <w:pPr>
        <w:spacing w:line="360" w:lineRule="auto"/>
        <w:jc w:val="left"/>
        <w:rPr>
          <w:rFonts w:hint="eastAsia" w:ascii="Times New Roman" w:hAnsi="Times New Roman" w:eastAsia="等线"/>
          <w:b/>
          <w:bCs/>
          <w:color w:val="FF0000"/>
          <w:szCs w:val="32"/>
          <w:vertAlign w:val="baseline"/>
        </w:rPr>
      </w:pPr>
      <w:r>
        <w:rPr>
          <w:rFonts w:hint="eastAsia" w:ascii="Times New Roman" w:hAnsi="Times New Roman" w:eastAsia="等线"/>
          <w:b/>
          <w:bCs/>
          <w:color w:val="FF0000"/>
          <w:szCs w:val="32"/>
          <w:vertAlign w:val="baseline"/>
        </w:rPr>
        <w:t>Quality of</w:t>
      </w:r>
      <w:r>
        <w:rPr>
          <w:rFonts w:hint="eastAsia" w:ascii="Times New Roman" w:hAnsi="Times New Roman" w:eastAsia="等线"/>
          <w:b/>
          <w:bCs/>
          <w:color w:val="FF0000"/>
          <w:szCs w:val="32"/>
          <w:vertAlign w:val="baseline"/>
          <w:lang w:val="en-US" w:eastAsia="zh-CN"/>
        </w:rPr>
        <w:t xml:space="preserve"> </w:t>
      </w:r>
      <w:r>
        <w:rPr>
          <w:rFonts w:hint="eastAsia" w:ascii="Times New Roman" w:hAnsi="Times New Roman" w:eastAsia="等线"/>
          <w:b/>
          <w:bCs/>
          <w:color w:val="FF0000"/>
          <w:szCs w:val="32"/>
          <w:vertAlign w:val="baseline"/>
        </w:rPr>
        <w:t>studies</w:t>
      </w:r>
    </w:p>
    <w:p w14:paraId="37ECFCB9">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The methodological quality of the 24 included studies was independently evaluated by two researchers using the AHRQ</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rPr>
        <w:t>tool for cross-sectional studies. The quality scores ranged from 4 to 10, with none achieving a perfect score. Specifically, scores were distributed as follows: one study scored 10 [7], one scored 9 [20], three scored 8 [16,21,31], seven scored 7 [17,18,23,24,30,32,34], six scored 6 [15,19,22,33,35,36], three scored 5 [25,28,29], and three scored 4 [6,26,27]. Based on predefined criteria, five studies were classified as high-quality [7,16,20,21,31], while 19 were classified as moderate-quality [6,15,17–19,22–30,32–36]. The overall mean quality score was 6.46, indicating that the studies were generally of moderate quality. Detailed quality scores for each study are provided in the Appendix</w:t>
      </w:r>
      <w:r>
        <w:rPr>
          <w:rFonts w:hint="eastAsia" w:ascii="Times New Roman" w:hAnsi="Times New Roman" w:eastAsia="等线"/>
          <w:b w:val="0"/>
          <w:bCs w:val="0"/>
          <w:color w:val="FF0000"/>
          <w:szCs w:val="32"/>
          <w:vertAlign w:val="baseline"/>
          <w:lang w:val="en-US" w:eastAsia="zh-CN"/>
        </w:rPr>
        <w:t>2</w:t>
      </w:r>
      <w:r>
        <w:rPr>
          <w:rFonts w:hint="eastAsia" w:ascii="Times New Roman" w:hAnsi="Times New Roman" w:eastAsia="等线"/>
          <w:b w:val="0"/>
          <w:bCs w:val="0"/>
          <w:color w:val="FF0000"/>
          <w:szCs w:val="32"/>
          <w:vertAlign w:val="baseline"/>
        </w:rPr>
        <w:t>.</w:t>
      </w:r>
    </w:p>
    <w:p w14:paraId="4848ED6F">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 xml:space="preserve">Basic </w:t>
      </w:r>
      <w:r>
        <w:rPr>
          <w:rFonts w:hint="eastAsia" w:ascii="Times New Roman" w:hAnsi="Times New Roman" w:eastAsia="等线"/>
          <w:b/>
          <w:bCs/>
          <w:szCs w:val="32"/>
          <w:vertAlign w:val="baseline"/>
          <w:lang w:val="en-US" w:eastAsia="zh-CN"/>
        </w:rPr>
        <w:t>c</w:t>
      </w:r>
      <w:r>
        <w:rPr>
          <w:rFonts w:hint="eastAsia" w:ascii="Times New Roman" w:hAnsi="Times New Roman" w:eastAsia="等线"/>
          <w:b/>
          <w:bCs/>
          <w:szCs w:val="32"/>
          <w:vertAlign w:val="baseline"/>
        </w:rPr>
        <w:t xml:space="preserve">haracteristics of the </w:t>
      </w:r>
      <w:r>
        <w:rPr>
          <w:rFonts w:hint="eastAsia" w:ascii="Times New Roman" w:hAnsi="Times New Roman" w:eastAsia="等线"/>
          <w:b/>
          <w:bCs/>
          <w:szCs w:val="32"/>
          <w:vertAlign w:val="baseline"/>
          <w:lang w:val="en-US" w:eastAsia="zh-CN"/>
        </w:rPr>
        <w:t>i</w:t>
      </w:r>
      <w:r>
        <w:rPr>
          <w:rFonts w:hint="eastAsia" w:ascii="Times New Roman" w:hAnsi="Times New Roman" w:eastAsia="等线"/>
          <w:b/>
          <w:bCs/>
          <w:szCs w:val="32"/>
          <w:vertAlign w:val="baseline"/>
        </w:rPr>
        <w:t xml:space="preserve">ncluded </w:t>
      </w:r>
      <w:r>
        <w:rPr>
          <w:rFonts w:hint="eastAsia" w:ascii="Times New Roman" w:hAnsi="Times New Roman" w:eastAsia="等线"/>
          <w:b/>
          <w:bCs/>
          <w:szCs w:val="32"/>
          <w:vertAlign w:val="baseline"/>
          <w:lang w:val="en-US" w:eastAsia="zh-CN"/>
        </w:rPr>
        <w:t>l</w:t>
      </w:r>
      <w:r>
        <w:rPr>
          <w:rFonts w:hint="eastAsia" w:ascii="Times New Roman" w:hAnsi="Times New Roman" w:eastAsia="等线"/>
          <w:b/>
          <w:bCs/>
          <w:szCs w:val="32"/>
          <w:vertAlign w:val="baseline"/>
        </w:rPr>
        <w:t>iterature</w:t>
      </w:r>
    </w:p>
    <w:p w14:paraId="6DAB8E59">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 xml:space="preserve">Of the 24 included studies, 7 were published in English [6,7,15,16,18,33,35] and 17 in Chinese [17,19–32,34,36], comprising a total of 17,702 participants across 16 regions of China, including mainland provinces (Guangdong, Shanghai, Chongqing, Xinjiang) as well as Hong Kong and Taiwan. The study populations spanned kindergarten, primary, secondary, and </w:t>
      </w:r>
      <w:r>
        <w:rPr>
          <w:rFonts w:hint="eastAsia" w:ascii="Times New Roman" w:hAnsi="Times New Roman" w:eastAsia="等线"/>
          <w:b w:val="0"/>
          <w:bCs w:val="0"/>
          <w:szCs w:val="32"/>
          <w:vertAlign w:val="baseline"/>
          <w:lang w:eastAsia="zh-CN"/>
        </w:rPr>
        <w:t>university teachers</w:t>
      </w:r>
      <w:r>
        <w:rPr>
          <w:rFonts w:hint="eastAsia" w:ascii="Times New Roman" w:hAnsi="Times New Roman" w:eastAsia="等线"/>
          <w:b w:val="0"/>
          <w:bCs w:val="0"/>
          <w:szCs w:val="32"/>
          <w:vertAlign w:val="baseline"/>
        </w:rPr>
        <w:t>, with sample sizes ranging from 121 to 3,100 participants, and primary and secondary school teachers constituted the majority of participants. All included studies employed a cross-sectional survey design, with 4 studies incorporating mixed-method approaches [18,22,25,29]. Detailed characteristics of the included studies are presented in Table 1.</w:t>
      </w:r>
    </w:p>
    <w:p w14:paraId="208A22EE">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Prevalence of WMSDs</w:t>
      </w:r>
      <w:r>
        <w:rPr>
          <w:rFonts w:hint="eastAsia" w:ascii="Times New Roman" w:hAnsi="Times New Roman" w:eastAsia="等线"/>
          <w:b/>
          <w:bCs/>
          <w:szCs w:val="32"/>
          <w:vertAlign w:val="baseline"/>
          <w:lang w:val="en-US" w:eastAsia="zh-CN"/>
        </w:rPr>
        <w:t xml:space="preserve"> a</w:t>
      </w:r>
      <w:r>
        <w:rPr>
          <w:rFonts w:hint="eastAsia" w:ascii="Times New Roman" w:hAnsi="Times New Roman" w:eastAsia="等线"/>
          <w:b/>
          <w:bCs/>
          <w:szCs w:val="32"/>
          <w:vertAlign w:val="baseline"/>
        </w:rPr>
        <w:t xml:space="preserve">mong </w:t>
      </w:r>
      <w:r>
        <w:rPr>
          <w:rFonts w:hint="eastAsia" w:ascii="Times New Roman" w:hAnsi="Times New Roman" w:eastAsia="等线"/>
          <w:b/>
          <w:bCs/>
          <w:szCs w:val="32"/>
          <w:vertAlign w:val="baseline"/>
          <w:lang w:val="en-US" w:eastAsia="zh-CN"/>
        </w:rPr>
        <w:t>t</w:t>
      </w:r>
      <w:r>
        <w:rPr>
          <w:rFonts w:hint="eastAsia" w:ascii="Times New Roman" w:hAnsi="Times New Roman" w:eastAsia="等线"/>
          <w:b/>
          <w:bCs/>
          <w:szCs w:val="32"/>
          <w:vertAlign w:val="baseline"/>
        </w:rPr>
        <w:t>eachers</w:t>
      </w:r>
    </w:p>
    <w:p w14:paraId="40E2561C">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 xml:space="preserve">All 24 included studies reported the prevalence of WMSDs in at least one anatomical region. Among these, 18 studies specified the recall period [6,7,15–23,25,29–31,33–35], while the remaining six did not [24,26–28,32,36] and were classified as reporting point prevalence. For studies with a 12-month recall period (11 studies) [15,16,18–21,23,31,33–35], the prevalence of neck </w:t>
      </w:r>
      <w:r>
        <w:rPr>
          <w:rFonts w:hint="eastAsia" w:ascii="Times New Roman" w:hAnsi="Times New Roman" w:eastAsia="等线"/>
          <w:b w:val="0"/>
          <w:bCs w:val="0"/>
          <w:color w:val="FF0000"/>
          <w:szCs w:val="32"/>
          <w:vertAlign w:val="baseline"/>
          <w:lang w:val="en-US" w:eastAsia="zh-CN"/>
        </w:rPr>
        <w:t xml:space="preserve">pain </w:t>
      </w:r>
      <w:r>
        <w:rPr>
          <w:rFonts w:hint="eastAsia" w:ascii="Times New Roman" w:hAnsi="Times New Roman" w:eastAsia="等线"/>
          <w:b w:val="0"/>
          <w:bCs w:val="0"/>
          <w:color w:val="FF0000"/>
          <w:szCs w:val="32"/>
          <w:vertAlign w:val="baseline"/>
        </w:rPr>
        <w:t xml:space="preserve">ranged from 37.4% to 68.2%, neck–shoulder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from 29.3% to 62.43%, upper</w:t>
      </w:r>
      <w:r>
        <w:rPr>
          <w:rFonts w:hint="eastAsia" w:ascii="Times New Roman" w:hAnsi="Times New Roman" w:eastAsia="等线"/>
          <w:b w:val="0"/>
          <w:bCs w:val="0"/>
          <w:color w:val="FF0000"/>
          <w:szCs w:val="32"/>
          <w:vertAlign w:val="baseline"/>
          <w:lang w:val="en-US" w:eastAsia="zh-CN"/>
        </w:rPr>
        <w:t xml:space="preserve"> limb</w:t>
      </w:r>
      <w:r>
        <w:rPr>
          <w:rFonts w:hint="eastAsia" w:ascii="Times New Roman" w:hAnsi="Times New Roman" w:eastAsia="等线"/>
          <w:b w:val="0"/>
          <w:bCs w:val="0"/>
          <w:color w:val="FF0000"/>
          <w:szCs w:val="32"/>
          <w:vertAlign w:val="baseline"/>
        </w:rPr>
        <w:t xml:space="preserve">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from 33.26% to 33.3%, lower back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from 25.04% to 49%, and overall prevalence from 59.5% to 79.39%. For studies with a 6-month recall period (2 studies) [7,29], prevalence in the neck, shoulder, wrist, and lower back all exceeded 56%, with overall prevalence reaching 85.8%. In the study with a 3-month recall period [17], neck–shoulder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prevalence was 62.2%, and lower back prevalence was 51%. In the study with a 1-month recall period [6], WMSDs prevalence in the neck, shoulder, and lower back, as well as overall prevalence, all exceeded 59%. For studies with a 1-week recall period (3 studies) [22,25,30], neck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prevalence ranged from 28.79% to 40.44%, shoulder prevalence was 36.99%, and lower back prevalence ranged from 31.32% to 57%. For studies reporting point prevalence [24,26–28,32,36], neck </w:t>
      </w:r>
      <w:r>
        <w:rPr>
          <w:rFonts w:hint="eastAsia" w:ascii="Times New Roman" w:hAnsi="Times New Roman" w:eastAsia="等线"/>
          <w:b w:val="0"/>
          <w:bCs w:val="0"/>
          <w:color w:val="FF0000"/>
          <w:szCs w:val="32"/>
          <w:vertAlign w:val="baseline"/>
          <w:lang w:val="en-US" w:eastAsia="zh-CN"/>
        </w:rPr>
        <w:t xml:space="preserve">pain </w:t>
      </w:r>
      <w:r>
        <w:rPr>
          <w:rFonts w:hint="eastAsia" w:ascii="Times New Roman" w:hAnsi="Times New Roman" w:eastAsia="等线"/>
          <w:b w:val="0"/>
          <w:bCs w:val="0"/>
          <w:color w:val="FF0000"/>
          <w:szCs w:val="32"/>
          <w:vertAlign w:val="baseline"/>
        </w:rPr>
        <w:t xml:space="preserve">prevalence ranged from 18.4% to 19.3%, shoulder prevalence was 16.7%, neck–shoulder </w:t>
      </w:r>
      <w:r>
        <w:rPr>
          <w:rFonts w:hint="eastAsia" w:ascii="Times New Roman" w:hAnsi="Times New Roman" w:eastAsia="等线"/>
          <w:b w:val="0"/>
          <w:bCs w:val="0"/>
          <w:color w:val="FF0000"/>
          <w:szCs w:val="32"/>
          <w:vertAlign w:val="baseline"/>
          <w:lang w:val="en-US" w:eastAsia="zh-CN"/>
        </w:rPr>
        <w:t>pain</w:t>
      </w:r>
      <w:r>
        <w:rPr>
          <w:rFonts w:hint="eastAsia" w:ascii="Times New Roman" w:hAnsi="Times New Roman" w:eastAsia="等线"/>
          <w:b w:val="0"/>
          <w:bCs w:val="0"/>
          <w:color w:val="FF0000"/>
          <w:szCs w:val="32"/>
          <w:vertAlign w:val="baseline"/>
        </w:rPr>
        <w:t xml:space="preserve"> ranged from 29.3% to 61%, and lower back </w:t>
      </w:r>
      <w:r>
        <w:rPr>
          <w:rFonts w:hint="eastAsia" w:ascii="Times New Roman" w:hAnsi="Times New Roman" w:eastAsia="等线"/>
          <w:b w:val="0"/>
          <w:bCs w:val="0"/>
          <w:color w:val="FF0000"/>
          <w:szCs w:val="32"/>
          <w:vertAlign w:val="baseline"/>
          <w:lang w:val="en-US" w:eastAsia="zh-CN"/>
        </w:rPr>
        <w:t xml:space="preserve">pain </w:t>
      </w:r>
      <w:r>
        <w:rPr>
          <w:rFonts w:hint="eastAsia" w:ascii="Times New Roman" w:hAnsi="Times New Roman" w:eastAsia="等线"/>
          <w:b w:val="0"/>
          <w:bCs w:val="0"/>
          <w:color w:val="FF0000"/>
          <w:szCs w:val="32"/>
          <w:vertAlign w:val="baseline"/>
        </w:rPr>
        <w:t>ranged from 20.67% to 59.1%.</w:t>
      </w:r>
    </w:p>
    <w:p w14:paraId="1565DE08">
      <w:pPr>
        <w:spacing w:line="360" w:lineRule="auto"/>
        <w:jc w:val="left"/>
        <w:rPr>
          <w:rFonts w:hint="eastAsia" w:ascii="Times New Roman" w:hAnsi="Times New Roman" w:eastAsia="等线"/>
          <w:b/>
          <w:bCs/>
          <w:color w:val="FF0000"/>
          <w:szCs w:val="32"/>
          <w:vertAlign w:val="baseline"/>
        </w:rPr>
      </w:pPr>
      <w:r>
        <w:rPr>
          <w:rFonts w:hint="eastAsia" w:ascii="Times New Roman" w:hAnsi="Times New Roman" w:eastAsia="等线"/>
          <w:b/>
          <w:bCs/>
          <w:color w:val="FF0000"/>
          <w:szCs w:val="32"/>
          <w:vertAlign w:val="baseline"/>
        </w:rPr>
        <w:t>Assessment</w:t>
      </w:r>
      <w:r>
        <w:rPr>
          <w:rFonts w:hint="eastAsia" w:ascii="Times New Roman" w:hAnsi="Times New Roman" w:eastAsia="等线"/>
          <w:b/>
          <w:bCs/>
          <w:color w:val="FF0000"/>
          <w:szCs w:val="32"/>
          <w:vertAlign w:val="baseline"/>
          <w:lang w:val="en-US" w:eastAsia="zh-CN"/>
        </w:rPr>
        <w:t xml:space="preserve"> t</w:t>
      </w:r>
      <w:r>
        <w:rPr>
          <w:rFonts w:hint="eastAsia" w:ascii="Times New Roman" w:hAnsi="Times New Roman" w:eastAsia="等线"/>
          <w:b/>
          <w:bCs/>
          <w:color w:val="FF0000"/>
          <w:szCs w:val="32"/>
          <w:vertAlign w:val="baseline"/>
        </w:rPr>
        <w:t xml:space="preserve">ools for WMSDs </w:t>
      </w:r>
      <w:r>
        <w:rPr>
          <w:rFonts w:hint="eastAsia" w:ascii="Times New Roman" w:hAnsi="Times New Roman" w:eastAsia="等线"/>
          <w:b/>
          <w:bCs/>
          <w:color w:val="FF0000"/>
          <w:szCs w:val="32"/>
          <w:vertAlign w:val="baseline"/>
          <w:lang w:val="en-US" w:eastAsia="zh-CN"/>
        </w:rPr>
        <w:t>a</w:t>
      </w:r>
      <w:r>
        <w:rPr>
          <w:rFonts w:hint="eastAsia" w:ascii="Times New Roman" w:hAnsi="Times New Roman" w:eastAsia="等线"/>
          <w:b/>
          <w:bCs/>
          <w:color w:val="FF0000"/>
          <w:szCs w:val="32"/>
          <w:vertAlign w:val="baseline"/>
        </w:rPr>
        <w:t xml:space="preserve">mong </w:t>
      </w:r>
      <w:r>
        <w:rPr>
          <w:rFonts w:hint="eastAsia" w:ascii="Times New Roman" w:hAnsi="Times New Roman" w:eastAsia="等线"/>
          <w:b/>
          <w:bCs/>
          <w:color w:val="FF0000"/>
          <w:szCs w:val="32"/>
          <w:vertAlign w:val="baseline"/>
          <w:lang w:val="en-US" w:eastAsia="zh-CN"/>
        </w:rPr>
        <w:t>t</w:t>
      </w:r>
      <w:r>
        <w:rPr>
          <w:rFonts w:hint="eastAsia" w:ascii="Times New Roman" w:hAnsi="Times New Roman" w:eastAsia="等线"/>
          <w:b/>
          <w:bCs/>
          <w:color w:val="FF0000"/>
          <w:szCs w:val="32"/>
          <w:vertAlign w:val="baseline"/>
        </w:rPr>
        <w:t>eachers</w:t>
      </w:r>
    </w:p>
    <w:p w14:paraId="38150B4B">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WMSDs assessment tools were classified into two primary categories: standardized instruments and self-designed tools. Seventeen studies employed standardized instruments [6,7,15,16,18–23,25,29–31,33–35]. Specifically, seven studies used the Nordic Musculoskeletal Questionnaire (NMQ) or its standardized versions [7,18,19,21,23,34,35]; three studies employed the Northwick Park Neck Pain Questionnaire (NPQ) [15,16,30]; two studies used the SCL-90 Symptom Checklist [22,25]; one study each employed the Subjective Health Complaints Scale [6], Dutch Musculoskeletal Questionnaire [33], Neck Disability Index [29], and Brief Pain Inventory [31]; and one study applied the Work-related Musculoskeletal Disorder Scale in combination with the Core Occupational Stress Scale [20]. Seven studies employed self-designed instruments [17,24,26–28,32,36]. Specifically, one study each used the Teacher Occupational Health Survey [24], Health Status and Behavior Questionnaire [26], and Self-designed Somatic Symptom Questionnaire [27], while four studies used unnamed self-designed questionnaires [17,28,32,36]. None of the self-designed instruments reported results of reliability or validity testing.</w:t>
      </w:r>
    </w:p>
    <w:p w14:paraId="0C3A25A5">
      <w:pPr>
        <w:spacing w:line="360" w:lineRule="auto"/>
        <w:jc w:val="left"/>
        <w:rPr>
          <w:rFonts w:hint="eastAsia" w:ascii="Times New Roman" w:hAnsi="Times New Roman" w:eastAsia="等线"/>
          <w:b/>
          <w:bCs/>
          <w:szCs w:val="32"/>
          <w:vertAlign w:val="baseline"/>
          <w:lang w:val="en-US" w:eastAsia="zh-CN"/>
        </w:rPr>
      </w:pPr>
      <w:r>
        <w:rPr>
          <w:rFonts w:hint="eastAsia" w:ascii="Times New Roman" w:hAnsi="Times New Roman" w:eastAsia="等线"/>
          <w:b/>
          <w:bCs/>
          <w:szCs w:val="32"/>
          <w:vertAlign w:val="baseline"/>
          <w:lang w:val="en-US" w:eastAsia="zh-CN"/>
        </w:rPr>
        <w:t>Risk factors for WMSDs among teachers</w:t>
      </w:r>
    </w:p>
    <w:p w14:paraId="56F467AD">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color w:val="FF0000"/>
          <w:szCs w:val="32"/>
          <w:vertAlign w:val="baseline"/>
        </w:rPr>
        <w:t>The</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lang w:eastAsia="zh-CN"/>
        </w:rPr>
        <w:t>risk factor</w:t>
      </w:r>
      <w:r>
        <w:rPr>
          <w:rFonts w:hint="eastAsia" w:ascii="Times New Roman" w:hAnsi="Times New Roman" w:eastAsia="等线"/>
          <w:b w:val="0"/>
          <w:bCs w:val="0"/>
          <w:color w:val="FF0000"/>
          <w:szCs w:val="32"/>
          <w:vertAlign w:val="baseline"/>
        </w:rPr>
        <w:t>s of WMSDs among teachers were classified into three primary categories: individual, occupational, and psychosocial factors. Among the 24 studies, 21 explicitly reported</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lang w:eastAsia="zh-CN"/>
        </w:rPr>
        <w:t>risk factor</w:t>
      </w:r>
      <w:r>
        <w:rPr>
          <w:rFonts w:hint="eastAsia" w:ascii="Times New Roman" w:hAnsi="Times New Roman" w:eastAsia="等线"/>
          <w:b w:val="0"/>
          <w:bCs w:val="0"/>
          <w:color w:val="FF0000"/>
          <w:szCs w:val="32"/>
          <w:vertAlign w:val="baseline"/>
        </w:rPr>
        <w:t xml:space="preserve">s, whereas the remaining three did not [25,26,28]. Individual factors encompassed nine dimensions: age, gender, teaching experience, BMI, past medical history, educational level, ethnicity, physical activity, and sleep quality. Eleven studies examined the association between gender and WMSDs [6,15–19,23,27,29,31,34], ten assessed the impact of teaching experience [7,15,17–19,23,24,31,32,36], nine analyzed the correlation with physical activity [17,21,24,27,30–34], seven examined age [6,16–18,24,27,31], three each investigated BMI [18,32,33], past medical history [17,21,30], and sleep quality [21,22,30], and two studies each examined ethnicity [19,23] and educational level [17,18].Occupational factors comprised prolonged static posture, workload, </w:t>
      </w:r>
      <w:r>
        <w:rPr>
          <w:rFonts w:hint="eastAsia" w:ascii="Times New Roman" w:hAnsi="Times New Roman" w:eastAsia="等线"/>
          <w:b w:val="0"/>
          <w:bCs w:val="0"/>
          <w:color w:val="FF0000"/>
          <w:szCs w:val="32"/>
          <w:vertAlign w:val="baseline"/>
          <w:lang w:eastAsia="zh-CN"/>
        </w:rPr>
        <w:t>student care requirements</w:t>
      </w:r>
      <w:r>
        <w:rPr>
          <w:rFonts w:hint="eastAsia" w:ascii="Times New Roman" w:hAnsi="Times New Roman" w:eastAsia="等线"/>
          <w:b w:val="0"/>
          <w:bCs w:val="0"/>
          <w:color w:val="FF0000"/>
          <w:szCs w:val="32"/>
          <w:vertAlign w:val="baseline"/>
        </w:rPr>
        <w:t xml:space="preserve">, work breaks, ergonomic aids, and </w:t>
      </w:r>
      <w:r>
        <w:rPr>
          <w:rFonts w:hint="eastAsia" w:ascii="Times New Roman" w:hAnsi="Times New Roman" w:eastAsia="等线"/>
          <w:b w:val="0"/>
          <w:bCs w:val="0"/>
          <w:color w:val="FF0000"/>
          <w:szCs w:val="32"/>
          <w:vertAlign w:val="baseline"/>
          <w:lang w:eastAsia="zh-CN"/>
        </w:rPr>
        <w:t>teaching level</w:t>
      </w:r>
      <w:r>
        <w:rPr>
          <w:rFonts w:hint="eastAsia" w:ascii="Times New Roman" w:hAnsi="Times New Roman" w:eastAsia="等线"/>
          <w:b w:val="0"/>
          <w:bCs w:val="0"/>
          <w:color w:val="FF0000"/>
          <w:szCs w:val="32"/>
          <w:vertAlign w:val="baseline"/>
        </w:rPr>
        <w:t xml:space="preserve">. Eleven studies assessed prolonged static posture [15–17,27,29–34,36], nine examined workload [7,15–17,27,30,32,34,35], five evaluated </w:t>
      </w:r>
      <w:r>
        <w:rPr>
          <w:rFonts w:hint="eastAsia" w:ascii="Times New Roman" w:hAnsi="Times New Roman" w:eastAsia="等线"/>
          <w:b w:val="0"/>
          <w:bCs w:val="0"/>
          <w:color w:val="FF0000"/>
          <w:szCs w:val="32"/>
          <w:vertAlign w:val="baseline"/>
          <w:lang w:eastAsia="zh-CN"/>
        </w:rPr>
        <w:t>teaching level</w:t>
      </w:r>
      <w:r>
        <w:rPr>
          <w:rFonts w:hint="eastAsia" w:ascii="Times New Roman" w:hAnsi="Times New Roman" w:eastAsia="等线"/>
          <w:b w:val="0"/>
          <w:bCs w:val="0"/>
          <w:color w:val="FF0000"/>
          <w:szCs w:val="32"/>
          <w:vertAlign w:val="baseline"/>
        </w:rPr>
        <w:t xml:space="preserve"> [6,19,23,33,34], four each investigated work breaks [7,16,33,34] and ergonomic aids [7,33,34,36], and one study examined </w:t>
      </w:r>
      <w:r>
        <w:rPr>
          <w:rFonts w:hint="eastAsia" w:ascii="Times New Roman" w:hAnsi="Times New Roman" w:eastAsia="等线"/>
          <w:b w:val="0"/>
          <w:bCs w:val="0"/>
          <w:color w:val="FF0000"/>
          <w:szCs w:val="32"/>
          <w:vertAlign w:val="baseline"/>
          <w:lang w:eastAsia="zh-CN"/>
        </w:rPr>
        <w:t>student care requirements</w:t>
      </w:r>
      <w:r>
        <w:rPr>
          <w:rFonts w:hint="eastAsia" w:ascii="Times New Roman" w:hAnsi="Times New Roman" w:eastAsia="等线"/>
          <w:b w:val="0"/>
          <w:bCs w:val="0"/>
          <w:color w:val="FF0000"/>
          <w:szCs w:val="32"/>
          <w:vertAlign w:val="baseline"/>
        </w:rPr>
        <w:t xml:space="preserve"> [7].Psychosocial factors encompassed four dimensions: mental health, job satisfaction, colleague support, and </w:t>
      </w:r>
      <w:r>
        <w:rPr>
          <w:rFonts w:hint="eastAsia" w:ascii="Times New Roman" w:hAnsi="Times New Roman" w:eastAsia="等线"/>
          <w:b w:val="0"/>
          <w:bCs w:val="0"/>
          <w:color w:val="FF0000"/>
          <w:szCs w:val="32"/>
          <w:vertAlign w:val="baseline"/>
          <w:lang w:eastAsia="zh-CN"/>
        </w:rPr>
        <w:t>career prospects</w:t>
      </w:r>
      <w:r>
        <w:rPr>
          <w:rFonts w:hint="eastAsia" w:ascii="Times New Roman" w:hAnsi="Times New Roman" w:eastAsia="等线"/>
          <w:b w:val="0"/>
          <w:bCs w:val="0"/>
          <w:color w:val="FF0000"/>
          <w:szCs w:val="32"/>
          <w:vertAlign w:val="baseline"/>
        </w:rPr>
        <w:t xml:space="preserve">. Four studies examined colleague support [7,15,16,22], three each investigated mental health [16,20,22] and job satisfaction [15,18,35], and one study evaluated </w:t>
      </w:r>
      <w:r>
        <w:rPr>
          <w:rFonts w:hint="eastAsia" w:ascii="Times New Roman" w:hAnsi="Times New Roman" w:eastAsia="等线"/>
          <w:b w:val="0"/>
          <w:bCs w:val="0"/>
          <w:color w:val="FF0000"/>
          <w:szCs w:val="32"/>
          <w:vertAlign w:val="baseline"/>
          <w:lang w:eastAsia="zh-CN"/>
        </w:rPr>
        <w:t>career prospects</w:t>
      </w:r>
      <w:r>
        <w:rPr>
          <w:rFonts w:hint="eastAsia" w:ascii="Times New Roman" w:hAnsi="Times New Roman" w:eastAsia="等线"/>
          <w:b w:val="0"/>
          <w:bCs w:val="0"/>
          <w:color w:val="FF0000"/>
          <w:szCs w:val="32"/>
          <w:vertAlign w:val="baseline"/>
        </w:rPr>
        <w:t xml:space="preserve"> [35].Correlation analysis indicated that gender, the most frequently reported individual factor, was clearly associated with multi-site WMSDs, affecting key regions including the neck, neck–shoulders, upper </w:t>
      </w:r>
      <w:r>
        <w:rPr>
          <w:rFonts w:hint="eastAsia" w:ascii="Times New Roman" w:hAnsi="Times New Roman" w:eastAsia="等线"/>
          <w:b w:val="0"/>
          <w:bCs w:val="0"/>
          <w:color w:val="FF0000"/>
          <w:szCs w:val="32"/>
          <w:vertAlign w:val="baseline"/>
          <w:lang w:eastAsia="zh-CN"/>
        </w:rPr>
        <w:t>limbs</w:t>
      </w:r>
      <w:r>
        <w:rPr>
          <w:rFonts w:hint="eastAsia" w:ascii="Times New Roman" w:hAnsi="Times New Roman" w:eastAsia="等线"/>
          <w:b w:val="0"/>
          <w:bCs w:val="0"/>
          <w:color w:val="FF0000"/>
          <w:szCs w:val="32"/>
          <w:vertAlign w:val="baseline"/>
        </w:rPr>
        <w:t xml:space="preserve">, and </w:t>
      </w:r>
      <w:r>
        <w:rPr>
          <w:rFonts w:hint="eastAsia" w:ascii="Times New Roman" w:hAnsi="Times New Roman" w:eastAsia="等线"/>
          <w:b w:val="0"/>
          <w:bCs w:val="0"/>
          <w:color w:val="FF0000"/>
          <w:szCs w:val="32"/>
          <w:vertAlign w:val="baseline"/>
          <w:lang w:eastAsia="zh-CN"/>
        </w:rPr>
        <w:t>low back</w:t>
      </w:r>
      <w:r>
        <w:rPr>
          <w:rFonts w:hint="eastAsia" w:ascii="Times New Roman" w:hAnsi="Times New Roman" w:eastAsia="等线"/>
          <w:b w:val="0"/>
          <w:bCs w:val="0"/>
          <w:color w:val="FF0000"/>
          <w:szCs w:val="32"/>
          <w:vertAlign w:val="baseline"/>
        </w:rPr>
        <w:t xml:space="preserve"> area. Among occupational factors, prolonged static posture, together with gender, was the most frequently reported risk factor, impacting the neck, neck–shoulders, upper </w:t>
      </w:r>
      <w:r>
        <w:rPr>
          <w:rFonts w:hint="eastAsia" w:ascii="Times New Roman" w:hAnsi="Times New Roman" w:eastAsia="等线"/>
          <w:b w:val="0"/>
          <w:bCs w:val="0"/>
          <w:color w:val="FF0000"/>
          <w:szCs w:val="32"/>
          <w:vertAlign w:val="baseline"/>
          <w:lang w:eastAsia="zh-CN"/>
        </w:rPr>
        <w:t>limbs</w:t>
      </w:r>
      <w:r>
        <w:rPr>
          <w:rFonts w:hint="eastAsia" w:ascii="Times New Roman" w:hAnsi="Times New Roman" w:eastAsia="等线"/>
          <w:b w:val="0"/>
          <w:bCs w:val="0"/>
          <w:color w:val="FF0000"/>
          <w:szCs w:val="32"/>
          <w:vertAlign w:val="baseline"/>
        </w:rPr>
        <w:t xml:space="preserve">, </w:t>
      </w:r>
      <w:r>
        <w:rPr>
          <w:rFonts w:hint="eastAsia" w:ascii="Times New Roman" w:hAnsi="Times New Roman" w:eastAsia="等线"/>
          <w:b w:val="0"/>
          <w:bCs w:val="0"/>
          <w:color w:val="FF0000"/>
          <w:szCs w:val="32"/>
          <w:vertAlign w:val="baseline"/>
          <w:lang w:eastAsia="zh-CN"/>
        </w:rPr>
        <w:t>low back</w:t>
      </w:r>
      <w:r>
        <w:rPr>
          <w:rFonts w:hint="eastAsia" w:ascii="Times New Roman" w:hAnsi="Times New Roman" w:eastAsia="等线"/>
          <w:b w:val="0"/>
          <w:bCs w:val="0"/>
          <w:color w:val="FF0000"/>
          <w:szCs w:val="32"/>
          <w:vertAlign w:val="baseline"/>
        </w:rPr>
        <w:t xml:space="preserve"> area, and lower </w:t>
      </w:r>
      <w:r>
        <w:rPr>
          <w:rFonts w:hint="eastAsia" w:ascii="Times New Roman" w:hAnsi="Times New Roman" w:eastAsia="等线"/>
          <w:b w:val="0"/>
          <w:bCs w:val="0"/>
          <w:color w:val="FF0000"/>
          <w:szCs w:val="32"/>
          <w:vertAlign w:val="baseline"/>
          <w:lang w:eastAsia="zh-CN"/>
        </w:rPr>
        <w:t>limbs</w:t>
      </w:r>
      <w:r>
        <w:rPr>
          <w:rFonts w:hint="eastAsia" w:ascii="Times New Roman" w:hAnsi="Times New Roman" w:eastAsia="等线"/>
          <w:b w:val="0"/>
          <w:bCs w:val="0"/>
          <w:color w:val="FF0000"/>
          <w:szCs w:val="32"/>
          <w:vertAlign w:val="baseline"/>
        </w:rPr>
        <w:t xml:space="preserve">. For psychosocial factors, colleague support emerged as a key indicator, showing significant associations with WMSDs in the neck, upper </w:t>
      </w:r>
      <w:r>
        <w:rPr>
          <w:rFonts w:hint="eastAsia" w:ascii="Times New Roman" w:hAnsi="Times New Roman" w:eastAsia="等线"/>
          <w:b w:val="0"/>
          <w:bCs w:val="0"/>
          <w:color w:val="FF0000"/>
          <w:szCs w:val="32"/>
          <w:vertAlign w:val="baseline"/>
          <w:lang w:eastAsia="zh-CN"/>
        </w:rPr>
        <w:t>limbs</w:t>
      </w:r>
      <w:r>
        <w:rPr>
          <w:rFonts w:hint="eastAsia" w:ascii="Times New Roman" w:hAnsi="Times New Roman" w:eastAsia="等线"/>
          <w:b w:val="0"/>
          <w:bCs w:val="0"/>
          <w:color w:val="FF0000"/>
          <w:szCs w:val="32"/>
          <w:vertAlign w:val="baseline"/>
        </w:rPr>
        <w:t xml:space="preserve">, and </w:t>
      </w:r>
      <w:r>
        <w:rPr>
          <w:rFonts w:hint="eastAsia" w:ascii="Times New Roman" w:hAnsi="Times New Roman" w:eastAsia="等线"/>
          <w:b w:val="0"/>
          <w:bCs w:val="0"/>
          <w:color w:val="FF0000"/>
          <w:szCs w:val="32"/>
          <w:vertAlign w:val="baseline"/>
          <w:lang w:eastAsia="zh-CN"/>
        </w:rPr>
        <w:t>low back</w:t>
      </w:r>
      <w:r>
        <w:rPr>
          <w:rFonts w:hint="eastAsia" w:ascii="Times New Roman" w:hAnsi="Times New Roman" w:eastAsia="等线"/>
          <w:b w:val="0"/>
          <w:bCs w:val="0"/>
          <w:color w:val="FF0000"/>
          <w:szCs w:val="32"/>
          <w:vertAlign w:val="baseline"/>
        </w:rPr>
        <w:t xml:space="preserve"> area. Detailed results of the correlation analysis for each</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lang w:eastAsia="zh-CN"/>
        </w:rPr>
        <w:t>risk factor</w:t>
      </w:r>
      <w:r>
        <w:rPr>
          <w:rFonts w:hint="eastAsia" w:ascii="Times New Roman" w:hAnsi="Times New Roman" w:eastAsia="等线"/>
          <w:b w:val="0"/>
          <w:bCs w:val="0"/>
          <w:color w:val="FF0000"/>
          <w:szCs w:val="32"/>
          <w:vertAlign w:val="baseline"/>
        </w:rPr>
        <w:t xml:space="preserve"> are presented in the </w:t>
      </w:r>
      <w:r>
        <w:rPr>
          <w:rFonts w:hint="eastAsia" w:ascii="Times New Roman" w:hAnsi="Times New Roman" w:eastAsia="等线"/>
          <w:b w:val="0"/>
          <w:bCs w:val="0"/>
          <w:color w:val="FF0000"/>
          <w:szCs w:val="32"/>
          <w:vertAlign w:val="baseline"/>
          <w:lang w:val="en-US" w:eastAsia="zh-CN"/>
        </w:rPr>
        <w:t>Table2</w:t>
      </w:r>
      <w:r>
        <w:rPr>
          <w:rFonts w:hint="eastAsia" w:ascii="Times New Roman" w:hAnsi="Times New Roman" w:eastAsia="等线"/>
          <w:b w:val="0"/>
          <w:bCs w:val="0"/>
          <w:color w:val="FF0000"/>
          <w:szCs w:val="32"/>
          <w:vertAlign w:val="baseline"/>
        </w:rPr>
        <w:t>.</w:t>
      </w:r>
    </w:p>
    <w:p w14:paraId="5B2B89D6">
      <w:pPr>
        <w:tabs>
          <w:tab w:val="left" w:pos="2288"/>
        </w:tabs>
        <w:spacing w:line="360" w:lineRule="auto"/>
        <w:jc w:val="left"/>
        <w:rPr>
          <w:rFonts w:ascii="Times New Roman" w:hAnsi="Times New Roman" w:eastAsia="等线"/>
          <w:vertAlign w:val="baseli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lnNumType w:countBy="0"/>
          <w:cols w:space="425" w:num="1"/>
          <w:docGrid w:type="lines" w:linePitch="312" w:charSpace="0"/>
        </w:sectPr>
      </w:pPr>
    </w:p>
    <w:tbl>
      <w:tblPr>
        <w:tblStyle w:val="21"/>
        <w:tblW w:w="14122" w:type="dxa"/>
        <w:tblInd w:w="-15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2"/>
        <w:gridCol w:w="1288"/>
        <w:gridCol w:w="1017"/>
        <w:gridCol w:w="1501"/>
        <w:gridCol w:w="1128"/>
        <w:gridCol w:w="932"/>
        <w:gridCol w:w="924"/>
        <w:gridCol w:w="1273"/>
        <w:gridCol w:w="3754"/>
        <w:gridCol w:w="963"/>
      </w:tblGrid>
      <w:tr w14:paraId="12957E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22" w:type="dxa"/>
            <w:gridSpan w:val="10"/>
            <w:tcBorders>
              <w:top w:val="nil"/>
              <w:bottom w:val="single" w:color="auto" w:sz="12" w:space="0"/>
            </w:tcBorders>
            <w:vAlign w:val="center"/>
          </w:tcPr>
          <w:p w14:paraId="3F4551CB">
            <w:pPr>
              <w:jc w:val="center"/>
              <w:rPr>
                <w:rFonts w:hint="eastAsia" w:ascii="Times New Roman" w:hAnsi="Times New Roman" w:cs="Times New Roman"/>
                <w:b w:val="0"/>
                <w:bCs w:val="0"/>
                <w:lang w:val="en-US" w:eastAsia="zh-CN"/>
              </w:rPr>
            </w:pPr>
            <w:r>
              <w:rPr>
                <w:rFonts w:ascii="Times New Roman" w:hAnsi="Times New Roman" w:eastAsia="宋体" w:cs="Times New Roman"/>
                <w:bCs/>
                <w:szCs w:val="20"/>
              </w:rPr>
              <w:t>T</w:t>
            </w:r>
            <w:r>
              <w:rPr>
                <w:rFonts w:hint="eastAsia" w:ascii="Times New Roman" w:hAnsi="Times New Roman" w:eastAsia="宋体" w:cs="Times New Roman"/>
                <w:bCs/>
                <w:szCs w:val="20"/>
              </w:rPr>
              <w:t>a</w:t>
            </w:r>
            <w:r>
              <w:rPr>
                <w:rFonts w:ascii="Times New Roman" w:hAnsi="Times New Roman" w:eastAsia="宋体" w:cs="Times New Roman"/>
                <w:bCs/>
                <w:szCs w:val="20"/>
              </w:rPr>
              <w:t>bl</w:t>
            </w:r>
            <w:r>
              <w:rPr>
                <w:rFonts w:hint="eastAsia" w:ascii="Times New Roman" w:hAnsi="Times New Roman" w:eastAsia="宋体" w:cs="Times New Roman"/>
                <w:bCs/>
                <w:szCs w:val="20"/>
              </w:rPr>
              <w:t xml:space="preserve">e </w:t>
            </w:r>
            <w:r>
              <w:rPr>
                <w:rFonts w:ascii="Times New Roman" w:hAnsi="Times New Roman" w:eastAsia="宋体" w:cs="Times New Roman"/>
                <w:bCs/>
                <w:szCs w:val="20"/>
              </w:rPr>
              <w:t>1</w:t>
            </w:r>
            <w:r>
              <w:rPr>
                <w:rFonts w:ascii="Times New Roman" w:hAnsi="Times New Roman" w:eastAsia="宋体" w:cs="Times New Roman"/>
                <w:szCs w:val="20"/>
              </w:rPr>
              <w:t xml:space="preserve"> Characteristics of </w:t>
            </w:r>
            <w:r>
              <w:rPr>
                <w:rFonts w:hint="eastAsia" w:ascii="Times New Roman" w:hAnsi="Times New Roman" w:eastAsia="宋体" w:cs="Times New Roman"/>
                <w:szCs w:val="20"/>
              </w:rPr>
              <w:t>i</w:t>
            </w:r>
            <w:r>
              <w:rPr>
                <w:rFonts w:ascii="Times New Roman" w:hAnsi="Times New Roman" w:eastAsia="宋体" w:cs="Times New Roman"/>
                <w:szCs w:val="20"/>
              </w:rPr>
              <w:t xml:space="preserve">ncluded </w:t>
            </w:r>
            <w:r>
              <w:rPr>
                <w:rFonts w:hint="eastAsia" w:ascii="Times New Roman" w:hAnsi="Times New Roman" w:eastAsia="宋体" w:cs="Times New Roman"/>
                <w:szCs w:val="20"/>
              </w:rPr>
              <w:t>s</w:t>
            </w:r>
            <w:r>
              <w:rPr>
                <w:rFonts w:ascii="Times New Roman" w:hAnsi="Times New Roman" w:eastAsia="宋体" w:cs="Times New Roman"/>
                <w:szCs w:val="20"/>
              </w:rPr>
              <w:t>tudies</w:t>
            </w:r>
          </w:p>
        </w:tc>
      </w:tr>
      <w:tr w14:paraId="35FEBE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Merge w:val="restart"/>
            <w:tcBorders>
              <w:top w:val="single" w:color="auto" w:sz="12" w:space="0"/>
              <w:bottom w:val="single" w:color="000000" w:sz="12" w:space="0"/>
            </w:tcBorders>
            <w:vAlign w:val="center"/>
          </w:tcPr>
          <w:p w14:paraId="646DDFFA">
            <w:pPr>
              <w:jc w:val="center"/>
              <w:rPr>
                <w:rFonts w:hint="eastAsia" w:ascii="Times New Roman" w:hAnsi="Times New Roman" w:eastAsia="宋体"/>
                <w:sz w:val="21"/>
                <w:szCs w:val="21"/>
              </w:rPr>
            </w:pPr>
            <w:r>
              <w:rPr>
                <w:rFonts w:hint="eastAsia" w:ascii="Times New Roman" w:hAnsi="Times New Roman" w:eastAsia="宋体"/>
                <w:sz w:val="21"/>
                <w:szCs w:val="21"/>
              </w:rPr>
              <w:t>Author and year</w:t>
            </w:r>
          </w:p>
        </w:tc>
        <w:tc>
          <w:tcPr>
            <w:tcW w:w="1288" w:type="dxa"/>
            <w:vMerge w:val="restart"/>
            <w:tcBorders>
              <w:top w:val="single" w:color="auto" w:sz="12" w:space="0"/>
              <w:bottom w:val="single" w:color="000000" w:sz="12" w:space="0"/>
              <w:right w:val="nil"/>
            </w:tcBorders>
            <w:vAlign w:val="center"/>
          </w:tcPr>
          <w:p w14:paraId="76151456">
            <w:pPr>
              <w:jc w:val="center"/>
              <w:rPr>
                <w:rFonts w:hint="eastAsia" w:ascii="Times New Roman" w:hAnsi="Times New Roman" w:eastAsia="宋体"/>
                <w:sz w:val="21"/>
                <w:szCs w:val="21"/>
              </w:rPr>
            </w:pPr>
            <w:r>
              <w:rPr>
                <w:rFonts w:hint="default" w:ascii="Times New Roman" w:hAnsi="Times New Roman" w:eastAsia="宋体"/>
                <w:sz w:val="21"/>
                <w:szCs w:val="21"/>
                <w:lang w:val="en-US" w:eastAsia="zh-CN"/>
              </w:rPr>
              <w:t>Study setting</w:t>
            </w:r>
          </w:p>
        </w:tc>
        <w:tc>
          <w:tcPr>
            <w:tcW w:w="1017" w:type="dxa"/>
            <w:vMerge w:val="restart"/>
            <w:tcBorders>
              <w:top w:val="single" w:color="auto" w:sz="12" w:space="0"/>
              <w:left w:val="nil"/>
              <w:bottom w:val="single" w:color="000000" w:sz="12" w:space="0"/>
            </w:tcBorders>
            <w:vAlign w:val="center"/>
          </w:tcPr>
          <w:p w14:paraId="5DFC7074">
            <w:pPr>
              <w:jc w:val="center"/>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Design </w:t>
            </w:r>
          </w:p>
        </w:tc>
        <w:tc>
          <w:tcPr>
            <w:tcW w:w="1501" w:type="dxa"/>
            <w:vMerge w:val="restart"/>
            <w:tcBorders>
              <w:top w:val="single" w:color="auto" w:sz="12" w:space="0"/>
              <w:bottom w:val="single" w:color="000000" w:sz="12" w:space="0"/>
            </w:tcBorders>
            <w:vAlign w:val="center"/>
          </w:tcPr>
          <w:p w14:paraId="21D8EBBE">
            <w:pPr>
              <w:jc w:val="both"/>
              <w:rPr>
                <w:rFonts w:hint="eastAsia" w:ascii="Times New Roman" w:hAnsi="Times New Roman" w:eastAsia="宋体"/>
                <w:sz w:val="21"/>
                <w:szCs w:val="21"/>
              </w:rPr>
            </w:pPr>
            <w:r>
              <w:rPr>
                <w:rFonts w:hint="eastAsia" w:ascii="Times New Roman" w:hAnsi="Times New Roman" w:eastAsia="宋体"/>
                <w:sz w:val="21"/>
                <w:szCs w:val="21"/>
                <w:lang w:val="en-US" w:eastAsia="zh-CN"/>
              </w:rPr>
              <w:t>Teaching level</w:t>
            </w:r>
          </w:p>
        </w:tc>
        <w:tc>
          <w:tcPr>
            <w:tcW w:w="1128" w:type="dxa"/>
            <w:vMerge w:val="restart"/>
            <w:tcBorders>
              <w:top w:val="single" w:color="auto" w:sz="12" w:space="0"/>
              <w:bottom w:val="single" w:color="000000" w:sz="12" w:space="0"/>
            </w:tcBorders>
            <w:vAlign w:val="center"/>
          </w:tcPr>
          <w:p w14:paraId="45D0DAC5">
            <w:pPr>
              <w:jc w:val="center"/>
              <w:rPr>
                <w:rFonts w:hint="eastAsia" w:ascii="Times New Roman" w:hAnsi="Times New Roman" w:eastAsia="宋体"/>
                <w:color w:val="FF0000"/>
                <w:sz w:val="21"/>
                <w:szCs w:val="21"/>
              </w:rPr>
            </w:pPr>
            <w:r>
              <w:rPr>
                <w:rFonts w:hint="eastAsia" w:ascii="Times New Roman" w:hAnsi="Times New Roman" w:eastAsia="宋体"/>
                <w:color w:val="FF0000"/>
                <w:sz w:val="21"/>
                <w:szCs w:val="21"/>
              </w:rPr>
              <w:t>Gender (M/F)</w:t>
            </w:r>
          </w:p>
        </w:tc>
        <w:tc>
          <w:tcPr>
            <w:tcW w:w="3129" w:type="dxa"/>
            <w:gridSpan w:val="3"/>
            <w:tcBorders>
              <w:top w:val="single" w:color="auto" w:sz="12" w:space="0"/>
              <w:bottom w:val="nil"/>
            </w:tcBorders>
            <w:vAlign w:val="center"/>
          </w:tcPr>
          <w:p w14:paraId="2C66F0A6">
            <w:pPr>
              <w:jc w:val="center"/>
              <w:rPr>
                <w:rFonts w:hint="default" w:ascii="Times New Roman" w:hAnsi="Times New Roman" w:eastAsia="宋体"/>
                <w:sz w:val="21"/>
                <w:szCs w:val="21"/>
                <w:lang w:val="en-US" w:eastAsia="zh-CN"/>
              </w:rPr>
            </w:pPr>
            <w:r>
              <w:rPr>
                <w:rFonts w:hint="eastAsia" w:ascii="Times New Roman" w:hAnsi="Times New Roman" w:eastAsia="宋体"/>
                <w:sz w:val="21"/>
                <w:szCs w:val="21"/>
              </w:rPr>
              <w:t>Prevalence Rate</w:t>
            </w:r>
            <w:r>
              <w:rPr>
                <w:rFonts w:hint="eastAsia" w:ascii="Times New Roman" w:hAnsi="Times New Roman" w:eastAsia="宋体"/>
                <w:sz w:val="21"/>
                <w:szCs w:val="21"/>
                <w:lang w:val="en-US" w:eastAsia="zh-CN"/>
              </w:rPr>
              <w:t>(%)</w:t>
            </w:r>
          </w:p>
        </w:tc>
        <w:tc>
          <w:tcPr>
            <w:tcW w:w="3754" w:type="dxa"/>
            <w:vMerge w:val="restart"/>
            <w:tcBorders>
              <w:top w:val="single" w:color="auto" w:sz="12" w:space="0"/>
              <w:bottom w:val="single" w:color="auto" w:sz="12" w:space="0"/>
            </w:tcBorders>
            <w:vAlign w:val="center"/>
          </w:tcPr>
          <w:p w14:paraId="044369BB">
            <w:pPr>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Assessment tools</w:t>
            </w:r>
          </w:p>
        </w:tc>
        <w:tc>
          <w:tcPr>
            <w:tcW w:w="963" w:type="dxa"/>
            <w:vMerge w:val="restart"/>
            <w:tcBorders>
              <w:top w:val="single" w:color="auto" w:sz="12" w:space="0"/>
              <w:bottom w:val="single" w:color="auto" w:sz="12" w:space="0"/>
            </w:tcBorders>
            <w:vAlign w:val="center"/>
          </w:tcPr>
          <w:p w14:paraId="31CD5C6F">
            <w:pPr>
              <w:jc w:val="center"/>
              <w:rPr>
                <w:rFonts w:hint="eastAsia" w:ascii="Times New Roman" w:hAnsi="Times New Roman" w:eastAsia="宋体"/>
                <w:color w:val="FF0000"/>
                <w:sz w:val="21"/>
                <w:szCs w:val="21"/>
                <w:lang w:val="en-US" w:eastAsia="zh-CN"/>
              </w:rPr>
            </w:pPr>
            <w:r>
              <w:rPr>
                <w:rFonts w:hint="eastAsia" w:ascii="Times New Roman" w:hAnsi="Times New Roman" w:cs="Times New Roman"/>
                <w:b w:val="0"/>
                <w:bCs w:val="0"/>
                <w:color w:val="FF0000"/>
                <w:lang w:val="en-US" w:eastAsia="zh-CN"/>
              </w:rPr>
              <w:t>AHRQ</w:t>
            </w:r>
          </w:p>
        </w:tc>
      </w:tr>
      <w:tr w14:paraId="3F16F2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Merge w:val="continue"/>
            <w:tcBorders>
              <w:top w:val="single" w:color="000000" w:sz="12" w:space="0"/>
              <w:bottom w:val="single" w:color="000000" w:sz="12" w:space="0"/>
            </w:tcBorders>
            <w:vAlign w:val="center"/>
          </w:tcPr>
          <w:p w14:paraId="477D4CA3">
            <w:pPr>
              <w:jc w:val="left"/>
              <w:rPr>
                <w:rFonts w:hint="eastAsia" w:ascii="Times New Roman" w:hAnsi="Times New Roman" w:eastAsia="宋体"/>
                <w:sz w:val="21"/>
                <w:szCs w:val="21"/>
              </w:rPr>
            </w:pPr>
          </w:p>
        </w:tc>
        <w:tc>
          <w:tcPr>
            <w:tcW w:w="1288" w:type="dxa"/>
            <w:vMerge w:val="continue"/>
            <w:tcBorders>
              <w:top w:val="single" w:color="000000" w:sz="12" w:space="0"/>
              <w:bottom w:val="single" w:color="000000" w:sz="12" w:space="0"/>
              <w:right w:val="nil"/>
            </w:tcBorders>
            <w:vAlign w:val="center"/>
          </w:tcPr>
          <w:p w14:paraId="5A425023">
            <w:pPr>
              <w:jc w:val="left"/>
              <w:rPr>
                <w:rFonts w:hint="eastAsia" w:ascii="Times New Roman" w:hAnsi="Times New Roman" w:eastAsia="宋体"/>
                <w:sz w:val="21"/>
                <w:szCs w:val="21"/>
              </w:rPr>
            </w:pPr>
          </w:p>
        </w:tc>
        <w:tc>
          <w:tcPr>
            <w:tcW w:w="1017" w:type="dxa"/>
            <w:vMerge w:val="continue"/>
            <w:tcBorders>
              <w:top w:val="single" w:color="000000" w:sz="12" w:space="0"/>
              <w:left w:val="nil"/>
              <w:bottom w:val="single" w:color="000000" w:sz="12" w:space="0"/>
            </w:tcBorders>
            <w:vAlign w:val="center"/>
          </w:tcPr>
          <w:p w14:paraId="4D67EE44">
            <w:pPr>
              <w:jc w:val="left"/>
              <w:rPr>
                <w:rFonts w:hint="eastAsia" w:ascii="Times New Roman" w:hAnsi="Times New Roman" w:eastAsia="宋体"/>
                <w:color w:val="auto"/>
                <w:sz w:val="21"/>
                <w:szCs w:val="21"/>
              </w:rPr>
            </w:pPr>
          </w:p>
        </w:tc>
        <w:tc>
          <w:tcPr>
            <w:tcW w:w="1501" w:type="dxa"/>
            <w:vMerge w:val="continue"/>
            <w:tcBorders>
              <w:top w:val="single" w:color="000000" w:sz="12" w:space="0"/>
              <w:bottom w:val="single" w:color="000000" w:sz="12" w:space="0"/>
            </w:tcBorders>
            <w:vAlign w:val="center"/>
          </w:tcPr>
          <w:p w14:paraId="1A73CE02">
            <w:pPr>
              <w:jc w:val="left"/>
              <w:rPr>
                <w:rFonts w:hint="eastAsia" w:ascii="Times New Roman" w:hAnsi="Times New Roman" w:eastAsia="宋体"/>
                <w:sz w:val="21"/>
                <w:szCs w:val="21"/>
              </w:rPr>
            </w:pPr>
          </w:p>
        </w:tc>
        <w:tc>
          <w:tcPr>
            <w:tcW w:w="1128" w:type="dxa"/>
            <w:vMerge w:val="continue"/>
            <w:tcBorders>
              <w:top w:val="single" w:color="000000" w:sz="12" w:space="0"/>
              <w:bottom w:val="single" w:color="000000" w:sz="12" w:space="0"/>
            </w:tcBorders>
            <w:vAlign w:val="center"/>
          </w:tcPr>
          <w:p w14:paraId="1F95884E">
            <w:pPr>
              <w:jc w:val="left"/>
              <w:rPr>
                <w:rFonts w:hint="eastAsia" w:ascii="Times New Roman" w:hAnsi="Times New Roman" w:eastAsia="宋体"/>
                <w:color w:val="FF0000"/>
                <w:sz w:val="21"/>
                <w:szCs w:val="21"/>
              </w:rPr>
            </w:pPr>
          </w:p>
        </w:tc>
        <w:tc>
          <w:tcPr>
            <w:tcW w:w="932" w:type="dxa"/>
            <w:tcBorders>
              <w:top w:val="nil"/>
              <w:bottom w:val="single" w:color="000000" w:sz="12" w:space="0"/>
              <w:right w:val="nil"/>
            </w:tcBorders>
            <w:vAlign w:val="center"/>
          </w:tcPr>
          <w:p w14:paraId="6DED7561">
            <w:pPr>
              <w:jc w:val="center"/>
              <w:rPr>
                <w:rFonts w:hint="eastAsia" w:ascii="Times New Roman" w:hAnsi="Times New Roman" w:eastAsia="宋体"/>
                <w:sz w:val="21"/>
                <w:szCs w:val="21"/>
              </w:rPr>
            </w:pPr>
            <w:r>
              <w:rPr>
                <w:rFonts w:hint="eastAsia" w:ascii="Times New Roman" w:hAnsi="Times New Roman" w:eastAsia="宋体"/>
                <w:sz w:val="21"/>
                <w:szCs w:val="21"/>
                <w:lang w:val="en-US" w:eastAsia="zh-CN"/>
              </w:rPr>
              <w:t>R</w:t>
            </w:r>
            <w:r>
              <w:rPr>
                <w:rFonts w:hint="eastAsia" w:ascii="Times New Roman" w:hAnsi="Times New Roman" w:eastAsia="宋体"/>
                <w:sz w:val="21"/>
                <w:szCs w:val="21"/>
              </w:rPr>
              <w:t>ecall periods</w:t>
            </w:r>
          </w:p>
        </w:tc>
        <w:tc>
          <w:tcPr>
            <w:tcW w:w="924" w:type="dxa"/>
            <w:tcBorders>
              <w:top w:val="nil"/>
              <w:left w:val="nil"/>
              <w:bottom w:val="single" w:color="000000" w:sz="12" w:space="0"/>
            </w:tcBorders>
            <w:vAlign w:val="center"/>
          </w:tcPr>
          <w:p w14:paraId="3557888B">
            <w:pPr>
              <w:jc w:val="center"/>
              <w:rPr>
                <w:rFonts w:hint="eastAsia" w:ascii="Times New Roman" w:hAnsi="Times New Roman" w:eastAsia="宋体"/>
                <w:sz w:val="21"/>
                <w:szCs w:val="21"/>
              </w:rPr>
            </w:pPr>
            <w:r>
              <w:rPr>
                <w:rFonts w:hint="eastAsia" w:ascii="Times New Roman" w:hAnsi="Times New Roman" w:eastAsia="宋体"/>
                <w:sz w:val="21"/>
                <w:szCs w:val="21"/>
                <w:lang w:val="en-US" w:eastAsia="zh-CN"/>
              </w:rPr>
              <w:t>O</w:t>
            </w:r>
            <w:r>
              <w:rPr>
                <w:rFonts w:hint="eastAsia" w:ascii="Times New Roman" w:hAnsi="Times New Roman" w:eastAsia="宋体"/>
                <w:sz w:val="21"/>
                <w:szCs w:val="21"/>
              </w:rPr>
              <w:t>verall</w:t>
            </w:r>
          </w:p>
        </w:tc>
        <w:tc>
          <w:tcPr>
            <w:tcW w:w="1273" w:type="dxa"/>
            <w:tcBorders>
              <w:top w:val="nil"/>
              <w:bottom w:val="single" w:color="000000" w:sz="12" w:space="0"/>
            </w:tcBorders>
            <w:vAlign w:val="center"/>
          </w:tcPr>
          <w:p w14:paraId="70192A32">
            <w:pPr>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Site-specific</w:t>
            </w:r>
          </w:p>
          <w:p w14:paraId="09BA2E86">
            <w:pPr>
              <w:jc w:val="center"/>
              <w:rPr>
                <w:rFonts w:hint="default" w:ascii="Times New Roman" w:hAnsi="Times New Roman" w:eastAsia="宋体"/>
                <w:sz w:val="21"/>
                <w:szCs w:val="21"/>
                <w:lang w:val="en-US" w:eastAsia="zh-CN"/>
              </w:rPr>
            </w:pPr>
          </w:p>
        </w:tc>
        <w:tc>
          <w:tcPr>
            <w:tcW w:w="3754" w:type="dxa"/>
            <w:vMerge w:val="continue"/>
            <w:tcBorders>
              <w:top w:val="single" w:color="auto" w:sz="12" w:space="0"/>
              <w:bottom w:val="single" w:color="000000" w:sz="12" w:space="0"/>
            </w:tcBorders>
            <w:vAlign w:val="center"/>
          </w:tcPr>
          <w:p w14:paraId="4E9FFEDD">
            <w:pPr>
              <w:jc w:val="left"/>
              <w:rPr>
                <w:rFonts w:hint="eastAsia" w:ascii="Times New Roman" w:hAnsi="Times New Roman" w:eastAsia="宋体"/>
                <w:sz w:val="21"/>
                <w:szCs w:val="21"/>
              </w:rPr>
            </w:pPr>
          </w:p>
        </w:tc>
        <w:tc>
          <w:tcPr>
            <w:tcW w:w="963" w:type="dxa"/>
            <w:vMerge w:val="continue"/>
            <w:tcBorders>
              <w:top w:val="single" w:color="auto" w:sz="12" w:space="0"/>
              <w:bottom w:val="single" w:color="000000" w:sz="12" w:space="0"/>
            </w:tcBorders>
            <w:vAlign w:val="center"/>
          </w:tcPr>
          <w:p w14:paraId="326DEF17">
            <w:pPr>
              <w:jc w:val="left"/>
              <w:rPr>
                <w:rFonts w:hint="eastAsia" w:ascii="Times New Roman" w:hAnsi="Times New Roman" w:eastAsia="宋体"/>
                <w:color w:val="FF0000"/>
                <w:sz w:val="21"/>
                <w:szCs w:val="21"/>
              </w:rPr>
            </w:pPr>
          </w:p>
        </w:tc>
      </w:tr>
      <w:tr w14:paraId="34A207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tcBorders>
              <w:top w:val="single" w:color="000000" w:sz="12" w:space="0"/>
              <w:bottom w:val="nil"/>
            </w:tcBorders>
            <w:vAlign w:val="center"/>
          </w:tcPr>
          <w:p w14:paraId="1060C05F">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rPr>
              <w:t>Cheng</w:t>
            </w:r>
            <w:r>
              <w:rPr>
                <w:rFonts w:hint="eastAsia" w:ascii="Times New Roman" w:hAnsi="Times New Roman" w:eastAsia="宋体"/>
                <w:sz w:val="21"/>
                <w:szCs w:val="21"/>
                <w:vertAlign w:val="baseline"/>
                <w:lang w:val="en-US" w:eastAsia="zh-CN"/>
              </w:rPr>
              <w:t xml:space="preserve"> et al.,2016</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7</w:t>
            </w:r>
            <w:r>
              <w:rPr>
                <w:rFonts w:hint="eastAsia" w:ascii="Times New Roman" w:hAnsi="Times New Roman" w:eastAsia="宋体"/>
                <w:sz w:val="21"/>
                <w:szCs w:val="21"/>
                <w:vertAlign w:val="baseline"/>
              </w:rPr>
              <w:t>]</w:t>
            </w:r>
          </w:p>
        </w:tc>
        <w:tc>
          <w:tcPr>
            <w:tcW w:w="1288" w:type="dxa"/>
            <w:tcBorders>
              <w:top w:val="single" w:color="000000" w:sz="12" w:space="0"/>
              <w:bottom w:val="nil"/>
              <w:right w:val="nil"/>
            </w:tcBorders>
            <w:vAlign w:val="center"/>
          </w:tcPr>
          <w:p w14:paraId="36BC542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Taiwan</w:t>
            </w:r>
          </w:p>
        </w:tc>
        <w:tc>
          <w:tcPr>
            <w:tcW w:w="1017" w:type="dxa"/>
            <w:tcBorders>
              <w:top w:val="single" w:color="000000" w:sz="12" w:space="0"/>
              <w:left w:val="nil"/>
              <w:bottom w:val="nil"/>
            </w:tcBorders>
            <w:vAlign w:val="center"/>
          </w:tcPr>
          <w:p w14:paraId="58767C7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tcBorders>
              <w:top w:val="single" w:color="000000" w:sz="12" w:space="0"/>
              <w:bottom w:val="nil"/>
            </w:tcBorders>
            <w:vAlign w:val="center"/>
          </w:tcPr>
          <w:p w14:paraId="64EE532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Special </w:t>
            </w:r>
            <w:r>
              <w:rPr>
                <w:rFonts w:hint="eastAsia" w:ascii="Times New Roman" w:hAnsi="Times New Roman" w:eastAsia="宋体" w:cs="Times New Roman"/>
                <w:kern w:val="0"/>
                <w:sz w:val="21"/>
                <w:szCs w:val="21"/>
                <w:lang w:val="en-US" w:eastAsia="zh-CN" w:bidi="ar"/>
              </w:rPr>
              <w:t>e</w:t>
            </w:r>
            <w:r>
              <w:rPr>
                <w:rFonts w:hint="default" w:ascii="Times New Roman" w:hAnsi="Times New Roman" w:eastAsia="宋体" w:cs="Times New Roman"/>
                <w:kern w:val="0"/>
                <w:sz w:val="21"/>
                <w:szCs w:val="21"/>
                <w:lang w:val="en-US" w:eastAsia="zh-CN" w:bidi="ar"/>
              </w:rPr>
              <w:t>ducation</w:t>
            </w:r>
          </w:p>
        </w:tc>
        <w:tc>
          <w:tcPr>
            <w:tcW w:w="1128" w:type="dxa"/>
            <w:tcBorders>
              <w:top w:val="single" w:color="000000" w:sz="12" w:space="0"/>
              <w:bottom w:val="nil"/>
            </w:tcBorders>
            <w:vAlign w:val="center"/>
          </w:tcPr>
          <w:p w14:paraId="193D93F8">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62/326</w:t>
            </w:r>
          </w:p>
        </w:tc>
        <w:tc>
          <w:tcPr>
            <w:tcW w:w="932" w:type="dxa"/>
            <w:tcBorders>
              <w:top w:val="single" w:color="000000" w:sz="12" w:space="0"/>
              <w:bottom w:val="nil"/>
              <w:right w:val="nil"/>
            </w:tcBorders>
            <w:vAlign w:val="center"/>
          </w:tcPr>
          <w:p w14:paraId="3DC2D59A">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6M</w:t>
            </w:r>
          </w:p>
        </w:tc>
        <w:tc>
          <w:tcPr>
            <w:tcW w:w="924" w:type="dxa"/>
            <w:tcBorders>
              <w:top w:val="single" w:color="000000" w:sz="12" w:space="0"/>
              <w:left w:val="nil"/>
              <w:bottom w:val="nil"/>
            </w:tcBorders>
            <w:vAlign w:val="center"/>
          </w:tcPr>
          <w:p w14:paraId="2C0F5A9A">
            <w:pPr>
              <w:jc w:val="left"/>
              <w:rPr>
                <w:rFonts w:hint="eastAsia" w:ascii="Times New Roman" w:hAnsi="Times New Roman" w:eastAsia="宋体"/>
                <w:sz w:val="21"/>
                <w:szCs w:val="21"/>
              </w:rPr>
            </w:pPr>
            <w:r>
              <w:rPr>
                <w:rFonts w:hint="eastAsia" w:ascii="Times New Roman" w:hAnsi="Times New Roman" w:eastAsia="宋体"/>
                <w:sz w:val="21"/>
                <w:szCs w:val="21"/>
              </w:rPr>
              <w:t>85.8</w:t>
            </w:r>
          </w:p>
        </w:tc>
        <w:tc>
          <w:tcPr>
            <w:tcW w:w="1273" w:type="dxa"/>
            <w:tcBorders>
              <w:top w:val="single" w:color="000000" w:sz="12" w:space="0"/>
              <w:bottom w:val="nil"/>
            </w:tcBorders>
            <w:vAlign w:val="center"/>
          </w:tcPr>
          <w:p w14:paraId="4E19755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bCs/>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 xml:space="preserve">(68.8); </w:t>
            </w:r>
            <w:r>
              <w:rPr>
                <w:rFonts w:hint="eastAsia" w:ascii="Times New Roman" w:hAnsi="Times New Roman" w:eastAsia="宋体" w:cs="Times New Roman"/>
                <w:kern w:val="0"/>
                <w:sz w:val="21"/>
                <w:szCs w:val="21"/>
                <w:lang w:val="en-US" w:eastAsia="zh-CN" w:bidi="ar"/>
              </w:rPr>
              <w:t>SP</w:t>
            </w:r>
            <w:r>
              <w:rPr>
                <w:rFonts w:hint="default" w:ascii="Times New Roman" w:hAnsi="Times New Roman" w:eastAsia="宋体" w:cs="Times New Roman"/>
                <w:kern w:val="0"/>
                <w:sz w:val="21"/>
                <w:szCs w:val="21"/>
                <w:lang w:val="en-US" w:eastAsia="zh-CN" w:bidi="ar"/>
              </w:rPr>
              <w:t xml:space="preserve"> (63.4); </w:t>
            </w:r>
            <w:r>
              <w:rPr>
                <w:rFonts w:hint="eastAsia" w:ascii="Times New Roman" w:hAnsi="Times New Roman" w:eastAsia="宋体" w:cs="Times New Roman"/>
                <w:kern w:val="0"/>
                <w:sz w:val="21"/>
                <w:szCs w:val="21"/>
                <w:lang w:val="en-US" w:eastAsia="zh-CN" w:bidi="ar"/>
              </w:rPr>
              <w:t>WP</w:t>
            </w:r>
            <w:r>
              <w:rPr>
                <w:rFonts w:hint="default" w:ascii="Times New Roman" w:hAnsi="Times New Roman" w:eastAsia="宋体" w:cs="Times New Roman"/>
                <w:kern w:val="0"/>
                <w:sz w:val="21"/>
                <w:szCs w:val="21"/>
                <w:lang w:val="en-US" w:eastAsia="zh-CN" w:bidi="ar"/>
              </w:rPr>
              <w:t xml:space="preserve"> (56.7)</w:t>
            </w:r>
          </w:p>
        </w:tc>
        <w:tc>
          <w:tcPr>
            <w:tcW w:w="3754" w:type="dxa"/>
            <w:tcBorders>
              <w:top w:val="single" w:color="000000" w:sz="12" w:space="0"/>
              <w:bottom w:val="nil"/>
            </w:tcBorders>
            <w:vAlign w:val="center"/>
          </w:tcPr>
          <w:p w14:paraId="2466593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Standardized Nordic</w:t>
            </w:r>
            <w:r>
              <w:rPr>
                <w:rFonts w:hint="eastAsia" w:ascii="Times New Roman" w:hAnsi="Times New Roman" w:eastAsia="宋体" w:cs="Times New Roman"/>
                <w:kern w:val="0"/>
                <w:sz w:val="21"/>
                <w:szCs w:val="21"/>
                <w:lang w:val="en-US" w:eastAsia="zh-CN" w:bidi="ar"/>
              </w:rPr>
              <w:t xml:space="preserve"> </w:t>
            </w:r>
            <w:r>
              <w:rPr>
                <w:rFonts w:hint="default" w:ascii="Times New Roman" w:hAnsi="Times New Roman" w:eastAsia="宋体" w:cs="Times New Roman"/>
                <w:kern w:val="0"/>
                <w:sz w:val="21"/>
                <w:szCs w:val="21"/>
                <w:lang w:val="en-US" w:eastAsia="zh-CN" w:bidi="ar"/>
              </w:rPr>
              <w:t>Musculoskeletal Questionnaire</w:t>
            </w:r>
          </w:p>
        </w:tc>
        <w:tc>
          <w:tcPr>
            <w:tcW w:w="963" w:type="dxa"/>
            <w:tcBorders>
              <w:top w:val="single" w:color="000000" w:sz="12" w:space="0"/>
              <w:bottom w:val="nil"/>
            </w:tcBorders>
            <w:vAlign w:val="center"/>
          </w:tcPr>
          <w:p w14:paraId="6C7FD307">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10</w:t>
            </w:r>
          </w:p>
        </w:tc>
      </w:tr>
      <w:tr w14:paraId="108B7E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tcBorders>
              <w:top w:val="nil"/>
            </w:tcBorders>
            <w:shd w:val="clear" w:color="auto" w:fill="auto"/>
            <w:vAlign w:val="center"/>
          </w:tcPr>
          <w:p w14:paraId="5F38E64D">
            <w:pPr>
              <w:jc w:val="left"/>
              <w:rPr>
                <w:rFonts w:hint="eastAsia" w:ascii="Times New Roman" w:hAnsi="Times New Roman" w:eastAsia="宋体" w:cstheme="minorBidi"/>
                <w:kern w:val="2"/>
                <w:sz w:val="21"/>
                <w:szCs w:val="21"/>
                <w:vertAlign w:val="baseline"/>
                <w:lang w:val="en-US" w:eastAsia="zh-CN" w:bidi="ar-SA"/>
              </w:rPr>
            </w:pPr>
            <w:r>
              <w:rPr>
                <w:rFonts w:hint="eastAsia" w:ascii="Times New Roman" w:hAnsi="Times New Roman" w:eastAsia="宋体"/>
                <w:sz w:val="21"/>
                <w:szCs w:val="21"/>
                <w:vertAlign w:val="baseline"/>
              </w:rPr>
              <w:t>Chiu</w:t>
            </w:r>
            <w:r>
              <w:rPr>
                <w:rFonts w:hint="eastAsia" w:ascii="Times New Roman" w:hAnsi="Times New Roman" w:eastAsia="宋体"/>
                <w:sz w:val="21"/>
                <w:szCs w:val="21"/>
                <w:vertAlign w:val="baseline"/>
                <w:lang w:val="en-US" w:eastAsia="zh-CN"/>
              </w:rPr>
              <w:t xml:space="preserve"> et al.,2006</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15</w:t>
            </w:r>
            <w:r>
              <w:rPr>
                <w:rFonts w:hint="eastAsia" w:ascii="Times New Roman" w:hAnsi="Times New Roman" w:eastAsia="宋体"/>
                <w:sz w:val="21"/>
                <w:szCs w:val="21"/>
                <w:vertAlign w:val="baseline"/>
              </w:rPr>
              <w:t>]</w:t>
            </w:r>
          </w:p>
        </w:tc>
        <w:tc>
          <w:tcPr>
            <w:tcW w:w="1288" w:type="dxa"/>
            <w:tcBorders>
              <w:top w:val="nil"/>
              <w:right w:val="nil"/>
            </w:tcBorders>
            <w:shd w:val="clear" w:color="auto" w:fill="auto"/>
            <w:vAlign w:val="center"/>
          </w:tcPr>
          <w:p w14:paraId="703ECAF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Hong Kong</w:t>
            </w:r>
          </w:p>
        </w:tc>
        <w:tc>
          <w:tcPr>
            <w:tcW w:w="1017" w:type="dxa"/>
            <w:tcBorders>
              <w:top w:val="nil"/>
              <w:left w:val="nil"/>
            </w:tcBorders>
            <w:shd w:val="clear" w:color="auto" w:fill="auto"/>
            <w:vAlign w:val="center"/>
          </w:tcPr>
          <w:p w14:paraId="67DF335E">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tcBorders>
              <w:top w:val="nil"/>
            </w:tcBorders>
            <w:shd w:val="clear" w:color="auto" w:fill="auto"/>
            <w:vAlign w:val="center"/>
          </w:tcPr>
          <w:p w14:paraId="55E03C7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 xml:space="preserve">Secondary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tcBorders>
              <w:top w:val="nil"/>
            </w:tcBorders>
            <w:shd w:val="clear" w:color="auto" w:fill="auto"/>
            <w:vAlign w:val="center"/>
          </w:tcPr>
          <w:p w14:paraId="069089B8">
            <w:pPr>
              <w:jc w:val="left"/>
              <w:rPr>
                <w:rFonts w:hint="eastAsia" w:ascii="Times New Roman" w:hAnsi="Times New Roman" w:eastAsia="宋体" w:cstheme="minorBidi"/>
                <w:color w:val="FF0000"/>
                <w:kern w:val="2"/>
                <w:sz w:val="21"/>
                <w:szCs w:val="21"/>
                <w:lang w:val="en-US" w:eastAsia="zh-CN" w:bidi="ar-SA"/>
              </w:rPr>
            </w:pPr>
            <w:r>
              <w:rPr>
                <w:rFonts w:hint="eastAsia" w:ascii="Times New Roman" w:hAnsi="Times New Roman" w:eastAsia="宋体"/>
                <w:color w:val="FF0000"/>
                <w:sz w:val="21"/>
                <w:szCs w:val="21"/>
              </w:rPr>
              <w:t>672</w:t>
            </w:r>
          </w:p>
        </w:tc>
        <w:tc>
          <w:tcPr>
            <w:tcW w:w="932" w:type="dxa"/>
            <w:tcBorders>
              <w:top w:val="nil"/>
              <w:right w:val="nil"/>
            </w:tcBorders>
            <w:shd w:val="clear" w:color="auto" w:fill="auto"/>
            <w:vAlign w:val="center"/>
          </w:tcPr>
          <w:p w14:paraId="1D00D9D1">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lang w:val="en-US" w:eastAsia="zh-CN"/>
              </w:rPr>
              <w:t>12M</w:t>
            </w:r>
          </w:p>
        </w:tc>
        <w:tc>
          <w:tcPr>
            <w:tcW w:w="924" w:type="dxa"/>
            <w:tcBorders>
              <w:top w:val="nil"/>
              <w:left w:val="nil"/>
            </w:tcBorders>
            <w:shd w:val="clear" w:color="auto" w:fill="auto"/>
            <w:vAlign w:val="center"/>
          </w:tcPr>
          <w:p w14:paraId="03F17A0C">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tcBorders>
              <w:top w:val="nil"/>
            </w:tcBorders>
            <w:shd w:val="clear" w:color="auto" w:fill="auto"/>
            <w:vAlign w:val="center"/>
          </w:tcPr>
          <w:p w14:paraId="19D9E076">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 xml:space="preserve"> (68.2)</w:t>
            </w:r>
          </w:p>
        </w:tc>
        <w:tc>
          <w:tcPr>
            <w:tcW w:w="3754" w:type="dxa"/>
            <w:tcBorders>
              <w:top w:val="nil"/>
            </w:tcBorders>
            <w:shd w:val="clear" w:color="auto" w:fill="auto"/>
            <w:vAlign w:val="center"/>
          </w:tcPr>
          <w:p w14:paraId="111A386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Northwick Park Neck Pain Questionnaire</w:t>
            </w:r>
          </w:p>
        </w:tc>
        <w:tc>
          <w:tcPr>
            <w:tcW w:w="963" w:type="dxa"/>
            <w:tcBorders>
              <w:top w:val="nil"/>
            </w:tcBorders>
            <w:shd w:val="clear" w:color="auto" w:fill="auto"/>
            <w:vAlign w:val="center"/>
          </w:tcPr>
          <w:p w14:paraId="485C3CF2">
            <w:pPr>
              <w:jc w:val="left"/>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6</w:t>
            </w:r>
          </w:p>
        </w:tc>
      </w:tr>
      <w:tr w14:paraId="32E25E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29A29F3B">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rPr>
              <w:t>Chiu</w:t>
            </w:r>
            <w:r>
              <w:rPr>
                <w:rFonts w:hint="eastAsia" w:ascii="Times New Roman" w:hAnsi="Times New Roman" w:eastAsia="宋体"/>
                <w:sz w:val="21"/>
                <w:szCs w:val="21"/>
                <w:vertAlign w:val="baseline"/>
                <w:lang w:val="en-US" w:eastAsia="zh-CN"/>
              </w:rPr>
              <w:t xml:space="preserve"> et al.,2007</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16</w:t>
            </w:r>
            <w:r>
              <w:rPr>
                <w:rFonts w:hint="eastAsia" w:ascii="Times New Roman" w:hAnsi="Times New Roman" w:eastAsia="宋体"/>
                <w:sz w:val="21"/>
                <w:szCs w:val="21"/>
                <w:vertAlign w:val="baseline"/>
              </w:rPr>
              <w:t>]</w:t>
            </w:r>
          </w:p>
        </w:tc>
        <w:tc>
          <w:tcPr>
            <w:tcW w:w="1288" w:type="dxa"/>
            <w:tcBorders>
              <w:right w:val="nil"/>
            </w:tcBorders>
            <w:vAlign w:val="center"/>
          </w:tcPr>
          <w:p w14:paraId="6E99741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Hong Kong</w:t>
            </w:r>
          </w:p>
        </w:tc>
        <w:tc>
          <w:tcPr>
            <w:tcW w:w="1017" w:type="dxa"/>
            <w:tcBorders>
              <w:left w:val="nil"/>
            </w:tcBorders>
            <w:vAlign w:val="center"/>
          </w:tcPr>
          <w:p w14:paraId="4EF616B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319AE9C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Secondary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44CFD22D">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1798/1302</w:t>
            </w:r>
          </w:p>
        </w:tc>
        <w:tc>
          <w:tcPr>
            <w:tcW w:w="932" w:type="dxa"/>
            <w:tcBorders>
              <w:right w:val="nil"/>
            </w:tcBorders>
            <w:vAlign w:val="center"/>
          </w:tcPr>
          <w:p w14:paraId="29918811">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vAlign w:val="center"/>
          </w:tcPr>
          <w:p w14:paraId="4D7B2B43">
            <w:pPr>
              <w:jc w:val="left"/>
              <w:rPr>
                <w:rFonts w:hint="eastAsia" w:ascii="Times New Roman" w:hAnsi="Times New Roman" w:eastAsia="宋体"/>
                <w:sz w:val="21"/>
                <w:szCs w:val="21"/>
                <w:lang w:val="en-US" w:eastAsia="zh-CN"/>
              </w:rPr>
            </w:pPr>
            <w:r>
              <w:rPr>
                <w:rFonts w:hint="eastAsia" w:ascii="Times New Roman" w:hAnsi="Times New Roman" w:eastAsia="宋体"/>
                <w:sz w:val="21"/>
                <w:szCs w:val="21"/>
              </w:rPr>
              <w:t>—</w:t>
            </w:r>
          </w:p>
        </w:tc>
        <w:tc>
          <w:tcPr>
            <w:tcW w:w="1273" w:type="dxa"/>
            <w:vAlign w:val="center"/>
          </w:tcPr>
          <w:p w14:paraId="29DA890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(6</w:t>
            </w:r>
            <w:r>
              <w:rPr>
                <w:rFonts w:hint="eastAsia" w:ascii="Times New Roman" w:hAnsi="Times New Roman" w:eastAsia="宋体" w:cs="Times New Roman"/>
                <w:kern w:val="0"/>
                <w:sz w:val="21"/>
                <w:szCs w:val="21"/>
                <w:lang w:val="en-US" w:eastAsia="zh-CN" w:bidi="ar"/>
              </w:rPr>
              <w:t>6</w:t>
            </w:r>
            <w:r>
              <w:rPr>
                <w:rFonts w:hint="default" w:ascii="Times New Roman" w:hAnsi="Times New Roman" w:eastAsia="宋体" w:cs="Times New Roman"/>
                <w:kern w:val="0"/>
                <w:sz w:val="21"/>
                <w:szCs w:val="21"/>
                <w:lang w:val="en-US" w:eastAsia="zh-CN" w:bidi="ar"/>
              </w:rPr>
              <w:t>.</w:t>
            </w:r>
            <w:r>
              <w:rPr>
                <w:rFonts w:hint="eastAsia" w:ascii="Times New Roman" w:hAnsi="Times New Roman" w:eastAsia="宋体" w:cs="Times New Roman"/>
                <w:kern w:val="0"/>
                <w:sz w:val="21"/>
                <w:szCs w:val="21"/>
                <w:lang w:val="en-US" w:eastAsia="zh-CN" w:bidi="ar"/>
              </w:rPr>
              <w:t>7</w:t>
            </w:r>
            <w:r>
              <w:rPr>
                <w:rFonts w:hint="default" w:ascii="Times New Roman" w:hAnsi="Times New Roman" w:eastAsia="宋体" w:cs="Times New Roman"/>
                <w:kern w:val="0"/>
                <w:sz w:val="21"/>
                <w:szCs w:val="21"/>
                <w:lang w:val="en-US" w:eastAsia="zh-CN" w:bidi="ar"/>
              </w:rPr>
              <w:t xml:space="preserve">); </w:t>
            </w:r>
            <w:r>
              <w:rPr>
                <w:rFonts w:hint="eastAsia" w:ascii="Times New Roman" w:hAnsi="Times New Roman" w:eastAsia="宋体" w:cs="Times New Roman"/>
                <w:kern w:val="0"/>
                <w:sz w:val="21"/>
                <w:szCs w:val="21"/>
                <w:lang w:val="en-US" w:eastAsia="zh-CN" w:bidi="ar"/>
              </w:rPr>
              <w:t>ULP</w:t>
            </w:r>
            <w:r>
              <w:rPr>
                <w:rFonts w:hint="default" w:ascii="Times New Roman" w:hAnsi="Times New Roman" w:eastAsia="宋体" w:cs="Times New Roman"/>
                <w:kern w:val="0"/>
                <w:sz w:val="21"/>
                <w:szCs w:val="21"/>
                <w:lang w:val="en-US" w:eastAsia="zh-CN" w:bidi="ar"/>
              </w:rPr>
              <w:t>(3</w:t>
            </w:r>
            <w:r>
              <w:rPr>
                <w:rFonts w:hint="eastAsia" w:ascii="Times New Roman" w:hAnsi="Times New Roman" w:eastAsia="宋体" w:cs="Times New Roman"/>
                <w:kern w:val="0"/>
                <w:sz w:val="21"/>
                <w:szCs w:val="21"/>
                <w:lang w:val="en-US" w:eastAsia="zh-CN" w:bidi="ar"/>
              </w:rPr>
              <w:t>3.3</w:t>
            </w:r>
            <w:r>
              <w:rPr>
                <w:rFonts w:hint="default" w:ascii="Times New Roman" w:hAnsi="Times New Roman" w:eastAsia="宋体" w:cs="Times New Roman"/>
                <w:kern w:val="0"/>
                <w:sz w:val="21"/>
                <w:szCs w:val="21"/>
                <w:lang w:val="en-US" w:eastAsia="zh-CN" w:bidi="ar"/>
              </w:rPr>
              <w:t>)</w:t>
            </w:r>
          </w:p>
        </w:tc>
        <w:tc>
          <w:tcPr>
            <w:tcW w:w="3754" w:type="dxa"/>
            <w:vAlign w:val="center"/>
          </w:tcPr>
          <w:p w14:paraId="0EA19D5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Northwick Park Neck Pain Questionnaire</w:t>
            </w:r>
          </w:p>
        </w:tc>
        <w:tc>
          <w:tcPr>
            <w:tcW w:w="963" w:type="dxa"/>
            <w:vAlign w:val="center"/>
          </w:tcPr>
          <w:p w14:paraId="1A2498E8">
            <w:pPr>
              <w:jc w:val="left"/>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8</w:t>
            </w:r>
          </w:p>
        </w:tc>
      </w:tr>
      <w:tr w14:paraId="0C5F79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38A80B7B">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rPr>
              <w:t>Chong</w:t>
            </w:r>
            <w:r>
              <w:rPr>
                <w:rFonts w:hint="eastAsia" w:ascii="Times New Roman" w:hAnsi="Times New Roman" w:eastAsia="宋体"/>
                <w:sz w:val="21"/>
                <w:szCs w:val="21"/>
                <w:vertAlign w:val="baseline"/>
                <w:lang w:val="en-US" w:eastAsia="zh-CN"/>
              </w:rPr>
              <w:t xml:space="preserve"> et al.,2010</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6</w:t>
            </w:r>
            <w:r>
              <w:rPr>
                <w:rFonts w:hint="eastAsia" w:ascii="Times New Roman" w:hAnsi="Times New Roman" w:eastAsia="宋体"/>
                <w:sz w:val="21"/>
                <w:szCs w:val="21"/>
                <w:vertAlign w:val="baseline"/>
              </w:rPr>
              <w:t>]</w:t>
            </w:r>
          </w:p>
        </w:tc>
        <w:tc>
          <w:tcPr>
            <w:tcW w:w="1288" w:type="dxa"/>
            <w:tcBorders>
              <w:right w:val="nil"/>
            </w:tcBorders>
            <w:vAlign w:val="center"/>
          </w:tcPr>
          <w:p w14:paraId="3D937E5D">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Hong Kong</w:t>
            </w:r>
          </w:p>
        </w:tc>
        <w:tc>
          <w:tcPr>
            <w:tcW w:w="1017" w:type="dxa"/>
            <w:tcBorders>
              <w:left w:val="nil"/>
            </w:tcBorders>
            <w:vAlign w:val="center"/>
          </w:tcPr>
          <w:p w14:paraId="5B6FA02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4B3BE17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Primary &amp; Secondary</w:t>
            </w:r>
          </w:p>
        </w:tc>
        <w:tc>
          <w:tcPr>
            <w:tcW w:w="1128" w:type="dxa"/>
            <w:vAlign w:val="center"/>
          </w:tcPr>
          <w:p w14:paraId="0CA9897F">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rPr>
              <w:t>1710</w:t>
            </w:r>
          </w:p>
        </w:tc>
        <w:tc>
          <w:tcPr>
            <w:tcW w:w="932" w:type="dxa"/>
            <w:tcBorders>
              <w:right w:val="nil"/>
            </w:tcBorders>
            <w:vAlign w:val="center"/>
          </w:tcPr>
          <w:p w14:paraId="78AA229F">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1M</w:t>
            </w:r>
          </w:p>
        </w:tc>
        <w:tc>
          <w:tcPr>
            <w:tcW w:w="924" w:type="dxa"/>
            <w:tcBorders>
              <w:left w:val="nil"/>
            </w:tcBorders>
            <w:vAlign w:val="center"/>
          </w:tcPr>
          <w:p w14:paraId="76F11C8D">
            <w:pPr>
              <w:jc w:val="left"/>
              <w:rPr>
                <w:rFonts w:hint="eastAsia" w:ascii="Times New Roman" w:hAnsi="Times New Roman" w:eastAsia="宋体"/>
                <w:sz w:val="21"/>
                <w:szCs w:val="21"/>
              </w:rPr>
            </w:pPr>
            <w:r>
              <w:rPr>
                <w:rFonts w:hint="eastAsia" w:ascii="Times New Roman" w:hAnsi="Times New Roman" w:eastAsia="宋体"/>
                <w:sz w:val="21"/>
                <w:szCs w:val="21"/>
              </w:rPr>
              <w:t>91.01</w:t>
            </w:r>
            <w:r>
              <w:rPr>
                <w:rFonts w:hint="eastAsia" w:ascii="Times New Roman" w:hAnsi="Times New Roman" w:eastAsia="宋体"/>
                <w:sz w:val="21"/>
                <w:szCs w:val="21"/>
                <w:lang w:eastAsia="zh-CN"/>
              </w:rPr>
              <w:t xml:space="preserve"> </w:t>
            </w:r>
          </w:p>
        </w:tc>
        <w:tc>
          <w:tcPr>
            <w:tcW w:w="1273" w:type="dxa"/>
            <w:vAlign w:val="center"/>
          </w:tcPr>
          <w:p w14:paraId="7DC8EB8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 xml:space="preserve">(68.9); </w:t>
            </w:r>
            <w:r>
              <w:rPr>
                <w:rFonts w:hint="eastAsia" w:ascii="Times New Roman" w:hAnsi="Times New Roman" w:eastAsia="宋体" w:cs="Times New Roman"/>
                <w:kern w:val="0"/>
                <w:sz w:val="21"/>
                <w:szCs w:val="21"/>
                <w:lang w:val="en-US" w:eastAsia="zh-CN" w:bidi="ar"/>
              </w:rPr>
              <w:t>SP</w:t>
            </w:r>
            <w:r>
              <w:rPr>
                <w:rFonts w:hint="default" w:ascii="Times New Roman" w:hAnsi="Times New Roman" w:eastAsia="宋体" w:cs="Times New Roman"/>
                <w:kern w:val="0"/>
                <w:sz w:val="21"/>
                <w:szCs w:val="21"/>
                <w:lang w:val="en-US" w:eastAsia="zh-CN" w:bidi="ar"/>
              </w:rPr>
              <w:t xml:space="preserve">(73.4); </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(59.2)</w:t>
            </w:r>
          </w:p>
        </w:tc>
        <w:tc>
          <w:tcPr>
            <w:tcW w:w="3754" w:type="dxa"/>
            <w:vAlign w:val="center"/>
          </w:tcPr>
          <w:p w14:paraId="7B098CB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Subjective Health Complaints Scale</w:t>
            </w:r>
          </w:p>
        </w:tc>
        <w:tc>
          <w:tcPr>
            <w:tcW w:w="963" w:type="dxa"/>
            <w:vAlign w:val="center"/>
          </w:tcPr>
          <w:p w14:paraId="4D2F69CC">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4</w:t>
            </w:r>
          </w:p>
        </w:tc>
      </w:tr>
      <w:tr w14:paraId="613C52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5052E79F">
            <w:pPr>
              <w:jc w:val="left"/>
              <w:rPr>
                <w:rFonts w:hint="default" w:ascii="Times New Roman" w:hAnsi="Times New Roman" w:eastAsia="宋体"/>
                <w:color w:val="FF0000"/>
                <w:sz w:val="21"/>
                <w:szCs w:val="21"/>
                <w:vertAlign w:val="baseline"/>
                <w:lang w:val="en-US" w:eastAsia="zh-CN"/>
              </w:rPr>
            </w:pPr>
            <w:r>
              <w:rPr>
                <w:rFonts w:hint="eastAsia" w:ascii="Times New Roman" w:hAnsi="Times New Roman" w:eastAsia="宋体"/>
                <w:color w:val="FF0000"/>
                <w:sz w:val="21"/>
                <w:szCs w:val="21"/>
                <w:vertAlign w:val="baseline"/>
                <w:lang w:val="en-US" w:eastAsia="zh-CN"/>
              </w:rPr>
              <w:t>Gao et al.2023[17]</w:t>
            </w:r>
          </w:p>
        </w:tc>
        <w:tc>
          <w:tcPr>
            <w:tcW w:w="1288" w:type="dxa"/>
            <w:tcBorders>
              <w:right w:val="nil"/>
            </w:tcBorders>
            <w:vAlign w:val="center"/>
          </w:tcPr>
          <w:p w14:paraId="082F954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Shanghai</w:t>
            </w:r>
          </w:p>
        </w:tc>
        <w:tc>
          <w:tcPr>
            <w:tcW w:w="1017" w:type="dxa"/>
            <w:tcBorders>
              <w:left w:val="nil"/>
            </w:tcBorders>
            <w:vAlign w:val="center"/>
          </w:tcPr>
          <w:p w14:paraId="0542D841">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CS-QS</w:t>
            </w:r>
          </w:p>
        </w:tc>
        <w:tc>
          <w:tcPr>
            <w:tcW w:w="1501" w:type="dxa"/>
            <w:vAlign w:val="center"/>
          </w:tcPr>
          <w:p w14:paraId="57EB4C5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Primary &amp; Secondary</w:t>
            </w:r>
          </w:p>
        </w:tc>
        <w:tc>
          <w:tcPr>
            <w:tcW w:w="1128" w:type="dxa"/>
            <w:vAlign w:val="center"/>
          </w:tcPr>
          <w:p w14:paraId="55513C76">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117/521</w:t>
            </w:r>
          </w:p>
        </w:tc>
        <w:tc>
          <w:tcPr>
            <w:tcW w:w="932" w:type="dxa"/>
            <w:tcBorders>
              <w:right w:val="nil"/>
            </w:tcBorders>
            <w:vAlign w:val="center"/>
          </w:tcPr>
          <w:p w14:paraId="64569F09">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3M</w:t>
            </w:r>
          </w:p>
        </w:tc>
        <w:tc>
          <w:tcPr>
            <w:tcW w:w="924" w:type="dxa"/>
            <w:tcBorders>
              <w:left w:val="nil"/>
            </w:tcBorders>
            <w:vAlign w:val="center"/>
          </w:tcPr>
          <w:p w14:paraId="28E57BDC">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rPr>
              <w:t>—</w:t>
            </w:r>
          </w:p>
        </w:tc>
        <w:tc>
          <w:tcPr>
            <w:tcW w:w="1273" w:type="dxa"/>
            <w:vAlign w:val="center"/>
          </w:tcPr>
          <w:p w14:paraId="4D5A3CD5">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NSP(62.2);</w:t>
            </w:r>
          </w:p>
          <w:p w14:paraId="1E13D04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LBP(51)</w:t>
            </w:r>
          </w:p>
        </w:tc>
        <w:tc>
          <w:tcPr>
            <w:tcW w:w="3754" w:type="dxa"/>
            <w:vAlign w:val="center"/>
          </w:tcPr>
          <w:p w14:paraId="433EFE2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shd w:val="clear"/>
                <w:lang w:val="en-US" w:eastAsia="zh-CN" w:bidi="ar"/>
              </w:rPr>
              <w:t>Self-designed</w:t>
            </w:r>
          </w:p>
        </w:tc>
        <w:tc>
          <w:tcPr>
            <w:tcW w:w="963" w:type="dxa"/>
            <w:vAlign w:val="center"/>
          </w:tcPr>
          <w:p w14:paraId="74CE4DBA">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7</w:t>
            </w:r>
          </w:p>
        </w:tc>
      </w:tr>
      <w:tr w14:paraId="2B4E4A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42" w:type="dxa"/>
            <w:vAlign w:val="center"/>
          </w:tcPr>
          <w:p w14:paraId="198415A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rPr>
              <w:t>Jin</w:t>
            </w:r>
            <w:r>
              <w:rPr>
                <w:rFonts w:hint="eastAsia" w:ascii="Times New Roman" w:hAnsi="Times New Roman" w:eastAsia="宋体"/>
                <w:sz w:val="21"/>
                <w:szCs w:val="21"/>
                <w:vertAlign w:val="baseline"/>
                <w:lang w:val="en-US" w:eastAsia="zh-CN"/>
              </w:rPr>
              <w:t xml:space="preserve"> et al.,2004</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18</w:t>
            </w:r>
            <w:r>
              <w:rPr>
                <w:rFonts w:hint="eastAsia" w:ascii="Times New Roman" w:hAnsi="Times New Roman" w:eastAsia="宋体"/>
                <w:sz w:val="21"/>
                <w:szCs w:val="21"/>
                <w:vertAlign w:val="baseline"/>
              </w:rPr>
              <w:t>]</w:t>
            </w:r>
          </w:p>
        </w:tc>
        <w:tc>
          <w:tcPr>
            <w:tcW w:w="1288" w:type="dxa"/>
            <w:tcBorders>
              <w:right w:val="nil"/>
            </w:tcBorders>
            <w:vAlign w:val="center"/>
          </w:tcPr>
          <w:p w14:paraId="0BD5E98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Shanghai</w:t>
            </w:r>
          </w:p>
        </w:tc>
        <w:tc>
          <w:tcPr>
            <w:tcW w:w="1017" w:type="dxa"/>
            <w:tcBorders>
              <w:left w:val="nil"/>
            </w:tcBorders>
            <w:vAlign w:val="center"/>
          </w:tcPr>
          <w:p w14:paraId="2BC0F476">
            <w:pPr>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 xml:space="preserve">CS-QS </w:t>
            </w:r>
          </w:p>
          <w:p w14:paraId="63505BF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QR</w:t>
            </w:r>
          </w:p>
        </w:tc>
        <w:tc>
          <w:tcPr>
            <w:tcW w:w="1501" w:type="dxa"/>
            <w:vAlign w:val="center"/>
          </w:tcPr>
          <w:p w14:paraId="621E720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Primary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2FEBD243">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22/99</w:t>
            </w:r>
          </w:p>
        </w:tc>
        <w:tc>
          <w:tcPr>
            <w:tcW w:w="932" w:type="dxa"/>
            <w:tcBorders>
              <w:right w:val="nil"/>
            </w:tcBorders>
            <w:vAlign w:val="center"/>
          </w:tcPr>
          <w:p w14:paraId="3E392A37">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6D98D9B1">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78573F9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(39.67)</w:t>
            </w:r>
          </w:p>
        </w:tc>
        <w:tc>
          <w:tcPr>
            <w:tcW w:w="3754" w:type="dxa"/>
            <w:vAlign w:val="center"/>
          </w:tcPr>
          <w:p w14:paraId="3DD03E0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Standardized Nordic</w:t>
            </w:r>
            <w:r>
              <w:rPr>
                <w:rFonts w:hint="eastAsia" w:ascii="Times New Roman" w:hAnsi="Times New Roman" w:eastAsia="宋体" w:cs="Times New Roman"/>
                <w:kern w:val="0"/>
                <w:sz w:val="21"/>
                <w:szCs w:val="21"/>
                <w:lang w:val="en-US" w:eastAsia="zh-CN" w:bidi="ar"/>
              </w:rPr>
              <w:t xml:space="preserve"> </w:t>
            </w:r>
            <w:r>
              <w:rPr>
                <w:rFonts w:hint="default" w:ascii="Times New Roman" w:hAnsi="Times New Roman" w:eastAsia="宋体" w:cs="Times New Roman"/>
                <w:kern w:val="0"/>
                <w:sz w:val="21"/>
                <w:szCs w:val="21"/>
                <w:lang w:val="en-US" w:eastAsia="zh-CN" w:bidi="ar"/>
              </w:rPr>
              <w:t>Musculoskeletal Questionnaire</w:t>
            </w:r>
          </w:p>
        </w:tc>
        <w:tc>
          <w:tcPr>
            <w:tcW w:w="963" w:type="dxa"/>
            <w:vAlign w:val="center"/>
          </w:tcPr>
          <w:p w14:paraId="18AB2781">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7</w:t>
            </w:r>
          </w:p>
        </w:tc>
      </w:tr>
      <w:tr w14:paraId="67C0E1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1A2CFBE9">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Li et al.,2011</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19</w:t>
            </w:r>
            <w:r>
              <w:rPr>
                <w:rFonts w:hint="eastAsia" w:ascii="Times New Roman" w:hAnsi="Times New Roman" w:eastAsia="宋体"/>
                <w:sz w:val="21"/>
                <w:szCs w:val="21"/>
                <w:vertAlign w:val="baseline"/>
              </w:rPr>
              <w:t>]</w:t>
            </w:r>
          </w:p>
        </w:tc>
        <w:tc>
          <w:tcPr>
            <w:tcW w:w="1288" w:type="dxa"/>
            <w:tcBorders>
              <w:right w:val="nil"/>
            </w:tcBorders>
            <w:vAlign w:val="center"/>
          </w:tcPr>
          <w:p w14:paraId="1D86C55D">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Urumqi</w:t>
            </w:r>
          </w:p>
        </w:tc>
        <w:tc>
          <w:tcPr>
            <w:tcW w:w="1017" w:type="dxa"/>
            <w:tcBorders>
              <w:left w:val="nil"/>
            </w:tcBorders>
            <w:vAlign w:val="center"/>
          </w:tcPr>
          <w:p w14:paraId="094BC81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7327757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Primary &amp; Secondary</w:t>
            </w:r>
          </w:p>
        </w:tc>
        <w:tc>
          <w:tcPr>
            <w:tcW w:w="1128" w:type="dxa"/>
            <w:vAlign w:val="center"/>
          </w:tcPr>
          <w:p w14:paraId="02E55A09">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352/1010</w:t>
            </w:r>
          </w:p>
        </w:tc>
        <w:tc>
          <w:tcPr>
            <w:tcW w:w="932" w:type="dxa"/>
            <w:tcBorders>
              <w:right w:val="nil"/>
            </w:tcBorders>
            <w:vAlign w:val="center"/>
          </w:tcPr>
          <w:p w14:paraId="0BC4CD90">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vAlign w:val="center"/>
          </w:tcPr>
          <w:p w14:paraId="2BD6380E">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1273" w:type="dxa"/>
            <w:vAlign w:val="center"/>
          </w:tcPr>
          <w:p w14:paraId="6FAB2A5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(32.23);</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(25.04)</w:t>
            </w:r>
          </w:p>
        </w:tc>
        <w:tc>
          <w:tcPr>
            <w:tcW w:w="3754" w:type="dxa"/>
            <w:vAlign w:val="center"/>
          </w:tcPr>
          <w:p w14:paraId="4792D91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Nordic Musculoskeletal Questionnaire </w:t>
            </w:r>
          </w:p>
        </w:tc>
        <w:tc>
          <w:tcPr>
            <w:tcW w:w="963" w:type="dxa"/>
            <w:shd w:val="clear" w:color="auto" w:fill="auto"/>
            <w:vAlign w:val="center"/>
          </w:tcPr>
          <w:p w14:paraId="53219734">
            <w:pPr>
              <w:jc w:val="left"/>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6</w:t>
            </w:r>
          </w:p>
        </w:tc>
      </w:tr>
      <w:tr w14:paraId="143FAC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064F2E1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Li et al.,2021</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20</w:t>
            </w:r>
            <w:r>
              <w:rPr>
                <w:rFonts w:hint="eastAsia" w:ascii="Times New Roman" w:hAnsi="Times New Roman" w:eastAsia="宋体"/>
                <w:sz w:val="21"/>
                <w:szCs w:val="21"/>
                <w:vertAlign w:val="baseline"/>
              </w:rPr>
              <w:t>]</w:t>
            </w:r>
          </w:p>
        </w:tc>
        <w:tc>
          <w:tcPr>
            <w:tcW w:w="1288" w:type="dxa"/>
            <w:tcBorders>
              <w:right w:val="nil"/>
            </w:tcBorders>
            <w:vAlign w:val="center"/>
          </w:tcPr>
          <w:p w14:paraId="051EAF8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Chongqing</w:t>
            </w:r>
          </w:p>
        </w:tc>
        <w:tc>
          <w:tcPr>
            <w:tcW w:w="1017" w:type="dxa"/>
            <w:tcBorders>
              <w:left w:val="nil"/>
            </w:tcBorders>
            <w:vAlign w:val="center"/>
          </w:tcPr>
          <w:p w14:paraId="6138C52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2253205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Teachers</w:t>
            </w:r>
          </w:p>
        </w:tc>
        <w:tc>
          <w:tcPr>
            <w:tcW w:w="1128" w:type="dxa"/>
            <w:vAlign w:val="center"/>
          </w:tcPr>
          <w:p w14:paraId="37BC4D82">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297/625</w:t>
            </w:r>
          </w:p>
        </w:tc>
        <w:tc>
          <w:tcPr>
            <w:tcW w:w="932" w:type="dxa"/>
            <w:tcBorders>
              <w:right w:val="nil"/>
            </w:tcBorders>
            <w:vAlign w:val="center"/>
          </w:tcPr>
          <w:p w14:paraId="2DA01390">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74084306">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79.39</w:t>
            </w:r>
            <w:r>
              <w:rPr>
                <w:rFonts w:hint="eastAsia" w:ascii="Times New Roman" w:hAnsi="Times New Roman" w:eastAsia="宋体"/>
                <w:sz w:val="21"/>
                <w:szCs w:val="21"/>
                <w:lang w:eastAsia="zh-CN"/>
              </w:rPr>
              <w:t xml:space="preserve"> </w:t>
            </w:r>
          </w:p>
        </w:tc>
        <w:tc>
          <w:tcPr>
            <w:tcW w:w="1273" w:type="dxa"/>
            <w:vAlign w:val="center"/>
          </w:tcPr>
          <w:p w14:paraId="280833CD">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w:t>
            </w:r>
          </w:p>
        </w:tc>
        <w:tc>
          <w:tcPr>
            <w:tcW w:w="3754" w:type="dxa"/>
            <w:vAlign w:val="center"/>
          </w:tcPr>
          <w:p w14:paraId="25B73F3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lang w:val="en-US"/>
              </w:rPr>
            </w:pPr>
            <w:r>
              <w:rPr>
                <w:rFonts w:hint="default" w:ascii="Times New Roman" w:hAnsi="Times New Roman" w:eastAsia="宋体" w:cs="Times New Roman"/>
                <w:kern w:val="0"/>
                <w:sz w:val="21"/>
                <w:szCs w:val="21"/>
                <w:lang w:val="en-US" w:eastAsia="zh-CN" w:bidi="ar"/>
              </w:rPr>
              <w:t>Work-related Musculoskeletal Disorder Scale</w:t>
            </w:r>
            <w:r>
              <w:rPr>
                <w:rFonts w:hint="eastAsia" w:ascii="Times New Roman" w:hAnsi="Times New Roman" w:eastAsia="宋体" w:cs="Times New Roman"/>
                <w:kern w:val="0"/>
                <w:sz w:val="21"/>
                <w:szCs w:val="21"/>
                <w:lang w:val="en-US" w:eastAsia="zh-CN" w:bidi="ar"/>
              </w:rPr>
              <w:t>;Core Occupational Stress Scale</w:t>
            </w:r>
          </w:p>
        </w:tc>
        <w:tc>
          <w:tcPr>
            <w:tcW w:w="963" w:type="dxa"/>
            <w:shd w:val="clear" w:color="auto" w:fill="auto"/>
            <w:vAlign w:val="center"/>
          </w:tcPr>
          <w:p w14:paraId="272599E7">
            <w:pPr>
              <w:jc w:val="left"/>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9</w:t>
            </w:r>
          </w:p>
        </w:tc>
      </w:tr>
      <w:tr w14:paraId="37A66A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4ABA915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Liang et al.,2013</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21</w:t>
            </w:r>
            <w:r>
              <w:rPr>
                <w:rFonts w:hint="eastAsia" w:ascii="Times New Roman" w:hAnsi="Times New Roman" w:eastAsia="宋体"/>
                <w:sz w:val="21"/>
                <w:szCs w:val="21"/>
                <w:vertAlign w:val="baseline"/>
              </w:rPr>
              <w:t>]</w:t>
            </w:r>
          </w:p>
        </w:tc>
        <w:tc>
          <w:tcPr>
            <w:tcW w:w="1288" w:type="dxa"/>
            <w:tcBorders>
              <w:right w:val="nil"/>
            </w:tcBorders>
            <w:vAlign w:val="center"/>
          </w:tcPr>
          <w:p w14:paraId="6FD0FC2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Beijing</w:t>
            </w:r>
          </w:p>
        </w:tc>
        <w:tc>
          <w:tcPr>
            <w:tcW w:w="1017" w:type="dxa"/>
            <w:tcBorders>
              <w:left w:val="nil"/>
            </w:tcBorders>
            <w:vAlign w:val="center"/>
          </w:tcPr>
          <w:p w14:paraId="14337C6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175CD9C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University</w:t>
            </w:r>
          </w:p>
        </w:tc>
        <w:tc>
          <w:tcPr>
            <w:tcW w:w="1128" w:type="dxa"/>
            <w:vAlign w:val="center"/>
          </w:tcPr>
          <w:p w14:paraId="2FEB84FD">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104/85</w:t>
            </w:r>
          </w:p>
        </w:tc>
        <w:tc>
          <w:tcPr>
            <w:tcW w:w="932" w:type="dxa"/>
            <w:tcBorders>
              <w:right w:val="nil"/>
            </w:tcBorders>
            <w:vAlign w:val="center"/>
          </w:tcPr>
          <w:p w14:paraId="7FB7F178">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69CADCD9">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541BCF0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(62.43)</w:t>
            </w:r>
          </w:p>
        </w:tc>
        <w:tc>
          <w:tcPr>
            <w:tcW w:w="3754" w:type="dxa"/>
            <w:vAlign w:val="center"/>
          </w:tcPr>
          <w:p w14:paraId="44CBCE21">
            <w:pPr>
              <w:keepNext w:val="0"/>
              <w:keepLines w:val="0"/>
              <w:widowControl/>
              <w:suppressLineNumbers w:val="0"/>
              <w:jc w:val="left"/>
              <w:rPr>
                <w:rFonts w:hint="default" w:ascii="Times New Roman" w:hAnsi="Times New Roman" w:eastAsia="宋体" w:cs="Times New Roman"/>
                <w:sz w:val="21"/>
                <w:szCs w:val="21"/>
                <w:lang w:val="en-US"/>
              </w:rPr>
            </w:pPr>
            <w:r>
              <w:rPr>
                <w:rFonts w:hint="default" w:ascii="Times New Roman" w:hAnsi="Times New Roman" w:eastAsia="宋体" w:cs="Times New Roman"/>
                <w:kern w:val="0"/>
                <w:sz w:val="21"/>
                <w:szCs w:val="21"/>
                <w:lang w:val="en-US" w:eastAsia="zh-CN" w:bidi="ar"/>
              </w:rPr>
              <w:t>Nordic Occupational Musculoskeletal Questionnaire</w:t>
            </w:r>
            <w:r>
              <w:rPr>
                <w:rFonts w:hint="eastAsia" w:ascii="Times New Roman" w:hAnsi="Times New Roman" w:eastAsia="宋体" w:cs="Times New Roman"/>
                <w:kern w:val="0"/>
                <w:sz w:val="21"/>
                <w:szCs w:val="21"/>
                <w:lang w:val="en-US" w:eastAsia="zh-CN" w:bidi="ar"/>
              </w:rPr>
              <w:t>;Pittsburgh Sleep Quality index</w:t>
            </w:r>
          </w:p>
        </w:tc>
        <w:tc>
          <w:tcPr>
            <w:tcW w:w="963" w:type="dxa"/>
            <w:vAlign w:val="center"/>
          </w:tcPr>
          <w:p w14:paraId="2690CFD0">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8</w:t>
            </w:r>
          </w:p>
        </w:tc>
      </w:tr>
      <w:tr w14:paraId="007384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40EB999C">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Liang et al.,2014</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22</w:t>
            </w:r>
            <w:r>
              <w:rPr>
                <w:rFonts w:hint="eastAsia" w:ascii="Times New Roman" w:hAnsi="Times New Roman" w:eastAsia="宋体"/>
                <w:sz w:val="21"/>
                <w:szCs w:val="21"/>
                <w:vertAlign w:val="baseline"/>
              </w:rPr>
              <w:t>]</w:t>
            </w:r>
          </w:p>
        </w:tc>
        <w:tc>
          <w:tcPr>
            <w:tcW w:w="1288" w:type="dxa"/>
            <w:tcBorders>
              <w:right w:val="nil"/>
            </w:tcBorders>
            <w:vAlign w:val="center"/>
          </w:tcPr>
          <w:p w14:paraId="2AF66D7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Shanxi</w:t>
            </w:r>
          </w:p>
        </w:tc>
        <w:tc>
          <w:tcPr>
            <w:tcW w:w="1017" w:type="dxa"/>
            <w:tcBorders>
              <w:left w:val="nil"/>
            </w:tcBorders>
            <w:vAlign w:val="center"/>
          </w:tcPr>
          <w:p w14:paraId="2A20DC0D">
            <w:pPr>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 xml:space="preserve">CS-QS </w:t>
            </w:r>
          </w:p>
          <w:p w14:paraId="28BA0562">
            <w:pP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QR</w:t>
            </w:r>
          </w:p>
        </w:tc>
        <w:tc>
          <w:tcPr>
            <w:tcW w:w="1501" w:type="dxa"/>
            <w:vAlign w:val="center"/>
          </w:tcPr>
          <w:p w14:paraId="17C6464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Kindergarten</w:t>
            </w:r>
          </w:p>
        </w:tc>
        <w:tc>
          <w:tcPr>
            <w:tcW w:w="1128" w:type="dxa"/>
            <w:vAlign w:val="center"/>
          </w:tcPr>
          <w:p w14:paraId="57850300">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rPr>
              <w:t>141</w:t>
            </w:r>
          </w:p>
        </w:tc>
        <w:tc>
          <w:tcPr>
            <w:tcW w:w="932" w:type="dxa"/>
            <w:tcBorders>
              <w:right w:val="nil"/>
            </w:tcBorders>
            <w:vAlign w:val="center"/>
          </w:tcPr>
          <w:p w14:paraId="7C6A74C5">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1W</w:t>
            </w:r>
          </w:p>
        </w:tc>
        <w:tc>
          <w:tcPr>
            <w:tcW w:w="924" w:type="dxa"/>
            <w:tcBorders>
              <w:left w:val="nil"/>
            </w:tcBorders>
            <w:shd w:val="clear" w:color="auto" w:fill="auto"/>
            <w:vAlign w:val="center"/>
          </w:tcPr>
          <w:p w14:paraId="4831677C">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56E4348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(57)</w:t>
            </w:r>
          </w:p>
        </w:tc>
        <w:tc>
          <w:tcPr>
            <w:tcW w:w="3754" w:type="dxa"/>
            <w:vAlign w:val="center"/>
          </w:tcPr>
          <w:p w14:paraId="5CCE62F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SCL-90 Symptom Checklist</w:t>
            </w:r>
          </w:p>
        </w:tc>
        <w:tc>
          <w:tcPr>
            <w:tcW w:w="963" w:type="dxa"/>
            <w:vAlign w:val="center"/>
          </w:tcPr>
          <w:p w14:paraId="171D1073">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6</w:t>
            </w:r>
          </w:p>
        </w:tc>
      </w:tr>
      <w:tr w14:paraId="30CF52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54D3DF5E">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Liu et al.,2009</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23</w:t>
            </w:r>
            <w:r>
              <w:rPr>
                <w:rFonts w:hint="eastAsia" w:ascii="Times New Roman" w:hAnsi="Times New Roman" w:eastAsia="宋体"/>
                <w:sz w:val="21"/>
                <w:szCs w:val="21"/>
                <w:vertAlign w:val="baseline"/>
              </w:rPr>
              <w:t>]</w:t>
            </w:r>
          </w:p>
        </w:tc>
        <w:tc>
          <w:tcPr>
            <w:tcW w:w="1288" w:type="dxa"/>
            <w:tcBorders>
              <w:right w:val="nil"/>
            </w:tcBorders>
            <w:vAlign w:val="center"/>
          </w:tcPr>
          <w:p w14:paraId="7897341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Urumqi</w:t>
            </w:r>
          </w:p>
        </w:tc>
        <w:tc>
          <w:tcPr>
            <w:tcW w:w="1017" w:type="dxa"/>
            <w:tcBorders>
              <w:left w:val="nil"/>
            </w:tcBorders>
            <w:vAlign w:val="center"/>
          </w:tcPr>
          <w:p w14:paraId="6F0850F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6D3CD6B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Primary &amp; Secondary</w:t>
            </w:r>
          </w:p>
        </w:tc>
        <w:tc>
          <w:tcPr>
            <w:tcW w:w="1128" w:type="dxa"/>
            <w:vAlign w:val="center"/>
          </w:tcPr>
          <w:p w14:paraId="42B35804">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352/1010</w:t>
            </w:r>
          </w:p>
        </w:tc>
        <w:tc>
          <w:tcPr>
            <w:tcW w:w="932" w:type="dxa"/>
            <w:tcBorders>
              <w:right w:val="nil"/>
            </w:tcBorders>
            <w:vAlign w:val="center"/>
          </w:tcPr>
          <w:p w14:paraId="37B48283">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vAlign w:val="center"/>
          </w:tcPr>
          <w:p w14:paraId="0D59480C">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1273" w:type="dxa"/>
            <w:vAlign w:val="center"/>
          </w:tcPr>
          <w:p w14:paraId="3578500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 xml:space="preserve">(60.5); </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(45.98)</w:t>
            </w:r>
          </w:p>
        </w:tc>
        <w:tc>
          <w:tcPr>
            <w:tcW w:w="3754" w:type="dxa"/>
            <w:vAlign w:val="center"/>
          </w:tcPr>
          <w:p w14:paraId="5302DAD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Nordic Musculoskeletal Questionnaire</w:t>
            </w:r>
          </w:p>
        </w:tc>
        <w:tc>
          <w:tcPr>
            <w:tcW w:w="963" w:type="dxa"/>
            <w:vAlign w:val="center"/>
          </w:tcPr>
          <w:p w14:paraId="764727DB">
            <w:pPr>
              <w:jc w:val="left"/>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7</w:t>
            </w:r>
          </w:p>
        </w:tc>
      </w:tr>
      <w:tr w14:paraId="3B6FE0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787B558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Luo et al.,1997</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24</w:t>
            </w:r>
            <w:r>
              <w:rPr>
                <w:rFonts w:hint="eastAsia" w:ascii="Times New Roman" w:hAnsi="Times New Roman" w:eastAsia="宋体"/>
                <w:sz w:val="21"/>
                <w:szCs w:val="21"/>
                <w:vertAlign w:val="baseline"/>
              </w:rPr>
              <w:t>]</w:t>
            </w:r>
          </w:p>
        </w:tc>
        <w:tc>
          <w:tcPr>
            <w:tcW w:w="1288" w:type="dxa"/>
            <w:tcBorders>
              <w:right w:val="nil"/>
            </w:tcBorders>
            <w:vAlign w:val="center"/>
          </w:tcPr>
          <w:p w14:paraId="44FB719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w:t>
            </w:r>
          </w:p>
        </w:tc>
        <w:tc>
          <w:tcPr>
            <w:tcW w:w="1017" w:type="dxa"/>
            <w:tcBorders>
              <w:left w:val="nil"/>
            </w:tcBorders>
            <w:vAlign w:val="center"/>
          </w:tcPr>
          <w:p w14:paraId="2D251AE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6C89CEE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Secondary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7EE6C14C">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243/278</w:t>
            </w:r>
          </w:p>
        </w:tc>
        <w:tc>
          <w:tcPr>
            <w:tcW w:w="932" w:type="dxa"/>
            <w:tcBorders>
              <w:right w:val="nil"/>
            </w:tcBorders>
            <w:vAlign w:val="center"/>
          </w:tcPr>
          <w:p w14:paraId="014A8282">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22250509">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28CC4F7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 xml:space="preserve">(61); </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(59.1)</w:t>
            </w:r>
          </w:p>
        </w:tc>
        <w:tc>
          <w:tcPr>
            <w:tcW w:w="3754" w:type="dxa"/>
            <w:shd w:val="clear" w:color="auto" w:fill="auto"/>
            <w:vAlign w:val="center"/>
          </w:tcPr>
          <w:p w14:paraId="65063FC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color w:val="FF0000"/>
                <w:kern w:val="0"/>
                <w:sz w:val="21"/>
                <w:szCs w:val="21"/>
                <w:shd w:val="clear"/>
                <w:lang w:val="en-US" w:eastAsia="zh-CN" w:bidi="ar"/>
              </w:rPr>
              <w:t>Teacher Occupational Health Survey</w:t>
            </w:r>
          </w:p>
        </w:tc>
        <w:tc>
          <w:tcPr>
            <w:tcW w:w="963" w:type="dxa"/>
            <w:vAlign w:val="center"/>
          </w:tcPr>
          <w:p w14:paraId="4AFBB938">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7</w:t>
            </w:r>
          </w:p>
        </w:tc>
      </w:tr>
      <w:tr w14:paraId="294DD0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trPr>
        <w:tc>
          <w:tcPr>
            <w:tcW w:w="1342" w:type="dxa"/>
            <w:vAlign w:val="center"/>
          </w:tcPr>
          <w:p w14:paraId="0EA79160">
            <w:pPr>
              <w:jc w:val="left"/>
              <w:rPr>
                <w:rFonts w:hint="default" w:ascii="Times New Roman" w:hAnsi="Times New Roman" w:eastAsia="宋体"/>
                <w:color w:val="FF0000"/>
                <w:sz w:val="21"/>
                <w:szCs w:val="21"/>
                <w:vertAlign w:val="baseline"/>
                <w:lang w:val="en-US" w:eastAsia="zh-CN"/>
              </w:rPr>
            </w:pPr>
            <w:r>
              <w:rPr>
                <w:rFonts w:hint="eastAsia" w:ascii="Times New Roman" w:hAnsi="Times New Roman" w:eastAsia="宋体"/>
                <w:color w:val="FF0000"/>
                <w:sz w:val="21"/>
                <w:szCs w:val="21"/>
                <w:vertAlign w:val="baseline"/>
                <w:lang w:val="en-US" w:eastAsia="zh-CN"/>
              </w:rPr>
              <w:t>PHD of YPEC et al,1990[25]</w:t>
            </w:r>
          </w:p>
        </w:tc>
        <w:tc>
          <w:tcPr>
            <w:tcW w:w="1288" w:type="dxa"/>
            <w:tcBorders>
              <w:right w:val="nil"/>
            </w:tcBorders>
            <w:vAlign w:val="center"/>
          </w:tcPr>
          <w:p w14:paraId="33C1FB1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Kunming</w:t>
            </w:r>
          </w:p>
        </w:tc>
        <w:tc>
          <w:tcPr>
            <w:tcW w:w="1017" w:type="dxa"/>
            <w:tcBorders>
              <w:left w:val="nil"/>
            </w:tcBorders>
            <w:vAlign w:val="center"/>
          </w:tcPr>
          <w:p w14:paraId="4099AE91">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CS-QS,</w:t>
            </w:r>
          </w:p>
          <w:p w14:paraId="5ECEC1D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RCS</w:t>
            </w:r>
          </w:p>
        </w:tc>
        <w:tc>
          <w:tcPr>
            <w:tcW w:w="1501" w:type="dxa"/>
            <w:vAlign w:val="center"/>
          </w:tcPr>
          <w:p w14:paraId="7440A472">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University</w:t>
            </w:r>
          </w:p>
        </w:tc>
        <w:tc>
          <w:tcPr>
            <w:tcW w:w="1128" w:type="dxa"/>
            <w:vAlign w:val="center"/>
          </w:tcPr>
          <w:p w14:paraId="3E095D80">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773</w:t>
            </w:r>
          </w:p>
        </w:tc>
        <w:tc>
          <w:tcPr>
            <w:tcW w:w="932" w:type="dxa"/>
            <w:tcBorders>
              <w:right w:val="nil"/>
            </w:tcBorders>
            <w:vAlign w:val="center"/>
          </w:tcPr>
          <w:p w14:paraId="7657D71F">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1W</w:t>
            </w:r>
          </w:p>
        </w:tc>
        <w:tc>
          <w:tcPr>
            <w:tcW w:w="924" w:type="dxa"/>
            <w:tcBorders>
              <w:left w:val="nil"/>
            </w:tcBorders>
            <w:shd w:val="clear" w:color="auto" w:fill="auto"/>
            <w:vAlign w:val="center"/>
          </w:tcPr>
          <w:p w14:paraId="7314F0E4">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rPr>
              <w:t>—</w:t>
            </w:r>
          </w:p>
        </w:tc>
        <w:tc>
          <w:tcPr>
            <w:tcW w:w="1273" w:type="dxa"/>
            <w:vAlign w:val="center"/>
          </w:tcPr>
          <w:p w14:paraId="080E7467">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NP(28.79);</w:t>
            </w:r>
          </w:p>
          <w:p w14:paraId="14244A5C">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SP(36.99);</w:t>
            </w:r>
          </w:p>
          <w:p w14:paraId="3B4EBA5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LBP(31.32)</w:t>
            </w:r>
          </w:p>
        </w:tc>
        <w:tc>
          <w:tcPr>
            <w:tcW w:w="3754" w:type="dxa"/>
            <w:shd w:val="clear" w:color="auto" w:fill="auto"/>
            <w:vAlign w:val="center"/>
          </w:tcPr>
          <w:p w14:paraId="26B4D30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FF0000"/>
                <w:kern w:val="0"/>
                <w:sz w:val="21"/>
                <w:szCs w:val="21"/>
                <w:shd w:val="clear" w:fill="FFFF00"/>
                <w:lang w:val="en-US" w:eastAsia="zh-CN" w:bidi="ar"/>
              </w:rPr>
            </w:pPr>
            <w:r>
              <w:rPr>
                <w:rFonts w:hint="default" w:ascii="Times New Roman" w:hAnsi="Times New Roman" w:eastAsia="宋体" w:cs="Times New Roman"/>
                <w:color w:val="FF0000"/>
                <w:kern w:val="0"/>
                <w:sz w:val="21"/>
                <w:szCs w:val="21"/>
                <w:shd w:val="clear"/>
                <w:lang w:val="en-US" w:eastAsia="zh-CN" w:bidi="ar"/>
              </w:rPr>
              <w:t>SCL-90 Symptom Checklist</w:t>
            </w:r>
          </w:p>
        </w:tc>
        <w:tc>
          <w:tcPr>
            <w:tcW w:w="963" w:type="dxa"/>
            <w:vAlign w:val="center"/>
          </w:tcPr>
          <w:p w14:paraId="46F4592F">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5</w:t>
            </w:r>
          </w:p>
        </w:tc>
      </w:tr>
      <w:tr w14:paraId="7799CF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8" w:hRule="atLeast"/>
        </w:trPr>
        <w:tc>
          <w:tcPr>
            <w:tcW w:w="1342" w:type="dxa"/>
            <w:vAlign w:val="center"/>
          </w:tcPr>
          <w:p w14:paraId="6C4B965F">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Tan et al.,2014</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26</w:t>
            </w:r>
            <w:r>
              <w:rPr>
                <w:rFonts w:hint="eastAsia" w:ascii="Times New Roman" w:hAnsi="Times New Roman" w:eastAsia="宋体"/>
                <w:sz w:val="21"/>
                <w:szCs w:val="21"/>
                <w:vertAlign w:val="baseline"/>
              </w:rPr>
              <w:t>]</w:t>
            </w:r>
          </w:p>
        </w:tc>
        <w:tc>
          <w:tcPr>
            <w:tcW w:w="1288" w:type="dxa"/>
            <w:tcBorders>
              <w:right w:val="nil"/>
            </w:tcBorders>
            <w:vAlign w:val="center"/>
          </w:tcPr>
          <w:p w14:paraId="4A18E1B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Hubei</w:t>
            </w:r>
          </w:p>
        </w:tc>
        <w:tc>
          <w:tcPr>
            <w:tcW w:w="1017" w:type="dxa"/>
            <w:tcBorders>
              <w:left w:val="nil"/>
            </w:tcBorders>
            <w:vAlign w:val="center"/>
          </w:tcPr>
          <w:p w14:paraId="79A15A4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6E9FC52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University</w:t>
            </w:r>
          </w:p>
        </w:tc>
        <w:tc>
          <w:tcPr>
            <w:tcW w:w="1128" w:type="dxa"/>
            <w:vAlign w:val="center"/>
          </w:tcPr>
          <w:p w14:paraId="61AE6912">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197/103</w:t>
            </w:r>
          </w:p>
        </w:tc>
        <w:tc>
          <w:tcPr>
            <w:tcW w:w="932" w:type="dxa"/>
            <w:tcBorders>
              <w:right w:val="nil"/>
            </w:tcBorders>
            <w:vAlign w:val="center"/>
          </w:tcPr>
          <w:p w14:paraId="7675DE45">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243CE5DF">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67D33A6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 xml:space="preserve">(19.3); </w:t>
            </w:r>
            <w:r>
              <w:rPr>
                <w:rFonts w:hint="eastAsia" w:ascii="Times New Roman" w:hAnsi="Times New Roman" w:eastAsia="宋体" w:cs="Times New Roman"/>
                <w:kern w:val="0"/>
                <w:sz w:val="21"/>
                <w:szCs w:val="21"/>
                <w:lang w:val="en-US" w:eastAsia="zh-CN" w:bidi="ar"/>
              </w:rPr>
              <w:t>SP</w:t>
            </w:r>
            <w:r>
              <w:rPr>
                <w:rFonts w:hint="default" w:ascii="Times New Roman" w:hAnsi="Times New Roman" w:eastAsia="宋体" w:cs="Times New Roman"/>
                <w:kern w:val="0"/>
                <w:sz w:val="21"/>
                <w:szCs w:val="21"/>
                <w:lang w:val="en-US" w:eastAsia="zh-CN" w:bidi="ar"/>
              </w:rPr>
              <w:t>(16.7</w:t>
            </w:r>
            <w:r>
              <w:rPr>
                <w:rFonts w:hint="eastAsia" w:ascii="Times New Roman" w:hAnsi="Times New Roman" w:eastAsia="宋体" w:cs="Times New Roman"/>
                <w:kern w:val="0"/>
                <w:sz w:val="21"/>
                <w:szCs w:val="21"/>
                <w:lang w:val="en-US" w:eastAsia="zh-CN" w:bidi="ar"/>
              </w:rPr>
              <w:t xml:space="preserve"> </w:t>
            </w:r>
            <w:r>
              <w:rPr>
                <w:rFonts w:hint="default" w:ascii="Times New Roman" w:hAnsi="Times New Roman" w:eastAsia="宋体" w:cs="Times New Roman"/>
                <w:kern w:val="0"/>
                <w:sz w:val="21"/>
                <w:szCs w:val="21"/>
                <w:lang w:val="en-US" w:eastAsia="zh-CN" w:bidi="ar"/>
              </w:rPr>
              <w:t>)</w:t>
            </w:r>
            <w:r>
              <w:rPr>
                <w:rFonts w:hint="eastAsia" w:ascii="Times New Roman" w:hAnsi="Times New Roman" w:eastAsia="宋体" w:cs="Times New Roman"/>
                <w:kern w:val="0"/>
                <w:sz w:val="21"/>
                <w:szCs w:val="21"/>
                <w:lang w:val="en-US" w:eastAsia="zh-CN" w:bidi="ar"/>
              </w:rPr>
              <w:t>;</w:t>
            </w:r>
          </w:p>
          <w:p w14:paraId="2571C15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 xml:space="preserve">(23); </w:t>
            </w:r>
          </w:p>
        </w:tc>
        <w:tc>
          <w:tcPr>
            <w:tcW w:w="3754" w:type="dxa"/>
            <w:shd w:val="clear" w:color="auto" w:fill="auto"/>
            <w:vAlign w:val="center"/>
          </w:tcPr>
          <w:p w14:paraId="0E207D9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shd w:val="clear"/>
              </w:rPr>
              <w:t>Health Status</w:t>
            </w:r>
            <w:r>
              <w:rPr>
                <w:rFonts w:hint="eastAsia" w:ascii="Times New Roman" w:hAnsi="Times New Roman" w:eastAsia="宋体" w:cs="Times New Roman"/>
                <w:sz w:val="21"/>
                <w:szCs w:val="21"/>
                <w:shd w:val="clear"/>
                <w:lang w:val="en-US" w:eastAsia="zh-CN"/>
              </w:rPr>
              <w:t xml:space="preserve"> and Behavior</w:t>
            </w:r>
            <w:r>
              <w:rPr>
                <w:rFonts w:hint="default" w:ascii="Times New Roman" w:hAnsi="Times New Roman" w:eastAsia="宋体" w:cs="Times New Roman"/>
                <w:sz w:val="21"/>
                <w:szCs w:val="21"/>
                <w:shd w:val="clear"/>
              </w:rPr>
              <w:t xml:space="preserve"> Questionnaire</w:t>
            </w:r>
          </w:p>
        </w:tc>
        <w:tc>
          <w:tcPr>
            <w:tcW w:w="963" w:type="dxa"/>
            <w:vAlign w:val="center"/>
          </w:tcPr>
          <w:p w14:paraId="39FE65E0">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4</w:t>
            </w:r>
          </w:p>
        </w:tc>
      </w:tr>
      <w:tr w14:paraId="4E7B30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342" w:type="dxa"/>
            <w:vAlign w:val="center"/>
          </w:tcPr>
          <w:p w14:paraId="64E2102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Wang et al.,2004</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27</w:t>
            </w:r>
            <w:r>
              <w:rPr>
                <w:rFonts w:hint="eastAsia" w:ascii="Times New Roman" w:hAnsi="Times New Roman" w:eastAsia="宋体"/>
                <w:sz w:val="21"/>
                <w:szCs w:val="21"/>
                <w:vertAlign w:val="baseline"/>
              </w:rPr>
              <w:t>]</w:t>
            </w:r>
          </w:p>
        </w:tc>
        <w:tc>
          <w:tcPr>
            <w:tcW w:w="1288" w:type="dxa"/>
            <w:tcBorders>
              <w:right w:val="nil"/>
            </w:tcBorders>
            <w:vAlign w:val="center"/>
          </w:tcPr>
          <w:p w14:paraId="185B919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w:t>
            </w:r>
          </w:p>
        </w:tc>
        <w:tc>
          <w:tcPr>
            <w:tcW w:w="1017" w:type="dxa"/>
            <w:tcBorders>
              <w:left w:val="nil"/>
            </w:tcBorders>
            <w:vAlign w:val="center"/>
          </w:tcPr>
          <w:p w14:paraId="04884EB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2C7305F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Secondary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58D0603E">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73/943</w:t>
            </w:r>
          </w:p>
        </w:tc>
        <w:tc>
          <w:tcPr>
            <w:tcW w:w="932" w:type="dxa"/>
            <w:tcBorders>
              <w:right w:val="nil"/>
            </w:tcBorders>
            <w:vAlign w:val="center"/>
          </w:tcPr>
          <w:p w14:paraId="42F2E18D">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60A72FEA">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7ADB034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(18.4)</w:t>
            </w:r>
            <w:r>
              <w:rPr>
                <w:rFonts w:hint="eastAsia" w:ascii="Times New Roman" w:hAnsi="Times New Roman" w:eastAsia="宋体" w:cs="Times New Roman"/>
                <w:kern w:val="0"/>
                <w:sz w:val="21"/>
                <w:szCs w:val="21"/>
                <w:lang w:val="en-US" w:eastAsia="zh-CN" w:bidi="ar"/>
              </w:rPr>
              <w:t>;</w:t>
            </w:r>
          </w:p>
          <w:p w14:paraId="5A3CA5C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 xml:space="preserve">(31.7); </w:t>
            </w:r>
          </w:p>
        </w:tc>
        <w:tc>
          <w:tcPr>
            <w:tcW w:w="3754" w:type="dxa"/>
            <w:vAlign w:val="center"/>
          </w:tcPr>
          <w:p w14:paraId="068A7CDD">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color w:val="auto"/>
                <w:kern w:val="0"/>
                <w:sz w:val="21"/>
                <w:szCs w:val="21"/>
                <w:shd w:val="clear"/>
                <w:lang w:val="en-US" w:eastAsia="zh-CN" w:bidi="ar"/>
              </w:rPr>
              <w:t xml:space="preserve">Self-designed </w:t>
            </w:r>
            <w:r>
              <w:rPr>
                <w:rFonts w:hint="eastAsia" w:ascii="Times New Roman" w:hAnsi="Times New Roman" w:eastAsia="宋体" w:cs="Times New Roman"/>
                <w:color w:val="auto"/>
                <w:kern w:val="0"/>
                <w:sz w:val="21"/>
                <w:szCs w:val="21"/>
                <w:shd w:val="clear"/>
                <w:lang w:val="en-US" w:eastAsia="zh-CN" w:bidi="ar"/>
              </w:rPr>
              <w:t>S</w:t>
            </w:r>
            <w:r>
              <w:rPr>
                <w:rFonts w:hint="default" w:ascii="Times New Roman" w:hAnsi="Times New Roman" w:eastAsia="宋体" w:cs="Times New Roman"/>
                <w:color w:val="auto"/>
                <w:kern w:val="0"/>
                <w:sz w:val="21"/>
                <w:szCs w:val="21"/>
                <w:shd w:val="clear"/>
                <w:lang w:val="en-US" w:eastAsia="zh-CN" w:bidi="ar"/>
              </w:rPr>
              <w:t xml:space="preserve">omatic </w:t>
            </w:r>
            <w:r>
              <w:rPr>
                <w:rFonts w:hint="eastAsia" w:ascii="Times New Roman" w:hAnsi="Times New Roman" w:eastAsia="宋体" w:cs="Times New Roman"/>
                <w:color w:val="auto"/>
                <w:kern w:val="0"/>
                <w:sz w:val="21"/>
                <w:szCs w:val="21"/>
                <w:shd w:val="clear"/>
                <w:lang w:val="en-US" w:eastAsia="zh-CN" w:bidi="ar"/>
              </w:rPr>
              <w:t>S</w:t>
            </w:r>
            <w:r>
              <w:rPr>
                <w:rFonts w:hint="default" w:ascii="Times New Roman" w:hAnsi="Times New Roman" w:eastAsia="宋体" w:cs="Times New Roman"/>
                <w:color w:val="auto"/>
                <w:kern w:val="0"/>
                <w:sz w:val="21"/>
                <w:szCs w:val="21"/>
                <w:shd w:val="clear"/>
                <w:lang w:val="en-US" w:eastAsia="zh-CN" w:bidi="ar"/>
              </w:rPr>
              <w:t xml:space="preserve">ymptom </w:t>
            </w:r>
            <w:r>
              <w:rPr>
                <w:rFonts w:hint="eastAsia" w:ascii="Times New Roman" w:hAnsi="Times New Roman" w:eastAsia="宋体" w:cs="Times New Roman"/>
                <w:color w:val="auto"/>
                <w:kern w:val="0"/>
                <w:sz w:val="21"/>
                <w:szCs w:val="21"/>
                <w:shd w:val="clear"/>
                <w:lang w:val="en-US" w:eastAsia="zh-CN" w:bidi="ar"/>
              </w:rPr>
              <w:t>Q</w:t>
            </w:r>
            <w:r>
              <w:rPr>
                <w:rFonts w:hint="default" w:ascii="Times New Roman" w:hAnsi="Times New Roman" w:eastAsia="宋体" w:cs="Times New Roman"/>
                <w:color w:val="auto"/>
                <w:kern w:val="0"/>
                <w:sz w:val="21"/>
                <w:szCs w:val="21"/>
                <w:shd w:val="clear"/>
                <w:lang w:val="en-US" w:eastAsia="zh-CN" w:bidi="ar"/>
              </w:rPr>
              <w:t>uestionnaire</w:t>
            </w:r>
          </w:p>
        </w:tc>
        <w:tc>
          <w:tcPr>
            <w:tcW w:w="963" w:type="dxa"/>
            <w:vAlign w:val="center"/>
          </w:tcPr>
          <w:p w14:paraId="0F52902E">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4</w:t>
            </w:r>
          </w:p>
        </w:tc>
      </w:tr>
      <w:tr w14:paraId="547D9F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4A6B2CBB">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Wang et al.,2007</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28</w:t>
            </w:r>
            <w:r>
              <w:rPr>
                <w:rFonts w:hint="eastAsia" w:ascii="Times New Roman" w:hAnsi="Times New Roman" w:eastAsia="宋体"/>
                <w:sz w:val="21"/>
                <w:szCs w:val="21"/>
                <w:vertAlign w:val="baseline"/>
              </w:rPr>
              <w:t>]</w:t>
            </w:r>
          </w:p>
        </w:tc>
        <w:tc>
          <w:tcPr>
            <w:tcW w:w="1288" w:type="dxa"/>
            <w:tcBorders>
              <w:right w:val="nil"/>
            </w:tcBorders>
            <w:vAlign w:val="center"/>
          </w:tcPr>
          <w:p w14:paraId="52EF46F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Artux</w:t>
            </w:r>
          </w:p>
        </w:tc>
        <w:tc>
          <w:tcPr>
            <w:tcW w:w="1017" w:type="dxa"/>
            <w:tcBorders>
              <w:left w:val="nil"/>
            </w:tcBorders>
            <w:vAlign w:val="center"/>
          </w:tcPr>
          <w:p w14:paraId="4B94317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475B7FF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Primary &amp;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econdary</w:t>
            </w:r>
          </w:p>
        </w:tc>
        <w:tc>
          <w:tcPr>
            <w:tcW w:w="1128" w:type="dxa"/>
            <w:vAlign w:val="center"/>
          </w:tcPr>
          <w:p w14:paraId="42060BFE">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rPr>
              <w:t>124</w:t>
            </w:r>
          </w:p>
        </w:tc>
        <w:tc>
          <w:tcPr>
            <w:tcW w:w="932" w:type="dxa"/>
            <w:tcBorders>
              <w:right w:val="nil"/>
            </w:tcBorders>
            <w:vAlign w:val="center"/>
          </w:tcPr>
          <w:p w14:paraId="0AB58517">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30564E98">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52C13E1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(45.2)</w:t>
            </w:r>
          </w:p>
        </w:tc>
        <w:tc>
          <w:tcPr>
            <w:tcW w:w="3754" w:type="dxa"/>
            <w:vAlign w:val="center"/>
          </w:tcPr>
          <w:p w14:paraId="6912C20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shd w:val="clear"/>
                <w:lang w:val="en-US" w:eastAsia="zh-CN" w:bidi="ar"/>
              </w:rPr>
              <w:t>Self-designed</w:t>
            </w:r>
          </w:p>
        </w:tc>
        <w:tc>
          <w:tcPr>
            <w:tcW w:w="963" w:type="dxa"/>
            <w:vAlign w:val="center"/>
          </w:tcPr>
          <w:p w14:paraId="4EEBB692">
            <w:pPr>
              <w:jc w:val="left"/>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5</w:t>
            </w:r>
          </w:p>
        </w:tc>
      </w:tr>
      <w:tr w14:paraId="5CA555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2E501414">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Wang et al.,2012</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29</w:t>
            </w:r>
            <w:r>
              <w:rPr>
                <w:rFonts w:hint="eastAsia" w:ascii="Times New Roman" w:hAnsi="Times New Roman" w:eastAsia="宋体"/>
                <w:sz w:val="21"/>
                <w:szCs w:val="21"/>
                <w:vertAlign w:val="baseline"/>
              </w:rPr>
              <w:t>]</w:t>
            </w:r>
          </w:p>
        </w:tc>
        <w:tc>
          <w:tcPr>
            <w:tcW w:w="1288" w:type="dxa"/>
            <w:tcBorders>
              <w:right w:val="nil"/>
            </w:tcBorders>
            <w:vAlign w:val="center"/>
          </w:tcPr>
          <w:p w14:paraId="151ED3A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Shanghai</w:t>
            </w:r>
          </w:p>
        </w:tc>
        <w:tc>
          <w:tcPr>
            <w:tcW w:w="1017" w:type="dxa"/>
            <w:tcBorders>
              <w:left w:val="nil"/>
            </w:tcBorders>
            <w:vAlign w:val="center"/>
          </w:tcPr>
          <w:p w14:paraId="0D5A6DF2">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CS-QS</w:t>
            </w:r>
          </w:p>
          <w:p w14:paraId="484393E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CS-PPI</w:t>
            </w:r>
          </w:p>
        </w:tc>
        <w:tc>
          <w:tcPr>
            <w:tcW w:w="1501" w:type="dxa"/>
            <w:vAlign w:val="center"/>
          </w:tcPr>
          <w:p w14:paraId="7B0F47B0">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Junior </w:t>
            </w:r>
            <w:r>
              <w:rPr>
                <w:rFonts w:hint="eastAsia" w:ascii="Times New Roman" w:hAnsi="Times New Roman" w:eastAsia="宋体" w:cs="Times New Roman"/>
                <w:kern w:val="0"/>
                <w:sz w:val="21"/>
                <w:szCs w:val="21"/>
                <w:lang w:val="en-US" w:eastAsia="zh-CN" w:bidi="ar"/>
              </w:rPr>
              <w:t>h</w:t>
            </w:r>
            <w:r>
              <w:rPr>
                <w:rFonts w:hint="default" w:ascii="Times New Roman" w:hAnsi="Times New Roman" w:eastAsia="宋体" w:cs="Times New Roman"/>
                <w:kern w:val="0"/>
                <w:sz w:val="21"/>
                <w:szCs w:val="21"/>
                <w:lang w:val="en-US" w:eastAsia="zh-CN" w:bidi="ar"/>
              </w:rPr>
              <w:t xml:space="preserve">igh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1BA7A86F">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63/162</w:t>
            </w:r>
          </w:p>
        </w:tc>
        <w:tc>
          <w:tcPr>
            <w:tcW w:w="932" w:type="dxa"/>
            <w:tcBorders>
              <w:right w:val="nil"/>
            </w:tcBorders>
            <w:vAlign w:val="center"/>
          </w:tcPr>
          <w:p w14:paraId="79A7E559">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6M</w:t>
            </w:r>
          </w:p>
        </w:tc>
        <w:tc>
          <w:tcPr>
            <w:tcW w:w="924" w:type="dxa"/>
            <w:tcBorders>
              <w:left w:val="nil"/>
            </w:tcBorders>
            <w:shd w:val="clear" w:color="auto" w:fill="auto"/>
            <w:vAlign w:val="center"/>
          </w:tcPr>
          <w:p w14:paraId="6814EC65">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30F3E9BF">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(80.4)</w:t>
            </w:r>
          </w:p>
        </w:tc>
        <w:tc>
          <w:tcPr>
            <w:tcW w:w="3754" w:type="dxa"/>
            <w:vAlign w:val="center"/>
          </w:tcPr>
          <w:p w14:paraId="4432A566">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Neck</w:t>
            </w:r>
            <w:r>
              <w:rPr>
                <w:rFonts w:hint="eastAsia" w:ascii="Times New Roman" w:hAnsi="Times New Roman" w:eastAsia="宋体" w:cs="Times New Roman"/>
                <w:sz w:val="21"/>
                <w:szCs w:val="21"/>
                <w:lang w:val="en-US" w:eastAsia="zh-CN"/>
              </w:rPr>
              <w:t xml:space="preserve"> D</w:t>
            </w:r>
            <w:r>
              <w:rPr>
                <w:rFonts w:hint="default" w:ascii="Times New Roman" w:hAnsi="Times New Roman" w:eastAsia="宋体" w:cs="Times New Roman"/>
                <w:sz w:val="21"/>
                <w:szCs w:val="21"/>
              </w:rPr>
              <w:t>isability</w:t>
            </w:r>
            <w:r>
              <w:rPr>
                <w:rFonts w:hint="eastAsia" w:ascii="Times New Roman" w:hAnsi="Times New Roman" w:eastAsia="宋体" w:cs="Times New Roman"/>
                <w:sz w:val="21"/>
                <w:szCs w:val="21"/>
                <w:lang w:val="en-US" w:eastAsia="zh-CN"/>
              </w:rPr>
              <w:t xml:space="preserve"> I</w:t>
            </w:r>
            <w:r>
              <w:rPr>
                <w:rFonts w:hint="default" w:ascii="Times New Roman" w:hAnsi="Times New Roman" w:eastAsia="宋体" w:cs="Times New Roman"/>
                <w:sz w:val="21"/>
                <w:szCs w:val="21"/>
              </w:rPr>
              <w:t>nde</w:t>
            </w:r>
            <w:r>
              <w:rPr>
                <w:rFonts w:hint="eastAsia" w:ascii="Times New Roman" w:hAnsi="Times New Roman" w:eastAsia="宋体" w:cs="Times New Roman"/>
                <w:sz w:val="21"/>
                <w:szCs w:val="21"/>
                <w:lang w:val="en-US" w:eastAsia="zh-CN"/>
              </w:rPr>
              <w:t>x</w:t>
            </w:r>
          </w:p>
        </w:tc>
        <w:tc>
          <w:tcPr>
            <w:tcW w:w="963" w:type="dxa"/>
            <w:vAlign w:val="center"/>
          </w:tcPr>
          <w:p w14:paraId="4250C1CB">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5</w:t>
            </w:r>
          </w:p>
        </w:tc>
      </w:tr>
      <w:tr w14:paraId="239B39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7ACEAA42">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Wang et al.,2020</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30</w:t>
            </w:r>
            <w:r>
              <w:rPr>
                <w:rFonts w:hint="eastAsia" w:ascii="Times New Roman" w:hAnsi="Times New Roman" w:eastAsia="宋体"/>
                <w:sz w:val="21"/>
                <w:szCs w:val="21"/>
                <w:vertAlign w:val="baseline"/>
              </w:rPr>
              <w:t>]</w:t>
            </w:r>
          </w:p>
        </w:tc>
        <w:tc>
          <w:tcPr>
            <w:tcW w:w="1288" w:type="dxa"/>
            <w:tcBorders>
              <w:right w:val="nil"/>
            </w:tcBorders>
            <w:vAlign w:val="center"/>
          </w:tcPr>
          <w:p w14:paraId="41D51F7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Guangdong, Fujian, Hunan, Beijing, Zhejiang</w:t>
            </w:r>
          </w:p>
        </w:tc>
        <w:tc>
          <w:tcPr>
            <w:tcW w:w="1017" w:type="dxa"/>
            <w:tcBorders>
              <w:left w:val="nil"/>
            </w:tcBorders>
            <w:vAlign w:val="center"/>
          </w:tcPr>
          <w:p w14:paraId="300497F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74157A7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University</w:t>
            </w:r>
          </w:p>
        </w:tc>
        <w:tc>
          <w:tcPr>
            <w:tcW w:w="1128" w:type="dxa"/>
            <w:vAlign w:val="center"/>
          </w:tcPr>
          <w:p w14:paraId="2065F87B">
            <w:pPr>
              <w:jc w:val="left"/>
              <w:rPr>
                <w:rFonts w:hint="default" w:ascii="Times New Roman" w:hAnsi="Times New Roman" w:eastAsia="宋体"/>
                <w:color w:val="FF0000"/>
                <w:sz w:val="21"/>
                <w:szCs w:val="21"/>
                <w:lang w:val="en-US"/>
              </w:rPr>
            </w:pPr>
            <w:r>
              <w:rPr>
                <w:rFonts w:hint="eastAsia" w:ascii="Times New Roman" w:hAnsi="Times New Roman" w:eastAsia="宋体"/>
                <w:color w:val="FF0000"/>
                <w:sz w:val="21"/>
                <w:szCs w:val="21"/>
                <w:lang w:val="en-US" w:eastAsia="zh-CN"/>
              </w:rPr>
              <w:t>160/234</w:t>
            </w:r>
          </w:p>
        </w:tc>
        <w:tc>
          <w:tcPr>
            <w:tcW w:w="932" w:type="dxa"/>
            <w:tcBorders>
              <w:right w:val="nil"/>
            </w:tcBorders>
            <w:vAlign w:val="center"/>
          </w:tcPr>
          <w:p w14:paraId="33CD0E6F">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1W</w:t>
            </w:r>
          </w:p>
        </w:tc>
        <w:tc>
          <w:tcPr>
            <w:tcW w:w="924" w:type="dxa"/>
            <w:tcBorders>
              <w:left w:val="nil"/>
            </w:tcBorders>
            <w:shd w:val="clear" w:color="auto" w:fill="auto"/>
            <w:vAlign w:val="center"/>
          </w:tcPr>
          <w:p w14:paraId="40B04D7A">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56C0E04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(40.44)</w:t>
            </w:r>
          </w:p>
        </w:tc>
        <w:tc>
          <w:tcPr>
            <w:tcW w:w="3754" w:type="dxa"/>
            <w:vAlign w:val="center"/>
          </w:tcPr>
          <w:p w14:paraId="332DDBA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Northwick Park Neck Pain Questionnaire</w:t>
            </w:r>
          </w:p>
        </w:tc>
        <w:tc>
          <w:tcPr>
            <w:tcW w:w="963" w:type="dxa"/>
            <w:vAlign w:val="center"/>
          </w:tcPr>
          <w:p w14:paraId="1457DA6E">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7</w:t>
            </w:r>
          </w:p>
        </w:tc>
      </w:tr>
      <w:tr w14:paraId="0F03EF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417E4062">
            <w:pPr>
              <w:ind w:left="210" w:hanging="210" w:hangingChars="100"/>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Wu et al.,2021</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31</w:t>
            </w:r>
            <w:r>
              <w:rPr>
                <w:rFonts w:hint="eastAsia" w:ascii="Times New Roman" w:hAnsi="Times New Roman" w:eastAsia="宋体"/>
                <w:sz w:val="21"/>
                <w:szCs w:val="21"/>
                <w:vertAlign w:val="baseline"/>
              </w:rPr>
              <w:t>]</w:t>
            </w:r>
          </w:p>
        </w:tc>
        <w:tc>
          <w:tcPr>
            <w:tcW w:w="1288" w:type="dxa"/>
            <w:tcBorders>
              <w:right w:val="nil"/>
            </w:tcBorders>
            <w:vAlign w:val="center"/>
          </w:tcPr>
          <w:p w14:paraId="50EE823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Guiyang</w:t>
            </w:r>
          </w:p>
        </w:tc>
        <w:tc>
          <w:tcPr>
            <w:tcW w:w="1017" w:type="dxa"/>
            <w:tcBorders>
              <w:left w:val="nil"/>
            </w:tcBorders>
            <w:vAlign w:val="center"/>
          </w:tcPr>
          <w:p w14:paraId="2CD709F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2EAD75B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University</w:t>
            </w:r>
          </w:p>
        </w:tc>
        <w:tc>
          <w:tcPr>
            <w:tcW w:w="1128" w:type="dxa"/>
            <w:vAlign w:val="center"/>
          </w:tcPr>
          <w:p w14:paraId="2EF8B4C7">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408/555</w:t>
            </w:r>
          </w:p>
        </w:tc>
        <w:tc>
          <w:tcPr>
            <w:tcW w:w="932" w:type="dxa"/>
            <w:tcBorders>
              <w:right w:val="nil"/>
            </w:tcBorders>
            <w:vAlign w:val="center"/>
          </w:tcPr>
          <w:p w14:paraId="681CF3CB">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49B5B4FA">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162B70F9">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NP</w:t>
            </w:r>
            <w:r>
              <w:rPr>
                <w:rFonts w:hint="default" w:ascii="Times New Roman" w:hAnsi="Times New Roman" w:eastAsia="宋体" w:cs="Times New Roman"/>
                <w:kern w:val="0"/>
                <w:sz w:val="21"/>
                <w:szCs w:val="21"/>
                <w:lang w:val="en-US" w:eastAsia="zh-CN" w:bidi="ar"/>
              </w:rPr>
              <w:t>(37.4)</w:t>
            </w:r>
          </w:p>
        </w:tc>
        <w:tc>
          <w:tcPr>
            <w:tcW w:w="3754" w:type="dxa"/>
            <w:vAlign w:val="center"/>
          </w:tcPr>
          <w:p w14:paraId="5BD85FD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Brief Pain Inventory</w:t>
            </w:r>
          </w:p>
        </w:tc>
        <w:tc>
          <w:tcPr>
            <w:tcW w:w="963" w:type="dxa"/>
            <w:vAlign w:val="center"/>
          </w:tcPr>
          <w:p w14:paraId="2A33DE87">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8</w:t>
            </w:r>
          </w:p>
        </w:tc>
      </w:tr>
      <w:tr w14:paraId="1D984C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5580A951">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Yang et al.,2020</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32</w:t>
            </w:r>
            <w:r>
              <w:rPr>
                <w:rFonts w:hint="eastAsia" w:ascii="Times New Roman" w:hAnsi="Times New Roman" w:eastAsia="宋体"/>
                <w:sz w:val="21"/>
                <w:szCs w:val="21"/>
                <w:vertAlign w:val="baseline"/>
              </w:rPr>
              <w:t>]</w:t>
            </w:r>
          </w:p>
        </w:tc>
        <w:tc>
          <w:tcPr>
            <w:tcW w:w="1288" w:type="dxa"/>
            <w:tcBorders>
              <w:right w:val="nil"/>
            </w:tcBorders>
            <w:vAlign w:val="center"/>
          </w:tcPr>
          <w:p w14:paraId="615BE77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w:t>
            </w:r>
          </w:p>
        </w:tc>
        <w:tc>
          <w:tcPr>
            <w:tcW w:w="1017" w:type="dxa"/>
            <w:tcBorders>
              <w:left w:val="nil"/>
            </w:tcBorders>
            <w:vAlign w:val="center"/>
          </w:tcPr>
          <w:p w14:paraId="73EC089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450FEAC8">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Senior </w:t>
            </w:r>
            <w:r>
              <w:rPr>
                <w:rFonts w:hint="eastAsia" w:ascii="Times New Roman" w:hAnsi="Times New Roman" w:eastAsia="宋体" w:cs="Times New Roman"/>
                <w:kern w:val="0"/>
                <w:sz w:val="21"/>
                <w:szCs w:val="21"/>
                <w:lang w:val="en-US" w:eastAsia="zh-CN" w:bidi="ar"/>
              </w:rPr>
              <w:t>h</w:t>
            </w:r>
            <w:r>
              <w:rPr>
                <w:rFonts w:hint="default" w:ascii="Times New Roman" w:hAnsi="Times New Roman" w:eastAsia="宋体" w:cs="Times New Roman"/>
                <w:kern w:val="0"/>
                <w:sz w:val="21"/>
                <w:szCs w:val="21"/>
                <w:lang w:val="en-US" w:eastAsia="zh-CN" w:bidi="ar"/>
              </w:rPr>
              <w:t xml:space="preserve">igh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3FF9001B">
            <w:pPr>
              <w:jc w:val="left"/>
              <w:rPr>
                <w:rFonts w:hint="default"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223/164</w:t>
            </w:r>
          </w:p>
        </w:tc>
        <w:tc>
          <w:tcPr>
            <w:tcW w:w="932" w:type="dxa"/>
            <w:tcBorders>
              <w:right w:val="nil"/>
            </w:tcBorders>
            <w:vAlign w:val="center"/>
          </w:tcPr>
          <w:p w14:paraId="268B8860">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76699D3B">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388C091E">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(20.67)</w:t>
            </w:r>
          </w:p>
        </w:tc>
        <w:tc>
          <w:tcPr>
            <w:tcW w:w="3754" w:type="dxa"/>
            <w:vAlign w:val="center"/>
          </w:tcPr>
          <w:p w14:paraId="3155D59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shd w:val="clear"/>
                <w:lang w:val="en-US" w:eastAsia="zh-CN" w:bidi="ar"/>
              </w:rPr>
              <w:t>Self-designed</w:t>
            </w:r>
          </w:p>
        </w:tc>
        <w:tc>
          <w:tcPr>
            <w:tcW w:w="963" w:type="dxa"/>
            <w:vAlign w:val="center"/>
          </w:tcPr>
          <w:p w14:paraId="1232F716">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7</w:t>
            </w:r>
          </w:p>
        </w:tc>
      </w:tr>
      <w:tr w14:paraId="2277ED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shd w:val="clear" w:color="auto" w:fill="auto"/>
            <w:vAlign w:val="center"/>
          </w:tcPr>
          <w:p w14:paraId="085447B3">
            <w:pPr>
              <w:jc w:val="left"/>
              <w:rPr>
                <w:rFonts w:hint="eastAsia" w:ascii="Times New Roman" w:hAnsi="Times New Roman" w:eastAsia="宋体" w:cstheme="minorBidi"/>
                <w:kern w:val="2"/>
                <w:sz w:val="21"/>
                <w:szCs w:val="21"/>
                <w:vertAlign w:val="baseline"/>
                <w:lang w:val="en-US" w:eastAsia="zh-CN" w:bidi="ar-SA"/>
              </w:rPr>
            </w:pPr>
            <w:r>
              <w:rPr>
                <w:rFonts w:hint="eastAsia" w:ascii="Times New Roman" w:hAnsi="Times New Roman" w:eastAsia="宋体"/>
                <w:sz w:val="21"/>
                <w:szCs w:val="21"/>
                <w:vertAlign w:val="baseline"/>
              </w:rPr>
              <w:t>Yue</w:t>
            </w:r>
            <w:r>
              <w:rPr>
                <w:rFonts w:hint="eastAsia" w:ascii="Times New Roman" w:hAnsi="Times New Roman" w:eastAsia="宋体"/>
                <w:sz w:val="21"/>
                <w:szCs w:val="21"/>
                <w:vertAlign w:val="baseline"/>
                <w:lang w:val="en-US" w:eastAsia="zh-CN"/>
              </w:rPr>
              <w:t xml:space="preserve"> et al.,2012</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33</w:t>
            </w:r>
            <w:r>
              <w:rPr>
                <w:rFonts w:hint="eastAsia" w:ascii="Times New Roman" w:hAnsi="Times New Roman" w:eastAsia="宋体"/>
                <w:sz w:val="21"/>
                <w:szCs w:val="21"/>
                <w:vertAlign w:val="baseline"/>
              </w:rPr>
              <w:t>]</w:t>
            </w:r>
          </w:p>
        </w:tc>
        <w:tc>
          <w:tcPr>
            <w:tcW w:w="1288" w:type="dxa"/>
            <w:tcBorders>
              <w:right w:val="nil"/>
            </w:tcBorders>
            <w:shd w:val="clear" w:color="auto" w:fill="auto"/>
            <w:vAlign w:val="center"/>
          </w:tcPr>
          <w:p w14:paraId="3E9E194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262626" w:themeColor="text1" w:themeTint="D9"/>
                <w:kern w:val="0"/>
                <w:sz w:val="21"/>
                <w:szCs w:val="21"/>
                <w:lang w:val="en-US" w:eastAsia="zh-CN" w:bidi="ar"/>
                <w14:textFill>
                  <w14:solidFill>
                    <w14:schemeClr w14:val="tx1">
                      <w14:lumMod w14:val="85000"/>
                      <w14:lumOff w14:val="15000"/>
                    </w14:schemeClr>
                  </w14:solidFill>
                </w14:textFill>
              </w:rPr>
            </w:pPr>
            <w:r>
              <w:rPr>
                <w:rFonts w:hint="default" w:ascii="Times New Roman" w:hAnsi="Times New Roman" w:eastAsia="宋体" w:cs="Times New Roman"/>
                <w:kern w:val="0"/>
                <w:sz w:val="21"/>
                <w:szCs w:val="21"/>
                <w:lang w:val="en-US" w:eastAsia="zh-CN" w:bidi="ar"/>
              </w:rPr>
              <w:t>Guangdong</w:t>
            </w:r>
          </w:p>
        </w:tc>
        <w:tc>
          <w:tcPr>
            <w:tcW w:w="1017" w:type="dxa"/>
            <w:tcBorders>
              <w:left w:val="nil"/>
            </w:tcBorders>
            <w:shd w:val="clear" w:color="auto" w:fill="auto"/>
            <w:vAlign w:val="center"/>
          </w:tcPr>
          <w:p w14:paraId="6D15E272">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shd w:val="clear" w:color="auto" w:fill="auto"/>
            <w:vAlign w:val="center"/>
          </w:tcPr>
          <w:p w14:paraId="2E66773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Primary &amp; Secondary</w:t>
            </w:r>
          </w:p>
        </w:tc>
        <w:tc>
          <w:tcPr>
            <w:tcW w:w="1128" w:type="dxa"/>
            <w:shd w:val="clear" w:color="auto" w:fill="auto"/>
            <w:vAlign w:val="center"/>
          </w:tcPr>
          <w:p w14:paraId="6696A5C3">
            <w:pPr>
              <w:jc w:val="left"/>
              <w:rPr>
                <w:rFonts w:hint="eastAsia" w:ascii="Times New Roman" w:hAnsi="Times New Roman" w:eastAsia="宋体" w:cstheme="minorBidi"/>
                <w:color w:val="FF0000"/>
                <w:kern w:val="2"/>
                <w:sz w:val="21"/>
                <w:szCs w:val="21"/>
                <w:lang w:val="en-US" w:eastAsia="zh-CN" w:bidi="ar-SA"/>
              </w:rPr>
            </w:pPr>
            <w:r>
              <w:rPr>
                <w:rFonts w:hint="eastAsia" w:ascii="Times New Roman" w:hAnsi="Times New Roman" w:eastAsia="宋体"/>
                <w:color w:val="FF0000"/>
                <w:sz w:val="21"/>
                <w:szCs w:val="21"/>
                <w:lang w:val="en-US" w:eastAsia="zh-CN"/>
              </w:rPr>
              <w:t>195/698</w:t>
            </w:r>
          </w:p>
        </w:tc>
        <w:tc>
          <w:tcPr>
            <w:tcW w:w="932" w:type="dxa"/>
            <w:tcBorders>
              <w:right w:val="nil"/>
            </w:tcBorders>
            <w:shd w:val="clear" w:color="auto" w:fill="auto"/>
            <w:vAlign w:val="center"/>
          </w:tcPr>
          <w:p w14:paraId="6FDF44B2">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09AFCC65">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shd w:val="clear" w:color="auto" w:fill="auto"/>
            <w:vAlign w:val="center"/>
          </w:tcPr>
          <w:p w14:paraId="24C3494B">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 xml:space="preserve">(48.7); </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(45.6)</w:t>
            </w:r>
          </w:p>
        </w:tc>
        <w:tc>
          <w:tcPr>
            <w:tcW w:w="3754" w:type="dxa"/>
            <w:shd w:val="clear" w:color="auto" w:fill="auto"/>
            <w:vAlign w:val="center"/>
          </w:tcPr>
          <w:p w14:paraId="63BAC9C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Dutch Musculoskeletal Questionnaire</w:t>
            </w:r>
          </w:p>
        </w:tc>
        <w:tc>
          <w:tcPr>
            <w:tcW w:w="963" w:type="dxa"/>
            <w:shd w:val="clear" w:color="auto" w:fill="auto"/>
            <w:vAlign w:val="center"/>
          </w:tcPr>
          <w:p w14:paraId="50D7906D">
            <w:pPr>
              <w:jc w:val="left"/>
              <w:rPr>
                <w:rFonts w:hint="eastAsia"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 w:val="21"/>
                <w:szCs w:val="21"/>
                <w:highlight w:val="none"/>
                <w:lang w:val="en-US" w:eastAsia="zh-CN"/>
              </w:rPr>
              <w:t>6</w:t>
            </w:r>
          </w:p>
        </w:tc>
      </w:tr>
      <w:tr w14:paraId="19615B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342" w:type="dxa"/>
            <w:vAlign w:val="center"/>
          </w:tcPr>
          <w:p w14:paraId="76CA799A">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Yue et al.,2013</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34</w:t>
            </w:r>
            <w:r>
              <w:rPr>
                <w:rFonts w:hint="eastAsia" w:ascii="Times New Roman" w:hAnsi="Times New Roman" w:eastAsia="宋体"/>
                <w:sz w:val="21"/>
                <w:szCs w:val="21"/>
                <w:vertAlign w:val="baseline"/>
              </w:rPr>
              <w:t>]</w:t>
            </w:r>
          </w:p>
        </w:tc>
        <w:tc>
          <w:tcPr>
            <w:tcW w:w="1288" w:type="dxa"/>
            <w:tcBorders>
              <w:right w:val="nil"/>
            </w:tcBorders>
            <w:vAlign w:val="center"/>
          </w:tcPr>
          <w:p w14:paraId="0D7AEF11">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color w:val="262626" w:themeColor="text1" w:themeTint="D9"/>
                <w:kern w:val="0"/>
                <w:sz w:val="21"/>
                <w:szCs w:val="21"/>
                <w:lang w:val="en-US" w:eastAsia="zh-CN" w:bidi="ar"/>
                <w14:textFill>
                  <w14:solidFill>
                    <w14:schemeClr w14:val="tx1">
                      <w14:lumMod w14:val="85000"/>
                      <w14:lumOff w14:val="15000"/>
                    </w14:schemeClr>
                  </w14:solidFill>
                </w14:textFill>
              </w:rPr>
              <w:t>Puning</w:t>
            </w:r>
          </w:p>
        </w:tc>
        <w:tc>
          <w:tcPr>
            <w:tcW w:w="1017" w:type="dxa"/>
            <w:tcBorders>
              <w:left w:val="nil"/>
            </w:tcBorders>
            <w:vAlign w:val="center"/>
          </w:tcPr>
          <w:p w14:paraId="5519BADB">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6D63520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Primary &amp; Secondary</w:t>
            </w:r>
          </w:p>
        </w:tc>
        <w:tc>
          <w:tcPr>
            <w:tcW w:w="1128" w:type="dxa"/>
            <w:vAlign w:val="center"/>
          </w:tcPr>
          <w:p w14:paraId="22D65D7B">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295/598</w:t>
            </w:r>
          </w:p>
        </w:tc>
        <w:tc>
          <w:tcPr>
            <w:tcW w:w="932" w:type="dxa"/>
            <w:tcBorders>
              <w:right w:val="nil"/>
            </w:tcBorders>
            <w:vAlign w:val="center"/>
          </w:tcPr>
          <w:p w14:paraId="54C71853">
            <w:pPr>
              <w:jc w:val="left"/>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7A0082FA">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lang w:val="en-US" w:eastAsia="zh-CN"/>
              </w:rPr>
              <w:t>59.5</w:t>
            </w:r>
          </w:p>
        </w:tc>
        <w:tc>
          <w:tcPr>
            <w:tcW w:w="1273" w:type="dxa"/>
            <w:vAlign w:val="center"/>
          </w:tcPr>
          <w:p w14:paraId="7BFDAEB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w:t>
            </w:r>
            <w:r>
              <w:rPr>
                <w:rFonts w:hint="eastAsia" w:ascii="Times New Roman" w:hAnsi="Times New Roman" w:eastAsia="宋体" w:cs="Times New Roman"/>
                <w:kern w:val="0"/>
                <w:sz w:val="21"/>
                <w:szCs w:val="21"/>
                <w:lang w:val="en-US" w:eastAsia="zh-CN" w:bidi="ar"/>
              </w:rPr>
              <w:t>38.95</w:t>
            </w:r>
            <w:r>
              <w:rPr>
                <w:rFonts w:hint="default" w:ascii="Times New Roman" w:hAnsi="Times New Roman" w:eastAsia="宋体" w:cs="Times New Roman"/>
                <w:kern w:val="0"/>
                <w:sz w:val="21"/>
                <w:szCs w:val="21"/>
                <w:lang w:val="en-US" w:eastAsia="zh-CN" w:bidi="ar"/>
              </w:rPr>
              <w:t xml:space="preserve">); </w:t>
            </w:r>
            <w:r>
              <w:rPr>
                <w:rFonts w:hint="eastAsia" w:ascii="Times New Roman" w:hAnsi="Times New Roman" w:eastAsia="宋体" w:cs="Times New Roman"/>
                <w:kern w:val="0"/>
                <w:sz w:val="21"/>
                <w:szCs w:val="21"/>
                <w:lang w:val="en-US" w:eastAsia="zh-CN" w:bidi="ar"/>
              </w:rPr>
              <w:t>WP</w:t>
            </w:r>
            <w:r>
              <w:rPr>
                <w:rFonts w:hint="default" w:ascii="Times New Roman" w:hAnsi="Times New Roman" w:eastAsia="宋体" w:cs="Times New Roman"/>
                <w:kern w:val="0"/>
                <w:sz w:val="21"/>
                <w:szCs w:val="21"/>
                <w:lang w:val="en-US" w:eastAsia="zh-CN" w:bidi="ar"/>
              </w:rPr>
              <w:t>(</w:t>
            </w:r>
            <w:r>
              <w:rPr>
                <w:rFonts w:hint="eastAsia" w:ascii="Times New Roman" w:hAnsi="Times New Roman" w:eastAsia="宋体" w:cs="Times New Roman"/>
                <w:kern w:val="0"/>
                <w:sz w:val="21"/>
                <w:szCs w:val="21"/>
                <w:lang w:val="en-US" w:eastAsia="zh-CN" w:bidi="ar"/>
              </w:rPr>
              <w:t>20</w:t>
            </w:r>
            <w:r>
              <w:rPr>
                <w:rFonts w:hint="default" w:ascii="Times New Roman" w:hAnsi="Times New Roman" w:eastAsia="宋体" w:cs="Times New Roman"/>
                <w:kern w:val="0"/>
                <w:sz w:val="21"/>
                <w:szCs w:val="21"/>
                <w:lang w:val="en-US" w:eastAsia="zh-CN" w:bidi="ar"/>
              </w:rPr>
              <w:t>.9);</w:t>
            </w:r>
          </w:p>
          <w:p w14:paraId="2659F41D">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Cs w:val="21"/>
                <w:lang w:val="en-US" w:eastAsia="zh-CN" w:bidi="ar"/>
              </w:rPr>
              <w:t>ULP(33.26)</w:t>
            </w:r>
            <w:r>
              <w:rPr>
                <w:rFonts w:hint="default" w:ascii="Times New Roman" w:hAnsi="Times New Roman" w:eastAsia="宋体" w:cs="Times New Roman"/>
                <w:kern w:val="0"/>
                <w:sz w:val="21"/>
                <w:szCs w:val="21"/>
                <w:lang w:val="en-US" w:eastAsia="zh-CN" w:bidi="ar"/>
              </w:rPr>
              <w:t xml:space="preserve"> </w:t>
            </w: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 xml:space="preserve"> (38.4)</w:t>
            </w:r>
            <w:r>
              <w:rPr>
                <w:rFonts w:hint="eastAsia" w:ascii="Times New Roman" w:hAnsi="Times New Roman" w:eastAsia="宋体" w:cs="Times New Roman"/>
                <w:kern w:val="0"/>
                <w:sz w:val="21"/>
                <w:szCs w:val="21"/>
                <w:lang w:val="en-US" w:eastAsia="zh-CN" w:bidi="ar"/>
              </w:rPr>
              <w:t>;</w:t>
            </w:r>
          </w:p>
          <w:p w14:paraId="0C7443E5">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LLP(17.8)</w:t>
            </w:r>
          </w:p>
        </w:tc>
        <w:tc>
          <w:tcPr>
            <w:tcW w:w="3754" w:type="dxa"/>
            <w:vAlign w:val="center"/>
          </w:tcPr>
          <w:p w14:paraId="713B3F66">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Standardized Nordic Musculoskeletal Questionnaire</w:t>
            </w:r>
          </w:p>
        </w:tc>
        <w:tc>
          <w:tcPr>
            <w:tcW w:w="963" w:type="dxa"/>
            <w:vAlign w:val="center"/>
          </w:tcPr>
          <w:p w14:paraId="2616E1B1">
            <w:pPr>
              <w:jc w:val="left"/>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7</w:t>
            </w:r>
          </w:p>
        </w:tc>
      </w:tr>
      <w:tr w14:paraId="5C2A6A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342" w:type="dxa"/>
            <w:vAlign w:val="center"/>
          </w:tcPr>
          <w:p w14:paraId="6DD75A66">
            <w:pPr>
              <w:jc w:val="left"/>
              <w:rPr>
                <w:rFonts w:hint="eastAsia" w:ascii="Times New Roman" w:hAnsi="Times New Roman" w:eastAsia="宋体"/>
                <w:sz w:val="21"/>
                <w:szCs w:val="21"/>
                <w:vertAlign w:val="baseline"/>
                <w:lang w:val="en-US" w:eastAsia="zh-CN"/>
              </w:rPr>
            </w:pPr>
            <w:r>
              <w:rPr>
                <w:rFonts w:hint="eastAsia" w:ascii="Times New Roman" w:hAnsi="Times New Roman" w:eastAsia="宋体"/>
                <w:sz w:val="21"/>
                <w:szCs w:val="21"/>
                <w:vertAlign w:val="baseline"/>
              </w:rPr>
              <w:t>Yue</w:t>
            </w:r>
            <w:r>
              <w:rPr>
                <w:rFonts w:hint="eastAsia" w:ascii="Times New Roman" w:hAnsi="Times New Roman" w:eastAsia="宋体"/>
                <w:sz w:val="21"/>
                <w:szCs w:val="21"/>
                <w:vertAlign w:val="baseline"/>
                <w:lang w:val="en-US" w:eastAsia="zh-CN"/>
              </w:rPr>
              <w:t xml:space="preserve"> et al.,2014</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35</w:t>
            </w:r>
            <w:r>
              <w:rPr>
                <w:rFonts w:hint="eastAsia" w:ascii="Times New Roman" w:hAnsi="Times New Roman" w:eastAsia="宋体"/>
                <w:sz w:val="21"/>
                <w:szCs w:val="21"/>
                <w:vertAlign w:val="baseline"/>
              </w:rPr>
              <w:t>]</w:t>
            </w:r>
          </w:p>
        </w:tc>
        <w:tc>
          <w:tcPr>
            <w:tcW w:w="1288" w:type="dxa"/>
            <w:tcBorders>
              <w:right w:val="nil"/>
            </w:tcBorders>
            <w:vAlign w:val="center"/>
          </w:tcPr>
          <w:p w14:paraId="324C9462">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262626" w:themeColor="text1" w:themeTint="D9"/>
                <w:kern w:val="0"/>
                <w:sz w:val="21"/>
                <w:szCs w:val="21"/>
                <w:lang w:val="en-US" w:eastAsia="zh-CN" w:bidi="ar"/>
                <w14:textFill>
                  <w14:solidFill>
                    <w14:schemeClr w14:val="tx1">
                      <w14:lumMod w14:val="85000"/>
                      <w14:lumOff w14:val="15000"/>
                    </w14:schemeClr>
                  </w14:solidFill>
                </w14:textFill>
              </w:rPr>
            </w:pPr>
            <w:r>
              <w:rPr>
                <w:rFonts w:hint="default" w:ascii="Times New Roman" w:hAnsi="Times New Roman" w:eastAsia="宋体" w:cs="Times New Roman"/>
                <w:kern w:val="0"/>
                <w:sz w:val="21"/>
                <w:szCs w:val="21"/>
                <w:lang w:val="en-US" w:eastAsia="zh-CN" w:bidi="ar"/>
              </w:rPr>
              <w:t>Guangdong</w:t>
            </w:r>
          </w:p>
        </w:tc>
        <w:tc>
          <w:tcPr>
            <w:tcW w:w="1017" w:type="dxa"/>
            <w:tcBorders>
              <w:left w:val="nil"/>
            </w:tcBorders>
            <w:vAlign w:val="center"/>
          </w:tcPr>
          <w:p w14:paraId="75500BAF">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3A1EABD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Primary School</w:t>
            </w:r>
          </w:p>
        </w:tc>
        <w:tc>
          <w:tcPr>
            <w:tcW w:w="1128" w:type="dxa"/>
            <w:vAlign w:val="center"/>
          </w:tcPr>
          <w:p w14:paraId="3566BD4F">
            <w:pPr>
              <w:jc w:val="left"/>
              <w:rPr>
                <w:rFonts w:hint="eastAsia" w:ascii="Times New Roman" w:hAnsi="Times New Roman" w:eastAsia="宋体"/>
                <w:color w:val="FF0000"/>
                <w:sz w:val="21"/>
                <w:szCs w:val="21"/>
                <w:lang w:val="en-US" w:eastAsia="zh-CN"/>
              </w:rPr>
            </w:pPr>
            <w:r>
              <w:rPr>
                <w:rFonts w:hint="eastAsia" w:ascii="Times New Roman" w:hAnsi="Times New Roman" w:eastAsia="宋体"/>
                <w:color w:val="FF0000"/>
                <w:sz w:val="21"/>
                <w:szCs w:val="21"/>
                <w:lang w:val="en-US" w:eastAsia="zh-CN"/>
              </w:rPr>
              <w:t>90/286</w:t>
            </w:r>
          </w:p>
        </w:tc>
        <w:tc>
          <w:tcPr>
            <w:tcW w:w="932" w:type="dxa"/>
            <w:tcBorders>
              <w:right w:val="nil"/>
            </w:tcBorders>
            <w:vAlign w:val="center"/>
          </w:tcPr>
          <w:p w14:paraId="6A6D195E">
            <w:pPr>
              <w:jc w:val="left"/>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12M</w:t>
            </w:r>
          </w:p>
        </w:tc>
        <w:tc>
          <w:tcPr>
            <w:tcW w:w="924" w:type="dxa"/>
            <w:tcBorders>
              <w:left w:val="nil"/>
            </w:tcBorders>
            <w:shd w:val="clear" w:color="auto" w:fill="auto"/>
            <w:vAlign w:val="center"/>
          </w:tcPr>
          <w:p w14:paraId="256F0191">
            <w:pPr>
              <w:jc w:val="left"/>
              <w:rPr>
                <w:rFonts w:hint="eastAsia" w:ascii="Times New Roman" w:hAnsi="Times New Roman" w:eastAsia="宋体"/>
                <w:sz w:val="21"/>
                <w:szCs w:val="21"/>
                <w:lang w:val="en-US" w:eastAsia="zh-CN"/>
              </w:rPr>
            </w:pPr>
            <w:r>
              <w:rPr>
                <w:rFonts w:hint="eastAsia" w:ascii="Times New Roman" w:hAnsi="Times New Roman" w:eastAsia="宋体"/>
                <w:sz w:val="21"/>
                <w:szCs w:val="21"/>
              </w:rPr>
              <w:t>72</w:t>
            </w:r>
          </w:p>
        </w:tc>
        <w:tc>
          <w:tcPr>
            <w:tcW w:w="1273" w:type="dxa"/>
            <w:vAlign w:val="center"/>
          </w:tcPr>
          <w:p w14:paraId="493624CA">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(58);</w:t>
            </w:r>
          </w:p>
          <w:p w14:paraId="62BF1BCA">
            <w:pPr>
              <w:keepNext w:val="0"/>
              <w:keepLines w:val="0"/>
              <w:widowControl/>
              <w:suppressLineNumbers w:val="0"/>
              <w:spacing w:before="0" w:beforeAutospacing="0" w:after="0" w:afterAutospacing="0"/>
              <w:ind w:left="0" w:leftChars="0" w:right="0" w:rightChars="0"/>
              <w:jc w:val="left"/>
              <w:rPr>
                <w:rFonts w:hint="eastAsia" w:ascii="Times New Roman" w:hAnsi="Times New Roman" w:eastAsia="宋体" w:cs="Times New Roman"/>
                <w:kern w:val="0"/>
                <w:szCs w:val="21"/>
                <w:lang w:val="en-US" w:eastAsia="zh-CN" w:bidi="ar"/>
              </w:rPr>
            </w:pPr>
            <w:r>
              <w:rPr>
                <w:rFonts w:hint="eastAsia" w:ascii="Times New Roman" w:hAnsi="Times New Roman" w:eastAsia="宋体" w:cs="Times New Roman"/>
                <w:kern w:val="0"/>
                <w:sz w:val="21"/>
                <w:szCs w:val="21"/>
                <w:lang w:val="en-US" w:eastAsia="zh-CN" w:bidi="ar"/>
              </w:rPr>
              <w:t>LBP</w:t>
            </w:r>
            <w:r>
              <w:rPr>
                <w:rFonts w:hint="default" w:ascii="Times New Roman" w:hAnsi="Times New Roman" w:eastAsia="宋体" w:cs="Times New Roman"/>
                <w:kern w:val="0"/>
                <w:sz w:val="21"/>
                <w:szCs w:val="21"/>
                <w:lang w:val="en-US" w:eastAsia="zh-CN" w:bidi="ar"/>
              </w:rPr>
              <w:t xml:space="preserve">(49); </w:t>
            </w:r>
            <w:r>
              <w:rPr>
                <w:rFonts w:hint="eastAsia" w:ascii="Times New Roman" w:hAnsi="Times New Roman" w:eastAsia="宋体" w:cs="Times New Roman"/>
                <w:kern w:val="0"/>
                <w:sz w:val="21"/>
                <w:szCs w:val="21"/>
                <w:lang w:val="en-US" w:eastAsia="zh-CN" w:bidi="ar"/>
              </w:rPr>
              <w:t>LLP</w:t>
            </w:r>
            <w:r>
              <w:rPr>
                <w:rFonts w:hint="default" w:ascii="Times New Roman" w:hAnsi="Times New Roman" w:eastAsia="宋体" w:cs="Times New Roman"/>
                <w:kern w:val="0"/>
                <w:sz w:val="21"/>
                <w:szCs w:val="21"/>
                <w:lang w:val="en-US" w:eastAsia="zh-CN" w:bidi="ar"/>
              </w:rPr>
              <w:t>(37)</w:t>
            </w:r>
          </w:p>
        </w:tc>
        <w:tc>
          <w:tcPr>
            <w:tcW w:w="3754" w:type="dxa"/>
            <w:vAlign w:val="center"/>
          </w:tcPr>
          <w:p w14:paraId="50A34F4C">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Standardized Nordic Musculoskeletal Questionnaire</w:t>
            </w:r>
          </w:p>
        </w:tc>
        <w:tc>
          <w:tcPr>
            <w:tcW w:w="963" w:type="dxa"/>
            <w:vAlign w:val="center"/>
          </w:tcPr>
          <w:p w14:paraId="6AA1030E">
            <w:pPr>
              <w:jc w:val="left"/>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highlight w:val="none"/>
                <w:lang w:val="en-US" w:eastAsia="zh-CN"/>
              </w:rPr>
              <w:t>6</w:t>
            </w:r>
          </w:p>
        </w:tc>
      </w:tr>
      <w:tr w14:paraId="50F773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42" w:type="dxa"/>
            <w:vAlign w:val="center"/>
          </w:tcPr>
          <w:p w14:paraId="7DF0927C">
            <w:pPr>
              <w:jc w:val="left"/>
              <w:rPr>
                <w:rFonts w:hint="eastAsia" w:ascii="Times New Roman" w:hAnsi="Times New Roman" w:eastAsia="宋体"/>
                <w:sz w:val="21"/>
                <w:szCs w:val="21"/>
                <w:vertAlign w:val="baseline"/>
              </w:rPr>
            </w:pPr>
            <w:r>
              <w:rPr>
                <w:rFonts w:hint="eastAsia" w:ascii="Times New Roman" w:hAnsi="Times New Roman" w:eastAsia="宋体"/>
                <w:sz w:val="21"/>
                <w:szCs w:val="21"/>
                <w:vertAlign w:val="baseline"/>
                <w:lang w:val="en-US" w:eastAsia="zh-CN"/>
              </w:rPr>
              <w:t>Zhang et al.,2002</w:t>
            </w:r>
            <w:r>
              <w:rPr>
                <w:rFonts w:hint="eastAsia" w:ascii="Times New Roman" w:hAnsi="Times New Roman" w:eastAsia="宋体"/>
                <w:sz w:val="21"/>
                <w:szCs w:val="21"/>
                <w:vertAlign w:val="baseline"/>
              </w:rPr>
              <w:t>[</w:t>
            </w:r>
            <w:r>
              <w:rPr>
                <w:rFonts w:hint="eastAsia" w:ascii="Times New Roman" w:hAnsi="Times New Roman" w:eastAsia="宋体"/>
                <w:sz w:val="21"/>
                <w:szCs w:val="21"/>
                <w:vertAlign w:val="baseline"/>
                <w:lang w:val="en-US" w:eastAsia="zh-CN"/>
              </w:rPr>
              <w:t>36</w:t>
            </w:r>
            <w:r>
              <w:rPr>
                <w:rFonts w:hint="eastAsia" w:ascii="Times New Roman" w:hAnsi="Times New Roman" w:eastAsia="宋体"/>
                <w:sz w:val="21"/>
                <w:szCs w:val="21"/>
                <w:vertAlign w:val="baseline"/>
              </w:rPr>
              <w:t>]</w:t>
            </w:r>
          </w:p>
        </w:tc>
        <w:tc>
          <w:tcPr>
            <w:tcW w:w="1288" w:type="dxa"/>
            <w:tcBorders>
              <w:right w:val="nil"/>
            </w:tcBorders>
            <w:vAlign w:val="center"/>
          </w:tcPr>
          <w:p w14:paraId="7A5C836B">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w:t>
            </w:r>
          </w:p>
        </w:tc>
        <w:tc>
          <w:tcPr>
            <w:tcW w:w="1017" w:type="dxa"/>
            <w:tcBorders>
              <w:left w:val="nil"/>
            </w:tcBorders>
            <w:vAlign w:val="center"/>
          </w:tcPr>
          <w:p w14:paraId="0ED98CF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CS-QS</w:t>
            </w:r>
          </w:p>
        </w:tc>
        <w:tc>
          <w:tcPr>
            <w:tcW w:w="1501" w:type="dxa"/>
            <w:vAlign w:val="center"/>
          </w:tcPr>
          <w:p w14:paraId="5BBF7F07">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 xml:space="preserve">Junior </w:t>
            </w:r>
            <w:r>
              <w:rPr>
                <w:rFonts w:hint="eastAsia" w:ascii="Times New Roman" w:hAnsi="Times New Roman" w:eastAsia="宋体" w:cs="Times New Roman"/>
                <w:kern w:val="0"/>
                <w:sz w:val="21"/>
                <w:szCs w:val="21"/>
                <w:lang w:val="en-US" w:eastAsia="zh-CN" w:bidi="ar"/>
              </w:rPr>
              <w:t>h</w:t>
            </w:r>
            <w:r>
              <w:rPr>
                <w:rFonts w:hint="default" w:ascii="Times New Roman" w:hAnsi="Times New Roman" w:eastAsia="宋体" w:cs="Times New Roman"/>
                <w:kern w:val="0"/>
                <w:sz w:val="21"/>
                <w:szCs w:val="21"/>
                <w:lang w:val="en-US" w:eastAsia="zh-CN" w:bidi="ar"/>
              </w:rPr>
              <w:t xml:space="preserve">igh </w:t>
            </w:r>
            <w:r>
              <w:rPr>
                <w:rFonts w:hint="eastAsia" w:ascii="Times New Roman" w:hAnsi="Times New Roman" w:eastAsia="宋体" w:cs="Times New Roman"/>
                <w:kern w:val="0"/>
                <w:sz w:val="21"/>
                <w:szCs w:val="21"/>
                <w:lang w:val="en-US" w:eastAsia="zh-CN" w:bidi="ar"/>
              </w:rPr>
              <w:t>s</w:t>
            </w:r>
            <w:r>
              <w:rPr>
                <w:rFonts w:hint="default" w:ascii="Times New Roman" w:hAnsi="Times New Roman" w:eastAsia="宋体" w:cs="Times New Roman"/>
                <w:kern w:val="0"/>
                <w:sz w:val="21"/>
                <w:szCs w:val="21"/>
                <w:lang w:val="en-US" w:eastAsia="zh-CN" w:bidi="ar"/>
              </w:rPr>
              <w:t>chool</w:t>
            </w:r>
          </w:p>
        </w:tc>
        <w:tc>
          <w:tcPr>
            <w:tcW w:w="1128" w:type="dxa"/>
            <w:vAlign w:val="center"/>
          </w:tcPr>
          <w:p w14:paraId="52271ADE">
            <w:pPr>
              <w:jc w:val="left"/>
              <w:rPr>
                <w:rFonts w:hint="eastAsia" w:ascii="Times New Roman" w:hAnsi="Times New Roman" w:eastAsia="宋体"/>
                <w:color w:val="FF0000"/>
                <w:sz w:val="21"/>
                <w:szCs w:val="21"/>
              </w:rPr>
            </w:pPr>
            <w:r>
              <w:rPr>
                <w:rFonts w:hint="eastAsia" w:ascii="Times New Roman" w:hAnsi="Times New Roman" w:eastAsia="宋体"/>
                <w:color w:val="FF0000"/>
                <w:sz w:val="21"/>
                <w:szCs w:val="21"/>
                <w:lang w:val="en-US" w:eastAsia="zh-CN"/>
              </w:rPr>
              <w:t>78/154</w:t>
            </w:r>
          </w:p>
        </w:tc>
        <w:tc>
          <w:tcPr>
            <w:tcW w:w="932" w:type="dxa"/>
            <w:tcBorders>
              <w:right w:val="nil"/>
            </w:tcBorders>
            <w:vAlign w:val="center"/>
          </w:tcPr>
          <w:p w14:paraId="31357EFD">
            <w:pPr>
              <w:jc w:val="left"/>
              <w:rPr>
                <w:rFonts w:hint="eastAsia" w:ascii="Times New Roman" w:hAnsi="Times New Roman" w:eastAsia="宋体"/>
                <w:sz w:val="21"/>
                <w:szCs w:val="21"/>
              </w:rPr>
            </w:pPr>
            <w:r>
              <w:rPr>
                <w:rFonts w:hint="eastAsia" w:ascii="Times New Roman" w:hAnsi="Times New Roman" w:eastAsia="宋体"/>
                <w:sz w:val="21"/>
                <w:szCs w:val="21"/>
              </w:rPr>
              <w:t>—</w:t>
            </w:r>
          </w:p>
        </w:tc>
        <w:tc>
          <w:tcPr>
            <w:tcW w:w="924" w:type="dxa"/>
            <w:tcBorders>
              <w:left w:val="nil"/>
            </w:tcBorders>
            <w:shd w:val="clear" w:color="auto" w:fill="auto"/>
            <w:vAlign w:val="center"/>
          </w:tcPr>
          <w:p w14:paraId="192430F0">
            <w:pPr>
              <w:jc w:val="left"/>
              <w:rPr>
                <w:rFonts w:hint="eastAsia" w:ascii="Times New Roman" w:hAnsi="Times New Roman" w:eastAsia="宋体" w:cstheme="minorBidi"/>
                <w:kern w:val="2"/>
                <w:sz w:val="21"/>
                <w:szCs w:val="21"/>
                <w:lang w:val="en-US" w:eastAsia="zh-CN" w:bidi="ar-SA"/>
              </w:rPr>
            </w:pPr>
            <w:r>
              <w:rPr>
                <w:rFonts w:hint="eastAsia" w:ascii="Times New Roman" w:hAnsi="Times New Roman" w:eastAsia="宋体"/>
                <w:sz w:val="21"/>
                <w:szCs w:val="21"/>
              </w:rPr>
              <w:t>—</w:t>
            </w:r>
          </w:p>
        </w:tc>
        <w:tc>
          <w:tcPr>
            <w:tcW w:w="1273" w:type="dxa"/>
            <w:vAlign w:val="center"/>
          </w:tcPr>
          <w:p w14:paraId="488DB753">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eastAsia" w:ascii="Times New Roman" w:hAnsi="Times New Roman" w:eastAsia="宋体" w:cs="Times New Roman"/>
                <w:kern w:val="0"/>
                <w:sz w:val="21"/>
                <w:szCs w:val="21"/>
                <w:lang w:val="en-US" w:eastAsia="zh-CN" w:bidi="ar"/>
              </w:rPr>
              <w:t>NSP</w:t>
            </w:r>
            <w:r>
              <w:rPr>
                <w:rFonts w:hint="default" w:ascii="Times New Roman" w:hAnsi="Times New Roman" w:eastAsia="宋体" w:cs="Times New Roman"/>
                <w:kern w:val="0"/>
                <w:sz w:val="21"/>
                <w:szCs w:val="21"/>
                <w:lang w:val="en-US" w:eastAsia="zh-CN" w:bidi="ar"/>
              </w:rPr>
              <w:t>(29.3)</w:t>
            </w:r>
          </w:p>
        </w:tc>
        <w:tc>
          <w:tcPr>
            <w:tcW w:w="3754" w:type="dxa"/>
            <w:vAlign w:val="center"/>
          </w:tcPr>
          <w:p w14:paraId="47278CD4">
            <w:pPr>
              <w:keepNext w:val="0"/>
              <w:keepLines w:val="0"/>
              <w:widowControl/>
              <w:suppressLineNumbers w:val="0"/>
              <w:spacing w:before="0" w:beforeAutospacing="0" w:after="0" w:afterAutospacing="0"/>
              <w:ind w:left="0" w:leftChars="0" w:right="0" w:rightChars="0"/>
              <w:jc w:val="left"/>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shd w:val="clear"/>
                <w:lang w:val="en-US" w:eastAsia="zh-CN" w:bidi="ar"/>
              </w:rPr>
              <w:t>Self-designed</w:t>
            </w:r>
          </w:p>
        </w:tc>
        <w:tc>
          <w:tcPr>
            <w:tcW w:w="963" w:type="dxa"/>
            <w:vAlign w:val="center"/>
          </w:tcPr>
          <w:p w14:paraId="7BBB821F">
            <w:pPr>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6</w:t>
            </w:r>
          </w:p>
        </w:tc>
      </w:tr>
    </w:tbl>
    <w:p w14:paraId="20CE0C30">
      <w:pPr>
        <w:jc w:val="left"/>
        <w:rPr>
          <w:rFonts w:hint="eastAsia" w:ascii="Times New Roman" w:hAnsi="Times New Roman" w:eastAsia="等线"/>
        </w:rPr>
      </w:pPr>
      <w:r>
        <w:rPr>
          <w:rFonts w:hint="eastAsia" w:ascii="Times New Roman" w:hAnsi="Times New Roman" w:eastAsia="等线"/>
        </w:rPr>
        <w:t>Note: “—” indicates data not reported;</w:t>
      </w:r>
    </w:p>
    <w:p w14:paraId="59284E2C">
      <w:pPr>
        <w:jc w:val="left"/>
        <w:rPr>
          <w:rFonts w:hint="eastAsia" w:ascii="Times New Roman" w:hAnsi="Times New Roman" w:cs="Times New Roman"/>
          <w:b w:val="0"/>
          <w:bCs w:val="0"/>
          <w:i w:val="0"/>
          <w:iCs w:val="0"/>
          <w:color w:val="FF0000"/>
          <w:lang w:val="en-US" w:eastAsia="zh-CN"/>
        </w:rPr>
      </w:pPr>
      <w:r>
        <w:rPr>
          <w:rFonts w:hint="eastAsia" w:ascii="Times New Roman" w:hAnsi="Times New Roman" w:eastAsia="等线"/>
          <w:color w:val="auto"/>
        </w:rPr>
        <w:t>Abbreviations:</w:t>
      </w:r>
      <w:r>
        <w:rPr>
          <w:rFonts w:hint="eastAsia" w:ascii="Times New Roman" w:hAnsi="Times New Roman" w:eastAsia="宋体" w:cs="Times New Roman"/>
          <w:i/>
          <w:iCs/>
          <w:color w:val="auto"/>
          <w:kern w:val="0"/>
          <w:sz w:val="21"/>
          <w:szCs w:val="21"/>
          <w:lang w:val="en-US" w:eastAsia="zh-CN" w:bidi="ar"/>
        </w:rPr>
        <w:t xml:space="preserve">CS-QS </w:t>
      </w:r>
      <w:r>
        <w:rPr>
          <w:rFonts w:hint="eastAsia" w:ascii="Times New Roman" w:hAnsi="Times New Roman" w:eastAsia="宋体" w:cs="Times New Roman"/>
          <w:i w:val="0"/>
          <w:iCs w:val="0"/>
          <w:color w:val="auto"/>
          <w:kern w:val="0"/>
          <w:sz w:val="21"/>
          <w:szCs w:val="21"/>
          <w:lang w:val="en-US" w:eastAsia="zh-CN" w:bidi="ar"/>
        </w:rPr>
        <w:t>Cross-sectional Questionnaire Survey</w:t>
      </w:r>
      <w:r>
        <w:rPr>
          <w:rFonts w:hint="eastAsia" w:ascii="Times New Roman" w:hAnsi="Times New Roman" w:eastAsia="宋体" w:cs="Times New Roman"/>
          <w:i/>
          <w:iCs/>
          <w:color w:val="auto"/>
          <w:kern w:val="0"/>
          <w:sz w:val="21"/>
          <w:szCs w:val="21"/>
          <w:lang w:val="en-US" w:eastAsia="zh-CN" w:bidi="ar"/>
        </w:rPr>
        <w:t xml:space="preserve">; </w:t>
      </w:r>
      <w:r>
        <w:rPr>
          <w:rFonts w:hint="eastAsia" w:ascii="Times New Roman" w:hAnsi="Times New Roman" w:eastAsia="宋体" w:cs="Times New Roman"/>
          <w:i/>
          <w:iCs/>
          <w:color w:val="FF0000"/>
          <w:kern w:val="0"/>
          <w:sz w:val="21"/>
          <w:szCs w:val="21"/>
          <w:lang w:val="en-US" w:eastAsia="zh-CN" w:bidi="ar"/>
        </w:rPr>
        <w:t xml:space="preserve">QR </w:t>
      </w:r>
      <w:r>
        <w:rPr>
          <w:rFonts w:hint="eastAsia" w:ascii="Times New Roman" w:hAnsi="Times New Roman" w:eastAsia="宋体" w:cs="Times New Roman"/>
          <w:i w:val="0"/>
          <w:iCs w:val="0"/>
          <w:color w:val="FF0000"/>
          <w:kern w:val="0"/>
          <w:sz w:val="21"/>
          <w:szCs w:val="21"/>
          <w:lang w:val="en-US" w:eastAsia="zh-CN" w:bidi="ar"/>
        </w:rPr>
        <w:t>Qualitative Research</w:t>
      </w:r>
      <w:r>
        <w:rPr>
          <w:rFonts w:hint="eastAsia" w:ascii="Times New Roman" w:hAnsi="Times New Roman" w:eastAsia="宋体" w:cs="Times New Roman"/>
          <w:i/>
          <w:iCs/>
          <w:color w:val="FF0000"/>
          <w:kern w:val="0"/>
          <w:sz w:val="21"/>
          <w:szCs w:val="21"/>
          <w:lang w:val="en-US" w:eastAsia="zh-CN" w:bidi="ar"/>
        </w:rPr>
        <w:t xml:space="preserve">；RCS </w:t>
      </w:r>
      <w:r>
        <w:rPr>
          <w:rFonts w:hint="eastAsia" w:ascii="Times New Roman" w:hAnsi="Times New Roman" w:eastAsia="宋体" w:cs="Times New Roman"/>
          <w:i w:val="0"/>
          <w:iCs w:val="0"/>
          <w:color w:val="FF0000"/>
          <w:kern w:val="0"/>
          <w:sz w:val="21"/>
          <w:szCs w:val="21"/>
          <w:lang w:val="en-US" w:eastAsia="zh-CN" w:bidi="ar"/>
        </w:rPr>
        <w:t>Retrospective Cohort Study</w:t>
      </w:r>
      <w:r>
        <w:rPr>
          <w:rFonts w:hint="eastAsia" w:ascii="Times New Roman" w:hAnsi="Times New Roman" w:eastAsia="宋体" w:cs="Times New Roman"/>
          <w:i/>
          <w:iCs/>
          <w:color w:val="FF0000"/>
          <w:kern w:val="0"/>
          <w:sz w:val="21"/>
          <w:szCs w:val="21"/>
          <w:lang w:val="en-US" w:eastAsia="zh-CN" w:bidi="ar"/>
        </w:rPr>
        <w:t xml:space="preserve">; CS-PPI </w:t>
      </w:r>
      <w:r>
        <w:rPr>
          <w:rFonts w:hint="eastAsia" w:ascii="Times New Roman" w:hAnsi="Times New Roman" w:eastAsia="宋体" w:cs="Times New Roman"/>
          <w:i w:val="0"/>
          <w:iCs w:val="0"/>
          <w:color w:val="FF0000"/>
          <w:kern w:val="0"/>
          <w:sz w:val="21"/>
          <w:szCs w:val="21"/>
          <w:lang w:val="en-US" w:eastAsia="zh-CN" w:bidi="ar"/>
        </w:rPr>
        <w:t xml:space="preserve">Self-Control Pre-Post Intervention; </w:t>
      </w:r>
      <w:r>
        <w:rPr>
          <w:rFonts w:hint="eastAsia" w:ascii="Times New Roman" w:hAnsi="Times New Roman" w:eastAsia="等线"/>
          <w:i/>
          <w:iCs/>
          <w:color w:val="auto"/>
        </w:rPr>
        <w:t>NP</w:t>
      </w:r>
      <w:r>
        <w:rPr>
          <w:rFonts w:hint="eastAsia" w:ascii="Times New Roman" w:hAnsi="Times New Roman" w:eastAsia="等线"/>
          <w:color w:val="auto"/>
          <w:lang w:val="en-US" w:eastAsia="zh-CN"/>
        </w:rPr>
        <w:t xml:space="preserve"> </w:t>
      </w:r>
      <w:r>
        <w:rPr>
          <w:rFonts w:hint="eastAsia" w:ascii="Times New Roman" w:hAnsi="Times New Roman" w:eastAsia="等线"/>
          <w:color w:val="auto"/>
        </w:rPr>
        <w:t>Neck Pain</w:t>
      </w:r>
      <w:r>
        <w:rPr>
          <w:rFonts w:hint="eastAsia" w:ascii="Times New Roman" w:hAnsi="Times New Roman" w:eastAsia="等线"/>
          <w:color w:val="auto"/>
          <w:lang w:val="en-US" w:eastAsia="zh-CN"/>
        </w:rPr>
        <w:t>;</w:t>
      </w:r>
      <w:r>
        <w:rPr>
          <w:rFonts w:hint="eastAsia" w:ascii="Times New Roman" w:hAnsi="Times New Roman" w:eastAsia="等线"/>
          <w:color w:val="auto"/>
        </w:rPr>
        <w:t xml:space="preserve"> </w:t>
      </w:r>
      <w:r>
        <w:rPr>
          <w:rFonts w:hint="eastAsia" w:ascii="Times New Roman" w:hAnsi="Times New Roman" w:eastAsia="等线"/>
          <w:i/>
          <w:iCs/>
          <w:color w:val="auto"/>
        </w:rPr>
        <w:t>SP</w:t>
      </w:r>
      <w:r>
        <w:rPr>
          <w:rFonts w:hint="eastAsia" w:ascii="Times New Roman" w:hAnsi="Times New Roman" w:eastAsia="等线"/>
          <w:color w:val="auto"/>
          <w:lang w:val="en-US" w:eastAsia="zh-CN"/>
        </w:rPr>
        <w:t xml:space="preserve"> </w:t>
      </w:r>
      <w:r>
        <w:rPr>
          <w:rFonts w:hint="eastAsia" w:ascii="Times New Roman" w:hAnsi="Times New Roman" w:eastAsia="等线"/>
          <w:color w:val="auto"/>
        </w:rPr>
        <w:t>Shoulder Pain</w:t>
      </w:r>
      <w:r>
        <w:rPr>
          <w:rFonts w:hint="eastAsia" w:ascii="Times New Roman" w:hAnsi="Times New Roman" w:eastAsia="等线"/>
          <w:color w:val="auto"/>
          <w:lang w:val="en-US" w:eastAsia="zh-CN"/>
        </w:rPr>
        <w:t>;</w:t>
      </w:r>
      <w:r>
        <w:rPr>
          <w:rFonts w:hint="eastAsia" w:ascii="Times New Roman" w:hAnsi="Times New Roman" w:eastAsia="等线"/>
          <w:color w:val="auto"/>
        </w:rPr>
        <w:t xml:space="preserve"> </w:t>
      </w:r>
      <w:r>
        <w:rPr>
          <w:rFonts w:hint="eastAsia" w:ascii="Times New Roman" w:hAnsi="Times New Roman" w:eastAsia="等线"/>
          <w:i/>
          <w:iCs/>
          <w:color w:val="auto"/>
        </w:rPr>
        <w:t>NSP</w:t>
      </w:r>
      <w:r>
        <w:rPr>
          <w:rFonts w:hint="eastAsia" w:ascii="Times New Roman" w:hAnsi="Times New Roman" w:eastAsia="等线"/>
          <w:color w:val="auto"/>
        </w:rPr>
        <w:t xml:space="preserve"> Neck-Shoulder Pain</w:t>
      </w:r>
      <w:r>
        <w:rPr>
          <w:rFonts w:hint="eastAsia" w:ascii="Times New Roman" w:hAnsi="Times New Roman" w:eastAsia="等线"/>
          <w:color w:val="auto"/>
          <w:lang w:val="en-US" w:eastAsia="zh-CN"/>
        </w:rPr>
        <w:t xml:space="preserve">; </w:t>
      </w:r>
      <w:r>
        <w:rPr>
          <w:rFonts w:hint="eastAsia" w:ascii="Times New Roman" w:hAnsi="Times New Roman" w:eastAsia="等线"/>
          <w:i/>
          <w:iCs/>
          <w:color w:val="auto"/>
        </w:rPr>
        <w:t>WP</w:t>
      </w:r>
      <w:r>
        <w:rPr>
          <w:rFonts w:hint="eastAsia" w:ascii="Times New Roman" w:hAnsi="Times New Roman" w:eastAsia="等线"/>
          <w:color w:val="auto"/>
        </w:rPr>
        <w:t xml:space="preserve"> Wrist Pain</w:t>
      </w:r>
      <w:r>
        <w:rPr>
          <w:rFonts w:hint="eastAsia" w:ascii="Times New Roman" w:hAnsi="Times New Roman" w:eastAsia="等线"/>
          <w:color w:val="auto"/>
          <w:lang w:val="en-US" w:eastAsia="zh-CN"/>
        </w:rPr>
        <w:t xml:space="preserve">; </w:t>
      </w:r>
      <w:r>
        <w:rPr>
          <w:rFonts w:hint="eastAsia" w:ascii="Times New Roman" w:hAnsi="Times New Roman" w:eastAsia="等线"/>
          <w:i/>
          <w:iCs/>
          <w:color w:val="auto"/>
        </w:rPr>
        <w:t>ULP</w:t>
      </w:r>
      <w:r>
        <w:rPr>
          <w:rFonts w:hint="eastAsia" w:ascii="Times New Roman" w:hAnsi="Times New Roman" w:eastAsia="等线"/>
          <w:color w:val="auto"/>
        </w:rPr>
        <w:t xml:space="preserve"> Upper Limb Pain</w:t>
      </w:r>
      <w:r>
        <w:rPr>
          <w:rFonts w:hint="eastAsia" w:ascii="Times New Roman" w:hAnsi="Times New Roman" w:eastAsia="等线"/>
          <w:color w:val="auto"/>
          <w:lang w:val="en-US" w:eastAsia="zh-CN"/>
        </w:rPr>
        <w:t>;</w:t>
      </w:r>
      <w:r>
        <w:rPr>
          <w:rFonts w:hint="eastAsia" w:ascii="Times New Roman" w:hAnsi="Times New Roman" w:eastAsia="等线"/>
          <w:color w:val="auto"/>
        </w:rPr>
        <w:t xml:space="preserve"> </w:t>
      </w:r>
      <w:r>
        <w:rPr>
          <w:rFonts w:hint="eastAsia" w:ascii="Times New Roman" w:hAnsi="Times New Roman" w:eastAsia="等线"/>
          <w:i/>
          <w:iCs/>
          <w:color w:val="auto"/>
        </w:rPr>
        <w:t>LBP</w:t>
      </w:r>
      <w:r>
        <w:rPr>
          <w:rFonts w:hint="eastAsia" w:ascii="Times New Roman" w:hAnsi="Times New Roman" w:eastAsia="等线"/>
          <w:color w:val="auto"/>
          <w:lang w:val="en-US" w:eastAsia="zh-CN"/>
        </w:rPr>
        <w:t xml:space="preserve"> </w:t>
      </w:r>
      <w:r>
        <w:rPr>
          <w:rFonts w:hint="eastAsia" w:ascii="Times New Roman" w:hAnsi="Times New Roman" w:eastAsia="等线"/>
          <w:color w:val="auto"/>
        </w:rPr>
        <w:t>Low Back Pain</w:t>
      </w:r>
      <w:r>
        <w:rPr>
          <w:rFonts w:hint="eastAsia" w:ascii="Times New Roman" w:hAnsi="Times New Roman" w:eastAsia="等线"/>
          <w:color w:val="auto"/>
          <w:lang w:val="en-US" w:eastAsia="zh-CN"/>
        </w:rPr>
        <w:t>;</w:t>
      </w:r>
      <w:r>
        <w:rPr>
          <w:rFonts w:hint="eastAsia" w:ascii="Times New Roman" w:hAnsi="Times New Roman" w:eastAsia="等线"/>
          <w:color w:val="auto"/>
        </w:rPr>
        <w:t xml:space="preserve"> </w:t>
      </w:r>
      <w:r>
        <w:rPr>
          <w:rFonts w:hint="eastAsia" w:ascii="Times New Roman" w:hAnsi="Times New Roman" w:eastAsia="等线"/>
          <w:i/>
          <w:iCs/>
          <w:color w:val="auto"/>
        </w:rPr>
        <w:t>LLP</w:t>
      </w:r>
      <w:r>
        <w:rPr>
          <w:rFonts w:hint="eastAsia" w:ascii="Times New Roman" w:hAnsi="Times New Roman" w:eastAsia="等线"/>
          <w:color w:val="auto"/>
        </w:rPr>
        <w:t xml:space="preserve"> Lower Limb Pain</w:t>
      </w:r>
      <w:r>
        <w:rPr>
          <w:rFonts w:hint="eastAsia" w:ascii="Times New Roman" w:hAnsi="Times New Roman" w:eastAsia="等线"/>
          <w:color w:val="auto"/>
          <w:lang w:val="en-US" w:eastAsia="zh-CN"/>
        </w:rPr>
        <w:t>;</w:t>
      </w:r>
      <w:r>
        <w:rPr>
          <w:rFonts w:hint="eastAsia" w:ascii="Times New Roman" w:hAnsi="Times New Roman" w:cs="Times New Roman"/>
          <w:b w:val="0"/>
          <w:bCs w:val="0"/>
          <w:i/>
          <w:iCs/>
          <w:color w:val="FF0000"/>
          <w:lang w:val="en-US" w:eastAsia="zh-CN"/>
        </w:rPr>
        <w:t>AHRQ</w:t>
      </w:r>
      <w:r>
        <w:rPr>
          <w:rFonts w:hint="eastAsia" w:ascii="Times New Roman" w:hAnsi="Times New Roman" w:cs="Times New Roman"/>
          <w:b w:val="0"/>
          <w:bCs w:val="0"/>
          <w:color w:val="FF0000"/>
          <w:lang w:val="en-US" w:eastAsia="zh-CN"/>
        </w:rPr>
        <w:t xml:space="preserve"> Agency for Healthcare Research and Quality;</w:t>
      </w:r>
      <w:r>
        <w:rPr>
          <w:rFonts w:hint="eastAsia" w:ascii="Times New Roman" w:hAnsi="Times New Roman" w:cs="Times New Roman"/>
          <w:b w:val="0"/>
          <w:bCs w:val="0"/>
          <w:i/>
          <w:iCs/>
          <w:color w:val="FF0000"/>
          <w:lang w:val="en-US" w:eastAsia="zh-CN"/>
        </w:rPr>
        <w:t xml:space="preserve">PHD of YPEC </w:t>
      </w:r>
      <w:r>
        <w:rPr>
          <w:rFonts w:hint="eastAsia" w:ascii="Times New Roman" w:hAnsi="Times New Roman" w:cs="Times New Roman"/>
          <w:b w:val="0"/>
          <w:bCs w:val="0"/>
          <w:i w:val="0"/>
          <w:iCs w:val="0"/>
          <w:color w:val="FF0000"/>
          <w:lang w:val="en-US" w:eastAsia="zh-CN"/>
        </w:rPr>
        <w:t>Physical Health Department of Yunnan Provincial Education Commission</w:t>
      </w:r>
    </w:p>
    <w:p w14:paraId="70D5F6D1">
      <w:pPr>
        <w:jc w:val="left"/>
        <w:rPr>
          <w:rFonts w:hint="eastAsia" w:ascii="Times New Roman" w:hAnsi="Times New Roman" w:cs="Times New Roman"/>
          <w:b w:val="0"/>
          <w:bCs w:val="0"/>
          <w:i w:val="0"/>
          <w:iCs w:val="0"/>
          <w:color w:val="FF0000"/>
          <w:lang w:val="en-US" w:eastAsia="zh-CN"/>
        </w:rPr>
      </w:pPr>
    </w:p>
    <w:p w14:paraId="711C37F7">
      <w:pPr>
        <w:jc w:val="left"/>
        <w:rPr>
          <w:rFonts w:hint="eastAsia" w:ascii="Times New Roman" w:hAnsi="Times New Roman" w:cs="Times New Roman"/>
          <w:b w:val="0"/>
          <w:bCs w:val="0"/>
          <w:i w:val="0"/>
          <w:iCs w:val="0"/>
          <w:color w:val="FF0000"/>
          <w:lang w:val="en-US" w:eastAsia="zh-CN"/>
        </w:rPr>
      </w:pPr>
    </w:p>
    <w:p w14:paraId="5F05B147">
      <w:pPr>
        <w:jc w:val="left"/>
        <w:rPr>
          <w:rFonts w:hint="eastAsia" w:ascii="Times New Roman" w:hAnsi="Times New Roman" w:cs="Times New Roman"/>
          <w:b w:val="0"/>
          <w:bCs w:val="0"/>
          <w:i w:val="0"/>
          <w:iCs w:val="0"/>
          <w:color w:val="FF0000"/>
          <w:lang w:val="en-US" w:eastAsia="zh-CN"/>
        </w:rPr>
      </w:pPr>
    </w:p>
    <w:p w14:paraId="5B96EEE2">
      <w:pPr>
        <w:jc w:val="left"/>
        <w:rPr>
          <w:rFonts w:hint="eastAsia" w:ascii="Times New Roman" w:hAnsi="Times New Roman" w:cs="Times New Roman"/>
          <w:b w:val="0"/>
          <w:bCs w:val="0"/>
          <w:i w:val="0"/>
          <w:iCs w:val="0"/>
          <w:color w:val="FF0000"/>
          <w:lang w:val="en-US" w:eastAsia="zh-CN"/>
        </w:rPr>
      </w:pPr>
    </w:p>
    <w:tbl>
      <w:tblPr>
        <w:tblStyle w:val="21"/>
        <w:tblW w:w="14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706"/>
        <w:gridCol w:w="1214"/>
        <w:gridCol w:w="1893"/>
        <w:gridCol w:w="1427"/>
        <w:gridCol w:w="1600"/>
        <w:gridCol w:w="1640"/>
        <w:gridCol w:w="1640"/>
        <w:gridCol w:w="1400"/>
        <w:gridCol w:w="1053"/>
      </w:tblGrid>
      <w:tr w14:paraId="6596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14867" w:type="dxa"/>
            <w:gridSpan w:val="10"/>
            <w:tcBorders>
              <w:top w:val="nil"/>
              <w:left w:val="nil"/>
              <w:bottom w:val="single" w:color="auto" w:sz="12" w:space="0"/>
              <w:right w:val="nil"/>
            </w:tcBorders>
          </w:tcPr>
          <w:p w14:paraId="0BDF4C57">
            <w:pPr>
              <w:jc w:val="center"/>
              <w:rPr>
                <w:rFonts w:hint="eastAsia" w:ascii="Times New Roman" w:hAnsi="Times New Roman" w:eastAsia="等线" w:cs="Times New Roman"/>
                <w:b/>
                <w:bCs w:val="0"/>
                <w:color w:val="FF0000"/>
                <w:sz w:val="24"/>
                <w:szCs w:val="24"/>
                <w:lang w:val="en-US" w:eastAsia="zh-CN"/>
              </w:rPr>
            </w:pPr>
            <w:r>
              <w:rPr>
                <w:rFonts w:hint="eastAsia" w:ascii="Times New Roman" w:hAnsi="Times New Roman" w:eastAsia="宋体" w:cs="Times New Roman"/>
                <w:color w:val="FF0000"/>
                <w:szCs w:val="20"/>
                <w:lang w:val="en-US" w:eastAsia="zh-CN"/>
              </w:rPr>
              <w:t>Table2:Table of Associations–with WMSDs Risk Factors</w:t>
            </w:r>
          </w:p>
        </w:tc>
      </w:tr>
      <w:tr w14:paraId="57FD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1294" w:type="dxa"/>
            <w:tcBorders>
              <w:top w:val="single" w:color="auto" w:sz="12" w:space="0"/>
              <w:left w:val="nil"/>
              <w:bottom w:val="single" w:color="000000" w:sz="12" w:space="0"/>
              <w:right w:val="nil"/>
            </w:tcBorders>
          </w:tcPr>
          <w:p w14:paraId="1F010E4D">
            <w:pPr>
              <w:rPr>
                <w:rFonts w:ascii="Times New Roman" w:hAnsi="Times New Roman" w:eastAsia="宋体" w:cs="Times New Roman"/>
                <w:color w:val="FF0000"/>
                <w:szCs w:val="24"/>
                <w:vertAlign w:val="baseline"/>
              </w:rPr>
            </w:pPr>
          </w:p>
        </w:tc>
        <w:tc>
          <w:tcPr>
            <w:tcW w:w="1706" w:type="dxa"/>
            <w:tcBorders>
              <w:top w:val="single" w:color="auto" w:sz="12" w:space="0"/>
              <w:left w:val="nil"/>
              <w:bottom w:val="single" w:color="000000" w:sz="12" w:space="0"/>
              <w:right w:val="nil"/>
            </w:tcBorders>
            <w:vAlign w:val="top"/>
          </w:tcPr>
          <w:p w14:paraId="02B62513">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Neck</w:t>
            </w:r>
          </w:p>
        </w:tc>
        <w:tc>
          <w:tcPr>
            <w:tcW w:w="1214" w:type="dxa"/>
            <w:tcBorders>
              <w:top w:val="single" w:color="auto" w:sz="12" w:space="0"/>
              <w:left w:val="nil"/>
              <w:bottom w:val="single" w:color="000000" w:sz="12" w:space="0"/>
              <w:right w:val="nil"/>
            </w:tcBorders>
            <w:vAlign w:val="top"/>
          </w:tcPr>
          <w:p w14:paraId="4CEB5D63">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Shoulder</w:t>
            </w:r>
          </w:p>
        </w:tc>
        <w:tc>
          <w:tcPr>
            <w:tcW w:w="1893" w:type="dxa"/>
            <w:tcBorders>
              <w:top w:val="single" w:color="auto" w:sz="12" w:space="0"/>
              <w:left w:val="nil"/>
              <w:bottom w:val="single" w:color="000000" w:sz="12" w:space="0"/>
              <w:right w:val="nil"/>
            </w:tcBorders>
            <w:vAlign w:val="top"/>
          </w:tcPr>
          <w:p w14:paraId="5E77B0D5">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Neck-Shoulder</w:t>
            </w:r>
          </w:p>
        </w:tc>
        <w:tc>
          <w:tcPr>
            <w:tcW w:w="1427" w:type="dxa"/>
            <w:tcBorders>
              <w:top w:val="single" w:color="auto" w:sz="12" w:space="0"/>
              <w:left w:val="nil"/>
              <w:bottom w:val="single" w:color="000000" w:sz="12" w:space="0"/>
              <w:right w:val="nil"/>
            </w:tcBorders>
            <w:vAlign w:val="top"/>
          </w:tcPr>
          <w:p w14:paraId="22DBABF9">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Wrist</w:t>
            </w:r>
          </w:p>
        </w:tc>
        <w:tc>
          <w:tcPr>
            <w:tcW w:w="1600" w:type="dxa"/>
            <w:tcBorders>
              <w:top w:val="single" w:color="auto" w:sz="12" w:space="0"/>
              <w:left w:val="nil"/>
              <w:bottom w:val="single" w:color="000000" w:sz="12" w:space="0"/>
              <w:right w:val="nil"/>
            </w:tcBorders>
            <w:vAlign w:val="top"/>
          </w:tcPr>
          <w:p w14:paraId="2526D484">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Upper Limb</w:t>
            </w:r>
          </w:p>
        </w:tc>
        <w:tc>
          <w:tcPr>
            <w:tcW w:w="1640" w:type="dxa"/>
            <w:tcBorders>
              <w:top w:val="single" w:color="auto" w:sz="12" w:space="0"/>
              <w:left w:val="nil"/>
              <w:bottom w:val="single" w:color="000000" w:sz="12" w:space="0"/>
              <w:right w:val="nil"/>
            </w:tcBorders>
            <w:vAlign w:val="top"/>
          </w:tcPr>
          <w:p w14:paraId="05859658">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Low Back</w:t>
            </w:r>
          </w:p>
        </w:tc>
        <w:tc>
          <w:tcPr>
            <w:tcW w:w="1640" w:type="dxa"/>
            <w:tcBorders>
              <w:top w:val="single" w:color="auto" w:sz="12" w:space="0"/>
              <w:left w:val="nil"/>
              <w:bottom w:val="single" w:color="000000" w:sz="12" w:space="0"/>
              <w:right w:val="nil"/>
            </w:tcBorders>
            <w:vAlign w:val="top"/>
          </w:tcPr>
          <w:p w14:paraId="5DDCA116">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Lower Limb</w:t>
            </w:r>
          </w:p>
        </w:tc>
        <w:tc>
          <w:tcPr>
            <w:tcW w:w="1400" w:type="dxa"/>
            <w:tcBorders>
              <w:top w:val="single" w:color="auto" w:sz="12" w:space="0"/>
              <w:left w:val="nil"/>
              <w:bottom w:val="single" w:color="000000" w:sz="12" w:space="0"/>
              <w:right w:val="nil"/>
            </w:tcBorders>
            <w:vAlign w:val="top"/>
          </w:tcPr>
          <w:p w14:paraId="64F823E3">
            <w:pPr>
              <w:jc w:val="center"/>
              <w:rPr>
                <w:rFonts w:hint="eastAsia"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Overall</w:t>
            </w:r>
          </w:p>
        </w:tc>
        <w:tc>
          <w:tcPr>
            <w:tcW w:w="1053" w:type="dxa"/>
            <w:tcBorders>
              <w:top w:val="single" w:color="auto" w:sz="12" w:space="0"/>
              <w:left w:val="nil"/>
              <w:bottom w:val="single" w:color="000000" w:sz="12" w:space="0"/>
              <w:right w:val="nil"/>
            </w:tcBorders>
            <w:vAlign w:val="top"/>
          </w:tcPr>
          <w:p w14:paraId="798A21C7">
            <w:pPr>
              <w:jc w:val="center"/>
              <w:rPr>
                <w:rFonts w:hint="default" w:ascii="Times New Roman" w:hAnsi="Times New Roman" w:eastAsia="等线" w:cs="Times New Roman"/>
                <w:b w:val="0"/>
                <w:bCs/>
                <w:color w:val="FF0000"/>
                <w:sz w:val="24"/>
                <w:szCs w:val="24"/>
                <w:lang w:val="en-US" w:eastAsia="zh-CN"/>
              </w:rPr>
            </w:pPr>
            <w:r>
              <w:rPr>
                <w:rFonts w:hint="eastAsia" w:ascii="Times New Roman" w:hAnsi="Times New Roman" w:eastAsia="等线" w:cs="Times New Roman"/>
                <w:b w:val="0"/>
                <w:bCs/>
                <w:color w:val="FF0000"/>
                <w:sz w:val="24"/>
                <w:szCs w:val="24"/>
                <w:lang w:val="en-US" w:eastAsia="zh-CN"/>
              </w:rPr>
              <w:t>Total(n)</w:t>
            </w:r>
          </w:p>
        </w:tc>
      </w:tr>
      <w:tr w14:paraId="3A0C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14" w:type="dxa"/>
            <w:gridSpan w:val="9"/>
            <w:tcBorders>
              <w:top w:val="single" w:color="000000" w:sz="12" w:space="0"/>
              <w:left w:val="nil"/>
              <w:bottom w:val="nil"/>
              <w:right w:val="nil"/>
            </w:tcBorders>
          </w:tcPr>
          <w:p w14:paraId="566815DF">
            <w:pPr>
              <w:rPr>
                <w:rFonts w:ascii="Times New Roman" w:hAnsi="Times New Roman" w:eastAsia="宋体" w:cs="Times New Roman"/>
                <w:color w:val="FF0000"/>
                <w:szCs w:val="24"/>
                <w:vertAlign w:val="baseline"/>
              </w:rPr>
            </w:pPr>
            <w:r>
              <w:rPr>
                <w:rFonts w:hint="eastAsia" w:ascii="Times New Roman" w:hAnsi="Times New Roman" w:eastAsia="等线" w:cs="Times New Roman"/>
                <w:b/>
                <w:bCs w:val="0"/>
                <w:color w:val="FF0000"/>
                <w:sz w:val="24"/>
                <w:szCs w:val="24"/>
                <w:lang w:val="en-US" w:eastAsia="zh-CN"/>
              </w:rPr>
              <w:t>Individual factors</w:t>
            </w:r>
          </w:p>
        </w:tc>
        <w:tc>
          <w:tcPr>
            <w:tcW w:w="1053" w:type="dxa"/>
            <w:tcBorders>
              <w:top w:val="single" w:color="000000" w:sz="12" w:space="0"/>
              <w:left w:val="nil"/>
              <w:bottom w:val="nil"/>
              <w:right w:val="nil"/>
            </w:tcBorders>
          </w:tcPr>
          <w:p w14:paraId="0EFC1527">
            <w:pPr>
              <w:jc w:val="center"/>
              <w:rPr>
                <w:rFonts w:hint="eastAsia" w:ascii="Times New Roman" w:hAnsi="Times New Roman" w:eastAsia="等线" w:cs="Times New Roman"/>
                <w:bCs/>
                <w:color w:val="FF0000"/>
                <w:szCs w:val="21"/>
              </w:rPr>
            </w:pPr>
          </w:p>
        </w:tc>
      </w:tr>
      <w:tr w14:paraId="4276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57CEDE45">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等线" w:cs="Times New Roman"/>
                <w:color w:val="FF0000"/>
                <w:sz w:val="20"/>
                <w:szCs w:val="20"/>
                <w:lang w:val="en-US" w:eastAsia="zh-CN"/>
              </w:rPr>
              <w:t>A</w:t>
            </w:r>
            <w:r>
              <w:rPr>
                <w:rFonts w:hint="eastAsia" w:ascii="Times New Roman" w:hAnsi="Times New Roman" w:eastAsia="等线" w:cs="Times New Roman"/>
                <w:color w:val="FF0000"/>
                <w:sz w:val="20"/>
                <w:szCs w:val="20"/>
              </w:rPr>
              <w:t>ge</w:t>
            </w:r>
          </w:p>
        </w:tc>
        <w:tc>
          <w:tcPr>
            <w:tcW w:w="1706" w:type="dxa"/>
            <w:tcBorders>
              <w:top w:val="nil"/>
              <w:left w:val="nil"/>
              <w:bottom w:val="nil"/>
              <w:right w:val="nil"/>
            </w:tcBorders>
          </w:tcPr>
          <w:p w14:paraId="2C393500">
            <w:pPr>
              <w:rPr>
                <w:rFonts w:hint="eastAsia" w:ascii="Times New Roman" w:hAnsi="Times New Roman" w:eastAsia="宋体" w:cs="Times New Roman"/>
                <w:color w:val="FF0000"/>
                <w:szCs w:val="28"/>
                <w:highlight w:val="none"/>
                <w:lang w:val="en-US" w:eastAsia="zh-CN"/>
              </w:rPr>
            </w:pPr>
            <w:r>
              <w:rPr>
                <w:rFonts w:hint="eastAsia" w:ascii="Times New Roman" w:hAnsi="Times New Roman" w:eastAsia="宋体" w:cs="Times New Roman"/>
                <w:color w:val="FF0000"/>
                <w:szCs w:val="24"/>
                <w:highlight w:val="none"/>
                <w:vertAlign w:val="baseline"/>
                <w:lang w:val="en-US" w:eastAsia="zh-CN"/>
              </w:rPr>
              <w:t>OR2.11**[16]</w:t>
            </w:r>
            <w:r>
              <w:rPr>
                <w:rFonts w:hint="eastAsia" w:ascii="Times New Roman" w:hAnsi="Times New Roman" w:eastAsia="宋体" w:cs="Times New Roman"/>
                <w:color w:val="FF0000"/>
                <w:szCs w:val="28"/>
                <w:highlight w:val="none"/>
                <w:lang w:val="en-US" w:eastAsia="zh-CN"/>
              </w:rPr>
              <w:t>;</w:t>
            </w:r>
          </w:p>
          <w:p w14:paraId="592A092D">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[27];</w:t>
            </w:r>
          </w:p>
          <w:p w14:paraId="52472B8A">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[31];</w:t>
            </w:r>
          </w:p>
        </w:tc>
        <w:tc>
          <w:tcPr>
            <w:tcW w:w="1214" w:type="dxa"/>
            <w:tcBorders>
              <w:top w:val="nil"/>
              <w:left w:val="nil"/>
              <w:bottom w:val="nil"/>
              <w:right w:val="nil"/>
            </w:tcBorders>
          </w:tcPr>
          <w:p w14:paraId="5D1AC2E4">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3E764865">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SS**[17];</w:t>
            </w:r>
          </w:p>
          <w:p w14:paraId="6B669EAF">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highlight w:val="none"/>
                <w:vertAlign w:val="superscript"/>
                <w:lang w:val="en-US" w:eastAsia="zh-CN"/>
              </w:rPr>
              <w:t>NR</w:t>
            </w:r>
            <w:r>
              <w:rPr>
                <w:rFonts w:hint="eastAsia" w:ascii="Times New Roman" w:hAnsi="Times New Roman" w:eastAsia="宋体" w:cs="Times New Roman"/>
                <w:color w:val="FF0000"/>
                <w:szCs w:val="28"/>
                <w:lang w:eastAsia="zh-CN"/>
              </w:rPr>
              <w:t>[24];</w:t>
            </w:r>
          </w:p>
          <w:p w14:paraId="018899B9">
            <w:pPr>
              <w:rPr>
                <w:rFonts w:hint="eastAsia" w:ascii="Times New Roman" w:hAnsi="Times New Roman" w:eastAsia="宋体" w:cs="Times New Roman"/>
                <w:color w:val="FF0000"/>
                <w:szCs w:val="28"/>
                <w:lang w:val="en-US" w:eastAsia="zh-CN"/>
              </w:rPr>
            </w:pPr>
          </w:p>
        </w:tc>
        <w:tc>
          <w:tcPr>
            <w:tcW w:w="1427" w:type="dxa"/>
            <w:tcBorders>
              <w:top w:val="nil"/>
              <w:left w:val="nil"/>
              <w:bottom w:val="nil"/>
              <w:right w:val="nil"/>
            </w:tcBorders>
          </w:tcPr>
          <w:p w14:paraId="54EF1F63">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044E4AFC">
            <w:pPr>
              <w:rPr>
                <w:rFonts w:hint="eastAsia" w:ascii="Times New Roman" w:hAnsi="Times New Roman" w:eastAsia="宋体" w:cs="Times New Roman"/>
                <w:color w:val="FF0000"/>
                <w:szCs w:val="28"/>
                <w:highlight w:val="none"/>
                <w:lang w:val="en-US" w:eastAsia="zh-CN"/>
              </w:rPr>
            </w:pPr>
            <w:r>
              <w:rPr>
                <w:rFonts w:hint="eastAsia" w:ascii="Times New Roman" w:hAnsi="Times New Roman" w:eastAsia="宋体" w:cs="Times New Roman"/>
                <w:color w:val="FF0000"/>
                <w:szCs w:val="24"/>
                <w:highlight w:val="none"/>
                <w:vertAlign w:val="baseline"/>
                <w:lang w:val="en-US" w:eastAsia="zh-CN"/>
              </w:rPr>
              <w:t>OR3.80**</w:t>
            </w:r>
            <w:r>
              <w:rPr>
                <w:rFonts w:hint="eastAsia" w:ascii="Times New Roman" w:hAnsi="Times New Roman" w:eastAsia="宋体" w:cs="Times New Roman"/>
                <w:color w:val="FF0000"/>
                <w:szCs w:val="28"/>
                <w:highlight w:val="none"/>
                <w:lang w:val="en-US" w:eastAsia="zh-CN"/>
              </w:rPr>
              <w:t>[16];</w:t>
            </w:r>
          </w:p>
          <w:p w14:paraId="6C24C2DC">
            <w:pPr>
              <w:rPr>
                <w:rFonts w:hint="eastAsia" w:ascii="Times New Roman" w:hAnsi="Times New Roman" w:eastAsia="宋体" w:cs="Times New Roman"/>
                <w:color w:val="FF0000"/>
                <w:szCs w:val="24"/>
                <w:vertAlign w:val="baseline"/>
                <w:lang w:val="en-US" w:eastAsia="zh-CN"/>
              </w:rPr>
            </w:pPr>
          </w:p>
        </w:tc>
        <w:tc>
          <w:tcPr>
            <w:tcW w:w="1640" w:type="dxa"/>
            <w:tcBorders>
              <w:top w:val="nil"/>
              <w:left w:val="nil"/>
              <w:bottom w:val="nil"/>
              <w:right w:val="nil"/>
            </w:tcBorders>
          </w:tcPr>
          <w:p w14:paraId="0E61DC9A">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lang w:eastAsia="zh-CN"/>
              </w:rPr>
              <w:t>[18];</w:t>
            </w:r>
          </w:p>
          <w:p w14:paraId="2D6B1C8D">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[24];</w:t>
            </w:r>
          </w:p>
          <w:p w14:paraId="5085DFDD">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[27];</w:t>
            </w:r>
          </w:p>
          <w:p w14:paraId="3D091E06">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SS**[17];</w:t>
            </w:r>
          </w:p>
        </w:tc>
        <w:tc>
          <w:tcPr>
            <w:tcW w:w="1640" w:type="dxa"/>
            <w:tcBorders>
              <w:top w:val="nil"/>
              <w:left w:val="nil"/>
              <w:bottom w:val="nil"/>
              <w:right w:val="nil"/>
            </w:tcBorders>
          </w:tcPr>
          <w:p w14:paraId="774B0725">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lang w:eastAsia="zh-CN"/>
              </w:rPr>
              <w:t>[6];</w:t>
            </w:r>
          </w:p>
        </w:tc>
        <w:tc>
          <w:tcPr>
            <w:tcW w:w="1400" w:type="dxa"/>
            <w:tcBorders>
              <w:top w:val="nil"/>
              <w:left w:val="nil"/>
              <w:bottom w:val="nil"/>
              <w:right w:val="nil"/>
            </w:tcBorders>
          </w:tcPr>
          <w:p w14:paraId="5D48293F">
            <w:pPr>
              <w:rPr>
                <w:rFonts w:hint="eastAsia" w:ascii="Times New Roman" w:hAnsi="Times New Roman" w:eastAsia="宋体" w:cs="Times New Roman"/>
                <w:color w:val="FF0000"/>
                <w:szCs w:val="28"/>
                <w:highlight w:val="none"/>
                <w:lang w:val="en-US" w:eastAsia="zh-CN"/>
              </w:rPr>
            </w:pPr>
          </w:p>
        </w:tc>
        <w:tc>
          <w:tcPr>
            <w:tcW w:w="1053" w:type="dxa"/>
            <w:tcBorders>
              <w:top w:val="nil"/>
              <w:left w:val="nil"/>
              <w:bottom w:val="nil"/>
              <w:right w:val="nil"/>
            </w:tcBorders>
          </w:tcPr>
          <w:p w14:paraId="0B4BE13C">
            <w:pPr>
              <w:jc w:val="center"/>
              <w:rPr>
                <w:rFonts w:hint="default" w:ascii="Times New Roman" w:hAnsi="Times New Roman" w:eastAsia="宋体" w:cs="Times New Roman"/>
                <w:color w:val="FF0000"/>
                <w:szCs w:val="28"/>
                <w:highlight w:val="none"/>
                <w:lang w:val="en-US" w:eastAsia="zh-CN"/>
              </w:rPr>
            </w:pPr>
            <w:r>
              <w:rPr>
                <w:rFonts w:hint="eastAsia" w:ascii="Times New Roman" w:hAnsi="Times New Roman" w:eastAsia="宋体" w:cs="Times New Roman"/>
                <w:color w:val="FF0000"/>
                <w:szCs w:val="28"/>
                <w:highlight w:val="none"/>
                <w:lang w:val="en-US" w:eastAsia="zh-CN"/>
              </w:rPr>
              <w:t>7</w:t>
            </w:r>
          </w:p>
        </w:tc>
      </w:tr>
      <w:tr w14:paraId="0256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294" w:type="dxa"/>
            <w:tcBorders>
              <w:top w:val="nil"/>
              <w:left w:val="nil"/>
              <w:bottom w:val="nil"/>
              <w:right w:val="nil"/>
            </w:tcBorders>
            <w:shd w:val="clear" w:color="auto" w:fill="auto"/>
            <w:vAlign w:val="top"/>
          </w:tcPr>
          <w:p w14:paraId="6040F599">
            <w:pPr>
              <w:rPr>
                <w:rFonts w:ascii="Times New Roman" w:hAnsi="Times New Roman" w:eastAsia="宋体" w:cs="Times New Roman"/>
                <w:color w:val="FF0000"/>
                <w:kern w:val="2"/>
                <w:sz w:val="20"/>
                <w:szCs w:val="22"/>
                <w:vertAlign w:val="baseline"/>
                <w:lang w:val="en-US" w:eastAsia="zh-CN" w:bidi="ar-SA"/>
              </w:rPr>
            </w:pPr>
            <w:r>
              <w:rPr>
                <w:rFonts w:hint="eastAsia" w:ascii="Times New Roman" w:hAnsi="Times New Roman" w:eastAsia="等线" w:cs="Times New Roman"/>
                <w:bCs/>
                <w:color w:val="FF0000"/>
                <w:sz w:val="20"/>
                <w:szCs w:val="20"/>
                <w:lang w:val="en-US" w:eastAsia="zh-CN"/>
              </w:rPr>
              <w:t>G</w:t>
            </w:r>
            <w:r>
              <w:rPr>
                <w:rFonts w:hint="eastAsia" w:ascii="Times New Roman" w:hAnsi="Times New Roman" w:eastAsia="等线" w:cs="Times New Roman"/>
                <w:bCs/>
                <w:color w:val="FF0000"/>
                <w:sz w:val="20"/>
                <w:szCs w:val="20"/>
              </w:rPr>
              <w:t>ender</w:t>
            </w:r>
          </w:p>
        </w:tc>
        <w:tc>
          <w:tcPr>
            <w:tcW w:w="1706" w:type="dxa"/>
            <w:tcBorders>
              <w:top w:val="nil"/>
              <w:left w:val="nil"/>
              <w:bottom w:val="nil"/>
              <w:right w:val="nil"/>
            </w:tcBorders>
          </w:tcPr>
          <w:p w14:paraId="0DC238A7">
            <w:pPr>
              <w:rPr>
                <w:rFonts w:hint="eastAsia" w:ascii="Times New Roman" w:hAnsi="Times New Roman" w:eastAsia="宋体" w:cs="Times New Roman"/>
                <w:color w:val="FF0000"/>
                <w:szCs w:val="28"/>
                <w:highlight w:val="none"/>
                <w:vertAlign w:val="superscript"/>
              </w:rPr>
            </w:pPr>
            <w:r>
              <w:rPr>
                <w:rFonts w:hint="eastAsia" w:ascii="Times New Roman" w:hAnsi="Times New Roman" w:eastAsia="宋体" w:cs="Times New Roman"/>
                <w:color w:val="FF0000"/>
                <w:szCs w:val="24"/>
                <w:highlight w:val="none"/>
                <w:vertAlign w:val="baseline"/>
                <w:lang w:val="en-US" w:eastAsia="zh-CN"/>
              </w:rPr>
              <w:t>OR2.39**[16]</w:t>
            </w:r>
          </w:p>
          <w:p w14:paraId="4A216BEC">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OR2.009**</w:t>
            </w:r>
            <w:r>
              <w:rPr>
                <w:rFonts w:hint="eastAsia" w:ascii="Times New Roman" w:hAnsi="Times New Roman" w:eastAsia="宋体" w:cs="Times New Roman"/>
                <w:color w:val="FF0000"/>
                <w:szCs w:val="28"/>
                <w:lang w:eastAsia="zh-CN"/>
              </w:rPr>
              <w:t>[15];</w:t>
            </w:r>
          </w:p>
          <w:p w14:paraId="12DF86D3">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[27];</w:t>
            </w:r>
          </w:p>
          <w:p w14:paraId="4D06DE30">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[29]</w:t>
            </w:r>
            <w:r>
              <w:rPr>
                <w:rFonts w:hint="eastAsia" w:ascii="Times New Roman" w:hAnsi="Times New Roman" w:eastAsia="宋体" w:cs="Times New Roman"/>
                <w:color w:val="FF0000"/>
                <w:szCs w:val="28"/>
                <w:lang w:val="en-US" w:eastAsia="zh-CN"/>
              </w:rPr>
              <w:t>;</w:t>
            </w:r>
          </w:p>
          <w:p w14:paraId="65E77FB3">
            <w:pPr>
              <w:rPr>
                <w:rFonts w:hint="eastAsia" w:ascii="Times New Roman" w:hAnsi="Times New Roman" w:eastAsia="宋体" w:cs="Times New Roman"/>
                <w:color w:val="FF0000"/>
                <w:szCs w:val="28"/>
                <w:highlight w:val="none"/>
                <w:vertAlign w:val="superscript"/>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[31];</w:t>
            </w:r>
          </w:p>
        </w:tc>
        <w:tc>
          <w:tcPr>
            <w:tcW w:w="1214" w:type="dxa"/>
            <w:tcBorders>
              <w:top w:val="nil"/>
              <w:left w:val="nil"/>
              <w:bottom w:val="nil"/>
              <w:right w:val="nil"/>
            </w:tcBorders>
          </w:tcPr>
          <w:p w14:paraId="2B00EC8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lang w:eastAsia="zh-CN"/>
              </w:rPr>
              <w:t>[6];</w:t>
            </w:r>
          </w:p>
          <w:p w14:paraId="56877EF1">
            <w:pPr>
              <w:rPr>
                <w:rFonts w:hint="default" w:ascii="Times New Roman" w:hAnsi="Times New Roman" w:eastAsia="宋体" w:cs="Times New Roman"/>
                <w:color w:val="FF0000"/>
                <w:szCs w:val="24"/>
                <w:vertAlign w:val="baseline"/>
                <w:lang w:val="en-US" w:eastAsia="zh-CN"/>
              </w:rPr>
            </w:pPr>
          </w:p>
        </w:tc>
        <w:tc>
          <w:tcPr>
            <w:tcW w:w="1893" w:type="dxa"/>
            <w:tcBorders>
              <w:top w:val="nil"/>
              <w:left w:val="nil"/>
              <w:bottom w:val="nil"/>
              <w:right w:val="nil"/>
            </w:tcBorders>
          </w:tcPr>
          <w:p w14:paraId="0AE11AA5">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SS**[17];</w:t>
            </w:r>
          </w:p>
          <w:p w14:paraId="09DA971A">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[19]</w:t>
            </w:r>
            <w:r>
              <w:rPr>
                <w:rFonts w:hint="eastAsia" w:ascii="Times New Roman" w:hAnsi="Times New Roman" w:eastAsia="宋体" w:cs="Times New Roman"/>
                <w:color w:val="FF0000"/>
                <w:szCs w:val="28"/>
                <w:lang w:val="en-US" w:eastAsia="zh-CN"/>
              </w:rPr>
              <w:t>;</w:t>
            </w:r>
          </w:p>
          <w:p w14:paraId="7AF530E9">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0C5714E8">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OR1.84*</w:t>
            </w:r>
            <w:r>
              <w:rPr>
                <w:rFonts w:hint="eastAsia" w:ascii="Times New Roman" w:hAnsi="Times New Roman" w:eastAsia="宋体" w:cs="Times New Roman"/>
                <w:color w:val="FF0000"/>
                <w:szCs w:val="28"/>
                <w:lang w:eastAsia="zh-CN"/>
              </w:rPr>
              <w:t>[34];</w:t>
            </w:r>
          </w:p>
        </w:tc>
        <w:tc>
          <w:tcPr>
            <w:tcW w:w="1427" w:type="dxa"/>
            <w:tcBorders>
              <w:top w:val="nil"/>
              <w:left w:val="nil"/>
              <w:bottom w:val="nil"/>
              <w:right w:val="nil"/>
            </w:tcBorders>
          </w:tcPr>
          <w:p w14:paraId="694ECEB8">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2C7CE9F5">
            <w:pPr>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Cs w:val="24"/>
                <w:highlight w:val="none"/>
                <w:vertAlign w:val="baseline"/>
                <w:lang w:val="en-US" w:eastAsia="zh-CN"/>
              </w:rPr>
              <w:t>OR1.89**</w:t>
            </w:r>
            <w:r>
              <w:rPr>
                <w:rFonts w:hint="eastAsia" w:ascii="Times New Roman" w:hAnsi="Times New Roman" w:eastAsia="宋体" w:cs="Times New Roman"/>
                <w:color w:val="FF0000"/>
                <w:szCs w:val="28"/>
                <w:highlight w:val="none"/>
                <w:lang w:val="en-US" w:eastAsia="zh-CN"/>
              </w:rPr>
              <w:t>[16]</w:t>
            </w:r>
          </w:p>
        </w:tc>
        <w:tc>
          <w:tcPr>
            <w:tcW w:w="1640" w:type="dxa"/>
            <w:tcBorders>
              <w:top w:val="nil"/>
              <w:left w:val="nil"/>
              <w:bottom w:val="nil"/>
              <w:right w:val="nil"/>
            </w:tcBorders>
          </w:tcPr>
          <w:p w14:paraId="5E9B9ED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[18];</w:t>
            </w:r>
          </w:p>
          <w:p w14:paraId="41809562">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[19];</w:t>
            </w:r>
          </w:p>
          <w:p w14:paraId="137FDCB8">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2B6280DD">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[27];</w:t>
            </w:r>
          </w:p>
          <w:p w14:paraId="4E768E78">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SS**[17];</w:t>
            </w:r>
          </w:p>
        </w:tc>
        <w:tc>
          <w:tcPr>
            <w:tcW w:w="1640" w:type="dxa"/>
            <w:tcBorders>
              <w:top w:val="nil"/>
              <w:left w:val="nil"/>
              <w:bottom w:val="nil"/>
              <w:right w:val="nil"/>
            </w:tcBorders>
          </w:tcPr>
          <w:p w14:paraId="3755E35F">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69E51BA7">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lang w:eastAsia="zh-CN"/>
              </w:rPr>
              <w:t>[6];</w:t>
            </w:r>
          </w:p>
          <w:p w14:paraId="6706B1D1">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OR1.58*</w:t>
            </w:r>
            <w:r>
              <w:rPr>
                <w:rFonts w:hint="eastAsia" w:ascii="Times New Roman" w:hAnsi="Times New Roman" w:eastAsia="宋体" w:cs="Times New Roman"/>
                <w:color w:val="FF0000"/>
                <w:szCs w:val="28"/>
                <w:lang w:eastAsia="zh-CN"/>
              </w:rPr>
              <w:t>[34];</w:t>
            </w:r>
          </w:p>
        </w:tc>
        <w:tc>
          <w:tcPr>
            <w:tcW w:w="1053" w:type="dxa"/>
            <w:tcBorders>
              <w:top w:val="nil"/>
              <w:left w:val="nil"/>
              <w:bottom w:val="nil"/>
              <w:right w:val="nil"/>
            </w:tcBorders>
          </w:tcPr>
          <w:p w14:paraId="63929B93">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11</w:t>
            </w:r>
          </w:p>
        </w:tc>
      </w:tr>
      <w:tr w14:paraId="3953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3CD872B1">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16"/>
                <w:lang w:val="en-US" w:eastAsia="zh-CN"/>
              </w:rPr>
              <w:t>T</w:t>
            </w:r>
            <w:r>
              <w:rPr>
                <w:rFonts w:hint="eastAsia" w:ascii="Times New Roman" w:hAnsi="Times New Roman" w:eastAsia="宋体" w:cs="Times New Roman"/>
                <w:color w:val="FF0000"/>
                <w:sz w:val="20"/>
                <w:szCs w:val="16"/>
              </w:rPr>
              <w:t>eaching experience</w:t>
            </w:r>
          </w:p>
        </w:tc>
        <w:tc>
          <w:tcPr>
            <w:tcW w:w="1706" w:type="dxa"/>
            <w:tcBorders>
              <w:top w:val="nil"/>
              <w:left w:val="nil"/>
              <w:bottom w:val="nil"/>
              <w:right w:val="nil"/>
            </w:tcBorders>
          </w:tcPr>
          <w:p w14:paraId="173B27B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OR1.111**</w:t>
            </w:r>
            <w:r>
              <w:rPr>
                <w:rFonts w:hint="eastAsia" w:ascii="Times New Roman" w:hAnsi="Times New Roman" w:eastAsia="宋体" w:cs="Times New Roman"/>
                <w:color w:val="FF0000"/>
                <w:szCs w:val="28"/>
                <w:lang w:eastAsia="zh-CN"/>
              </w:rPr>
              <w:t>[15];</w:t>
            </w:r>
          </w:p>
          <w:p w14:paraId="59AA0833">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[31];</w:t>
            </w:r>
          </w:p>
        </w:tc>
        <w:tc>
          <w:tcPr>
            <w:tcW w:w="1214" w:type="dxa"/>
            <w:tcBorders>
              <w:top w:val="nil"/>
              <w:left w:val="nil"/>
              <w:bottom w:val="nil"/>
              <w:right w:val="nil"/>
            </w:tcBorders>
          </w:tcPr>
          <w:p w14:paraId="27970E7F">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68CF187E">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SS**[17];</w:t>
            </w:r>
          </w:p>
          <w:p w14:paraId="07127BBE">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[19]</w:t>
            </w:r>
            <w:r>
              <w:rPr>
                <w:rFonts w:hint="eastAsia" w:ascii="Times New Roman" w:hAnsi="Times New Roman" w:eastAsia="宋体" w:cs="Times New Roman"/>
                <w:color w:val="FF0000"/>
                <w:szCs w:val="28"/>
                <w:lang w:val="en-US" w:eastAsia="zh-CN"/>
              </w:rPr>
              <w:t>;</w:t>
            </w:r>
          </w:p>
          <w:p w14:paraId="30B4C2E4">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13E3351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[24];</w:t>
            </w:r>
          </w:p>
          <w:p w14:paraId="6184CAE5">
            <w:pPr>
              <w:rPr>
                <w:rFonts w:hint="eastAsia" w:ascii="Times New Roman" w:hAnsi="Times New Roman" w:eastAsia="宋体" w:cs="Times New Roman"/>
                <w:b/>
                <w:bCs/>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β0.46*</w:t>
            </w:r>
            <w:r>
              <w:rPr>
                <w:rFonts w:hint="eastAsia" w:ascii="Times New Roman" w:hAnsi="Times New Roman" w:eastAsia="宋体" w:cs="Times New Roman"/>
                <w:color w:val="FF0000"/>
                <w:szCs w:val="28"/>
                <w:lang w:eastAsia="zh-CN"/>
              </w:rPr>
              <w:t>[36];</w:t>
            </w:r>
          </w:p>
        </w:tc>
        <w:tc>
          <w:tcPr>
            <w:tcW w:w="1427" w:type="dxa"/>
            <w:tcBorders>
              <w:top w:val="nil"/>
              <w:left w:val="nil"/>
              <w:bottom w:val="nil"/>
              <w:right w:val="nil"/>
            </w:tcBorders>
          </w:tcPr>
          <w:p w14:paraId="260223CC">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723D4A9E">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24A8EFF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[18];</w:t>
            </w:r>
          </w:p>
          <w:p w14:paraId="4CE36E9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[19];</w:t>
            </w:r>
          </w:p>
          <w:p w14:paraId="140D367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073A3247">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[24];</w:t>
            </w:r>
          </w:p>
          <w:p w14:paraId="0A2A7F3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i/>
                <w:iCs/>
                <w:color w:val="FF0000"/>
                <w:szCs w:val="24"/>
                <w:vertAlign w:val="baseline"/>
                <w:lang w:val="en-US" w:eastAsia="zh-CN"/>
              </w:rPr>
              <w:t>β</w:t>
            </w:r>
            <w:r>
              <w:rPr>
                <w:rFonts w:hint="eastAsia" w:ascii="Times New Roman" w:hAnsi="Times New Roman" w:eastAsia="宋体" w:cs="Times New Roman"/>
                <w:i w:val="0"/>
                <w:iCs w:val="0"/>
                <w:color w:val="FF0000"/>
                <w:szCs w:val="24"/>
                <w:vertAlign w:val="baseline"/>
                <w:lang w:val="en-US" w:eastAsia="zh-CN"/>
              </w:rPr>
              <w:t>1.016**</w:t>
            </w:r>
            <w:r>
              <w:rPr>
                <w:rFonts w:hint="eastAsia" w:ascii="Times New Roman" w:hAnsi="Times New Roman" w:eastAsia="宋体" w:cs="Times New Roman"/>
                <w:color w:val="FF0000"/>
                <w:szCs w:val="28"/>
                <w:lang w:eastAsia="zh-CN"/>
              </w:rPr>
              <w:t>[32];</w:t>
            </w:r>
          </w:p>
          <w:p w14:paraId="06B43842">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SS**[17];</w:t>
            </w:r>
          </w:p>
        </w:tc>
        <w:tc>
          <w:tcPr>
            <w:tcW w:w="1640" w:type="dxa"/>
            <w:tcBorders>
              <w:top w:val="nil"/>
              <w:left w:val="nil"/>
              <w:bottom w:val="nil"/>
              <w:right w:val="nil"/>
            </w:tcBorders>
          </w:tcPr>
          <w:p w14:paraId="7AB9139E">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5F512302">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β1.409*</w:t>
            </w:r>
            <w:r>
              <w:rPr>
                <w:rFonts w:hint="eastAsia" w:ascii="Times New Roman" w:hAnsi="Times New Roman" w:eastAsia="宋体" w:cs="Times New Roman"/>
                <w:color w:val="FF0000"/>
                <w:szCs w:val="28"/>
                <w:lang w:eastAsia="zh-CN"/>
              </w:rPr>
              <w:t>[7];</w:t>
            </w:r>
          </w:p>
        </w:tc>
        <w:tc>
          <w:tcPr>
            <w:tcW w:w="1053" w:type="dxa"/>
            <w:tcBorders>
              <w:top w:val="nil"/>
              <w:left w:val="nil"/>
              <w:bottom w:val="nil"/>
              <w:right w:val="nil"/>
            </w:tcBorders>
          </w:tcPr>
          <w:p w14:paraId="71AEFF23">
            <w:pPr>
              <w:jc w:val="center"/>
              <w:rPr>
                <w:rFonts w:hint="default" w:ascii="Times New Roman" w:hAnsi="Times New Roman" w:eastAsia="宋体" w:cs="Times New Roman"/>
                <w:i/>
                <w:iCs/>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10</w:t>
            </w:r>
          </w:p>
        </w:tc>
      </w:tr>
      <w:tr w14:paraId="5052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27417860">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16"/>
              </w:rPr>
              <w:t>BMI</w:t>
            </w:r>
          </w:p>
        </w:tc>
        <w:tc>
          <w:tcPr>
            <w:tcW w:w="1706" w:type="dxa"/>
            <w:tcBorders>
              <w:top w:val="nil"/>
              <w:left w:val="nil"/>
              <w:bottom w:val="nil"/>
              <w:right w:val="nil"/>
            </w:tcBorders>
          </w:tcPr>
          <w:p w14:paraId="37395804">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4380010D">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5F08786E">
            <w:pPr>
              <w:rPr>
                <w:rFonts w:ascii="Times New Roman" w:hAnsi="Times New Roman" w:eastAsia="宋体" w:cs="Times New Roman"/>
                <w:color w:val="FF0000"/>
                <w:szCs w:val="24"/>
                <w:vertAlign w:val="baseline"/>
              </w:rPr>
            </w:pPr>
          </w:p>
        </w:tc>
        <w:tc>
          <w:tcPr>
            <w:tcW w:w="1427" w:type="dxa"/>
            <w:tcBorders>
              <w:top w:val="nil"/>
              <w:left w:val="nil"/>
              <w:bottom w:val="nil"/>
              <w:right w:val="nil"/>
            </w:tcBorders>
          </w:tcPr>
          <w:p w14:paraId="62C0F581">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7340F9FF">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43B2D834">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[18];</w:t>
            </w:r>
          </w:p>
          <w:p w14:paraId="22E869DF">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OR3.35*</w:t>
            </w:r>
            <w:r>
              <w:rPr>
                <w:rFonts w:hint="eastAsia" w:ascii="Times New Roman" w:hAnsi="Times New Roman" w:eastAsia="宋体" w:cs="Times New Roman"/>
                <w:color w:val="FF0000"/>
                <w:szCs w:val="28"/>
                <w:lang w:eastAsia="zh-CN"/>
              </w:rPr>
              <w:t>[33];</w:t>
            </w:r>
          </w:p>
          <w:p w14:paraId="59B03786">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β1.208*</w:t>
            </w:r>
            <w:r>
              <w:rPr>
                <w:rFonts w:hint="eastAsia" w:ascii="Times New Roman" w:hAnsi="Times New Roman" w:eastAsia="宋体" w:cs="Times New Roman"/>
                <w:color w:val="FF0000"/>
                <w:szCs w:val="28"/>
                <w:lang w:eastAsia="zh-CN"/>
              </w:rPr>
              <w:t>[32];</w:t>
            </w:r>
          </w:p>
        </w:tc>
        <w:tc>
          <w:tcPr>
            <w:tcW w:w="1640" w:type="dxa"/>
            <w:tcBorders>
              <w:top w:val="nil"/>
              <w:left w:val="nil"/>
              <w:bottom w:val="nil"/>
              <w:right w:val="nil"/>
            </w:tcBorders>
          </w:tcPr>
          <w:p w14:paraId="3FAF3B47">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266DFE97">
            <w:pPr>
              <w:rPr>
                <w:rFonts w:ascii="Times New Roman" w:hAnsi="Times New Roman" w:eastAsia="宋体" w:cs="Times New Roman"/>
                <w:color w:val="FF0000"/>
                <w:szCs w:val="24"/>
                <w:vertAlign w:val="baseline"/>
              </w:rPr>
            </w:pPr>
          </w:p>
        </w:tc>
        <w:tc>
          <w:tcPr>
            <w:tcW w:w="1053" w:type="dxa"/>
            <w:tcBorders>
              <w:top w:val="nil"/>
              <w:left w:val="nil"/>
              <w:bottom w:val="nil"/>
              <w:right w:val="nil"/>
            </w:tcBorders>
          </w:tcPr>
          <w:p w14:paraId="0D3F5DFA">
            <w:pPr>
              <w:jc w:val="cente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3</w:t>
            </w:r>
          </w:p>
        </w:tc>
      </w:tr>
      <w:tr w14:paraId="172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shd w:val="clear" w:color="auto" w:fill="auto"/>
            <w:vAlign w:val="top"/>
          </w:tcPr>
          <w:p w14:paraId="4FDEA4C5">
            <w:pPr>
              <w:rPr>
                <w:rFonts w:hint="eastAsia" w:ascii="Times New Roman" w:hAnsi="Times New Roman" w:eastAsia="宋体" w:cs="Times New Roman"/>
                <w:color w:val="FF0000"/>
                <w:kern w:val="2"/>
                <w:sz w:val="21"/>
                <w:szCs w:val="24"/>
                <w:vertAlign w:val="baseline"/>
                <w:lang w:val="en-US" w:eastAsia="zh-CN" w:bidi="ar-SA"/>
              </w:rPr>
            </w:pPr>
            <w:r>
              <w:rPr>
                <w:rFonts w:hint="eastAsia" w:ascii="Times New Roman" w:hAnsi="Times New Roman" w:eastAsia="宋体" w:cs="Times New Roman"/>
                <w:color w:val="FF0000"/>
                <w:kern w:val="2"/>
                <w:sz w:val="21"/>
                <w:szCs w:val="24"/>
                <w:vertAlign w:val="baseline"/>
                <w:lang w:val="en-US" w:eastAsia="zh-CN" w:bidi="ar-SA"/>
              </w:rPr>
              <w:t>Past medical history</w:t>
            </w:r>
          </w:p>
        </w:tc>
        <w:tc>
          <w:tcPr>
            <w:tcW w:w="1706" w:type="dxa"/>
            <w:tcBorders>
              <w:top w:val="nil"/>
              <w:left w:val="nil"/>
              <w:bottom w:val="nil"/>
              <w:right w:val="nil"/>
            </w:tcBorders>
            <w:shd w:val="clear" w:color="auto" w:fill="auto"/>
            <w:vAlign w:val="top"/>
          </w:tcPr>
          <w:p w14:paraId="7EE77208">
            <w:pPr>
              <w:rPr>
                <w:rFonts w:hint="eastAsia" w:ascii="Times New Roman" w:hAnsi="Times New Roman" w:eastAsia="宋体" w:cs="Times New Roman"/>
                <w:b/>
                <w:bCs/>
                <w:color w:val="FF0000"/>
                <w:kern w:val="2"/>
                <w:sz w:val="21"/>
                <w:szCs w:val="24"/>
                <w:vertAlign w:val="baseline"/>
                <w:lang w:val="en-US" w:eastAsia="zh-CN" w:bidi="ar-SA"/>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[30];</w:t>
            </w:r>
          </w:p>
        </w:tc>
        <w:tc>
          <w:tcPr>
            <w:tcW w:w="1214" w:type="dxa"/>
            <w:tcBorders>
              <w:top w:val="nil"/>
              <w:left w:val="nil"/>
              <w:bottom w:val="nil"/>
              <w:right w:val="nil"/>
            </w:tcBorders>
            <w:shd w:val="clear" w:color="auto" w:fill="auto"/>
            <w:vAlign w:val="top"/>
          </w:tcPr>
          <w:p w14:paraId="707CB3CE">
            <w:pPr>
              <w:rPr>
                <w:rFonts w:ascii="Times New Roman" w:hAnsi="Times New Roman" w:eastAsia="宋体" w:cs="Times New Roman"/>
                <w:color w:val="FF0000"/>
                <w:kern w:val="2"/>
                <w:sz w:val="21"/>
                <w:szCs w:val="24"/>
                <w:vertAlign w:val="baseline"/>
                <w:lang w:val="en-US" w:eastAsia="zh-CN" w:bidi="ar-SA"/>
              </w:rPr>
            </w:pPr>
          </w:p>
        </w:tc>
        <w:tc>
          <w:tcPr>
            <w:tcW w:w="1893" w:type="dxa"/>
            <w:tcBorders>
              <w:top w:val="nil"/>
              <w:left w:val="nil"/>
              <w:bottom w:val="nil"/>
              <w:right w:val="nil"/>
            </w:tcBorders>
            <w:shd w:val="clear" w:color="auto" w:fill="auto"/>
            <w:vAlign w:val="top"/>
          </w:tcPr>
          <w:p w14:paraId="24E67207">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SS**[17];</w:t>
            </w:r>
          </w:p>
          <w:p w14:paraId="04658586">
            <w:pPr>
              <w:rPr>
                <w:rFonts w:hint="eastAsia" w:ascii="Times New Roman" w:hAnsi="Times New Roman" w:eastAsia="宋体" w:cs="Times New Roman"/>
                <w:color w:val="FF0000"/>
                <w:kern w:val="2"/>
                <w:sz w:val="21"/>
                <w:szCs w:val="24"/>
                <w:vertAlign w:val="baseline"/>
                <w:lang w:val="en-US" w:eastAsia="zh-CN" w:bidi="ar-SA"/>
              </w:rPr>
            </w:pPr>
            <w:r>
              <w:rPr>
                <w:rFonts w:hint="eastAsia" w:ascii="Times New Roman" w:hAnsi="Times New Roman" w:eastAsia="宋体" w:cs="Times New Roman"/>
                <w:color w:val="FF0000"/>
                <w:szCs w:val="24"/>
                <w:vertAlign w:val="baseline"/>
                <w:lang w:val="en-US" w:eastAsia="zh-CN"/>
              </w:rPr>
              <w:t>β2.98**</w:t>
            </w:r>
            <w:r>
              <w:rPr>
                <w:rFonts w:hint="eastAsia" w:ascii="Times New Roman" w:hAnsi="Times New Roman" w:eastAsia="宋体" w:cs="Times New Roman"/>
                <w:color w:val="FF0000"/>
                <w:szCs w:val="28"/>
                <w:lang w:eastAsia="zh-CN"/>
              </w:rPr>
              <w:t>[21];</w:t>
            </w:r>
          </w:p>
        </w:tc>
        <w:tc>
          <w:tcPr>
            <w:tcW w:w="1427" w:type="dxa"/>
            <w:tcBorders>
              <w:top w:val="nil"/>
              <w:left w:val="nil"/>
              <w:bottom w:val="nil"/>
              <w:right w:val="nil"/>
            </w:tcBorders>
            <w:shd w:val="clear" w:color="auto" w:fill="auto"/>
            <w:vAlign w:val="top"/>
          </w:tcPr>
          <w:p w14:paraId="335CCE09">
            <w:pPr>
              <w:rPr>
                <w:rFonts w:ascii="Times New Roman" w:hAnsi="Times New Roman" w:eastAsia="宋体" w:cs="Times New Roman"/>
                <w:color w:val="FF0000"/>
                <w:kern w:val="2"/>
                <w:sz w:val="21"/>
                <w:szCs w:val="24"/>
                <w:vertAlign w:val="baseline"/>
                <w:lang w:val="en-US" w:eastAsia="zh-CN" w:bidi="ar-SA"/>
              </w:rPr>
            </w:pPr>
          </w:p>
        </w:tc>
        <w:tc>
          <w:tcPr>
            <w:tcW w:w="1600" w:type="dxa"/>
            <w:tcBorders>
              <w:top w:val="nil"/>
              <w:left w:val="nil"/>
              <w:bottom w:val="nil"/>
              <w:right w:val="nil"/>
            </w:tcBorders>
            <w:shd w:val="clear" w:color="auto" w:fill="auto"/>
            <w:vAlign w:val="top"/>
          </w:tcPr>
          <w:p w14:paraId="54BB2463">
            <w:pPr>
              <w:rPr>
                <w:rFonts w:ascii="Times New Roman" w:hAnsi="Times New Roman" w:eastAsia="宋体" w:cs="Times New Roman"/>
                <w:color w:val="FF0000"/>
                <w:kern w:val="2"/>
                <w:sz w:val="21"/>
                <w:szCs w:val="24"/>
                <w:vertAlign w:val="baseline"/>
                <w:lang w:val="en-US" w:eastAsia="zh-CN" w:bidi="ar-SA"/>
              </w:rPr>
            </w:pPr>
          </w:p>
        </w:tc>
        <w:tc>
          <w:tcPr>
            <w:tcW w:w="1640" w:type="dxa"/>
            <w:tcBorders>
              <w:top w:val="nil"/>
              <w:left w:val="nil"/>
              <w:bottom w:val="nil"/>
              <w:right w:val="nil"/>
            </w:tcBorders>
            <w:shd w:val="clear" w:color="auto" w:fill="auto"/>
            <w:vAlign w:val="top"/>
          </w:tcPr>
          <w:p w14:paraId="295666CB">
            <w:pPr>
              <w:rPr>
                <w:rFonts w:hint="eastAsia" w:ascii="Times New Roman" w:hAnsi="Times New Roman" w:eastAsia="宋体" w:cs="Times New Roman"/>
                <w:color w:val="FF0000"/>
                <w:kern w:val="2"/>
                <w:sz w:val="21"/>
                <w:szCs w:val="24"/>
                <w:vertAlign w:val="baseline"/>
                <w:lang w:val="en-US" w:eastAsia="zh-CN" w:bidi="ar-SA"/>
              </w:rPr>
            </w:pPr>
            <w:r>
              <w:rPr>
                <w:rFonts w:hint="eastAsia" w:ascii="Times New Roman" w:hAnsi="Times New Roman" w:eastAsia="宋体" w:cs="Times New Roman"/>
                <w:color w:val="FF0000"/>
                <w:szCs w:val="28"/>
                <w:lang w:val="en-US" w:eastAsia="zh-CN"/>
              </w:rPr>
              <w:t>SS**[17];</w:t>
            </w:r>
          </w:p>
        </w:tc>
        <w:tc>
          <w:tcPr>
            <w:tcW w:w="1640" w:type="dxa"/>
            <w:tcBorders>
              <w:top w:val="nil"/>
              <w:left w:val="nil"/>
              <w:bottom w:val="nil"/>
              <w:right w:val="nil"/>
            </w:tcBorders>
            <w:shd w:val="clear" w:color="auto" w:fill="auto"/>
            <w:vAlign w:val="top"/>
          </w:tcPr>
          <w:p w14:paraId="010D3D4C">
            <w:pPr>
              <w:rPr>
                <w:rFonts w:ascii="Times New Roman" w:hAnsi="Times New Roman" w:eastAsia="宋体" w:cs="Times New Roman"/>
                <w:color w:val="FF0000"/>
                <w:kern w:val="2"/>
                <w:sz w:val="21"/>
                <w:szCs w:val="24"/>
                <w:vertAlign w:val="baseline"/>
                <w:lang w:val="en-US" w:eastAsia="zh-CN" w:bidi="ar-SA"/>
              </w:rPr>
            </w:pPr>
          </w:p>
        </w:tc>
        <w:tc>
          <w:tcPr>
            <w:tcW w:w="1400" w:type="dxa"/>
            <w:tcBorders>
              <w:top w:val="nil"/>
              <w:left w:val="nil"/>
              <w:bottom w:val="nil"/>
              <w:right w:val="nil"/>
            </w:tcBorders>
            <w:shd w:val="clear" w:color="auto" w:fill="auto"/>
            <w:vAlign w:val="top"/>
          </w:tcPr>
          <w:p w14:paraId="6804FEAE">
            <w:pPr>
              <w:rPr>
                <w:rFonts w:ascii="Times New Roman" w:hAnsi="Times New Roman" w:eastAsia="宋体" w:cs="Times New Roman"/>
                <w:color w:val="FF0000"/>
                <w:kern w:val="2"/>
                <w:sz w:val="21"/>
                <w:szCs w:val="24"/>
                <w:vertAlign w:val="baseline"/>
                <w:lang w:val="en-US" w:eastAsia="zh-CN" w:bidi="ar-SA"/>
              </w:rPr>
            </w:pPr>
          </w:p>
        </w:tc>
        <w:tc>
          <w:tcPr>
            <w:tcW w:w="1053" w:type="dxa"/>
            <w:tcBorders>
              <w:top w:val="nil"/>
              <w:left w:val="nil"/>
              <w:bottom w:val="nil"/>
              <w:right w:val="nil"/>
            </w:tcBorders>
            <w:shd w:val="clear" w:color="auto" w:fill="auto"/>
            <w:vAlign w:val="top"/>
          </w:tcPr>
          <w:p w14:paraId="62AAD8F4">
            <w:pPr>
              <w:jc w:val="center"/>
              <w:rPr>
                <w:rFonts w:hint="default" w:ascii="Times New Roman" w:hAnsi="Times New Roman" w:eastAsia="宋体" w:cs="Times New Roman"/>
                <w:color w:val="FF0000"/>
                <w:kern w:val="2"/>
                <w:sz w:val="21"/>
                <w:szCs w:val="24"/>
                <w:vertAlign w:val="baseline"/>
                <w:lang w:val="en-US" w:eastAsia="zh-CN" w:bidi="ar-SA"/>
              </w:rPr>
            </w:pPr>
            <w:r>
              <w:rPr>
                <w:rFonts w:hint="eastAsia" w:ascii="Times New Roman" w:hAnsi="Times New Roman" w:eastAsia="宋体" w:cs="Times New Roman"/>
                <w:color w:val="FF0000"/>
                <w:kern w:val="2"/>
                <w:sz w:val="21"/>
                <w:szCs w:val="24"/>
                <w:vertAlign w:val="baseline"/>
                <w:lang w:val="en-US" w:eastAsia="zh-CN" w:bidi="ar-SA"/>
              </w:rPr>
              <w:t>3</w:t>
            </w:r>
          </w:p>
        </w:tc>
      </w:tr>
      <w:tr w14:paraId="18EF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294" w:type="dxa"/>
            <w:tcBorders>
              <w:top w:val="nil"/>
              <w:left w:val="nil"/>
              <w:bottom w:val="nil"/>
              <w:right w:val="nil"/>
            </w:tcBorders>
            <w:vAlign w:val="top"/>
          </w:tcPr>
          <w:p w14:paraId="166EC489">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22"/>
                <w:vertAlign w:val="baseline"/>
                <w:lang w:val="en-US" w:eastAsia="zh-CN"/>
              </w:rPr>
              <w:t>E</w:t>
            </w:r>
            <w:r>
              <w:rPr>
                <w:rFonts w:hint="eastAsia" w:ascii="Times New Roman" w:hAnsi="Times New Roman" w:eastAsia="宋体" w:cs="Times New Roman"/>
                <w:color w:val="FF0000"/>
                <w:sz w:val="20"/>
                <w:szCs w:val="22"/>
                <w:vertAlign w:val="baseline"/>
              </w:rPr>
              <w:t>ducational level</w:t>
            </w:r>
          </w:p>
        </w:tc>
        <w:tc>
          <w:tcPr>
            <w:tcW w:w="1706" w:type="dxa"/>
            <w:tcBorders>
              <w:top w:val="nil"/>
              <w:left w:val="nil"/>
              <w:bottom w:val="nil"/>
              <w:right w:val="nil"/>
            </w:tcBorders>
          </w:tcPr>
          <w:p w14:paraId="1837AB78">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0A953C8E">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7A371550">
            <w:pPr>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Cs w:val="28"/>
                <w:lang w:val="en-US" w:eastAsia="zh-CN"/>
              </w:rPr>
              <w:t>SS**[17];</w:t>
            </w:r>
          </w:p>
        </w:tc>
        <w:tc>
          <w:tcPr>
            <w:tcW w:w="1427" w:type="dxa"/>
            <w:tcBorders>
              <w:top w:val="nil"/>
              <w:left w:val="nil"/>
              <w:bottom w:val="nil"/>
              <w:right w:val="nil"/>
            </w:tcBorders>
          </w:tcPr>
          <w:p w14:paraId="1FDF5372">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20E8161C">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15237F1F">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SS**[17];</w:t>
            </w:r>
          </w:p>
          <w:p w14:paraId="59EFB2AC">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[18];</w:t>
            </w:r>
          </w:p>
          <w:p w14:paraId="30C7FCCB">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233BC00B">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345DAD34">
            <w:pPr>
              <w:rPr>
                <w:rFonts w:hint="eastAsia" w:ascii="Times New Roman" w:hAnsi="Times New Roman" w:eastAsia="宋体" w:cs="Times New Roman"/>
                <w:color w:val="FF0000"/>
                <w:szCs w:val="24"/>
                <w:vertAlign w:val="baseline"/>
                <w:lang w:val="en-US" w:eastAsia="zh-CN"/>
              </w:rPr>
            </w:pPr>
          </w:p>
        </w:tc>
        <w:tc>
          <w:tcPr>
            <w:tcW w:w="1053" w:type="dxa"/>
            <w:tcBorders>
              <w:top w:val="nil"/>
              <w:left w:val="nil"/>
              <w:bottom w:val="nil"/>
              <w:right w:val="nil"/>
            </w:tcBorders>
          </w:tcPr>
          <w:p w14:paraId="6CA787D9">
            <w:pPr>
              <w:jc w:val="cente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2</w:t>
            </w:r>
          </w:p>
        </w:tc>
      </w:tr>
      <w:tr w14:paraId="54B9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3A467A22">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22"/>
                <w:vertAlign w:val="baseline"/>
                <w:lang w:val="en-US" w:eastAsia="zh-CN"/>
              </w:rPr>
              <w:t>E</w:t>
            </w:r>
            <w:r>
              <w:rPr>
                <w:rFonts w:hint="eastAsia" w:ascii="Times New Roman" w:hAnsi="Times New Roman" w:eastAsia="宋体" w:cs="Times New Roman"/>
                <w:color w:val="FF0000"/>
                <w:sz w:val="20"/>
                <w:szCs w:val="22"/>
                <w:vertAlign w:val="baseline"/>
              </w:rPr>
              <w:t>thnicity</w:t>
            </w:r>
          </w:p>
        </w:tc>
        <w:tc>
          <w:tcPr>
            <w:tcW w:w="1706" w:type="dxa"/>
            <w:tcBorders>
              <w:top w:val="nil"/>
              <w:left w:val="nil"/>
              <w:bottom w:val="nil"/>
              <w:right w:val="nil"/>
            </w:tcBorders>
          </w:tcPr>
          <w:p w14:paraId="4A3403A6">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2ED67F3A">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34402F79">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[19];</w:t>
            </w:r>
          </w:p>
          <w:p w14:paraId="0C16ECAC">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tc>
        <w:tc>
          <w:tcPr>
            <w:tcW w:w="1427" w:type="dxa"/>
            <w:tcBorders>
              <w:top w:val="nil"/>
              <w:left w:val="nil"/>
              <w:bottom w:val="nil"/>
              <w:right w:val="nil"/>
            </w:tcBorders>
          </w:tcPr>
          <w:p w14:paraId="408534EF">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5DE606A2">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6CFD9BE5">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[19];</w:t>
            </w:r>
          </w:p>
          <w:p w14:paraId="0EDEB36F">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tc>
        <w:tc>
          <w:tcPr>
            <w:tcW w:w="1640" w:type="dxa"/>
            <w:tcBorders>
              <w:top w:val="nil"/>
              <w:left w:val="nil"/>
              <w:bottom w:val="nil"/>
              <w:right w:val="nil"/>
            </w:tcBorders>
          </w:tcPr>
          <w:p w14:paraId="1667BFAE">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32BBAD68">
            <w:pPr>
              <w:rPr>
                <w:rFonts w:ascii="Times New Roman" w:hAnsi="Times New Roman" w:eastAsia="宋体" w:cs="Times New Roman"/>
                <w:color w:val="FF0000"/>
                <w:szCs w:val="24"/>
                <w:vertAlign w:val="baseline"/>
              </w:rPr>
            </w:pPr>
          </w:p>
        </w:tc>
        <w:tc>
          <w:tcPr>
            <w:tcW w:w="1053" w:type="dxa"/>
            <w:tcBorders>
              <w:top w:val="nil"/>
              <w:left w:val="nil"/>
              <w:bottom w:val="nil"/>
              <w:right w:val="nil"/>
            </w:tcBorders>
          </w:tcPr>
          <w:p w14:paraId="298AA770">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2</w:t>
            </w:r>
          </w:p>
        </w:tc>
      </w:tr>
      <w:tr w14:paraId="5AB8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660AFEC4">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P</w:t>
            </w:r>
            <w:r>
              <w:rPr>
                <w:rFonts w:hint="eastAsia" w:ascii="Times New Roman" w:hAnsi="Times New Roman" w:eastAsia="等线" w:cs="Times New Roman"/>
                <w:bCs/>
                <w:color w:val="FF0000"/>
                <w:sz w:val="20"/>
                <w:szCs w:val="20"/>
              </w:rPr>
              <w:t>hysical activity</w:t>
            </w:r>
          </w:p>
        </w:tc>
        <w:tc>
          <w:tcPr>
            <w:tcW w:w="1706" w:type="dxa"/>
            <w:tcBorders>
              <w:top w:val="nil"/>
              <w:left w:val="nil"/>
              <w:bottom w:val="nil"/>
              <w:right w:val="nil"/>
            </w:tcBorders>
          </w:tcPr>
          <w:p w14:paraId="21C33A88">
            <w:pPr>
              <w:rPr>
                <w:rFonts w:hint="eastAsia" w:ascii="Times New Roman" w:hAnsi="Times New Roman" w:eastAsia="宋体" w:cs="Times New Roman"/>
                <w:color w:val="FF0000"/>
                <w:szCs w:val="28"/>
                <w:lang w:eastAsia="zh-CN"/>
              </w:rPr>
            </w:pPr>
            <w:r>
              <w:rPr>
                <w:rFonts w:hint="eastAsia" w:ascii="Times New Roman" w:hAnsi="Times New Roman" w:eastAsia="HGBX_CNKI" w:cs="HGBX_CNKI"/>
                <w:color w:val="FF0000"/>
                <w:kern w:val="0"/>
                <w:sz w:val="20"/>
                <w:szCs w:val="20"/>
                <w:lang w:val="en-US" w:eastAsia="zh-CN" w:bidi="ar"/>
              </w:rPr>
              <w:t>r-0.16**</w:t>
            </w:r>
            <w:r>
              <w:rPr>
                <w:rFonts w:hint="eastAsia" w:ascii="Times New Roman" w:hAnsi="Times New Roman" w:eastAsia="宋体" w:cs="Times New Roman"/>
                <w:color w:val="FF0000"/>
                <w:szCs w:val="28"/>
                <w:lang w:eastAsia="zh-CN"/>
              </w:rPr>
              <w:t>[27];</w:t>
            </w:r>
          </w:p>
          <w:p w14:paraId="251B5958">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[30];</w:t>
            </w:r>
          </w:p>
          <w:p w14:paraId="70FB312A">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[31];</w:t>
            </w:r>
          </w:p>
        </w:tc>
        <w:tc>
          <w:tcPr>
            <w:tcW w:w="1214" w:type="dxa"/>
            <w:tcBorders>
              <w:top w:val="nil"/>
              <w:left w:val="nil"/>
              <w:bottom w:val="nil"/>
              <w:right w:val="nil"/>
            </w:tcBorders>
          </w:tcPr>
          <w:p w14:paraId="34D073C4">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5669C2D8">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SS**[17];</w:t>
            </w:r>
          </w:p>
          <w:p w14:paraId="410B6426">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i/>
                <w:iCs/>
                <w:color w:val="FF0000"/>
                <w:szCs w:val="24"/>
                <w:vertAlign w:val="baseline"/>
                <w:lang w:val="en-US" w:eastAsia="zh-CN"/>
              </w:rPr>
              <w:t>β</w:t>
            </w:r>
            <w:r>
              <w:rPr>
                <w:rFonts w:hint="eastAsia" w:ascii="Times New Roman" w:hAnsi="Times New Roman" w:eastAsia="宋体" w:cs="Times New Roman"/>
                <w:color w:val="FF0000"/>
                <w:szCs w:val="24"/>
                <w:vertAlign w:val="baseline"/>
                <w:lang w:val="en-US" w:eastAsia="zh-CN"/>
              </w:rPr>
              <w:t>1.22**</w:t>
            </w:r>
            <w:r>
              <w:rPr>
                <w:rFonts w:hint="eastAsia" w:ascii="Times New Roman" w:hAnsi="Times New Roman" w:eastAsia="宋体" w:cs="Times New Roman"/>
                <w:color w:val="FF0000"/>
                <w:szCs w:val="28"/>
                <w:lang w:eastAsia="zh-CN"/>
              </w:rPr>
              <w:t>[21];</w:t>
            </w:r>
          </w:p>
          <w:p w14:paraId="362DF93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4"/>
                <w:vertAlign w:val="superscript"/>
                <w:lang w:val="en-US" w:eastAsia="zh-CN"/>
              </w:rPr>
              <w:t>NR</w:t>
            </w:r>
            <w:r>
              <w:rPr>
                <w:rFonts w:hint="eastAsia" w:ascii="Times New Roman" w:hAnsi="Times New Roman" w:eastAsia="宋体" w:cs="Times New Roman"/>
                <w:color w:val="FF0000"/>
                <w:szCs w:val="28"/>
                <w:lang w:eastAsia="zh-CN"/>
              </w:rPr>
              <w:t>[24];</w:t>
            </w:r>
          </w:p>
          <w:p w14:paraId="7B559A7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OR0.46*</w:t>
            </w:r>
            <w:r>
              <w:rPr>
                <w:rFonts w:hint="eastAsia" w:ascii="Times New Roman" w:hAnsi="Times New Roman" w:eastAsia="宋体" w:cs="Times New Roman"/>
                <w:color w:val="FF0000"/>
                <w:szCs w:val="28"/>
                <w:lang w:eastAsia="zh-CN"/>
              </w:rPr>
              <w:t>[33];</w:t>
            </w:r>
          </w:p>
          <w:p w14:paraId="18810371">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OR0.55*</w:t>
            </w:r>
            <w:r>
              <w:rPr>
                <w:rFonts w:hint="eastAsia" w:ascii="Times New Roman" w:hAnsi="Times New Roman" w:eastAsia="宋体" w:cs="Times New Roman"/>
                <w:color w:val="FF0000"/>
                <w:szCs w:val="28"/>
                <w:lang w:eastAsia="zh-CN"/>
              </w:rPr>
              <w:t>[34];</w:t>
            </w:r>
          </w:p>
        </w:tc>
        <w:tc>
          <w:tcPr>
            <w:tcW w:w="1427" w:type="dxa"/>
            <w:tcBorders>
              <w:top w:val="nil"/>
              <w:left w:val="nil"/>
              <w:bottom w:val="nil"/>
              <w:right w:val="nil"/>
            </w:tcBorders>
          </w:tcPr>
          <w:p w14:paraId="5E4FE9B4">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1AC9A17F">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69945D36">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OR0.54**</w:t>
            </w:r>
            <w:r>
              <w:rPr>
                <w:rFonts w:hint="eastAsia" w:ascii="Times New Roman" w:hAnsi="Times New Roman" w:eastAsia="宋体" w:cs="Times New Roman"/>
                <w:color w:val="FF0000"/>
                <w:szCs w:val="28"/>
                <w:lang w:eastAsia="zh-CN"/>
              </w:rPr>
              <w:t>[33];</w:t>
            </w:r>
          </w:p>
          <w:p w14:paraId="24A1EA75">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[24];</w:t>
            </w:r>
          </w:p>
          <w:p w14:paraId="22192879">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β1.065**</w:t>
            </w:r>
            <w:r>
              <w:rPr>
                <w:rFonts w:hint="eastAsia" w:ascii="Times New Roman" w:hAnsi="Times New Roman" w:eastAsia="宋体" w:cs="Times New Roman"/>
                <w:color w:val="FF0000"/>
                <w:szCs w:val="28"/>
                <w:lang w:eastAsia="zh-CN"/>
              </w:rPr>
              <w:t>[32];</w:t>
            </w:r>
          </w:p>
        </w:tc>
        <w:tc>
          <w:tcPr>
            <w:tcW w:w="1640" w:type="dxa"/>
            <w:tcBorders>
              <w:top w:val="nil"/>
              <w:left w:val="nil"/>
              <w:bottom w:val="nil"/>
              <w:right w:val="nil"/>
            </w:tcBorders>
          </w:tcPr>
          <w:p w14:paraId="057DA3C8">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60E1E094">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OR0.60*</w:t>
            </w:r>
            <w:r>
              <w:rPr>
                <w:rFonts w:hint="eastAsia" w:ascii="Times New Roman" w:hAnsi="Times New Roman" w:eastAsia="宋体" w:cs="Times New Roman"/>
                <w:color w:val="FF0000"/>
                <w:szCs w:val="28"/>
                <w:lang w:eastAsia="zh-CN"/>
              </w:rPr>
              <w:t>[34];</w:t>
            </w:r>
          </w:p>
        </w:tc>
        <w:tc>
          <w:tcPr>
            <w:tcW w:w="1053" w:type="dxa"/>
            <w:tcBorders>
              <w:top w:val="nil"/>
              <w:left w:val="nil"/>
              <w:bottom w:val="nil"/>
              <w:right w:val="nil"/>
            </w:tcBorders>
          </w:tcPr>
          <w:p w14:paraId="6E219D4D">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9</w:t>
            </w:r>
          </w:p>
        </w:tc>
      </w:tr>
      <w:tr w14:paraId="4C0F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vAlign w:val="top"/>
          </w:tcPr>
          <w:p w14:paraId="61EA6AE4">
            <w:pPr>
              <w:spacing w:beforeLines="0" w:afterLines="0"/>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S</w:t>
            </w:r>
            <w:r>
              <w:rPr>
                <w:rFonts w:hint="eastAsia" w:ascii="Times New Roman" w:hAnsi="Times New Roman" w:eastAsia="等线" w:cs="Times New Roman"/>
                <w:bCs/>
                <w:color w:val="FF0000"/>
                <w:sz w:val="20"/>
                <w:szCs w:val="20"/>
              </w:rPr>
              <w:t>leep quality</w:t>
            </w:r>
          </w:p>
        </w:tc>
        <w:tc>
          <w:tcPr>
            <w:tcW w:w="1706" w:type="dxa"/>
            <w:tcBorders>
              <w:top w:val="nil"/>
              <w:left w:val="nil"/>
              <w:bottom w:val="nil"/>
              <w:right w:val="nil"/>
            </w:tcBorders>
          </w:tcPr>
          <w:p w14:paraId="6DE580EA">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[30];</w:t>
            </w:r>
          </w:p>
        </w:tc>
        <w:tc>
          <w:tcPr>
            <w:tcW w:w="1214" w:type="dxa"/>
            <w:tcBorders>
              <w:top w:val="nil"/>
              <w:left w:val="nil"/>
              <w:bottom w:val="nil"/>
              <w:right w:val="nil"/>
            </w:tcBorders>
          </w:tcPr>
          <w:p w14:paraId="0D41A7A7">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520F084C">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w:t>
            </w:r>
            <w:r>
              <w:rPr>
                <w:rFonts w:hint="eastAsia" w:ascii="Times New Roman" w:hAnsi="Times New Roman" w:eastAsia="宋体" w:cs="Times New Roman"/>
                <w:color w:val="FF0000"/>
                <w:szCs w:val="24"/>
                <w:vertAlign w:val="baseline"/>
                <w:lang w:val="en-US" w:eastAsia="zh-CN"/>
              </w:rPr>
              <w:t>0.62*</w:t>
            </w:r>
            <w:r>
              <w:rPr>
                <w:rFonts w:hint="eastAsia" w:ascii="Times New Roman" w:hAnsi="Times New Roman" w:eastAsia="宋体" w:cs="Times New Roman"/>
                <w:color w:val="FF0000"/>
                <w:szCs w:val="28"/>
                <w:lang w:eastAsia="zh-CN"/>
              </w:rPr>
              <w:t>[21];</w:t>
            </w:r>
          </w:p>
        </w:tc>
        <w:tc>
          <w:tcPr>
            <w:tcW w:w="1427" w:type="dxa"/>
            <w:tcBorders>
              <w:top w:val="nil"/>
              <w:left w:val="nil"/>
              <w:bottom w:val="nil"/>
              <w:right w:val="nil"/>
            </w:tcBorders>
          </w:tcPr>
          <w:p w14:paraId="3DD05F88">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1632F9D8">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14F5AF68">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vertAlign w:val="superscript"/>
                <w:lang w:val="en-US" w:eastAsia="zh-CN"/>
              </w:rPr>
              <w:t>NR</w:t>
            </w:r>
            <w:r>
              <w:rPr>
                <w:rFonts w:hint="eastAsia" w:ascii="Times New Roman" w:hAnsi="Times New Roman" w:eastAsia="宋体" w:cs="Times New Roman"/>
                <w:color w:val="FF0000"/>
                <w:szCs w:val="28"/>
                <w:lang w:eastAsia="zh-CN"/>
              </w:rPr>
              <w:t>[22];</w:t>
            </w:r>
          </w:p>
        </w:tc>
        <w:tc>
          <w:tcPr>
            <w:tcW w:w="1640" w:type="dxa"/>
            <w:tcBorders>
              <w:top w:val="nil"/>
              <w:left w:val="nil"/>
              <w:bottom w:val="nil"/>
              <w:right w:val="nil"/>
            </w:tcBorders>
          </w:tcPr>
          <w:p w14:paraId="0DE20DE4">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352F12D7">
            <w:pPr>
              <w:rPr>
                <w:rFonts w:ascii="Times New Roman" w:hAnsi="Times New Roman" w:eastAsia="宋体" w:cs="Times New Roman"/>
                <w:color w:val="FF0000"/>
                <w:szCs w:val="24"/>
                <w:vertAlign w:val="baseline"/>
              </w:rPr>
            </w:pPr>
          </w:p>
        </w:tc>
        <w:tc>
          <w:tcPr>
            <w:tcW w:w="1053" w:type="dxa"/>
            <w:tcBorders>
              <w:top w:val="nil"/>
              <w:left w:val="nil"/>
              <w:bottom w:val="nil"/>
              <w:right w:val="nil"/>
            </w:tcBorders>
          </w:tcPr>
          <w:p w14:paraId="3411E3B3">
            <w:pPr>
              <w:jc w:val="cente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3</w:t>
            </w:r>
          </w:p>
        </w:tc>
      </w:tr>
      <w:tr w14:paraId="47BD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7" w:type="dxa"/>
            <w:gridSpan w:val="10"/>
            <w:tcBorders>
              <w:top w:val="nil"/>
              <w:left w:val="nil"/>
              <w:bottom w:val="nil"/>
              <w:right w:val="nil"/>
            </w:tcBorders>
          </w:tcPr>
          <w:p w14:paraId="4516432E">
            <w:pPr>
              <w:jc w:val="left"/>
              <w:rPr>
                <w:rFonts w:ascii="Times New Roman" w:hAnsi="Times New Roman" w:eastAsia="宋体" w:cs="Times New Roman"/>
                <w:color w:val="FF0000"/>
                <w:szCs w:val="24"/>
                <w:vertAlign w:val="baseline"/>
              </w:rPr>
            </w:pPr>
            <w:r>
              <w:rPr>
                <w:rFonts w:hint="eastAsia" w:ascii="Times New Roman" w:hAnsi="Times New Roman" w:eastAsia="等线" w:cs="Times New Roman"/>
                <w:b/>
                <w:bCs w:val="0"/>
                <w:color w:val="FF0000"/>
                <w:sz w:val="24"/>
                <w:szCs w:val="24"/>
                <w:lang w:val="en-US" w:eastAsia="zh-CN"/>
              </w:rPr>
              <w:t>0ccupational factors</w:t>
            </w:r>
          </w:p>
        </w:tc>
      </w:tr>
      <w:tr w14:paraId="1EA4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44587D5F">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P</w:t>
            </w:r>
            <w:r>
              <w:rPr>
                <w:rFonts w:hint="eastAsia" w:ascii="Times New Roman" w:hAnsi="Times New Roman" w:eastAsia="等线" w:cs="Times New Roman"/>
                <w:bCs/>
                <w:color w:val="FF0000"/>
                <w:sz w:val="20"/>
                <w:szCs w:val="20"/>
              </w:rPr>
              <w:t>rolonged static postures</w:t>
            </w:r>
          </w:p>
        </w:tc>
        <w:tc>
          <w:tcPr>
            <w:tcW w:w="1706" w:type="dxa"/>
            <w:tcBorders>
              <w:top w:val="nil"/>
              <w:left w:val="nil"/>
              <w:bottom w:val="nil"/>
              <w:right w:val="nil"/>
            </w:tcBorders>
          </w:tcPr>
          <w:p w14:paraId="1B4A80A2">
            <w:pPr>
              <w:rPr>
                <w:rFonts w:hint="eastAsia"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4"/>
                <w:highlight w:val="none"/>
                <w:vertAlign w:val="baseline"/>
                <w:lang w:val="en-US" w:eastAsia="zh-CN"/>
              </w:rPr>
              <w:t>OR1.77*[16]</w:t>
            </w:r>
          </w:p>
          <w:p w14:paraId="482A4881">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OR1.693*</w:t>
            </w:r>
            <w:r>
              <w:rPr>
                <w:rFonts w:hint="eastAsia" w:ascii="Times New Roman" w:hAnsi="Times New Roman" w:eastAsia="宋体" w:cs="Times New Roman"/>
                <w:color w:val="FF0000"/>
                <w:szCs w:val="28"/>
                <w:lang w:eastAsia="zh-CN"/>
              </w:rPr>
              <w:t>[15];</w:t>
            </w:r>
          </w:p>
          <w:p w14:paraId="608B96CF">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[27];</w:t>
            </w:r>
          </w:p>
          <w:p w14:paraId="445786A4">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[29];</w:t>
            </w:r>
          </w:p>
          <w:p w14:paraId="4E281962">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[30];</w:t>
            </w:r>
          </w:p>
          <w:p w14:paraId="7FD44406">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[31];</w:t>
            </w:r>
          </w:p>
        </w:tc>
        <w:tc>
          <w:tcPr>
            <w:tcW w:w="1214" w:type="dxa"/>
            <w:tcBorders>
              <w:top w:val="nil"/>
              <w:left w:val="nil"/>
              <w:bottom w:val="nil"/>
              <w:right w:val="nil"/>
            </w:tcBorders>
          </w:tcPr>
          <w:p w14:paraId="05C40161">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2F2C3BCF">
            <w:pPr>
              <w:rPr>
                <w:rFonts w:hint="eastAsia"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8"/>
                <w:lang w:val="en-US" w:eastAsia="zh-CN"/>
              </w:rPr>
              <w:t>SS**[17];</w:t>
            </w:r>
          </w:p>
          <w:p w14:paraId="0EDBA8FE">
            <w:pPr>
              <w:rPr>
                <w:rFonts w:hint="eastAsia" w:ascii="Times New Roman" w:hAnsi="Times New Roman" w:eastAsia="宋体" w:cs="Times New Roman"/>
                <w:color w:val="FF0000"/>
                <w:szCs w:val="28"/>
                <w:highlight w:val="none"/>
                <w:lang w:eastAsia="zh-CN"/>
              </w:rPr>
            </w:pPr>
            <w:r>
              <w:rPr>
                <w:rFonts w:hint="eastAsia" w:ascii="Times New Roman" w:hAnsi="Times New Roman" w:eastAsia="宋体" w:cs="Times New Roman"/>
                <w:color w:val="FF0000"/>
                <w:szCs w:val="24"/>
                <w:highlight w:val="none"/>
                <w:vertAlign w:val="baseline"/>
                <w:lang w:val="en-US" w:eastAsia="zh-CN"/>
              </w:rPr>
              <w:t>OR2.23*</w:t>
            </w:r>
            <w:r>
              <w:rPr>
                <w:rFonts w:hint="eastAsia" w:ascii="Times New Roman" w:hAnsi="Times New Roman" w:eastAsia="宋体" w:cs="Times New Roman"/>
                <w:color w:val="FF0000"/>
                <w:szCs w:val="28"/>
                <w:highlight w:val="none"/>
                <w:lang w:eastAsia="zh-CN"/>
              </w:rPr>
              <w:t>[33];</w:t>
            </w:r>
          </w:p>
          <w:p w14:paraId="0AB944E8">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OR2.25*</w:t>
            </w:r>
            <w:r>
              <w:rPr>
                <w:rFonts w:hint="eastAsia" w:ascii="Times New Roman" w:hAnsi="Times New Roman" w:eastAsia="宋体" w:cs="Times New Roman"/>
                <w:color w:val="FF0000"/>
                <w:szCs w:val="28"/>
                <w:lang w:eastAsia="zh-CN"/>
              </w:rPr>
              <w:t>[34];</w:t>
            </w:r>
          </w:p>
          <w:p w14:paraId="2B34F986">
            <w:pPr>
              <w:rPr>
                <w:rFonts w:hint="eastAsia"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i/>
                <w:iCs/>
                <w:color w:val="FF0000"/>
                <w:szCs w:val="24"/>
                <w:vertAlign w:val="baseline"/>
                <w:lang w:val="en-US" w:eastAsia="zh-CN"/>
              </w:rPr>
              <w:t>β</w:t>
            </w:r>
            <w:r>
              <w:rPr>
                <w:rFonts w:hint="eastAsia" w:ascii="Times New Roman" w:hAnsi="Times New Roman" w:eastAsia="宋体" w:cs="Times New Roman"/>
                <w:color w:val="FF0000"/>
                <w:szCs w:val="24"/>
                <w:vertAlign w:val="baseline"/>
                <w:lang w:val="en-US" w:eastAsia="zh-CN"/>
              </w:rPr>
              <w:t>0.98*</w:t>
            </w:r>
            <w:r>
              <w:rPr>
                <w:rFonts w:hint="eastAsia" w:ascii="Times New Roman" w:hAnsi="Times New Roman" w:eastAsia="宋体" w:cs="Times New Roman"/>
                <w:color w:val="FF0000"/>
                <w:szCs w:val="28"/>
                <w:lang w:eastAsia="zh-CN"/>
              </w:rPr>
              <w:t>[36];</w:t>
            </w:r>
          </w:p>
        </w:tc>
        <w:tc>
          <w:tcPr>
            <w:tcW w:w="1427" w:type="dxa"/>
            <w:tcBorders>
              <w:top w:val="nil"/>
              <w:left w:val="nil"/>
              <w:bottom w:val="nil"/>
              <w:right w:val="nil"/>
            </w:tcBorders>
          </w:tcPr>
          <w:p w14:paraId="0C70898C">
            <w:pPr>
              <w:rPr>
                <w:rFonts w:ascii="Times New Roman" w:hAnsi="Times New Roman" w:eastAsia="宋体" w:cs="Times New Roman"/>
                <w:color w:val="FF0000"/>
                <w:szCs w:val="24"/>
                <w:highlight w:val="none"/>
                <w:vertAlign w:val="baseline"/>
              </w:rPr>
            </w:pPr>
          </w:p>
        </w:tc>
        <w:tc>
          <w:tcPr>
            <w:tcW w:w="1600" w:type="dxa"/>
            <w:tcBorders>
              <w:top w:val="nil"/>
              <w:left w:val="nil"/>
              <w:bottom w:val="nil"/>
              <w:right w:val="nil"/>
            </w:tcBorders>
          </w:tcPr>
          <w:p w14:paraId="77DC2C9F">
            <w:pPr>
              <w:rPr>
                <w:rFonts w:hint="eastAsia" w:ascii="Times New Roman" w:hAnsi="Times New Roman" w:eastAsia="宋体" w:cs="Times New Roman"/>
                <w:color w:val="FF0000"/>
                <w:szCs w:val="28"/>
                <w:highlight w:val="none"/>
                <w:lang w:val="en-US" w:eastAsia="zh-CN"/>
              </w:rPr>
            </w:pPr>
            <w:r>
              <w:rPr>
                <w:rFonts w:hint="eastAsia" w:ascii="Times New Roman" w:hAnsi="Times New Roman" w:eastAsia="宋体" w:cs="Times New Roman"/>
                <w:color w:val="FF0000"/>
                <w:szCs w:val="24"/>
                <w:highlight w:val="none"/>
                <w:vertAlign w:val="baseline"/>
                <w:lang w:val="en-US" w:eastAsia="zh-CN"/>
              </w:rPr>
              <w:t>OR1.57*</w:t>
            </w:r>
            <w:r>
              <w:rPr>
                <w:rFonts w:hint="eastAsia" w:ascii="Times New Roman" w:hAnsi="Times New Roman" w:eastAsia="宋体" w:cs="Times New Roman"/>
                <w:color w:val="FF0000"/>
                <w:szCs w:val="28"/>
                <w:highlight w:val="none"/>
                <w:lang w:val="en-US" w:eastAsia="zh-CN"/>
              </w:rPr>
              <w:t>[16];</w:t>
            </w:r>
          </w:p>
          <w:p w14:paraId="6DD28AA6">
            <w:pPr>
              <w:rPr>
                <w:rFonts w:hint="eastAsia"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4"/>
                <w:vertAlign w:val="baseline"/>
                <w:lang w:val="en-US" w:eastAsia="zh-CN"/>
              </w:rPr>
              <w:t>OR1.77*</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56525760">
            <w:pPr>
              <w:rPr>
                <w:rFonts w:hint="eastAsia"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SS**[17];</w:t>
            </w:r>
          </w:p>
          <w:p w14:paraId="626972EA">
            <w:pPr>
              <w:rPr>
                <w:rFonts w:hint="eastAsia" w:ascii="Times New Roman" w:hAnsi="Times New Roman" w:eastAsia="宋体" w:cs="Times New Roman"/>
                <w:color w:val="FF0000"/>
                <w:szCs w:val="28"/>
                <w:highlight w:val="none"/>
                <w:lang w:eastAsia="zh-CN"/>
              </w:rPr>
            </w:pPr>
            <w:r>
              <w:rPr>
                <w:rFonts w:hint="eastAsia" w:ascii="Times New Roman" w:hAnsi="Times New Roman" w:eastAsia="宋体" w:cs="Times New Roman"/>
                <w:color w:val="FF0000"/>
                <w:szCs w:val="24"/>
                <w:highlight w:val="none"/>
                <w:vertAlign w:val="baseline"/>
                <w:lang w:val="en-US" w:eastAsia="zh-CN"/>
              </w:rPr>
              <w:t>OR1.60*</w:t>
            </w:r>
            <w:r>
              <w:rPr>
                <w:rFonts w:hint="eastAsia" w:ascii="Times New Roman" w:hAnsi="Times New Roman" w:eastAsia="宋体" w:cs="Times New Roman"/>
                <w:color w:val="FF0000"/>
                <w:szCs w:val="28"/>
                <w:highlight w:val="none"/>
                <w:lang w:eastAsia="zh-CN"/>
              </w:rPr>
              <w:t>[33];</w:t>
            </w:r>
          </w:p>
          <w:p w14:paraId="2ABE831F">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highlight w:val="none"/>
                <w:lang w:val="en-US" w:eastAsia="zh-CN"/>
              </w:rPr>
              <w:t>SS**</w:t>
            </w:r>
            <w:r>
              <w:rPr>
                <w:rFonts w:hint="eastAsia" w:ascii="Times New Roman" w:hAnsi="Times New Roman" w:eastAsia="宋体" w:cs="Times New Roman"/>
                <w:color w:val="FF0000"/>
                <w:szCs w:val="28"/>
                <w:lang w:eastAsia="zh-CN"/>
              </w:rPr>
              <w:t>[27];</w:t>
            </w:r>
          </w:p>
          <w:p w14:paraId="599D6AEF">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i/>
                <w:iCs/>
                <w:color w:val="FF0000"/>
                <w:szCs w:val="24"/>
                <w:vertAlign w:val="baseline"/>
                <w:lang w:val="en-US" w:eastAsia="zh-CN"/>
              </w:rPr>
              <w:t>β0.932*</w:t>
            </w:r>
            <w:r>
              <w:rPr>
                <w:rFonts w:hint="eastAsia" w:ascii="Times New Roman" w:hAnsi="Times New Roman" w:eastAsia="宋体" w:cs="Times New Roman"/>
                <w:color w:val="FF0000"/>
                <w:szCs w:val="28"/>
                <w:lang w:eastAsia="zh-CN"/>
              </w:rPr>
              <w:t>[32];</w:t>
            </w:r>
          </w:p>
          <w:p w14:paraId="21BEBDF9">
            <w:pPr>
              <w:rPr>
                <w:rFonts w:hint="default"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4"/>
                <w:vertAlign w:val="baseline"/>
                <w:lang w:val="en-US" w:eastAsia="zh-CN"/>
              </w:rPr>
              <w:t>OR1.60*</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65DB3429">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OR2.24*</w:t>
            </w:r>
            <w:r>
              <w:rPr>
                <w:rFonts w:hint="eastAsia" w:ascii="Times New Roman" w:hAnsi="Times New Roman" w:eastAsia="宋体" w:cs="Times New Roman"/>
                <w:color w:val="FF0000"/>
                <w:szCs w:val="28"/>
                <w:lang w:eastAsia="zh-CN"/>
              </w:rPr>
              <w:t>[34];</w:t>
            </w:r>
          </w:p>
        </w:tc>
        <w:tc>
          <w:tcPr>
            <w:tcW w:w="1400" w:type="dxa"/>
            <w:tcBorders>
              <w:top w:val="nil"/>
              <w:left w:val="nil"/>
              <w:bottom w:val="nil"/>
              <w:right w:val="nil"/>
            </w:tcBorders>
          </w:tcPr>
          <w:p w14:paraId="6D708D8F">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OR2.07*</w:t>
            </w:r>
            <w:r>
              <w:rPr>
                <w:rFonts w:hint="eastAsia" w:ascii="Times New Roman" w:hAnsi="Times New Roman" w:eastAsia="宋体" w:cs="Times New Roman"/>
                <w:color w:val="FF0000"/>
                <w:szCs w:val="28"/>
                <w:lang w:eastAsia="zh-CN"/>
              </w:rPr>
              <w:t>[34];</w:t>
            </w:r>
          </w:p>
        </w:tc>
        <w:tc>
          <w:tcPr>
            <w:tcW w:w="1053" w:type="dxa"/>
            <w:tcBorders>
              <w:top w:val="nil"/>
              <w:left w:val="nil"/>
              <w:bottom w:val="nil"/>
              <w:right w:val="nil"/>
            </w:tcBorders>
          </w:tcPr>
          <w:p w14:paraId="1F9A9575">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11</w:t>
            </w:r>
          </w:p>
        </w:tc>
      </w:tr>
      <w:tr w14:paraId="7D33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1C16AA82">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W</w:t>
            </w:r>
            <w:r>
              <w:rPr>
                <w:rFonts w:hint="eastAsia" w:ascii="Times New Roman" w:hAnsi="Times New Roman" w:eastAsia="等线" w:cs="Times New Roman"/>
                <w:bCs/>
                <w:color w:val="FF0000"/>
                <w:sz w:val="20"/>
                <w:szCs w:val="20"/>
              </w:rPr>
              <w:t>orkload</w:t>
            </w:r>
          </w:p>
        </w:tc>
        <w:tc>
          <w:tcPr>
            <w:tcW w:w="1706" w:type="dxa"/>
            <w:tcBorders>
              <w:top w:val="nil"/>
              <w:left w:val="nil"/>
              <w:bottom w:val="nil"/>
              <w:right w:val="nil"/>
            </w:tcBorders>
          </w:tcPr>
          <w:p w14:paraId="30B5AEA3">
            <w:pPr>
              <w:rPr>
                <w:rFonts w:hint="eastAsia"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4"/>
                <w:highlight w:val="none"/>
                <w:vertAlign w:val="baseline"/>
                <w:lang w:val="en-US" w:eastAsia="zh-CN"/>
              </w:rPr>
              <w:t>OR1.51*[16]</w:t>
            </w:r>
          </w:p>
          <w:p w14:paraId="6FA92A97">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OR1.724**</w:t>
            </w:r>
            <w:r>
              <w:rPr>
                <w:rFonts w:hint="eastAsia" w:ascii="Times New Roman" w:hAnsi="Times New Roman" w:eastAsia="宋体" w:cs="Times New Roman"/>
                <w:color w:val="FF0000"/>
                <w:szCs w:val="28"/>
                <w:lang w:eastAsia="zh-CN"/>
              </w:rPr>
              <w:t>[15];</w:t>
            </w:r>
          </w:p>
          <w:p w14:paraId="4772454C">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[27];</w:t>
            </w:r>
          </w:p>
          <w:p w14:paraId="2A28DDE7">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[30];</w:t>
            </w:r>
          </w:p>
        </w:tc>
        <w:tc>
          <w:tcPr>
            <w:tcW w:w="1214" w:type="dxa"/>
            <w:tcBorders>
              <w:top w:val="nil"/>
              <w:left w:val="nil"/>
              <w:bottom w:val="nil"/>
              <w:right w:val="nil"/>
            </w:tcBorders>
          </w:tcPr>
          <w:p w14:paraId="4D7C5C19">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1C6DFCC2">
            <w:pPr>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Cs w:val="28"/>
                <w:lang w:val="en-US" w:eastAsia="zh-CN"/>
              </w:rPr>
              <w:t>SS**[17];</w:t>
            </w:r>
          </w:p>
        </w:tc>
        <w:tc>
          <w:tcPr>
            <w:tcW w:w="1427" w:type="dxa"/>
            <w:tcBorders>
              <w:top w:val="nil"/>
              <w:left w:val="nil"/>
              <w:bottom w:val="nil"/>
              <w:right w:val="nil"/>
            </w:tcBorders>
          </w:tcPr>
          <w:p w14:paraId="05829EB0">
            <w:pPr>
              <w:rPr>
                <w:rFonts w:hint="eastAsia" w:ascii="Times New Roman" w:hAnsi="Times New Roman" w:eastAsia="宋体" w:cs="Times New Roman"/>
                <w:color w:val="FF0000"/>
                <w:szCs w:val="24"/>
                <w:vertAlign w:val="baseline"/>
                <w:lang w:val="en-US" w:eastAsia="zh-CN"/>
              </w:rPr>
            </w:pPr>
          </w:p>
        </w:tc>
        <w:tc>
          <w:tcPr>
            <w:tcW w:w="1600" w:type="dxa"/>
            <w:tcBorders>
              <w:top w:val="nil"/>
              <w:left w:val="nil"/>
              <w:bottom w:val="nil"/>
              <w:right w:val="nil"/>
            </w:tcBorders>
          </w:tcPr>
          <w:p w14:paraId="26123573">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4"/>
                <w:vertAlign w:val="baseline"/>
                <w:lang w:val="en-US" w:eastAsia="zh-CN"/>
              </w:rPr>
              <w:t>OR1.86**</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55746AF9">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[27];</w:t>
            </w:r>
          </w:p>
          <w:p w14:paraId="2EE8290A">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i/>
                <w:iCs/>
                <w:color w:val="FF0000"/>
                <w:szCs w:val="24"/>
                <w:vertAlign w:val="baseline"/>
                <w:lang w:val="en-US" w:eastAsia="zh-CN"/>
              </w:rPr>
              <w:t>β1.043*</w:t>
            </w:r>
            <w:r>
              <w:rPr>
                <w:rFonts w:hint="eastAsia" w:ascii="Times New Roman" w:hAnsi="Times New Roman" w:eastAsia="宋体" w:cs="Times New Roman"/>
                <w:color w:val="FF0000"/>
                <w:szCs w:val="28"/>
                <w:lang w:eastAsia="zh-CN"/>
              </w:rPr>
              <w:t>[32];</w:t>
            </w:r>
          </w:p>
          <w:p w14:paraId="6666CCEB">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8"/>
                <w:lang w:val="en-US" w:eastAsia="zh-CN"/>
              </w:rPr>
              <w:t>SS**[17];</w:t>
            </w:r>
          </w:p>
        </w:tc>
        <w:tc>
          <w:tcPr>
            <w:tcW w:w="1640" w:type="dxa"/>
            <w:tcBorders>
              <w:top w:val="nil"/>
              <w:left w:val="nil"/>
              <w:bottom w:val="nil"/>
              <w:right w:val="nil"/>
            </w:tcBorders>
          </w:tcPr>
          <w:p w14:paraId="61606231">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OR1.68*</w:t>
            </w:r>
            <w:r>
              <w:rPr>
                <w:rFonts w:hint="eastAsia" w:ascii="Times New Roman" w:hAnsi="Times New Roman" w:eastAsia="宋体" w:cs="Times New Roman"/>
                <w:color w:val="FF0000"/>
                <w:szCs w:val="28"/>
                <w:lang w:eastAsia="zh-CN"/>
              </w:rPr>
              <w:t>[34];</w:t>
            </w:r>
          </w:p>
        </w:tc>
        <w:tc>
          <w:tcPr>
            <w:tcW w:w="1400" w:type="dxa"/>
            <w:tcBorders>
              <w:top w:val="nil"/>
              <w:left w:val="nil"/>
              <w:bottom w:val="nil"/>
              <w:right w:val="nil"/>
            </w:tcBorders>
          </w:tcPr>
          <w:p w14:paraId="61D6CD7A">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i/>
                <w:iCs/>
                <w:color w:val="FF0000"/>
                <w:szCs w:val="24"/>
                <w:vertAlign w:val="baseline"/>
                <w:lang w:val="en-US" w:eastAsia="zh-CN"/>
              </w:rPr>
              <w:t>β-0.13*</w:t>
            </w:r>
            <w:r>
              <w:rPr>
                <w:rFonts w:hint="eastAsia" w:ascii="Times New Roman" w:hAnsi="Times New Roman" w:eastAsia="宋体" w:cs="Times New Roman"/>
                <w:color w:val="FF0000"/>
                <w:szCs w:val="28"/>
                <w:lang w:eastAsia="zh-CN"/>
              </w:rPr>
              <w:t>[7];</w:t>
            </w:r>
          </w:p>
          <w:p w14:paraId="194379F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OR2.08*</w:t>
            </w:r>
            <w:r>
              <w:rPr>
                <w:rFonts w:hint="eastAsia" w:ascii="Times New Roman" w:hAnsi="Times New Roman" w:eastAsia="宋体" w:cs="Times New Roman"/>
                <w:color w:val="FF0000"/>
                <w:szCs w:val="28"/>
                <w:lang w:eastAsia="zh-CN"/>
              </w:rPr>
              <w:t>[35];</w:t>
            </w:r>
            <w:r>
              <w:rPr>
                <w:rFonts w:hint="eastAsia" w:ascii="Times New Roman" w:hAnsi="Times New Roman" w:eastAsia="宋体" w:cs="Times New Roman"/>
                <w:color w:val="FF0000"/>
                <w:szCs w:val="24"/>
                <w:vertAlign w:val="baseline"/>
                <w:lang w:val="en-US" w:eastAsia="zh-CN"/>
              </w:rPr>
              <w:t>OR3.46*</w:t>
            </w:r>
            <w:r>
              <w:rPr>
                <w:rFonts w:hint="eastAsia" w:ascii="Times New Roman" w:hAnsi="Times New Roman" w:eastAsia="宋体" w:cs="Times New Roman"/>
                <w:color w:val="FF0000"/>
                <w:szCs w:val="28"/>
                <w:lang w:eastAsia="zh-CN"/>
              </w:rPr>
              <w:t>[34];</w:t>
            </w:r>
          </w:p>
        </w:tc>
        <w:tc>
          <w:tcPr>
            <w:tcW w:w="1053" w:type="dxa"/>
            <w:tcBorders>
              <w:top w:val="nil"/>
              <w:left w:val="nil"/>
              <w:bottom w:val="nil"/>
              <w:right w:val="nil"/>
            </w:tcBorders>
          </w:tcPr>
          <w:p w14:paraId="75F99651">
            <w:pPr>
              <w:jc w:val="center"/>
              <w:rPr>
                <w:rFonts w:hint="default" w:ascii="Times New Roman" w:hAnsi="Times New Roman" w:eastAsia="宋体" w:cs="Times New Roman"/>
                <w:i/>
                <w:iCs/>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9</w:t>
            </w:r>
          </w:p>
        </w:tc>
      </w:tr>
      <w:tr w14:paraId="7362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325E504C">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S</w:t>
            </w:r>
            <w:r>
              <w:rPr>
                <w:rFonts w:hint="eastAsia" w:ascii="Times New Roman" w:hAnsi="Times New Roman" w:eastAsia="等线" w:cs="Times New Roman"/>
                <w:bCs/>
                <w:color w:val="FF0000"/>
                <w:sz w:val="20"/>
                <w:szCs w:val="20"/>
              </w:rPr>
              <w:t>tudent</w:t>
            </w:r>
            <w:r>
              <w:rPr>
                <w:rFonts w:hint="eastAsia" w:ascii="Times New Roman" w:hAnsi="Times New Roman" w:eastAsia="等线" w:cs="Times New Roman"/>
                <w:bCs/>
                <w:color w:val="FF0000"/>
                <w:sz w:val="20"/>
                <w:szCs w:val="20"/>
                <w:lang w:val="en-US" w:eastAsia="zh-CN"/>
              </w:rPr>
              <w:t xml:space="preserve"> </w:t>
            </w:r>
            <w:r>
              <w:rPr>
                <w:rFonts w:hint="eastAsia" w:ascii="Times New Roman" w:hAnsi="Times New Roman" w:eastAsia="等线" w:cs="Times New Roman"/>
                <w:bCs/>
                <w:color w:val="FF0000"/>
                <w:sz w:val="20"/>
                <w:szCs w:val="20"/>
              </w:rPr>
              <w:t>care requirements</w:t>
            </w:r>
          </w:p>
        </w:tc>
        <w:tc>
          <w:tcPr>
            <w:tcW w:w="1706" w:type="dxa"/>
            <w:tcBorders>
              <w:top w:val="nil"/>
              <w:left w:val="nil"/>
              <w:bottom w:val="nil"/>
              <w:right w:val="nil"/>
            </w:tcBorders>
          </w:tcPr>
          <w:p w14:paraId="262926EF">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7CFDCD70">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38F6EE8C">
            <w:pPr>
              <w:rPr>
                <w:rFonts w:ascii="Times New Roman" w:hAnsi="Times New Roman" w:eastAsia="宋体" w:cs="Times New Roman"/>
                <w:color w:val="FF0000"/>
                <w:szCs w:val="24"/>
                <w:vertAlign w:val="baseline"/>
              </w:rPr>
            </w:pPr>
          </w:p>
        </w:tc>
        <w:tc>
          <w:tcPr>
            <w:tcW w:w="1427" w:type="dxa"/>
            <w:tcBorders>
              <w:top w:val="nil"/>
              <w:left w:val="nil"/>
              <w:bottom w:val="nil"/>
              <w:right w:val="nil"/>
            </w:tcBorders>
          </w:tcPr>
          <w:p w14:paraId="2EF4A3A7">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6A4A4D0D">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5F278276">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2943AB40">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3167106C">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β0.881*</w:t>
            </w:r>
            <w:r>
              <w:rPr>
                <w:rFonts w:hint="eastAsia" w:ascii="Times New Roman" w:hAnsi="Times New Roman" w:eastAsia="宋体" w:cs="Times New Roman"/>
                <w:color w:val="FF0000"/>
                <w:szCs w:val="28"/>
                <w:lang w:eastAsia="zh-CN"/>
              </w:rPr>
              <w:t>[7];</w:t>
            </w:r>
          </w:p>
        </w:tc>
        <w:tc>
          <w:tcPr>
            <w:tcW w:w="1053" w:type="dxa"/>
            <w:tcBorders>
              <w:top w:val="nil"/>
              <w:left w:val="nil"/>
              <w:bottom w:val="nil"/>
              <w:right w:val="nil"/>
            </w:tcBorders>
          </w:tcPr>
          <w:p w14:paraId="6366B987">
            <w:pPr>
              <w:jc w:val="center"/>
              <w:rPr>
                <w:rFonts w:hint="default" w:ascii="Times New Roman" w:hAnsi="Times New Roman" w:eastAsia="宋体" w:cs="Times New Roman"/>
                <w:i/>
                <w:iCs/>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1</w:t>
            </w:r>
          </w:p>
        </w:tc>
      </w:tr>
      <w:tr w14:paraId="710A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7E6136A5">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R</w:t>
            </w:r>
            <w:r>
              <w:rPr>
                <w:rFonts w:hint="eastAsia" w:ascii="Times New Roman" w:hAnsi="Times New Roman" w:eastAsia="等线" w:cs="Times New Roman"/>
                <w:bCs/>
                <w:color w:val="FF0000"/>
                <w:sz w:val="20"/>
                <w:szCs w:val="20"/>
              </w:rPr>
              <w:t>est breaks</w:t>
            </w:r>
          </w:p>
        </w:tc>
        <w:tc>
          <w:tcPr>
            <w:tcW w:w="1706" w:type="dxa"/>
            <w:tcBorders>
              <w:top w:val="nil"/>
              <w:left w:val="nil"/>
              <w:bottom w:val="nil"/>
              <w:right w:val="nil"/>
            </w:tcBorders>
          </w:tcPr>
          <w:p w14:paraId="572F90E1">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highlight w:val="none"/>
                <w:vertAlign w:val="baseline"/>
                <w:lang w:val="en-US" w:eastAsia="zh-CN"/>
              </w:rPr>
              <w:t>OR1.36*</w:t>
            </w:r>
            <w:r>
              <w:rPr>
                <w:rFonts w:hint="eastAsia" w:ascii="Times New Roman" w:hAnsi="Times New Roman" w:eastAsia="宋体" w:cs="Times New Roman"/>
                <w:color w:val="FF0000"/>
                <w:szCs w:val="28"/>
                <w:highlight w:val="none"/>
                <w:lang w:eastAsia="zh-CN"/>
              </w:rPr>
              <w:t>[16];</w:t>
            </w:r>
          </w:p>
        </w:tc>
        <w:tc>
          <w:tcPr>
            <w:tcW w:w="1214" w:type="dxa"/>
            <w:tcBorders>
              <w:top w:val="nil"/>
              <w:left w:val="nil"/>
              <w:bottom w:val="nil"/>
              <w:right w:val="nil"/>
            </w:tcBorders>
          </w:tcPr>
          <w:p w14:paraId="7E004327">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487E435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OR0.82*</w:t>
            </w:r>
            <w:r>
              <w:rPr>
                <w:rFonts w:hint="eastAsia" w:ascii="Times New Roman" w:hAnsi="Times New Roman" w:eastAsia="宋体" w:cs="Times New Roman"/>
                <w:color w:val="FF0000"/>
                <w:szCs w:val="28"/>
                <w:lang w:eastAsia="zh-CN"/>
              </w:rPr>
              <w:t>[33];</w:t>
            </w:r>
          </w:p>
        </w:tc>
        <w:tc>
          <w:tcPr>
            <w:tcW w:w="1427" w:type="dxa"/>
            <w:tcBorders>
              <w:top w:val="nil"/>
              <w:left w:val="nil"/>
              <w:bottom w:val="nil"/>
              <w:right w:val="nil"/>
            </w:tcBorders>
          </w:tcPr>
          <w:p w14:paraId="5D711F30">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0092735E">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OR0.63*</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6514A61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OR0.68*</w:t>
            </w:r>
            <w:r>
              <w:rPr>
                <w:rFonts w:hint="eastAsia" w:ascii="Times New Roman" w:hAnsi="Times New Roman" w:eastAsia="宋体" w:cs="Times New Roman"/>
                <w:color w:val="FF0000"/>
                <w:szCs w:val="28"/>
                <w:lang w:eastAsia="zh-CN"/>
              </w:rPr>
              <w:t>[33];</w:t>
            </w:r>
          </w:p>
        </w:tc>
        <w:tc>
          <w:tcPr>
            <w:tcW w:w="1640" w:type="dxa"/>
            <w:tcBorders>
              <w:top w:val="nil"/>
              <w:left w:val="nil"/>
              <w:bottom w:val="nil"/>
              <w:right w:val="nil"/>
            </w:tcBorders>
          </w:tcPr>
          <w:p w14:paraId="5C048DF5">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OR0.67*</w:t>
            </w:r>
            <w:r>
              <w:rPr>
                <w:rFonts w:hint="eastAsia" w:ascii="Times New Roman" w:hAnsi="Times New Roman" w:eastAsia="宋体" w:cs="Times New Roman"/>
                <w:color w:val="FF0000"/>
                <w:szCs w:val="28"/>
                <w:lang w:eastAsia="zh-CN"/>
              </w:rPr>
              <w:t>[34];</w:t>
            </w:r>
          </w:p>
        </w:tc>
        <w:tc>
          <w:tcPr>
            <w:tcW w:w="1400" w:type="dxa"/>
            <w:tcBorders>
              <w:top w:val="nil"/>
              <w:left w:val="nil"/>
              <w:bottom w:val="nil"/>
              <w:right w:val="nil"/>
            </w:tcBorders>
          </w:tcPr>
          <w:p w14:paraId="3A9DA86E">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β-0.816*</w:t>
            </w:r>
            <w:r>
              <w:rPr>
                <w:rFonts w:hint="eastAsia" w:ascii="Times New Roman" w:hAnsi="Times New Roman" w:eastAsia="宋体" w:cs="Times New Roman"/>
                <w:color w:val="FF0000"/>
                <w:szCs w:val="28"/>
                <w:lang w:eastAsia="zh-CN"/>
              </w:rPr>
              <w:t>[7];</w:t>
            </w:r>
          </w:p>
        </w:tc>
        <w:tc>
          <w:tcPr>
            <w:tcW w:w="1053" w:type="dxa"/>
            <w:tcBorders>
              <w:top w:val="nil"/>
              <w:left w:val="nil"/>
              <w:bottom w:val="nil"/>
              <w:right w:val="nil"/>
            </w:tcBorders>
          </w:tcPr>
          <w:p w14:paraId="2B936680">
            <w:pPr>
              <w:jc w:val="center"/>
              <w:rPr>
                <w:rFonts w:hint="default" w:ascii="Times New Roman" w:hAnsi="Times New Roman" w:eastAsia="宋体" w:cs="Times New Roman"/>
                <w:i/>
                <w:iCs/>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4</w:t>
            </w:r>
          </w:p>
        </w:tc>
      </w:tr>
      <w:tr w14:paraId="45C8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3B2BC110">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 w:val="20"/>
                <w:szCs w:val="20"/>
                <w:lang w:val="en-US" w:eastAsia="zh-CN"/>
              </w:rPr>
              <w:t>E</w:t>
            </w:r>
            <w:r>
              <w:rPr>
                <w:rFonts w:hint="eastAsia" w:ascii="Times New Roman" w:hAnsi="Times New Roman" w:eastAsia="等线" w:cs="Times New Roman"/>
                <w:bCs/>
                <w:color w:val="FF0000"/>
                <w:sz w:val="20"/>
                <w:szCs w:val="20"/>
              </w:rPr>
              <w:t>rgonomic aids</w:t>
            </w:r>
          </w:p>
        </w:tc>
        <w:tc>
          <w:tcPr>
            <w:tcW w:w="1706" w:type="dxa"/>
            <w:tcBorders>
              <w:top w:val="nil"/>
              <w:left w:val="nil"/>
              <w:bottom w:val="nil"/>
              <w:right w:val="nil"/>
            </w:tcBorders>
          </w:tcPr>
          <w:p w14:paraId="11EA13CE">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2AFDE071">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7913EAF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OR2.60*</w:t>
            </w:r>
            <w:r>
              <w:rPr>
                <w:rFonts w:hint="eastAsia" w:ascii="Times New Roman" w:hAnsi="Times New Roman" w:eastAsia="宋体" w:cs="Times New Roman"/>
                <w:color w:val="FF0000"/>
                <w:szCs w:val="28"/>
                <w:lang w:eastAsia="zh-CN"/>
              </w:rPr>
              <w:t>[33];</w:t>
            </w:r>
          </w:p>
          <w:p w14:paraId="5DAF1889">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OR1.77*</w:t>
            </w:r>
            <w:r>
              <w:rPr>
                <w:rFonts w:hint="eastAsia" w:ascii="Times New Roman" w:hAnsi="Times New Roman" w:eastAsia="宋体" w:cs="Times New Roman"/>
                <w:color w:val="FF0000"/>
                <w:szCs w:val="28"/>
                <w:lang w:eastAsia="zh-CN"/>
              </w:rPr>
              <w:t>[34];</w:t>
            </w:r>
          </w:p>
          <w:p w14:paraId="7BE9261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w:t>
            </w:r>
            <w:r>
              <w:rPr>
                <w:rFonts w:hint="eastAsia" w:ascii="Times New Roman" w:hAnsi="Times New Roman" w:eastAsia="宋体" w:cs="Times New Roman"/>
                <w:color w:val="FF0000"/>
                <w:szCs w:val="24"/>
                <w:vertAlign w:val="baseline"/>
                <w:lang w:val="en-US" w:eastAsia="zh-CN"/>
              </w:rPr>
              <w:t>1.04*</w:t>
            </w:r>
            <w:r>
              <w:rPr>
                <w:rFonts w:hint="eastAsia" w:ascii="Times New Roman" w:hAnsi="Times New Roman" w:eastAsia="宋体" w:cs="Times New Roman"/>
                <w:color w:val="FF0000"/>
                <w:szCs w:val="28"/>
                <w:lang w:eastAsia="zh-CN"/>
              </w:rPr>
              <w:t>[36];</w:t>
            </w:r>
          </w:p>
        </w:tc>
        <w:tc>
          <w:tcPr>
            <w:tcW w:w="1427" w:type="dxa"/>
            <w:tcBorders>
              <w:top w:val="nil"/>
              <w:left w:val="nil"/>
              <w:bottom w:val="nil"/>
              <w:right w:val="nil"/>
            </w:tcBorders>
          </w:tcPr>
          <w:p w14:paraId="5B74DD90">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4"/>
                <w:vertAlign w:val="superscript"/>
                <w:lang w:val="en-US" w:eastAsia="zh-CN"/>
              </w:rPr>
              <w:t>NR</w:t>
            </w:r>
            <w:r>
              <w:rPr>
                <w:rFonts w:hint="eastAsia" w:ascii="Times New Roman" w:hAnsi="Times New Roman" w:eastAsia="宋体" w:cs="Times New Roman"/>
                <w:color w:val="FF0000"/>
                <w:szCs w:val="24"/>
                <w:vertAlign w:val="baseline"/>
                <w:lang w:val="en-US" w:eastAsia="zh-CN"/>
              </w:rPr>
              <w:t>[7]</w:t>
            </w:r>
          </w:p>
        </w:tc>
        <w:tc>
          <w:tcPr>
            <w:tcW w:w="1600" w:type="dxa"/>
            <w:tcBorders>
              <w:top w:val="nil"/>
              <w:left w:val="nil"/>
              <w:bottom w:val="nil"/>
              <w:right w:val="nil"/>
            </w:tcBorders>
          </w:tcPr>
          <w:p w14:paraId="1025BD02">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OR1.57*</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370F9B44">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4"/>
                <w:vertAlign w:val="superscript"/>
                <w:lang w:val="en-US" w:eastAsia="zh-CN"/>
              </w:rPr>
              <w:t>NR</w:t>
            </w:r>
            <w:r>
              <w:rPr>
                <w:rFonts w:hint="eastAsia" w:ascii="Times New Roman" w:hAnsi="Times New Roman" w:eastAsia="宋体" w:cs="Times New Roman"/>
                <w:color w:val="FF0000"/>
                <w:szCs w:val="24"/>
                <w:vertAlign w:val="baseline"/>
                <w:lang w:val="en-US" w:eastAsia="zh-CN"/>
              </w:rPr>
              <w:t>[7];</w:t>
            </w:r>
          </w:p>
          <w:p w14:paraId="71D4043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OR2.64*</w:t>
            </w:r>
            <w:r>
              <w:rPr>
                <w:rFonts w:hint="eastAsia" w:ascii="Times New Roman" w:hAnsi="Times New Roman" w:eastAsia="宋体" w:cs="Times New Roman"/>
                <w:color w:val="FF0000"/>
                <w:szCs w:val="28"/>
                <w:lang w:eastAsia="zh-CN"/>
              </w:rPr>
              <w:t>[33];</w:t>
            </w:r>
          </w:p>
          <w:p w14:paraId="137E4DC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OR1.62*</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1816B2B2">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047C4B46">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OR1.63*</w:t>
            </w:r>
            <w:r>
              <w:rPr>
                <w:rFonts w:hint="eastAsia" w:ascii="Times New Roman" w:hAnsi="Times New Roman" w:eastAsia="宋体" w:cs="Times New Roman"/>
                <w:color w:val="FF0000"/>
                <w:szCs w:val="28"/>
                <w:lang w:eastAsia="zh-CN"/>
              </w:rPr>
              <w:t>[34];</w:t>
            </w:r>
          </w:p>
        </w:tc>
        <w:tc>
          <w:tcPr>
            <w:tcW w:w="1053" w:type="dxa"/>
            <w:tcBorders>
              <w:top w:val="nil"/>
              <w:left w:val="nil"/>
              <w:bottom w:val="nil"/>
              <w:right w:val="nil"/>
            </w:tcBorders>
          </w:tcPr>
          <w:p w14:paraId="733CA38A">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4</w:t>
            </w:r>
          </w:p>
        </w:tc>
      </w:tr>
      <w:tr w14:paraId="5F4B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29F7A122">
            <w:pPr>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22"/>
                <w:vertAlign w:val="baseline"/>
                <w:lang w:val="en-US" w:eastAsia="zh-CN"/>
              </w:rPr>
              <w:t>T</w:t>
            </w:r>
            <w:r>
              <w:rPr>
                <w:rFonts w:hint="eastAsia" w:ascii="Times New Roman" w:hAnsi="Times New Roman" w:eastAsia="宋体" w:cs="Times New Roman"/>
                <w:color w:val="FF0000"/>
                <w:sz w:val="20"/>
                <w:szCs w:val="22"/>
                <w:vertAlign w:val="baseline"/>
              </w:rPr>
              <w:t>eaching level</w:t>
            </w:r>
          </w:p>
        </w:tc>
        <w:tc>
          <w:tcPr>
            <w:tcW w:w="1706" w:type="dxa"/>
            <w:tcBorders>
              <w:top w:val="nil"/>
              <w:left w:val="nil"/>
              <w:bottom w:val="nil"/>
              <w:right w:val="nil"/>
            </w:tcBorders>
          </w:tcPr>
          <w:p w14:paraId="29143524">
            <w:pPr>
              <w:rPr>
                <w:rFonts w:ascii="Times New Roman" w:hAnsi="Times New Roman" w:eastAsia="宋体" w:cs="Times New Roman"/>
                <w:color w:val="FF0000"/>
                <w:szCs w:val="24"/>
                <w:vertAlign w:val="baseline"/>
              </w:rPr>
            </w:pPr>
          </w:p>
        </w:tc>
        <w:tc>
          <w:tcPr>
            <w:tcW w:w="1214" w:type="dxa"/>
            <w:tcBorders>
              <w:top w:val="nil"/>
              <w:left w:val="nil"/>
              <w:bottom w:val="nil"/>
              <w:right w:val="nil"/>
            </w:tcBorders>
          </w:tcPr>
          <w:p w14:paraId="748E7EBD">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1C417D8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[19];</w:t>
            </w:r>
          </w:p>
          <w:p w14:paraId="2D184C31">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3B626365">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OR2.48*</w:t>
            </w:r>
            <w:r>
              <w:rPr>
                <w:rFonts w:hint="eastAsia" w:ascii="Times New Roman" w:hAnsi="Times New Roman" w:eastAsia="宋体" w:cs="Times New Roman"/>
                <w:color w:val="FF0000"/>
                <w:szCs w:val="28"/>
                <w:lang w:eastAsia="zh-CN"/>
              </w:rPr>
              <w:t>[33];</w:t>
            </w:r>
          </w:p>
          <w:p w14:paraId="0EF6B1A2">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OR2.35*</w:t>
            </w:r>
            <w:r>
              <w:rPr>
                <w:rFonts w:hint="eastAsia" w:ascii="Times New Roman" w:hAnsi="Times New Roman" w:eastAsia="宋体" w:cs="Times New Roman"/>
                <w:color w:val="FF0000"/>
                <w:szCs w:val="28"/>
                <w:lang w:eastAsia="zh-CN"/>
              </w:rPr>
              <w:t>[34];</w:t>
            </w:r>
          </w:p>
        </w:tc>
        <w:tc>
          <w:tcPr>
            <w:tcW w:w="1427" w:type="dxa"/>
            <w:tcBorders>
              <w:top w:val="nil"/>
              <w:left w:val="nil"/>
              <w:bottom w:val="nil"/>
              <w:right w:val="nil"/>
            </w:tcBorders>
          </w:tcPr>
          <w:p w14:paraId="3EFBE4EA">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269776F6">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506DC6F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[19];</w:t>
            </w:r>
          </w:p>
          <w:p w14:paraId="778D3630">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[23];</w:t>
            </w:r>
          </w:p>
          <w:p w14:paraId="6525919E">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4"/>
                <w:vertAlign w:val="baseline"/>
                <w:lang w:val="en-US" w:eastAsia="zh-CN"/>
              </w:rPr>
              <w:t>OR2.22*</w:t>
            </w:r>
            <w:r>
              <w:rPr>
                <w:rFonts w:hint="eastAsia" w:ascii="Times New Roman" w:hAnsi="Times New Roman" w:eastAsia="宋体" w:cs="Times New Roman"/>
                <w:color w:val="FF0000"/>
                <w:szCs w:val="28"/>
                <w:lang w:eastAsia="zh-CN"/>
              </w:rPr>
              <w:t>[33];</w:t>
            </w:r>
          </w:p>
          <w:p w14:paraId="7C7B74F8">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OR2.01*</w:t>
            </w:r>
            <w:r>
              <w:rPr>
                <w:rFonts w:hint="eastAsia" w:ascii="Times New Roman" w:hAnsi="Times New Roman" w:eastAsia="宋体" w:cs="Times New Roman"/>
                <w:color w:val="FF0000"/>
                <w:szCs w:val="28"/>
                <w:lang w:eastAsia="zh-CN"/>
              </w:rPr>
              <w:t>[34];</w:t>
            </w:r>
          </w:p>
        </w:tc>
        <w:tc>
          <w:tcPr>
            <w:tcW w:w="1640" w:type="dxa"/>
            <w:tcBorders>
              <w:top w:val="nil"/>
              <w:left w:val="nil"/>
              <w:bottom w:val="nil"/>
              <w:right w:val="nil"/>
            </w:tcBorders>
          </w:tcPr>
          <w:p w14:paraId="6159DF14">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OR2.17*</w:t>
            </w:r>
            <w:r>
              <w:rPr>
                <w:rFonts w:hint="eastAsia" w:ascii="Times New Roman" w:hAnsi="Times New Roman" w:eastAsia="宋体" w:cs="Times New Roman"/>
                <w:color w:val="FF0000"/>
                <w:szCs w:val="28"/>
                <w:lang w:eastAsia="zh-CN"/>
              </w:rPr>
              <w:t>[34];</w:t>
            </w:r>
          </w:p>
        </w:tc>
        <w:tc>
          <w:tcPr>
            <w:tcW w:w="1400" w:type="dxa"/>
            <w:tcBorders>
              <w:top w:val="nil"/>
              <w:left w:val="nil"/>
              <w:bottom w:val="nil"/>
              <w:right w:val="nil"/>
            </w:tcBorders>
          </w:tcPr>
          <w:p w14:paraId="4E654ACF">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[6];</w:t>
            </w:r>
          </w:p>
        </w:tc>
        <w:tc>
          <w:tcPr>
            <w:tcW w:w="1053" w:type="dxa"/>
            <w:tcBorders>
              <w:top w:val="nil"/>
              <w:left w:val="nil"/>
              <w:bottom w:val="nil"/>
              <w:right w:val="nil"/>
            </w:tcBorders>
          </w:tcPr>
          <w:p w14:paraId="0D937D7A">
            <w:pPr>
              <w:jc w:val="center"/>
              <w:rPr>
                <w:rFonts w:hint="default" w:ascii="Times New Roman" w:hAnsi="Times New Roman" w:eastAsia="宋体" w:cs="Times New Roman"/>
                <w:color w:val="FF0000"/>
                <w:szCs w:val="28"/>
                <w:lang w:val="en-US" w:eastAsia="zh-CN"/>
              </w:rPr>
            </w:pPr>
            <w:r>
              <w:rPr>
                <w:rFonts w:hint="eastAsia" w:ascii="Times New Roman" w:hAnsi="Times New Roman" w:eastAsia="宋体" w:cs="Times New Roman"/>
                <w:color w:val="FF0000"/>
                <w:szCs w:val="28"/>
                <w:lang w:val="en-US" w:eastAsia="zh-CN"/>
              </w:rPr>
              <w:t>5</w:t>
            </w:r>
          </w:p>
        </w:tc>
      </w:tr>
      <w:tr w14:paraId="12AD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67" w:type="dxa"/>
            <w:gridSpan w:val="10"/>
            <w:tcBorders>
              <w:top w:val="nil"/>
              <w:left w:val="nil"/>
              <w:bottom w:val="nil"/>
              <w:right w:val="nil"/>
            </w:tcBorders>
          </w:tcPr>
          <w:p w14:paraId="5BBCDE3E">
            <w:pPr>
              <w:jc w:val="left"/>
              <w:rPr>
                <w:rFonts w:ascii="Times New Roman" w:hAnsi="Times New Roman" w:eastAsia="宋体" w:cs="Times New Roman"/>
                <w:color w:val="FF0000"/>
                <w:sz w:val="20"/>
                <w:szCs w:val="22"/>
                <w:vertAlign w:val="baseline"/>
              </w:rPr>
            </w:pPr>
            <w:r>
              <w:rPr>
                <w:rFonts w:hint="eastAsia" w:ascii="Times New Roman" w:hAnsi="Times New Roman" w:eastAsia="等线" w:cs="Times New Roman"/>
                <w:b/>
                <w:bCs w:val="0"/>
                <w:color w:val="FF0000"/>
                <w:sz w:val="24"/>
                <w:szCs w:val="24"/>
                <w:lang w:val="en-US" w:eastAsia="zh-CN"/>
              </w:rPr>
              <w:t>Psychosocial factors</w:t>
            </w:r>
          </w:p>
        </w:tc>
      </w:tr>
      <w:tr w14:paraId="578A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75CA256C">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Cs w:val="21"/>
                <w:lang w:val="en-US" w:eastAsia="zh-CN"/>
              </w:rPr>
              <w:t>M</w:t>
            </w:r>
            <w:r>
              <w:rPr>
                <w:rFonts w:hint="eastAsia" w:ascii="Times New Roman" w:hAnsi="Times New Roman" w:eastAsia="等线" w:cs="Times New Roman"/>
                <w:bCs/>
                <w:color w:val="FF0000"/>
                <w:szCs w:val="21"/>
              </w:rPr>
              <w:t>ental health</w:t>
            </w:r>
          </w:p>
        </w:tc>
        <w:tc>
          <w:tcPr>
            <w:tcW w:w="1706" w:type="dxa"/>
            <w:tcBorders>
              <w:top w:val="nil"/>
              <w:left w:val="nil"/>
              <w:bottom w:val="nil"/>
              <w:right w:val="nil"/>
            </w:tcBorders>
          </w:tcPr>
          <w:p w14:paraId="08BE2485">
            <w:pPr>
              <w:rPr>
                <w:rFonts w:hint="default" w:ascii="Times New Roman" w:hAnsi="Times New Roman" w:eastAsia="宋体" w:cs="Times New Roman"/>
                <w:color w:val="FF0000"/>
                <w:szCs w:val="24"/>
                <w:vertAlign w:val="baseline"/>
                <w:lang w:val="en-US"/>
              </w:rPr>
            </w:pPr>
            <w:r>
              <w:rPr>
                <w:rFonts w:hint="eastAsia" w:ascii="Times New Roman" w:hAnsi="Times New Roman" w:eastAsia="宋体" w:cs="Times New Roman"/>
                <w:color w:val="FF0000"/>
                <w:szCs w:val="24"/>
                <w:highlight w:val="none"/>
                <w:vertAlign w:val="baseline"/>
                <w:lang w:val="en-US" w:eastAsia="zh-CN"/>
              </w:rPr>
              <w:t>OR1.49*</w:t>
            </w:r>
            <w:r>
              <w:rPr>
                <w:rFonts w:hint="eastAsia" w:ascii="Times New Roman" w:hAnsi="Times New Roman" w:eastAsia="宋体" w:cs="Times New Roman"/>
                <w:color w:val="FF0000"/>
                <w:szCs w:val="28"/>
                <w:highlight w:val="none"/>
                <w:lang w:val="en-US" w:eastAsia="zh-CN"/>
              </w:rPr>
              <w:t>[16]</w:t>
            </w:r>
          </w:p>
        </w:tc>
        <w:tc>
          <w:tcPr>
            <w:tcW w:w="1214" w:type="dxa"/>
            <w:tcBorders>
              <w:top w:val="nil"/>
              <w:left w:val="nil"/>
              <w:bottom w:val="nil"/>
              <w:right w:val="nil"/>
            </w:tcBorders>
          </w:tcPr>
          <w:p w14:paraId="4CEAAC8A">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5C7CFCC8">
            <w:pPr>
              <w:rPr>
                <w:rFonts w:hint="eastAsia" w:ascii="Times New Roman" w:hAnsi="Times New Roman" w:eastAsia="宋体" w:cs="Times New Roman"/>
                <w:color w:val="FF0000"/>
                <w:szCs w:val="24"/>
                <w:vertAlign w:val="baseline"/>
                <w:lang w:eastAsia="zh-CN"/>
              </w:rPr>
            </w:pPr>
          </w:p>
        </w:tc>
        <w:tc>
          <w:tcPr>
            <w:tcW w:w="1427" w:type="dxa"/>
            <w:tcBorders>
              <w:top w:val="nil"/>
              <w:left w:val="nil"/>
              <w:bottom w:val="nil"/>
              <w:right w:val="nil"/>
            </w:tcBorders>
          </w:tcPr>
          <w:p w14:paraId="4FD042A6">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7AC22C92">
            <w:pPr>
              <w:rPr>
                <w:rFonts w:hint="default" w:ascii="Times New Roman" w:hAnsi="Times New Roman" w:eastAsia="宋体" w:cs="Times New Roman"/>
                <w:color w:val="FF0000"/>
                <w:szCs w:val="24"/>
                <w:vertAlign w:val="baseline"/>
                <w:lang w:val="en-US"/>
              </w:rPr>
            </w:pPr>
            <w:r>
              <w:rPr>
                <w:rFonts w:hint="eastAsia" w:ascii="Times New Roman" w:hAnsi="Times New Roman" w:eastAsia="宋体" w:cs="Times New Roman"/>
                <w:color w:val="FF0000"/>
                <w:szCs w:val="24"/>
                <w:highlight w:val="none"/>
                <w:vertAlign w:val="baseline"/>
                <w:lang w:val="en-US" w:eastAsia="zh-CN"/>
              </w:rPr>
              <w:t>OR1.75*</w:t>
            </w:r>
            <w:r>
              <w:rPr>
                <w:rFonts w:hint="eastAsia" w:ascii="Times New Roman" w:hAnsi="Times New Roman" w:eastAsia="宋体" w:cs="Times New Roman"/>
                <w:color w:val="FF0000"/>
                <w:szCs w:val="28"/>
                <w:highlight w:val="none"/>
                <w:lang w:val="en-US" w:eastAsia="zh-CN"/>
              </w:rPr>
              <w:t>[16]</w:t>
            </w:r>
          </w:p>
        </w:tc>
        <w:tc>
          <w:tcPr>
            <w:tcW w:w="1640" w:type="dxa"/>
            <w:tcBorders>
              <w:top w:val="nil"/>
              <w:left w:val="nil"/>
              <w:bottom w:val="nil"/>
              <w:right w:val="nil"/>
            </w:tcBorders>
          </w:tcPr>
          <w:p w14:paraId="081F4818">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4"/>
                <w:vertAlign w:val="baseline"/>
                <w:lang w:val="en-US" w:eastAsia="zh-CN"/>
              </w:rPr>
              <w:t>SS**</w:t>
            </w:r>
            <w:r>
              <w:rPr>
                <w:rFonts w:hint="eastAsia" w:ascii="Times New Roman" w:hAnsi="Times New Roman" w:eastAsia="宋体" w:cs="Times New Roman"/>
                <w:color w:val="FF0000"/>
                <w:szCs w:val="28"/>
                <w:lang w:eastAsia="zh-CN"/>
              </w:rPr>
              <w:t>[22];</w:t>
            </w:r>
          </w:p>
        </w:tc>
        <w:tc>
          <w:tcPr>
            <w:tcW w:w="1640" w:type="dxa"/>
            <w:tcBorders>
              <w:top w:val="nil"/>
              <w:left w:val="nil"/>
              <w:bottom w:val="nil"/>
              <w:right w:val="nil"/>
            </w:tcBorders>
          </w:tcPr>
          <w:p w14:paraId="0BEE8245">
            <w:pPr>
              <w:rPr>
                <w:rFonts w:hint="eastAsia" w:ascii="Times New Roman" w:hAnsi="Times New Roman" w:eastAsia="宋体" w:cs="Times New Roman"/>
                <w:color w:val="FF0000"/>
                <w:szCs w:val="24"/>
                <w:vertAlign w:val="baseline"/>
                <w:lang w:val="en-US" w:eastAsia="zh-CN"/>
              </w:rPr>
            </w:pPr>
          </w:p>
        </w:tc>
        <w:tc>
          <w:tcPr>
            <w:tcW w:w="1400" w:type="dxa"/>
            <w:tcBorders>
              <w:top w:val="nil"/>
              <w:left w:val="nil"/>
              <w:bottom w:val="nil"/>
              <w:right w:val="nil"/>
            </w:tcBorders>
          </w:tcPr>
          <w:p w14:paraId="55DBA3DD">
            <w:pP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SS*[20]</w:t>
            </w:r>
          </w:p>
        </w:tc>
        <w:tc>
          <w:tcPr>
            <w:tcW w:w="1053" w:type="dxa"/>
            <w:tcBorders>
              <w:top w:val="nil"/>
              <w:left w:val="nil"/>
              <w:bottom w:val="nil"/>
              <w:right w:val="nil"/>
            </w:tcBorders>
          </w:tcPr>
          <w:p w14:paraId="146B980F">
            <w:pPr>
              <w:jc w:val="cente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3</w:t>
            </w:r>
          </w:p>
        </w:tc>
      </w:tr>
      <w:tr w14:paraId="37D5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69935D13">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Cs w:val="21"/>
                <w:lang w:val="en-US" w:eastAsia="zh-CN"/>
              </w:rPr>
              <w:t>J</w:t>
            </w:r>
            <w:r>
              <w:rPr>
                <w:rFonts w:hint="eastAsia" w:ascii="Times New Roman" w:hAnsi="Times New Roman" w:eastAsia="等线" w:cs="Times New Roman"/>
                <w:bCs/>
                <w:color w:val="FF0000"/>
                <w:szCs w:val="21"/>
              </w:rPr>
              <w:t>ob satisfaction</w:t>
            </w:r>
          </w:p>
        </w:tc>
        <w:tc>
          <w:tcPr>
            <w:tcW w:w="1706" w:type="dxa"/>
            <w:tcBorders>
              <w:top w:val="nil"/>
              <w:left w:val="nil"/>
              <w:bottom w:val="nil"/>
              <w:right w:val="nil"/>
            </w:tcBorders>
          </w:tcPr>
          <w:p w14:paraId="00EC517D">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OR1.304*</w:t>
            </w:r>
            <w:r>
              <w:rPr>
                <w:rFonts w:hint="eastAsia" w:ascii="Times New Roman" w:hAnsi="Times New Roman" w:eastAsia="宋体" w:cs="Times New Roman"/>
                <w:color w:val="FF0000"/>
                <w:szCs w:val="28"/>
                <w:lang w:eastAsia="zh-CN"/>
              </w:rPr>
              <w:t>[15];</w:t>
            </w:r>
          </w:p>
        </w:tc>
        <w:tc>
          <w:tcPr>
            <w:tcW w:w="1214" w:type="dxa"/>
            <w:tcBorders>
              <w:top w:val="nil"/>
              <w:left w:val="nil"/>
              <w:bottom w:val="nil"/>
              <w:right w:val="nil"/>
            </w:tcBorders>
          </w:tcPr>
          <w:p w14:paraId="1B9634D9">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5976992B">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OR2.18*</w:t>
            </w:r>
            <w:r>
              <w:rPr>
                <w:rFonts w:hint="eastAsia" w:ascii="Times New Roman" w:hAnsi="Times New Roman" w:eastAsia="宋体" w:cs="Times New Roman"/>
                <w:color w:val="FF0000"/>
                <w:szCs w:val="28"/>
                <w:lang w:eastAsia="zh-CN"/>
              </w:rPr>
              <w:t>[35];</w:t>
            </w:r>
          </w:p>
        </w:tc>
        <w:tc>
          <w:tcPr>
            <w:tcW w:w="1427" w:type="dxa"/>
            <w:tcBorders>
              <w:top w:val="nil"/>
              <w:left w:val="nil"/>
              <w:bottom w:val="nil"/>
              <w:right w:val="nil"/>
            </w:tcBorders>
          </w:tcPr>
          <w:p w14:paraId="733AA043">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5793411D">
            <w:pPr>
              <w:rPr>
                <w:rFonts w:ascii="Times New Roman" w:hAnsi="Times New Roman" w:eastAsia="宋体" w:cs="Times New Roman"/>
                <w:color w:val="FF0000"/>
                <w:szCs w:val="24"/>
                <w:vertAlign w:val="baseline"/>
              </w:rPr>
            </w:pPr>
          </w:p>
        </w:tc>
        <w:tc>
          <w:tcPr>
            <w:tcW w:w="1640" w:type="dxa"/>
            <w:tcBorders>
              <w:top w:val="nil"/>
              <w:left w:val="nil"/>
              <w:bottom w:val="nil"/>
              <w:right w:val="nil"/>
            </w:tcBorders>
          </w:tcPr>
          <w:p w14:paraId="302B239C">
            <w:pPr>
              <w:rPr>
                <w:rFonts w:hint="eastAsia" w:ascii="Times New Roman" w:hAnsi="Times New Roman" w:eastAsia="宋体" w:cs="Times New Roman"/>
                <w:color w:val="FF0000"/>
                <w:szCs w:val="28"/>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[18];</w:t>
            </w:r>
          </w:p>
          <w:p w14:paraId="503E2E4D">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OR2.4*</w:t>
            </w:r>
            <w:r>
              <w:rPr>
                <w:rFonts w:hint="eastAsia" w:ascii="Times New Roman" w:hAnsi="Times New Roman" w:eastAsia="宋体" w:cs="Times New Roman"/>
                <w:color w:val="FF0000"/>
                <w:szCs w:val="28"/>
                <w:lang w:eastAsia="zh-CN"/>
              </w:rPr>
              <w:t>[35];</w:t>
            </w:r>
          </w:p>
        </w:tc>
        <w:tc>
          <w:tcPr>
            <w:tcW w:w="1640" w:type="dxa"/>
            <w:tcBorders>
              <w:top w:val="nil"/>
              <w:left w:val="nil"/>
              <w:bottom w:val="nil"/>
              <w:right w:val="nil"/>
            </w:tcBorders>
          </w:tcPr>
          <w:p w14:paraId="2ECEC200">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OR1.69*</w:t>
            </w:r>
            <w:r>
              <w:rPr>
                <w:rFonts w:hint="eastAsia" w:ascii="Times New Roman" w:hAnsi="Times New Roman" w:eastAsia="宋体" w:cs="Times New Roman"/>
                <w:color w:val="FF0000"/>
                <w:szCs w:val="28"/>
                <w:lang w:eastAsia="zh-CN"/>
              </w:rPr>
              <w:t>[35];</w:t>
            </w:r>
          </w:p>
        </w:tc>
        <w:tc>
          <w:tcPr>
            <w:tcW w:w="1400" w:type="dxa"/>
            <w:tcBorders>
              <w:top w:val="nil"/>
              <w:left w:val="nil"/>
              <w:bottom w:val="nil"/>
              <w:right w:val="nil"/>
            </w:tcBorders>
          </w:tcPr>
          <w:p w14:paraId="3776B708">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OR2.13*</w:t>
            </w:r>
            <w:r>
              <w:rPr>
                <w:rFonts w:hint="eastAsia" w:ascii="Times New Roman" w:hAnsi="Times New Roman" w:eastAsia="宋体" w:cs="Times New Roman"/>
                <w:color w:val="FF0000"/>
                <w:szCs w:val="28"/>
                <w:lang w:eastAsia="zh-CN"/>
              </w:rPr>
              <w:t>[35];</w:t>
            </w:r>
          </w:p>
        </w:tc>
        <w:tc>
          <w:tcPr>
            <w:tcW w:w="1053" w:type="dxa"/>
            <w:tcBorders>
              <w:top w:val="nil"/>
              <w:left w:val="nil"/>
              <w:bottom w:val="nil"/>
              <w:right w:val="nil"/>
            </w:tcBorders>
          </w:tcPr>
          <w:p w14:paraId="74A594E1">
            <w:pPr>
              <w:jc w:val="center"/>
              <w:rPr>
                <w:rFonts w:hint="default"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3</w:t>
            </w:r>
          </w:p>
        </w:tc>
      </w:tr>
      <w:tr w14:paraId="63E5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nil"/>
              <w:right w:val="nil"/>
            </w:tcBorders>
          </w:tcPr>
          <w:p w14:paraId="49A2E5FD">
            <w:pPr>
              <w:rPr>
                <w:rFonts w:ascii="Times New Roman" w:hAnsi="Times New Roman" w:eastAsia="宋体" w:cs="Times New Roman"/>
                <w:color w:val="FF0000"/>
                <w:szCs w:val="24"/>
                <w:vertAlign w:val="baseline"/>
              </w:rPr>
            </w:pPr>
            <w:r>
              <w:rPr>
                <w:rFonts w:hint="eastAsia" w:ascii="Times New Roman" w:hAnsi="Times New Roman" w:eastAsia="等线" w:cs="Times New Roman"/>
                <w:bCs/>
                <w:color w:val="FF0000"/>
                <w:szCs w:val="21"/>
                <w:lang w:val="en-US" w:eastAsia="zh-CN"/>
              </w:rPr>
              <w:t>C</w:t>
            </w:r>
            <w:r>
              <w:rPr>
                <w:rFonts w:hint="eastAsia" w:ascii="Times New Roman" w:hAnsi="Times New Roman" w:eastAsia="等线" w:cs="Times New Roman"/>
                <w:bCs/>
                <w:color w:val="FF0000"/>
                <w:szCs w:val="21"/>
              </w:rPr>
              <w:t>olleague support</w:t>
            </w:r>
          </w:p>
        </w:tc>
        <w:tc>
          <w:tcPr>
            <w:tcW w:w="1706" w:type="dxa"/>
            <w:tcBorders>
              <w:top w:val="nil"/>
              <w:left w:val="nil"/>
              <w:bottom w:val="nil"/>
              <w:right w:val="nil"/>
            </w:tcBorders>
          </w:tcPr>
          <w:p w14:paraId="58603D94">
            <w:pPr>
              <w:rPr>
                <w:rFonts w:hint="default" w:ascii="Times New Roman" w:hAnsi="Times New Roman" w:eastAsia="宋体" w:cs="Times New Roman"/>
                <w:color w:val="FF0000"/>
                <w:szCs w:val="24"/>
                <w:highlight w:val="none"/>
                <w:vertAlign w:val="baseline"/>
                <w:lang w:val="en-US" w:eastAsia="zh-CN"/>
              </w:rPr>
            </w:pPr>
            <w:r>
              <w:rPr>
                <w:rFonts w:hint="eastAsia" w:ascii="Times New Roman" w:hAnsi="Times New Roman" w:eastAsia="宋体" w:cs="Times New Roman"/>
                <w:color w:val="FF0000"/>
                <w:szCs w:val="24"/>
                <w:vertAlign w:val="baseline"/>
                <w:lang w:val="en-US" w:eastAsia="zh-CN"/>
              </w:rPr>
              <w:t>OR1.733**</w:t>
            </w:r>
            <w:r>
              <w:rPr>
                <w:rFonts w:hint="eastAsia" w:ascii="Times New Roman" w:hAnsi="Times New Roman" w:eastAsia="宋体" w:cs="Times New Roman"/>
                <w:color w:val="FF0000"/>
                <w:szCs w:val="28"/>
                <w:lang w:eastAsia="zh-CN"/>
              </w:rPr>
              <w:t>[15]</w:t>
            </w:r>
            <w:r>
              <w:rPr>
                <w:rFonts w:hint="eastAsia" w:ascii="Times New Roman" w:hAnsi="Times New Roman" w:eastAsia="宋体" w:cs="Times New Roman"/>
                <w:color w:val="FF0000"/>
                <w:szCs w:val="28"/>
                <w:lang w:val="en-US" w:eastAsia="zh-CN"/>
              </w:rPr>
              <w:t>;</w:t>
            </w:r>
          </w:p>
          <w:p w14:paraId="78E67B6A">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highlight w:val="none"/>
                <w:vertAlign w:val="baseline"/>
                <w:lang w:val="en-US" w:eastAsia="zh-CN"/>
              </w:rPr>
              <w:t>OR1.84*</w:t>
            </w:r>
            <w:r>
              <w:rPr>
                <w:rFonts w:hint="eastAsia" w:ascii="Times New Roman" w:hAnsi="Times New Roman" w:eastAsia="宋体" w:cs="Times New Roman"/>
                <w:color w:val="FF0000"/>
                <w:szCs w:val="28"/>
                <w:highlight w:val="none"/>
                <w:lang w:val="en-US" w:eastAsia="zh-CN"/>
              </w:rPr>
              <w:t>[16];</w:t>
            </w:r>
          </w:p>
        </w:tc>
        <w:tc>
          <w:tcPr>
            <w:tcW w:w="1214" w:type="dxa"/>
            <w:tcBorders>
              <w:top w:val="nil"/>
              <w:left w:val="nil"/>
              <w:bottom w:val="nil"/>
              <w:right w:val="nil"/>
            </w:tcBorders>
          </w:tcPr>
          <w:p w14:paraId="27772533">
            <w:pPr>
              <w:rPr>
                <w:rFonts w:ascii="Times New Roman" w:hAnsi="Times New Roman" w:eastAsia="宋体" w:cs="Times New Roman"/>
                <w:color w:val="FF0000"/>
                <w:szCs w:val="24"/>
                <w:vertAlign w:val="baseline"/>
              </w:rPr>
            </w:pPr>
          </w:p>
        </w:tc>
        <w:tc>
          <w:tcPr>
            <w:tcW w:w="1893" w:type="dxa"/>
            <w:tcBorders>
              <w:top w:val="nil"/>
              <w:left w:val="nil"/>
              <w:bottom w:val="nil"/>
              <w:right w:val="nil"/>
            </w:tcBorders>
          </w:tcPr>
          <w:p w14:paraId="451FD9BB">
            <w:pPr>
              <w:rPr>
                <w:rFonts w:ascii="Times New Roman" w:hAnsi="Times New Roman" w:eastAsia="宋体" w:cs="Times New Roman"/>
                <w:color w:val="FF0000"/>
                <w:szCs w:val="24"/>
                <w:vertAlign w:val="baseline"/>
              </w:rPr>
            </w:pPr>
          </w:p>
        </w:tc>
        <w:tc>
          <w:tcPr>
            <w:tcW w:w="1427" w:type="dxa"/>
            <w:tcBorders>
              <w:top w:val="nil"/>
              <w:left w:val="nil"/>
              <w:bottom w:val="nil"/>
              <w:right w:val="nil"/>
            </w:tcBorders>
          </w:tcPr>
          <w:p w14:paraId="62092F97">
            <w:pPr>
              <w:rPr>
                <w:rFonts w:ascii="Times New Roman" w:hAnsi="Times New Roman" w:eastAsia="宋体" w:cs="Times New Roman"/>
                <w:color w:val="FF0000"/>
                <w:szCs w:val="24"/>
                <w:vertAlign w:val="baseline"/>
              </w:rPr>
            </w:pPr>
          </w:p>
        </w:tc>
        <w:tc>
          <w:tcPr>
            <w:tcW w:w="1600" w:type="dxa"/>
            <w:tcBorders>
              <w:top w:val="nil"/>
              <w:left w:val="nil"/>
              <w:bottom w:val="nil"/>
              <w:right w:val="nil"/>
            </w:tcBorders>
          </w:tcPr>
          <w:p w14:paraId="1BFCD819">
            <w:pPr>
              <w:rPr>
                <w:rFonts w:hint="default" w:ascii="Times New Roman" w:hAnsi="Times New Roman" w:eastAsia="宋体" w:cs="Times New Roman"/>
                <w:color w:val="FF0000"/>
                <w:szCs w:val="24"/>
                <w:vertAlign w:val="baseline"/>
                <w:lang w:val="en-US"/>
              </w:rPr>
            </w:pPr>
            <w:r>
              <w:rPr>
                <w:rFonts w:hint="eastAsia" w:ascii="Times New Roman" w:hAnsi="Times New Roman" w:eastAsia="宋体" w:cs="Times New Roman"/>
                <w:color w:val="FF0000"/>
                <w:szCs w:val="24"/>
                <w:highlight w:val="none"/>
                <w:vertAlign w:val="baseline"/>
                <w:lang w:val="en-US" w:eastAsia="zh-CN"/>
              </w:rPr>
              <w:t>OR1.61*</w:t>
            </w:r>
            <w:r>
              <w:rPr>
                <w:rFonts w:hint="eastAsia" w:ascii="Times New Roman" w:hAnsi="Times New Roman" w:eastAsia="宋体" w:cs="Times New Roman"/>
                <w:color w:val="FF0000"/>
                <w:szCs w:val="28"/>
                <w:highlight w:val="none"/>
                <w:lang w:val="en-US" w:eastAsia="zh-CN"/>
              </w:rPr>
              <w:t>[16]</w:t>
            </w:r>
          </w:p>
        </w:tc>
        <w:tc>
          <w:tcPr>
            <w:tcW w:w="1640" w:type="dxa"/>
            <w:tcBorders>
              <w:top w:val="nil"/>
              <w:left w:val="nil"/>
              <w:bottom w:val="nil"/>
              <w:right w:val="nil"/>
            </w:tcBorders>
          </w:tcPr>
          <w:p w14:paraId="3C5B884D">
            <w:pPr>
              <w:rPr>
                <w:rFonts w:hint="eastAsia" w:ascii="Times New Roman" w:hAnsi="Times New Roman" w:eastAsia="宋体" w:cs="Times New Roman"/>
                <w:color w:val="FF0000"/>
                <w:szCs w:val="24"/>
                <w:vertAlign w:val="baseline"/>
                <w:lang w:eastAsia="zh-CN"/>
              </w:rPr>
            </w:pPr>
            <w:r>
              <w:rPr>
                <w:rFonts w:hint="eastAsia" w:ascii="Times New Roman" w:hAnsi="Times New Roman" w:eastAsia="宋体" w:cs="Times New Roman"/>
                <w:color w:val="FF0000"/>
                <w:szCs w:val="28"/>
                <w:lang w:val="en-US" w:eastAsia="zh-CN"/>
              </w:rPr>
              <w:t>SS**</w:t>
            </w:r>
            <w:r>
              <w:rPr>
                <w:rFonts w:hint="eastAsia" w:ascii="Times New Roman" w:hAnsi="Times New Roman" w:eastAsia="宋体" w:cs="Times New Roman"/>
                <w:color w:val="FF0000"/>
                <w:szCs w:val="28"/>
                <w:lang w:eastAsia="zh-CN"/>
              </w:rPr>
              <w:t>[22];</w:t>
            </w:r>
          </w:p>
        </w:tc>
        <w:tc>
          <w:tcPr>
            <w:tcW w:w="1640" w:type="dxa"/>
            <w:tcBorders>
              <w:top w:val="nil"/>
              <w:left w:val="nil"/>
              <w:bottom w:val="nil"/>
              <w:right w:val="nil"/>
            </w:tcBorders>
          </w:tcPr>
          <w:p w14:paraId="328F7C4F">
            <w:pPr>
              <w:rPr>
                <w:rFonts w:ascii="Times New Roman" w:hAnsi="Times New Roman" w:eastAsia="宋体" w:cs="Times New Roman"/>
                <w:color w:val="FF0000"/>
                <w:szCs w:val="24"/>
                <w:vertAlign w:val="baseline"/>
              </w:rPr>
            </w:pPr>
          </w:p>
        </w:tc>
        <w:tc>
          <w:tcPr>
            <w:tcW w:w="1400" w:type="dxa"/>
            <w:tcBorders>
              <w:top w:val="nil"/>
              <w:left w:val="nil"/>
              <w:bottom w:val="nil"/>
              <w:right w:val="nil"/>
            </w:tcBorders>
          </w:tcPr>
          <w:p w14:paraId="4AADA6D0">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β-0.721*</w:t>
            </w:r>
            <w:r>
              <w:rPr>
                <w:rFonts w:hint="eastAsia" w:ascii="Times New Roman" w:hAnsi="Times New Roman" w:eastAsia="宋体" w:cs="Times New Roman"/>
                <w:color w:val="FF0000"/>
                <w:szCs w:val="28"/>
                <w:lang w:eastAsia="zh-CN"/>
              </w:rPr>
              <w:t>[7];</w:t>
            </w:r>
          </w:p>
        </w:tc>
        <w:tc>
          <w:tcPr>
            <w:tcW w:w="1053" w:type="dxa"/>
            <w:tcBorders>
              <w:top w:val="nil"/>
              <w:left w:val="nil"/>
              <w:bottom w:val="nil"/>
              <w:right w:val="nil"/>
            </w:tcBorders>
          </w:tcPr>
          <w:p w14:paraId="44F6F2A6">
            <w:pPr>
              <w:jc w:val="center"/>
              <w:rPr>
                <w:rFonts w:hint="default" w:ascii="Times New Roman" w:hAnsi="Times New Roman" w:eastAsia="宋体" w:cs="Times New Roman"/>
                <w:i/>
                <w:iCs/>
                <w:color w:val="FF0000"/>
                <w:szCs w:val="24"/>
                <w:vertAlign w:val="baseline"/>
                <w:lang w:val="en-US" w:eastAsia="zh-CN"/>
              </w:rPr>
            </w:pPr>
            <w:r>
              <w:rPr>
                <w:rFonts w:hint="eastAsia" w:ascii="Times New Roman" w:hAnsi="Times New Roman" w:eastAsia="宋体" w:cs="Times New Roman"/>
                <w:i/>
                <w:iCs/>
                <w:color w:val="FF0000"/>
                <w:szCs w:val="24"/>
                <w:vertAlign w:val="baseline"/>
                <w:lang w:val="en-US" w:eastAsia="zh-CN"/>
              </w:rPr>
              <w:t>4</w:t>
            </w:r>
          </w:p>
        </w:tc>
      </w:tr>
      <w:tr w14:paraId="1F65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Borders>
              <w:top w:val="nil"/>
              <w:left w:val="nil"/>
              <w:bottom w:val="single" w:color="000000" w:sz="12" w:space="0"/>
              <w:right w:val="nil"/>
            </w:tcBorders>
          </w:tcPr>
          <w:p w14:paraId="5D7C7DD4">
            <w:pPr>
              <w:rPr>
                <w:rFonts w:ascii="Times New Roman" w:hAnsi="Times New Roman" w:eastAsia="宋体" w:cs="Times New Roman"/>
                <w:color w:val="FF0000"/>
                <w:szCs w:val="24"/>
                <w:vertAlign w:val="baseline"/>
              </w:rPr>
            </w:pPr>
            <w:r>
              <w:rPr>
                <w:rFonts w:hint="eastAsia" w:ascii="Times New Roman" w:hAnsi="Times New Roman" w:eastAsia="宋体" w:cs="Times New Roman"/>
                <w:color w:val="FF0000"/>
                <w:sz w:val="20"/>
                <w:szCs w:val="22"/>
                <w:vertAlign w:val="baseline"/>
                <w:lang w:val="en-US" w:eastAsia="zh-CN"/>
              </w:rPr>
              <w:t>C</w:t>
            </w:r>
            <w:r>
              <w:rPr>
                <w:rFonts w:hint="eastAsia" w:ascii="Times New Roman" w:hAnsi="Times New Roman" w:eastAsia="宋体" w:cs="Times New Roman"/>
                <w:color w:val="FF0000"/>
                <w:sz w:val="20"/>
                <w:szCs w:val="22"/>
                <w:vertAlign w:val="baseline"/>
              </w:rPr>
              <w:t>areer prospects</w:t>
            </w:r>
          </w:p>
        </w:tc>
        <w:tc>
          <w:tcPr>
            <w:tcW w:w="1706" w:type="dxa"/>
            <w:tcBorders>
              <w:top w:val="nil"/>
              <w:left w:val="nil"/>
              <w:bottom w:val="single" w:color="000000" w:sz="12" w:space="0"/>
              <w:right w:val="nil"/>
            </w:tcBorders>
          </w:tcPr>
          <w:p w14:paraId="6E45E71F">
            <w:pPr>
              <w:rPr>
                <w:rFonts w:ascii="Times New Roman" w:hAnsi="Times New Roman" w:eastAsia="宋体" w:cs="Times New Roman"/>
                <w:color w:val="FF0000"/>
                <w:szCs w:val="24"/>
                <w:vertAlign w:val="baseline"/>
              </w:rPr>
            </w:pPr>
          </w:p>
        </w:tc>
        <w:tc>
          <w:tcPr>
            <w:tcW w:w="1214" w:type="dxa"/>
            <w:tcBorders>
              <w:top w:val="nil"/>
              <w:left w:val="nil"/>
              <w:bottom w:val="single" w:color="000000" w:sz="12" w:space="0"/>
              <w:right w:val="nil"/>
            </w:tcBorders>
          </w:tcPr>
          <w:p w14:paraId="5839EB55">
            <w:pPr>
              <w:rPr>
                <w:rFonts w:ascii="Times New Roman" w:hAnsi="Times New Roman" w:eastAsia="宋体" w:cs="Times New Roman"/>
                <w:color w:val="FF0000"/>
                <w:szCs w:val="24"/>
                <w:vertAlign w:val="baseline"/>
              </w:rPr>
            </w:pPr>
          </w:p>
        </w:tc>
        <w:tc>
          <w:tcPr>
            <w:tcW w:w="1893" w:type="dxa"/>
            <w:tcBorders>
              <w:top w:val="nil"/>
              <w:left w:val="nil"/>
              <w:bottom w:val="single" w:color="000000" w:sz="12" w:space="0"/>
              <w:right w:val="nil"/>
            </w:tcBorders>
          </w:tcPr>
          <w:p w14:paraId="7B81B26E">
            <w:pPr>
              <w:rPr>
                <w:rFonts w:ascii="Times New Roman" w:hAnsi="Times New Roman" w:eastAsia="宋体" w:cs="Times New Roman"/>
                <w:color w:val="FF0000"/>
                <w:szCs w:val="24"/>
                <w:vertAlign w:val="baseline"/>
              </w:rPr>
            </w:pPr>
          </w:p>
        </w:tc>
        <w:tc>
          <w:tcPr>
            <w:tcW w:w="1427" w:type="dxa"/>
            <w:tcBorders>
              <w:top w:val="nil"/>
              <w:left w:val="nil"/>
              <w:bottom w:val="single" w:color="000000" w:sz="12" w:space="0"/>
              <w:right w:val="nil"/>
            </w:tcBorders>
          </w:tcPr>
          <w:p w14:paraId="61A95B86">
            <w:pPr>
              <w:rPr>
                <w:rFonts w:ascii="Times New Roman" w:hAnsi="Times New Roman" w:eastAsia="宋体" w:cs="Times New Roman"/>
                <w:color w:val="FF0000"/>
                <w:szCs w:val="24"/>
                <w:vertAlign w:val="baseline"/>
              </w:rPr>
            </w:pPr>
          </w:p>
        </w:tc>
        <w:tc>
          <w:tcPr>
            <w:tcW w:w="1600" w:type="dxa"/>
            <w:tcBorders>
              <w:top w:val="nil"/>
              <w:left w:val="nil"/>
              <w:bottom w:val="single" w:color="000000" w:sz="12" w:space="0"/>
              <w:right w:val="nil"/>
            </w:tcBorders>
          </w:tcPr>
          <w:p w14:paraId="4573004E">
            <w:pPr>
              <w:rPr>
                <w:rFonts w:ascii="Times New Roman" w:hAnsi="Times New Roman" w:eastAsia="宋体" w:cs="Times New Roman"/>
                <w:color w:val="FF0000"/>
                <w:szCs w:val="24"/>
                <w:vertAlign w:val="baseline"/>
              </w:rPr>
            </w:pPr>
          </w:p>
        </w:tc>
        <w:tc>
          <w:tcPr>
            <w:tcW w:w="1640" w:type="dxa"/>
            <w:tcBorders>
              <w:top w:val="nil"/>
              <w:left w:val="nil"/>
              <w:bottom w:val="single" w:color="000000" w:sz="12" w:space="0"/>
              <w:right w:val="nil"/>
            </w:tcBorders>
          </w:tcPr>
          <w:p w14:paraId="1BD99A72">
            <w:pPr>
              <w:rPr>
                <w:rFonts w:ascii="Times New Roman" w:hAnsi="Times New Roman" w:eastAsia="宋体" w:cs="Times New Roman"/>
                <w:color w:val="FF0000"/>
                <w:szCs w:val="24"/>
                <w:vertAlign w:val="baseline"/>
              </w:rPr>
            </w:pPr>
          </w:p>
        </w:tc>
        <w:tc>
          <w:tcPr>
            <w:tcW w:w="1640" w:type="dxa"/>
            <w:tcBorders>
              <w:top w:val="nil"/>
              <w:left w:val="nil"/>
              <w:bottom w:val="single" w:color="000000" w:sz="12" w:space="0"/>
              <w:right w:val="nil"/>
            </w:tcBorders>
          </w:tcPr>
          <w:p w14:paraId="01D5CCFE">
            <w:pP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OR1.84*</w:t>
            </w:r>
            <w:r>
              <w:rPr>
                <w:rFonts w:hint="eastAsia" w:ascii="Times New Roman" w:hAnsi="Times New Roman" w:eastAsia="宋体" w:cs="Times New Roman"/>
                <w:color w:val="FF0000"/>
                <w:szCs w:val="28"/>
                <w:lang w:eastAsia="zh-CN"/>
              </w:rPr>
              <w:t>[35];</w:t>
            </w:r>
          </w:p>
        </w:tc>
        <w:tc>
          <w:tcPr>
            <w:tcW w:w="1400" w:type="dxa"/>
            <w:tcBorders>
              <w:top w:val="nil"/>
              <w:left w:val="nil"/>
              <w:bottom w:val="single" w:color="000000" w:sz="12" w:space="0"/>
              <w:right w:val="nil"/>
            </w:tcBorders>
          </w:tcPr>
          <w:p w14:paraId="45BF294B">
            <w:pPr>
              <w:rPr>
                <w:rFonts w:ascii="Times New Roman" w:hAnsi="Times New Roman" w:eastAsia="宋体" w:cs="Times New Roman"/>
                <w:color w:val="FF0000"/>
                <w:szCs w:val="24"/>
                <w:vertAlign w:val="baseline"/>
              </w:rPr>
            </w:pPr>
          </w:p>
        </w:tc>
        <w:tc>
          <w:tcPr>
            <w:tcW w:w="1053" w:type="dxa"/>
            <w:tcBorders>
              <w:top w:val="nil"/>
              <w:left w:val="nil"/>
              <w:bottom w:val="single" w:color="000000" w:sz="12" w:space="0"/>
              <w:right w:val="nil"/>
            </w:tcBorders>
          </w:tcPr>
          <w:p w14:paraId="714C7F87">
            <w:pPr>
              <w:jc w:val="center"/>
              <w:rPr>
                <w:rFonts w:hint="eastAsia" w:ascii="Times New Roman" w:hAnsi="Times New Roman" w:eastAsia="宋体" w:cs="Times New Roman"/>
                <w:color w:val="FF0000"/>
                <w:szCs w:val="24"/>
                <w:vertAlign w:val="baseline"/>
                <w:lang w:val="en-US" w:eastAsia="zh-CN"/>
              </w:rPr>
            </w:pPr>
            <w:r>
              <w:rPr>
                <w:rFonts w:hint="eastAsia" w:ascii="Times New Roman" w:hAnsi="Times New Roman" w:eastAsia="宋体" w:cs="Times New Roman"/>
                <w:color w:val="FF0000"/>
                <w:szCs w:val="24"/>
                <w:vertAlign w:val="baseline"/>
                <w:lang w:val="en-US" w:eastAsia="zh-CN"/>
              </w:rPr>
              <w:t>1</w:t>
            </w:r>
          </w:p>
        </w:tc>
      </w:tr>
    </w:tbl>
    <w:p w14:paraId="6C317753">
      <w:pPr>
        <w:rPr>
          <w:rFonts w:hint="eastAsia" w:ascii="Times New Roman" w:hAnsi="Times New Roman" w:eastAsia="宋体" w:cs="Times New Roman"/>
          <w:color w:val="FF0000"/>
          <w:sz w:val="22"/>
          <w:szCs w:val="28"/>
        </w:rPr>
      </w:pPr>
      <w:r>
        <w:rPr>
          <w:rFonts w:hint="eastAsia" w:ascii="Times New Roman" w:hAnsi="Times New Roman" w:eastAsia="宋体" w:cs="Times New Roman"/>
          <w:color w:val="FF0000"/>
          <w:sz w:val="22"/>
          <w:szCs w:val="28"/>
          <w:lang w:val="en-US" w:eastAsia="zh-CN"/>
        </w:rPr>
        <w:t>*P＜0.05,**P＜0.01</w:t>
      </w:r>
    </w:p>
    <w:p w14:paraId="26EC76EB">
      <w:pPr>
        <w:rPr>
          <w:rFonts w:hint="eastAsia" w:ascii="Times New Roman" w:hAnsi="Times New Roman" w:eastAsia="宋体" w:cs="Times New Roman"/>
          <w:color w:val="FF0000"/>
          <w:sz w:val="22"/>
          <w:szCs w:val="28"/>
        </w:rPr>
      </w:pPr>
      <w:r>
        <w:rPr>
          <w:rFonts w:hint="eastAsia" w:ascii="Times New Roman" w:hAnsi="Times New Roman" w:eastAsia="宋体" w:cs="Times New Roman"/>
          <w:color w:val="FF0000"/>
          <w:sz w:val="22"/>
          <w:szCs w:val="28"/>
        </w:rPr>
        <w:t>a The included studies adopted disparate approaches to analyzing and reporting the associations between variables, including correlation analysis, regression analysis, and comparison of outcome event rates across different groups. This table specifies which studies measured and reported these associations. If the reported outcome indicators were statistically significant, the association was recorded as "statistically significant (SS)". If the specific statistical values were not reported but the association was described as statistically significant in the text, it was also labeled as "SS". Correlations and associations were considered positive by default unless marked with a minus sign (-).</w:t>
      </w:r>
    </w:p>
    <w:p w14:paraId="0DF633B9">
      <w:pPr>
        <w:rPr>
          <w:rFonts w:hint="eastAsia" w:ascii="Times New Roman" w:hAnsi="Times New Roman" w:eastAsia="宋体" w:cs="Times New Roman"/>
          <w:color w:val="FF0000"/>
          <w:sz w:val="22"/>
          <w:szCs w:val="28"/>
        </w:rPr>
      </w:pPr>
      <w:r>
        <w:rPr>
          <w:rFonts w:hint="eastAsia" w:ascii="Times New Roman" w:hAnsi="Times New Roman" w:eastAsia="宋体" w:cs="Times New Roman"/>
          <w:color w:val="FF0000"/>
          <w:sz w:val="22"/>
          <w:szCs w:val="28"/>
        </w:rPr>
        <w:t>Abbreviations: OR = odds ratio; SS = statistically significant; NS = non-statistically significant;</w:t>
      </w:r>
      <w:r>
        <w:rPr>
          <w:rFonts w:hint="eastAsia" w:ascii="Times New Roman" w:hAnsi="Times New Roman" w:eastAsia="宋体" w:cs="Times New Roman"/>
          <w:color w:val="FF0000"/>
          <w:sz w:val="22"/>
          <w:szCs w:val="28"/>
          <w:lang w:val="en-US" w:eastAsia="zh-CN"/>
        </w:rPr>
        <w:t xml:space="preserve"> </w:t>
      </w:r>
      <w:r>
        <w:rPr>
          <w:rFonts w:hint="eastAsia" w:ascii="Times New Roman" w:hAnsi="Times New Roman" w:eastAsia="宋体" w:cs="Times New Roman"/>
          <w:color w:val="FF0000"/>
          <w:sz w:val="22"/>
          <w:szCs w:val="28"/>
        </w:rPr>
        <w:t xml:space="preserve">NR = </w:t>
      </w:r>
      <w:r>
        <w:rPr>
          <w:rFonts w:hint="eastAsia" w:ascii="Times New Roman" w:hAnsi="Times New Roman" w:eastAsia="宋体" w:cs="Times New Roman"/>
          <w:i/>
          <w:iCs/>
          <w:color w:val="FF0000"/>
          <w:sz w:val="22"/>
          <w:szCs w:val="28"/>
          <w:lang w:val="en-US" w:eastAsia="zh-CN"/>
        </w:rPr>
        <w:t>P</w:t>
      </w:r>
      <w:r>
        <w:rPr>
          <w:rFonts w:hint="eastAsia" w:ascii="Times New Roman" w:hAnsi="Times New Roman" w:eastAsia="宋体" w:cs="Times New Roman"/>
          <w:color w:val="FF0000"/>
          <w:sz w:val="22"/>
          <w:szCs w:val="28"/>
        </w:rPr>
        <w:t xml:space="preserve">-value not reported; r = correlation coefficient (association statistic); </w:t>
      </w:r>
      <w:r>
        <w:rPr>
          <w:rFonts w:hint="eastAsia" w:ascii="Times New Roman" w:hAnsi="Times New Roman" w:eastAsia="宋体" w:cs="Times New Roman"/>
          <w:i/>
          <w:iCs/>
          <w:color w:val="FF0000"/>
          <w:sz w:val="22"/>
          <w:szCs w:val="28"/>
          <w:lang w:eastAsia="zh-CN"/>
        </w:rPr>
        <w:t>β</w:t>
      </w:r>
      <w:r>
        <w:rPr>
          <w:rFonts w:hint="eastAsia" w:ascii="Times New Roman" w:hAnsi="Times New Roman" w:eastAsia="宋体" w:cs="Times New Roman"/>
          <w:color w:val="FF0000"/>
          <w:sz w:val="22"/>
          <w:szCs w:val="28"/>
        </w:rPr>
        <w:t xml:space="preserve"> = standardized beta coefficient (functionally analogous to the correlation coefficient).</w:t>
      </w:r>
    </w:p>
    <w:p w14:paraId="6C306ACC">
      <w:pPr>
        <w:jc w:val="left"/>
        <w:rPr>
          <w:rFonts w:hint="eastAsia" w:ascii="Times New Roman" w:hAnsi="Times New Roman" w:cs="Times New Roman"/>
          <w:b w:val="0"/>
          <w:bCs w:val="0"/>
          <w:i w:val="0"/>
          <w:iCs w:val="0"/>
          <w:color w:val="FF0000"/>
          <w:lang w:val="en-US" w:eastAsia="zh-CN"/>
        </w:rPr>
      </w:pPr>
    </w:p>
    <w:p w14:paraId="319F738C">
      <w:pPr>
        <w:jc w:val="left"/>
        <w:rPr>
          <w:rFonts w:hint="eastAsia" w:ascii="Times New Roman" w:hAnsi="Times New Roman" w:cs="Times New Roman"/>
          <w:b w:val="0"/>
          <w:bCs w:val="0"/>
          <w:i w:val="0"/>
          <w:iCs w:val="0"/>
          <w:color w:val="FF0000"/>
          <w:lang w:val="en-US" w:eastAsia="zh-CN"/>
        </w:rPr>
      </w:pPr>
    </w:p>
    <w:p w14:paraId="34270F20">
      <w:pPr>
        <w:jc w:val="left"/>
        <w:rPr>
          <w:rFonts w:hint="eastAsia" w:ascii="Times New Roman" w:hAnsi="Times New Roman" w:cs="Times New Roman"/>
          <w:b w:val="0"/>
          <w:bCs w:val="0"/>
          <w:i w:val="0"/>
          <w:iCs w:val="0"/>
          <w:color w:val="FF0000"/>
          <w:lang w:val="en-US" w:eastAsia="zh-CN"/>
        </w:rPr>
      </w:pPr>
    </w:p>
    <w:p w14:paraId="498778F9">
      <w:pPr>
        <w:jc w:val="left"/>
        <w:rPr>
          <w:rFonts w:hint="eastAsia" w:ascii="Times New Roman" w:hAnsi="Times New Roman" w:cs="Times New Roman"/>
          <w:b w:val="0"/>
          <w:bCs w:val="0"/>
          <w:i w:val="0"/>
          <w:iCs w:val="0"/>
          <w:color w:val="FF0000"/>
          <w:lang w:val="en-US" w:eastAsia="zh-CN"/>
        </w:rPr>
      </w:pPr>
    </w:p>
    <w:p w14:paraId="5CCA6E9E">
      <w:pPr>
        <w:jc w:val="left"/>
        <w:rPr>
          <w:rFonts w:hint="default" w:ascii="Times New Roman" w:hAnsi="Times New Roman" w:cs="Times New Roman"/>
          <w:b w:val="0"/>
          <w:bCs w:val="0"/>
          <w:i w:val="0"/>
          <w:iCs w:val="0"/>
          <w:color w:val="FF0000"/>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01892DDE">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Discussion</w:t>
      </w:r>
    </w:p>
    <w:p w14:paraId="09A5D27B">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Prevalence of WMSDs</w:t>
      </w:r>
      <w:r>
        <w:rPr>
          <w:rFonts w:hint="eastAsia" w:ascii="Times New Roman" w:hAnsi="Times New Roman" w:eastAsia="等线"/>
          <w:b/>
          <w:bCs/>
          <w:szCs w:val="32"/>
          <w:vertAlign w:val="baseline"/>
          <w:lang w:val="en-US" w:eastAsia="zh-CN"/>
        </w:rPr>
        <w:t xml:space="preserve"> a</w:t>
      </w:r>
      <w:r>
        <w:rPr>
          <w:rFonts w:hint="eastAsia" w:ascii="Times New Roman" w:hAnsi="Times New Roman" w:eastAsia="等线"/>
          <w:b/>
          <w:bCs/>
          <w:szCs w:val="32"/>
          <w:vertAlign w:val="baseline"/>
        </w:rPr>
        <w:t xml:space="preserve">mong </w:t>
      </w:r>
      <w:r>
        <w:rPr>
          <w:rFonts w:hint="eastAsia" w:ascii="Times New Roman" w:hAnsi="Times New Roman" w:eastAsia="等线"/>
          <w:b/>
          <w:bCs/>
          <w:szCs w:val="32"/>
          <w:vertAlign w:val="baseline"/>
          <w:lang w:val="en-US" w:eastAsia="zh-CN"/>
        </w:rPr>
        <w:t>t</w:t>
      </w:r>
      <w:r>
        <w:rPr>
          <w:rFonts w:hint="eastAsia" w:ascii="Times New Roman" w:hAnsi="Times New Roman" w:eastAsia="等线"/>
          <w:b/>
          <w:bCs/>
          <w:szCs w:val="32"/>
          <w:vertAlign w:val="baseline"/>
        </w:rPr>
        <w:t>eachers in China</w:t>
      </w:r>
    </w:p>
    <w:p w14:paraId="270440AE">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The prevalence of</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rPr>
        <w:t>WMSDs</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rPr>
        <w:t>among teachers in China is substantially high. Survey data consistently indicate that the overall 12-month prevalence in certain regions exceeds 60% [20,34,35]. Notably, primary and secondary school teachers in Hong Kong exhibit a prevalence of 91.01% [6], substantially higher than the 63.08% reported among frontline workers in China [37]. Even in studies lacking overall prevalence data, incidence rates of high-risk body regions underscore the severity of this occupational health issue. For instance, neck–shoulder pain among university teachers in Beijing occurs at a rate of 62.43% [21], while among primary school teachers in Guangdong Province, neck–shoulder and low back pain incidences are 58% and 49%, respectively [35]. These findings indicate that WMSDs represent a substantial occupational health risk for teachers.</w:t>
      </w:r>
    </w:p>
    <w:p w14:paraId="70C63256">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szCs w:val="32"/>
          <w:vertAlign w:val="baseline"/>
        </w:rPr>
        <w:t xml:space="preserve">Regarding the distribution of affected regions, the neck, neck–shoulder, and lower back are most frequently affected. Most studies report that the 12-month prevalence of neck–shoulder </w:t>
      </w:r>
      <w:r>
        <w:rPr>
          <w:rFonts w:hint="eastAsia" w:ascii="Times New Roman" w:hAnsi="Times New Roman" w:eastAsia="等线"/>
          <w:b w:val="0"/>
          <w:bCs w:val="0"/>
          <w:szCs w:val="32"/>
          <w:vertAlign w:val="baseline"/>
          <w:lang w:val="en-US" w:eastAsia="zh-CN"/>
        </w:rPr>
        <w:t>pain</w:t>
      </w:r>
      <w:r>
        <w:rPr>
          <w:rFonts w:hint="eastAsia" w:ascii="Times New Roman" w:hAnsi="Times New Roman" w:eastAsia="等线"/>
          <w:b w:val="0"/>
          <w:bCs w:val="0"/>
          <w:szCs w:val="32"/>
          <w:vertAlign w:val="baseline"/>
        </w:rPr>
        <w:t xml:space="preserve"> ranges from 29.3% to 62.43% [19,21,23,33,35,36], neck </w:t>
      </w:r>
      <w:r>
        <w:rPr>
          <w:rFonts w:hint="eastAsia" w:ascii="Times New Roman" w:hAnsi="Times New Roman" w:eastAsia="等线"/>
          <w:b w:val="0"/>
          <w:bCs w:val="0"/>
          <w:szCs w:val="32"/>
          <w:vertAlign w:val="baseline"/>
          <w:lang w:val="en-US" w:eastAsia="zh-CN"/>
        </w:rPr>
        <w:t>pain</w:t>
      </w:r>
      <w:r>
        <w:rPr>
          <w:rFonts w:hint="eastAsia" w:ascii="Times New Roman" w:hAnsi="Times New Roman" w:eastAsia="等线"/>
          <w:b w:val="0"/>
          <w:bCs w:val="0"/>
          <w:szCs w:val="32"/>
          <w:vertAlign w:val="baseline"/>
        </w:rPr>
        <w:t xml:space="preserve"> from 37.4% to 68.2% [15,16,31], and point prevalence of lower back </w:t>
      </w:r>
      <w:r>
        <w:rPr>
          <w:rFonts w:hint="eastAsia" w:ascii="Times New Roman" w:hAnsi="Times New Roman" w:eastAsia="等线"/>
          <w:b w:val="0"/>
          <w:bCs w:val="0"/>
          <w:szCs w:val="32"/>
          <w:vertAlign w:val="baseline"/>
          <w:lang w:val="en-US" w:eastAsia="zh-CN"/>
        </w:rPr>
        <w:t>pain</w:t>
      </w:r>
      <w:r>
        <w:rPr>
          <w:rFonts w:hint="eastAsia" w:ascii="Times New Roman" w:hAnsi="Times New Roman" w:eastAsia="等线"/>
          <w:b w:val="0"/>
          <w:bCs w:val="0"/>
          <w:szCs w:val="32"/>
          <w:vertAlign w:val="baseline"/>
        </w:rPr>
        <w:t xml:space="preserve"> from 20.67% to 59.1% [24,26–28,32]. Incidence of low back pain is notably higher among special education and preschool teachers, ranging from 57% to 68.8% [7,22], exceeding that of ordinary primary and secondary school teachers and the 36.7%–60.8% reported in Nagoya, Japan [38]. This elevation is closely linked to frequent bending, leaning, and additional care responsibilities, including assisting with activities of daily living, feeding, hygiene, and mobility [39–41]. Repetitive, weight-bearing movements increase mechanical load on the lumbar spine and surrounding musculature, predisposing to musculoskeletal injury. </w:t>
      </w:r>
      <w:r>
        <w:rPr>
          <w:rFonts w:hint="eastAsia" w:ascii="Times New Roman" w:hAnsi="Times New Roman" w:eastAsia="等线"/>
          <w:b w:val="0"/>
          <w:bCs w:val="0"/>
          <w:color w:val="FF0000"/>
          <w:szCs w:val="32"/>
          <w:vertAlign w:val="baseline"/>
        </w:rPr>
        <w:t>Wrist disorders are also more prevalent among special education teachers, reflecting the physical demands of lifting, feeding, and diapering students [7]. Among ordinary primary and secondary school teachers, WMSDs predominantly manifest as low back and neck pain, with low back pain incidence ranging from 25.04% to 59.2% and neck pain from 32.23% to 68.9% [6,19,34]. These patterns are closely linked to prolonged desk work, lesson preparation, homework correction, and standing for teaching. University teachers also face elevated WMSD risk, with neck pain incidence of 19.3% to 62.43% [21,26], reflecting sustained desk-based academic work. Notably, primary and secondary school teachers constitute 66.67% of study participants, whereas preschool and special education teachers account for only 8.33%, limiting understanding of niche groups and hindering targeted occupational health strategies.</w:t>
      </w:r>
    </w:p>
    <w:p w14:paraId="4B2CFA38">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szCs w:val="32"/>
          <w:vertAlign w:val="baseline"/>
        </w:rPr>
        <w:t xml:space="preserve">Regional differences reveal higher prevalence of neck, neck–shoulder, and lower back WMSDs in coastal regions (e.g., Guangdong, Shanghai) than in central and western provinces, likely reflecting higher teaching workload, greater educational competition, and increased student management pressure [43]. </w:t>
      </w:r>
      <w:r>
        <w:rPr>
          <w:rFonts w:hint="eastAsia" w:ascii="Times New Roman" w:hAnsi="Times New Roman" w:eastAsia="等线"/>
          <w:b w:val="0"/>
          <w:bCs w:val="0"/>
          <w:color w:val="FF0000"/>
          <w:szCs w:val="32"/>
          <w:vertAlign w:val="baseline"/>
        </w:rPr>
        <w:t>In central and western provinces, slower growth of school-age populations, smaller school sizes, and lower instructional workloads reduce cumulative musculoskeletal strain [44–45]. Temporal and spatial analyses further confirm the persistence of WMSDs, with longitudinal data from 1997 to present consistently showing high prevalence [24]. Elevated rates among vulnerable groups, including special education and preschool teachers, underscore the pervasiveness of WMSDs across all educational stages.</w:t>
      </w:r>
    </w:p>
    <w:p w14:paraId="63771366">
      <w:pPr>
        <w:spacing w:line="360" w:lineRule="auto"/>
        <w:jc w:val="left"/>
        <w:rPr>
          <w:rFonts w:hint="eastAsia" w:ascii="Times New Roman" w:hAnsi="Times New Roman" w:eastAsia="等线"/>
          <w:b/>
          <w:bCs/>
          <w:color w:val="FF0000"/>
          <w:szCs w:val="32"/>
          <w:vertAlign w:val="baseline"/>
        </w:rPr>
      </w:pPr>
      <w:r>
        <w:rPr>
          <w:rFonts w:hint="eastAsia" w:ascii="Times New Roman" w:hAnsi="Times New Roman" w:eastAsia="等线"/>
          <w:b/>
          <w:bCs/>
          <w:color w:val="FF0000"/>
          <w:szCs w:val="32"/>
          <w:vertAlign w:val="baseline"/>
        </w:rPr>
        <w:t xml:space="preserve">Assessment </w:t>
      </w:r>
      <w:r>
        <w:rPr>
          <w:rFonts w:hint="eastAsia" w:ascii="Times New Roman" w:hAnsi="Times New Roman" w:eastAsia="等线"/>
          <w:b/>
          <w:bCs/>
          <w:color w:val="FF0000"/>
          <w:szCs w:val="32"/>
          <w:vertAlign w:val="baseline"/>
          <w:lang w:val="en-US" w:eastAsia="zh-CN"/>
        </w:rPr>
        <w:t>t</w:t>
      </w:r>
      <w:r>
        <w:rPr>
          <w:rFonts w:hint="eastAsia" w:ascii="Times New Roman" w:hAnsi="Times New Roman" w:eastAsia="等线"/>
          <w:b/>
          <w:bCs/>
          <w:color w:val="FF0000"/>
          <w:szCs w:val="32"/>
          <w:vertAlign w:val="baseline"/>
        </w:rPr>
        <w:t>ools for WMSDs</w:t>
      </w:r>
      <w:r>
        <w:rPr>
          <w:rFonts w:hint="eastAsia" w:ascii="Times New Roman" w:hAnsi="Times New Roman" w:eastAsia="等线"/>
          <w:b/>
          <w:bCs/>
          <w:color w:val="FF0000"/>
          <w:szCs w:val="32"/>
          <w:vertAlign w:val="baseline"/>
          <w:lang w:val="en-US" w:eastAsia="zh-CN"/>
        </w:rPr>
        <w:t xml:space="preserve"> a</w:t>
      </w:r>
      <w:r>
        <w:rPr>
          <w:rFonts w:hint="eastAsia" w:ascii="Times New Roman" w:hAnsi="Times New Roman" w:eastAsia="等线"/>
          <w:b/>
          <w:bCs/>
          <w:color w:val="FF0000"/>
          <w:szCs w:val="32"/>
          <w:vertAlign w:val="baseline"/>
        </w:rPr>
        <w:t xml:space="preserve">mong </w:t>
      </w:r>
      <w:r>
        <w:rPr>
          <w:rFonts w:hint="eastAsia" w:ascii="Times New Roman" w:hAnsi="Times New Roman" w:eastAsia="等线"/>
          <w:b/>
          <w:bCs/>
          <w:color w:val="FF0000"/>
          <w:szCs w:val="32"/>
          <w:vertAlign w:val="baseline"/>
          <w:lang w:val="en-US" w:eastAsia="zh-CN"/>
        </w:rPr>
        <w:t>t</w:t>
      </w:r>
      <w:r>
        <w:rPr>
          <w:rFonts w:hint="eastAsia" w:ascii="Times New Roman" w:hAnsi="Times New Roman" w:eastAsia="等线"/>
          <w:b/>
          <w:bCs/>
          <w:color w:val="FF0000"/>
          <w:szCs w:val="32"/>
          <w:vertAlign w:val="baseline"/>
        </w:rPr>
        <w:t>eachers</w:t>
      </w:r>
    </w:p>
    <w:p w14:paraId="70BF289E">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Standardized scales account for the majority of WMSD assessments among teachers (70.83%), with NMQ</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rPr>
        <w:t>and its standardized versions being the most frequently employed (29.17%). The primary advantages of the NMQ include its comprehensive coverage of multi-site musculoskeletal symptoms, ease of administration, and suitability for screening occupational populations, aligning well with the characteristic presentation of teachers’ WMSDs, which predominantly affect the neck, shoulders, and lower back. This aligns with the general principle for standardized tools in specific disease domains, where item design is tailored to the health characteristics of the target population, facilitating the collection of reliable and consistent assessment results. Moreover, the use of specialized instruments, including the NPQ and the Neck Disability Index, demonstrates the need for precise evaluation of specific affected regions, whereas supplementary tools such as the Subjective Health Complaints Scale and the Brief Pain Inventory indicate a shift toward assessing multiple dimensions, including functional impact and pain intensity, beyond mere symptom presence.</w:t>
      </w:r>
    </w:p>
    <w:p w14:paraId="05ED99A1">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Self-designed tools are less commonly employed (29.17%) and exhibit marked lack of standardization: only three studies explicitly reported questionnaire names (e.g., Teacher Occupational Health Survey), while the remaining four did not provide specific identifiers; furthermore, none of the self-designed instruments reported reliability or validity testing. These limitations directly compromise data reliability and comparability and hinder the establishment of standardized assessment protocols. In summary, the relevance, scientific rigor, and comprehensiveness of current WMSD assessment tools for teachers remain suboptimal and warrant further refinement. Future efforts should focus on enhancing assessment accuracy and reliability through occupation-specific adaptation, standardized validation, and multi-dimensional integration of tools, thereby providing robust evidence to support early screening, risk assessment, and tailored interventions for teachers’ WMSDs.</w:t>
      </w:r>
    </w:p>
    <w:p w14:paraId="782AEA29">
      <w:pPr>
        <w:spacing w:line="360" w:lineRule="auto"/>
        <w:jc w:val="left"/>
        <w:rPr>
          <w:rFonts w:hint="eastAsia" w:ascii="Times New Roman" w:hAnsi="Times New Roman" w:eastAsia="等线"/>
          <w:b/>
          <w:bCs/>
          <w:szCs w:val="32"/>
          <w:vertAlign w:val="baseline"/>
        </w:rPr>
      </w:pPr>
      <w:r>
        <w:rPr>
          <w:rFonts w:hint="eastAsia" w:ascii="Times New Roman" w:hAnsi="Times New Roman" w:eastAsia="等线"/>
          <w:b/>
          <w:bCs/>
          <w:szCs w:val="32"/>
          <w:vertAlign w:val="baseline"/>
        </w:rPr>
        <w:t>WMSDs</w:t>
      </w:r>
      <w:r>
        <w:rPr>
          <w:rFonts w:hint="eastAsia" w:ascii="Times New Roman" w:hAnsi="Times New Roman" w:eastAsia="等线"/>
          <w:b/>
          <w:bCs/>
          <w:szCs w:val="32"/>
          <w:vertAlign w:val="baseline"/>
          <w:lang w:val="en-US" w:eastAsia="zh-CN"/>
        </w:rPr>
        <w:t xml:space="preserve"> a</w:t>
      </w:r>
      <w:r>
        <w:rPr>
          <w:rFonts w:hint="eastAsia" w:ascii="Times New Roman" w:hAnsi="Times New Roman" w:eastAsia="等线"/>
          <w:b/>
          <w:bCs/>
          <w:szCs w:val="32"/>
          <w:vertAlign w:val="baseline"/>
        </w:rPr>
        <w:t xml:space="preserve">mong </w:t>
      </w:r>
      <w:r>
        <w:rPr>
          <w:rFonts w:hint="eastAsia" w:ascii="Times New Roman" w:hAnsi="Times New Roman" w:eastAsia="等线"/>
          <w:b/>
          <w:bCs/>
          <w:szCs w:val="32"/>
          <w:vertAlign w:val="baseline"/>
          <w:lang w:val="en-US" w:eastAsia="zh-CN"/>
        </w:rPr>
        <w:t>t</w:t>
      </w:r>
      <w:r>
        <w:rPr>
          <w:rFonts w:hint="eastAsia" w:ascii="Times New Roman" w:hAnsi="Times New Roman" w:eastAsia="等线"/>
          <w:b/>
          <w:bCs/>
          <w:szCs w:val="32"/>
          <w:vertAlign w:val="baseline"/>
        </w:rPr>
        <w:t xml:space="preserve">eachers in China </w:t>
      </w:r>
      <w:r>
        <w:rPr>
          <w:rFonts w:hint="eastAsia" w:ascii="Times New Roman" w:hAnsi="Times New Roman" w:eastAsia="等线"/>
          <w:b/>
          <w:bCs/>
          <w:szCs w:val="32"/>
          <w:vertAlign w:val="baseline"/>
          <w:lang w:val="en-US" w:eastAsia="zh-CN"/>
        </w:rPr>
        <w:t>a</w:t>
      </w:r>
      <w:r>
        <w:rPr>
          <w:rFonts w:hint="eastAsia" w:ascii="Times New Roman" w:hAnsi="Times New Roman" w:eastAsia="等线"/>
          <w:b/>
          <w:bCs/>
          <w:szCs w:val="32"/>
          <w:vertAlign w:val="baseline"/>
        </w:rPr>
        <w:t xml:space="preserve">re </w:t>
      </w:r>
      <w:r>
        <w:rPr>
          <w:rFonts w:hint="eastAsia" w:ascii="Times New Roman" w:hAnsi="Times New Roman" w:eastAsia="等线"/>
          <w:b/>
          <w:bCs/>
          <w:szCs w:val="32"/>
          <w:vertAlign w:val="baseline"/>
          <w:lang w:val="en-US" w:eastAsia="zh-CN"/>
        </w:rPr>
        <w:t>i</w:t>
      </w:r>
      <w:r>
        <w:rPr>
          <w:rFonts w:hint="eastAsia" w:ascii="Times New Roman" w:hAnsi="Times New Roman" w:eastAsia="等线"/>
          <w:b/>
          <w:bCs/>
          <w:szCs w:val="32"/>
          <w:vertAlign w:val="baseline"/>
        </w:rPr>
        <w:t xml:space="preserve">nfluenced by </w:t>
      </w:r>
      <w:r>
        <w:rPr>
          <w:rFonts w:hint="eastAsia" w:ascii="Times New Roman" w:hAnsi="Times New Roman" w:eastAsia="等线"/>
          <w:b/>
          <w:bCs/>
          <w:szCs w:val="32"/>
          <w:vertAlign w:val="baseline"/>
          <w:lang w:val="en-US" w:eastAsia="zh-CN"/>
        </w:rPr>
        <w:t>m</w:t>
      </w:r>
      <w:r>
        <w:rPr>
          <w:rFonts w:hint="eastAsia" w:ascii="Times New Roman" w:hAnsi="Times New Roman" w:eastAsia="等线"/>
          <w:b/>
          <w:bCs/>
          <w:szCs w:val="32"/>
          <w:vertAlign w:val="baseline"/>
        </w:rPr>
        <w:t xml:space="preserve">ultiple </w:t>
      </w:r>
      <w:r>
        <w:rPr>
          <w:rFonts w:hint="eastAsia" w:ascii="Times New Roman" w:hAnsi="Times New Roman" w:eastAsia="等线"/>
          <w:b/>
          <w:bCs/>
          <w:szCs w:val="32"/>
          <w:vertAlign w:val="baseline"/>
          <w:lang w:val="en-US" w:eastAsia="zh-CN"/>
        </w:rPr>
        <w:t>f</w:t>
      </w:r>
      <w:r>
        <w:rPr>
          <w:rFonts w:hint="eastAsia" w:ascii="Times New Roman" w:hAnsi="Times New Roman" w:eastAsia="等线"/>
          <w:b/>
          <w:bCs/>
          <w:szCs w:val="32"/>
          <w:vertAlign w:val="baseline"/>
        </w:rPr>
        <w:t>actors</w:t>
      </w:r>
    </w:p>
    <w:p w14:paraId="431CAC18">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Gender is a well-established risk factor for WMSDs among teachers. Several studies indicate that female teachers exhibit a higher prevalence of WMSDs [6,16,19], potentially due to the combined effects of lower baseline muscle endurance and greater domestic workload. Higher pain thresholds correlate with greater muscle endurance [12], whereas females generally demonstrate lower neck muscle endurance, increased pain sensitivity, and reduced pain tolerance [46]. Moreover, extensive domestic responsibilities impose continuous musculoskeletal loading without adequate recovery, placing female teachers at elevated risk for WMSDs [33]. Age and teaching experience are cumulatively and positively associated with WMSD incidence [16], suggesting that prolonged occupational exposure has detrimental effects. Skeletal muscle function gradually declines from approximately 30 years of age, with an estimated 3–8% loss of muscle fibers per decade, a trend that persists until around 60 years [47]. Sedentary behavior and insufficient physical activity may accelerate sarcopenia development [48], thereby compromising spinal stability. Longer teaching experience prolongs exposure to posture-related stressors, as sustained desk work and extended periods of standing during lectures impose cumulative strain on the musculoskeletal system, thereby increasing susceptibility to WMSDs.</w:t>
      </w:r>
    </w:p>
    <w:p w14:paraId="6A236965">
      <w:pPr>
        <w:spacing w:line="360" w:lineRule="auto"/>
        <w:ind w:firstLine="210" w:firstLineChars="100"/>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Insufficient physical activity [21,33] and poor sleep quality [21,30] significantly elevate WMSD risk, whereas regular exercise can mitigate muscle fatigue effectively [49]. University teachers frequently experience sleep disturbances resulting from chronic psychological stress associated with the combined demands of teaching and research. Daily sleep durations below 6–7 hours can exacerbate musculoskeletal pain, thereby establishing a bidirectional vicious cycle between pain and impaired sleep quality [50]. Overweight status constitutes a significant risk factor for low back pain, as excess body weight increases vertical loading on the intervertebral discs and facet joints, accelerating degenerative processes [51]. Teachers with a prior history of neck-shoulder pain, low back pain, or related musculoskeletal conditions often exhibit underlying muscle strain, ligament injury, or joint degeneration. Even if symptoms are temporarily alleviated, the elasticity, endurance, and stability of the affected tissues are irreversibly diminished, resulting in a markedly lower functional reserve compared with healthy individuals [21]. Furthermore, occupational demands, including prolonged desk work for lesson preparation and extended periods of standing during lectures, necessitate ongoing reliance on these compromised tissues to sustain posture. The diminished functional reserve impairs the ability to tolerate prolonged and repetitive physical loads, ultimately precipitating recurrence or exacerbation of pre-existing injuries.</w:t>
      </w:r>
    </w:p>
    <w:p w14:paraId="304DD0CB">
      <w:pPr>
        <w:spacing w:line="360" w:lineRule="auto"/>
        <w:ind w:firstLine="210" w:firstLineChars="100"/>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Educational attainment [17,18] and ethnic background [19,23] have also been identified as relevant factors influencing WMSD onset. Teachers with higher educational attainment often experience increased cognitive demands, extended working hours, and insufficient rest, thereby elevating their risk of developing WMSDs. Conversely, Gao [17] reported that highly educated teachers exhibited a significantly lower incidence of shoulder and low back pain compared with those with lower educational levels. This discrepancy may be attributable to the moderating role of health literacy: individuals with higher educational levels are more likely to acquire scientific health knowledge and adopt healthy lifestyle practices, partially mitigating the disease risk associated with occupational workload. These findings indicate that the effect of educational level on WMSDs may involve multiple pathways. Regarding ethnic background, WMSD prevalence is higher among Han teachers compared with Uyghur and Kazakh teachers [19,23]. This disparity may be related to differences in teaching assignments and additional responsibilities: Han teachers frequently assume heavier teaching loads and greater administrative duties, with long-term cumulative workload increasing the risk of musculoskeletal disorders.</w:t>
      </w:r>
    </w:p>
    <w:p w14:paraId="0720995A">
      <w:pPr>
        <w:spacing w:line="360" w:lineRule="auto"/>
        <w:ind w:firstLine="210" w:firstLineChars="100"/>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 xml:space="preserve">All included cross-sectional studies consistently demonstrate an association between occupational factors and WMSDs. Prolonged static postures are positively associated with neck-shoulder pain [16,17]. Teachers standing for more than 5 hours daily or using computers for over 4 hours daily exhibit WMSD prevalence as high as 85.1% [33], and maintaining fixed postures elevates the likelihood of WMSD recurrence and exacerbation [19]. Variations in work content, postural demands, and environmental factors across </w:t>
      </w:r>
      <w:r>
        <w:rPr>
          <w:rFonts w:hint="eastAsia" w:ascii="Times New Roman" w:hAnsi="Times New Roman" w:eastAsia="等线"/>
          <w:b w:val="0"/>
          <w:bCs w:val="0"/>
          <w:szCs w:val="32"/>
          <w:vertAlign w:val="baseline"/>
          <w:lang w:eastAsia="zh-CN"/>
        </w:rPr>
        <w:t>teaching level</w:t>
      </w:r>
      <w:r>
        <w:rPr>
          <w:rFonts w:hint="eastAsia" w:ascii="Times New Roman" w:hAnsi="Times New Roman" w:eastAsia="等线"/>
          <w:b w:val="0"/>
          <w:bCs w:val="0"/>
          <w:szCs w:val="32"/>
          <w:vertAlign w:val="baseline"/>
        </w:rPr>
        <w:t>s are associated with distinct WMSD manifestations. Primary and secondary school teachers, who engage in prolonged standing for teaching and blackboard writing, predominantly experience combined neck, shoulder, and lumbar injuries [6,19], whereas university teachers exhibit a higher incidence of chronic neck pain attributable to sustained desk work [30,31]. Biomechanically, prolonged forward cervical flexion increases passive tension in spinal ligaments and joint capsules, potentially contributing to posterior cervical muscle tension and myofascial pain [52,53], aligning with Deng et al.’s findings [53]. Special and preschool education teachers are more susceptible to low back pain due to frequent bending and squatting during physical assistance tasks [7,22]. Improper office equipment configuration is linked to WMSD occurrence, whereas appropriate cervical and lumbar support devices can alleviate discomfort [54] and help prevent such disorders [7]. Heavy teaching workload [16,30] and insufficient work breaks [16,33] exacerbate musculoskeletal loading, particularly among primary and secondary school teachers engaged in high-intensity tasks [34]. Teaching more than 14 hours per week increases WMSD risk [34], whereas taking breaks every 3 hours can mitigate neck muscle fatigue and alleviate pain [16]. Notably, WMSD prevalence is higher among special education teachers than among general education teachers, with occupational load intensity positively correlating with the severity of students’ self-care impairment [7]. Greater student self-care impairment necessitates increased physical assistance from teachers, thereby imposing higher physiological demands.</w:t>
      </w:r>
    </w:p>
    <w:p w14:paraId="57FA1D3E">
      <w:pPr>
        <w:spacing w:line="360" w:lineRule="auto"/>
        <w:ind w:firstLine="210" w:firstLineChars="100"/>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Mental health status is significantly associated with musculoskeletal pain [16,22,23]. Chronic psychological stress can induce abnormal muscle tension and postural dysfunction, thereby exacerbating biomechanical load. Alajmi [55] reported a strong correlation between WMSD prevalence and depression severity, with 95.9% of teachers with mild depression and 100% of those with moderate to severe depression reporting WMSDs. Higher levels of depression and anxiety are associated with increased incidence of low back and neck pain, suggesting that mental health may serve as a predictor of WMSD occurrence [56]. Importantly, this association is bidirectional, as individuals with low back pain are at higher risk of mental health disorders, with anxiety prevalence among young teachers experiencing neck-shoulder pain reaching 65.52% [57,58]. Occupational factors further exacerbate this interaction: low job satisfaction and limited career development contribute to occupational burnout [15,35], which in turn diminishes teachers’ engagement in health-protective behaviors. A survey of 6,490 educators in Nagoya, Japan, by Tsuboi [38] confirmed that inadequate job satisfaction and limited social support directly increase low back pain risk. Moreover, lack of colleague support [15,16] undermines individuals’ stress-coping capacity, indirectly increasing susceptibility to musculoskeletal disorders.</w:t>
      </w:r>
    </w:p>
    <w:p w14:paraId="527C8D4B">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bCs/>
          <w:color w:val="FF0000"/>
          <w:szCs w:val="32"/>
          <w:vertAlign w:val="baseline"/>
        </w:rPr>
        <w:t xml:space="preserve">Application of </w:t>
      </w:r>
      <w:r>
        <w:rPr>
          <w:rFonts w:hint="eastAsia" w:ascii="Times New Roman" w:hAnsi="Times New Roman" w:eastAsia="等线"/>
          <w:b/>
          <w:bCs/>
          <w:color w:val="FF0000"/>
          <w:szCs w:val="32"/>
          <w:vertAlign w:val="baseline"/>
          <w:lang w:val="en-US" w:eastAsia="zh-CN"/>
        </w:rPr>
        <w:t>p</w:t>
      </w:r>
      <w:r>
        <w:rPr>
          <w:rFonts w:hint="eastAsia" w:ascii="Times New Roman" w:hAnsi="Times New Roman" w:eastAsia="等线"/>
          <w:b/>
          <w:bCs/>
          <w:color w:val="FF0000"/>
          <w:szCs w:val="32"/>
          <w:vertAlign w:val="baseline"/>
        </w:rPr>
        <w:t xml:space="preserve">revention and </w:t>
      </w:r>
      <w:r>
        <w:rPr>
          <w:rFonts w:hint="eastAsia" w:ascii="Times New Roman" w:hAnsi="Times New Roman" w:eastAsia="等线"/>
          <w:b/>
          <w:bCs/>
          <w:color w:val="FF0000"/>
          <w:szCs w:val="32"/>
          <w:vertAlign w:val="baseline"/>
          <w:lang w:val="en-US" w:eastAsia="zh-CN"/>
        </w:rPr>
        <w:t>r</w:t>
      </w:r>
      <w:r>
        <w:rPr>
          <w:rFonts w:hint="eastAsia" w:ascii="Times New Roman" w:hAnsi="Times New Roman" w:eastAsia="等线"/>
          <w:b/>
          <w:bCs/>
          <w:color w:val="FF0000"/>
          <w:szCs w:val="32"/>
          <w:vertAlign w:val="baseline"/>
        </w:rPr>
        <w:t xml:space="preserve">ehabilitation </w:t>
      </w:r>
      <w:r>
        <w:rPr>
          <w:rFonts w:hint="eastAsia" w:ascii="Times New Roman" w:hAnsi="Times New Roman" w:eastAsia="等线"/>
          <w:b/>
          <w:bCs/>
          <w:color w:val="FF0000"/>
          <w:szCs w:val="32"/>
          <w:vertAlign w:val="baseline"/>
          <w:lang w:val="en-US" w:eastAsia="zh-CN"/>
        </w:rPr>
        <w:t>m</w:t>
      </w:r>
      <w:r>
        <w:rPr>
          <w:rFonts w:hint="eastAsia" w:ascii="Times New Roman" w:hAnsi="Times New Roman" w:eastAsia="等线"/>
          <w:b/>
          <w:bCs/>
          <w:color w:val="FF0000"/>
          <w:szCs w:val="32"/>
          <w:vertAlign w:val="baseline"/>
        </w:rPr>
        <w:t xml:space="preserve">easures for WMSDs </w:t>
      </w:r>
      <w:r>
        <w:rPr>
          <w:rFonts w:hint="eastAsia" w:ascii="Times New Roman" w:hAnsi="Times New Roman" w:eastAsia="等线"/>
          <w:b/>
          <w:bCs/>
          <w:color w:val="FF0000"/>
          <w:szCs w:val="32"/>
          <w:vertAlign w:val="baseline"/>
          <w:lang w:val="en-US" w:eastAsia="zh-CN"/>
        </w:rPr>
        <w:t>a</w:t>
      </w:r>
      <w:r>
        <w:rPr>
          <w:rFonts w:hint="eastAsia" w:ascii="Times New Roman" w:hAnsi="Times New Roman" w:eastAsia="等线"/>
          <w:b/>
          <w:bCs/>
          <w:color w:val="FF0000"/>
          <w:szCs w:val="32"/>
          <w:vertAlign w:val="baseline"/>
        </w:rPr>
        <w:t xml:space="preserve">mong </w:t>
      </w:r>
      <w:r>
        <w:rPr>
          <w:rFonts w:hint="eastAsia" w:ascii="Times New Roman" w:hAnsi="Times New Roman" w:eastAsia="等线"/>
          <w:b/>
          <w:bCs/>
          <w:color w:val="FF0000"/>
          <w:szCs w:val="32"/>
          <w:vertAlign w:val="baseline"/>
          <w:lang w:val="en-US" w:eastAsia="zh-CN"/>
        </w:rPr>
        <w:t>t</w:t>
      </w:r>
      <w:r>
        <w:rPr>
          <w:rFonts w:hint="eastAsia" w:ascii="Times New Roman" w:hAnsi="Times New Roman" w:eastAsia="等线"/>
          <w:b/>
          <w:bCs/>
          <w:color w:val="FF0000"/>
          <w:szCs w:val="32"/>
          <w:vertAlign w:val="baseline"/>
        </w:rPr>
        <w:t>eachers</w:t>
      </w:r>
    </w:p>
    <w:p w14:paraId="5093D298">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Based on the local educational context and international experiences in WMSD interventions [59], strategies should adopt a three-dimensional “individual–occupational–social” prevention framework, integrating ergonomic optimization and behavioral intervention principles to construct a comprehensive, multi-dimensional health protection model that spans from risk source prevention to precise functional recovery. At the individual level, emphasis should be placed on behavioral optimization and self-managed health. Through healthy diet, regular exercise, and other behavior-modifying measures, BMI should be maintained within a healthy range, and muscle endurance and spinal stability should be enhanced. Drawing on evidence from short-term exercise interventions, fragmented light training can be incorporated throughout the workday to increase feasibility [60]. Studies indicate [61] that frequent, short-duration exercises during the day can improve muscle strength and physical function. Ensuring 6–7 hours of daily sleep can break the “pain–sleep deterioration” cycle [62], while female teachers should balance family and work responsibilities to reduce cumulative musculoskeletal strain from domestic tasks. Teachers should also actively participate in occupational health screenings organized by schools and conduct regular self-assessments using tools such as the N</w:t>
      </w:r>
      <w:r>
        <w:rPr>
          <w:rFonts w:hint="eastAsia" w:ascii="Times New Roman" w:hAnsi="Times New Roman" w:eastAsia="等线"/>
          <w:b w:val="0"/>
          <w:bCs w:val="0"/>
          <w:color w:val="FF0000"/>
          <w:szCs w:val="32"/>
          <w:vertAlign w:val="baseline"/>
          <w:lang w:val="en-US" w:eastAsia="zh-CN"/>
        </w:rPr>
        <w:t>M</w:t>
      </w:r>
      <w:r>
        <w:rPr>
          <w:rFonts w:hint="eastAsia" w:ascii="Times New Roman" w:hAnsi="Times New Roman" w:eastAsia="等线"/>
          <w:b w:val="0"/>
          <w:bCs w:val="0"/>
          <w:color w:val="FF0000"/>
          <w:szCs w:val="32"/>
          <w:vertAlign w:val="baseline"/>
        </w:rPr>
        <w:t>Q to reinforce awareness of personal health responsibility.</w:t>
      </w:r>
    </w:p>
    <w:p w14:paraId="5D91DA35">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At the occupational level, ergonomic improvements should be implemented, providing teachers at different educational stages with appropriate equipment and auxiliary tools. Regular health education and training should be conducted to systematically disseminate knowledge on musculoskeletal health and enhance teachers’ capacity for health management. Domestic studies have shown [29] that standardized health education and training significantly reduce both the incidence and intensity of neck pain among middle school teachers, confirming the effectiveness of such occupational interventions.</w:t>
      </w:r>
    </w:p>
    <w:p w14:paraId="4EFD678D">
      <w:pPr>
        <w:spacing w:line="360" w:lineRule="auto"/>
        <w:ind w:firstLine="210" w:firstLineChars="100"/>
        <w:jc w:val="left"/>
        <w:rPr>
          <w:rFonts w:hint="eastAsia" w:ascii="Times New Roman" w:hAnsi="Times New Roman" w:eastAsia="等线"/>
          <w:b w:val="0"/>
          <w:bCs w:val="0"/>
          <w:szCs w:val="32"/>
          <w:vertAlign w:val="baseline"/>
        </w:rPr>
      </w:pPr>
      <w:r>
        <w:rPr>
          <w:rFonts w:hint="eastAsia" w:ascii="Times New Roman" w:hAnsi="Times New Roman" w:eastAsia="等线"/>
          <w:b w:val="0"/>
          <w:bCs w:val="0"/>
          <w:color w:val="FF0000"/>
          <w:szCs w:val="32"/>
          <w:vertAlign w:val="baseline"/>
        </w:rPr>
        <w:t>At the psychosocial level, prevention knowledge should be promoted through multi-dimensional education, including targeted training and informational materials. Career development pathways and colleague support mechanisms should be strengthened, funding allocation should be optimized, and labor organization practices refined to motivate teachers’ engagement in health management. In conclusion, the development of WMSDs among teachers is influenced by multiple interacting factors. Currently, research on targeted interventions for Chinese teachers is limited, and existing measures predominantly focus on the individual level, lacking systematic, multi-dimensional collaborative approaches. Combined with the realities of the Chinese educational context, low-cost and easily implemented strategies—such as standardized rest schedules, fragmented work-break training, and structured health education—should be prioritized. Furthermore, large-sample intervention studies are warranted to evaluate the effectiveness of different measures across various educational stages and regions in China, providing evidence to inform precise, localized prevention and control strategies.</w:t>
      </w:r>
    </w:p>
    <w:p w14:paraId="102032D2">
      <w:pPr>
        <w:spacing w:line="360" w:lineRule="auto"/>
        <w:ind w:firstLine="0" w:firstLineChars="0"/>
        <w:jc w:val="left"/>
        <w:rPr>
          <w:rFonts w:hint="eastAsia" w:ascii="Times New Roman" w:hAnsi="Times New Roman" w:eastAsia="等线"/>
          <w:b w:val="0"/>
          <w:bCs w:val="0"/>
          <w:szCs w:val="32"/>
          <w:vertAlign w:val="baseline"/>
        </w:rPr>
      </w:pPr>
      <w:r>
        <w:rPr>
          <w:rFonts w:hint="eastAsia" w:ascii="Times New Roman" w:hAnsi="Times New Roman" w:eastAsia="等线"/>
          <w:b/>
          <w:bCs/>
          <w:szCs w:val="32"/>
          <w:vertAlign w:val="baseline"/>
        </w:rPr>
        <w:t>Recommendations for research</w:t>
      </w:r>
    </w:p>
    <w:p w14:paraId="6DBC974C">
      <w:pPr>
        <w:spacing w:line="360" w:lineRule="auto"/>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szCs w:val="32"/>
          <w:vertAlign w:val="baseline"/>
        </w:rPr>
        <w:t>Although this study systematically synthesized evidence on the prevalence and</w:t>
      </w:r>
      <w:r>
        <w:rPr>
          <w:rFonts w:hint="eastAsia" w:ascii="Times New Roman" w:hAnsi="Times New Roman" w:eastAsia="等线"/>
          <w:b w:val="0"/>
          <w:bCs w:val="0"/>
          <w:szCs w:val="32"/>
          <w:vertAlign w:val="baseline"/>
          <w:lang w:eastAsia="zh-CN"/>
        </w:rPr>
        <w:t>risk factor</w:t>
      </w:r>
      <w:r>
        <w:rPr>
          <w:rFonts w:hint="eastAsia" w:ascii="Times New Roman" w:hAnsi="Times New Roman" w:eastAsia="等线"/>
          <w:b w:val="0"/>
          <w:bCs w:val="0"/>
          <w:szCs w:val="32"/>
          <w:vertAlign w:val="baseline"/>
        </w:rPr>
        <w:t xml:space="preserve">s of WMSDs, several limitations remain in the existing literature. </w:t>
      </w:r>
      <w:r>
        <w:rPr>
          <w:rFonts w:hint="eastAsia" w:ascii="Times New Roman" w:hAnsi="Times New Roman" w:eastAsia="等线"/>
          <w:b w:val="0"/>
          <w:bCs w:val="0"/>
          <w:color w:val="FF0000"/>
          <w:szCs w:val="32"/>
          <w:vertAlign w:val="baseline"/>
        </w:rPr>
        <w:t>First, priority should be given to conducting prospective, multi-center longitudinal studies. By accounting for variations in occupational scenarios across educational stages, such studies should clarify stage-specific risk profiles among teachers, addressing the limitations of current cross-sectional designs, which hinder causal inference and the assessment of temporal disease dynamics. Second, research populations should be expanded to include high-risk, underrepresented groups, such as special education and preschool teachers. Simultaneously, standardized WMSD assessment tools should be employed to unify the measurement of prevalence and recall periods, thereby improving data completeness, comparability, and representativeness across studies. Third, multi-center and international collaborative studies should be conducted to include teacher data from diverse countries and regions, enabling comparative analyses across cultural and educational contexts. This approach addresses the limitation of existing studies being confined to Chinese teachers, thereby enhancing the generalizability of findings. Finally, randomized controlled trials are warranted to systematically evaluate the feasibility and effectiveness of comprehensive prevention strategies, including ergonomic optimization and structured rest interventions. Furthermore, a multi-dimensional risk prediction model integrating individual, occupational, and psychosocial factors should be developed to guide the identification of key intervention targets and the formulation of personalized prevention strategies, addressing the current gap in high-quality intervention evidence.</w:t>
      </w:r>
    </w:p>
    <w:p w14:paraId="21CFD377">
      <w:pPr>
        <w:spacing w:line="360" w:lineRule="auto"/>
        <w:ind w:firstLine="0" w:firstLineChars="0"/>
        <w:jc w:val="left"/>
        <w:rPr>
          <w:rFonts w:hint="eastAsia" w:ascii="Times New Roman" w:hAnsi="Times New Roman" w:eastAsia="等线"/>
          <w:b/>
          <w:bCs/>
          <w:szCs w:val="32"/>
        </w:rPr>
      </w:pPr>
      <w:r>
        <w:rPr>
          <w:rFonts w:hint="eastAsia" w:ascii="Times New Roman" w:hAnsi="Times New Roman" w:eastAsia="等线"/>
          <w:b/>
          <w:bCs/>
          <w:szCs w:val="32"/>
        </w:rPr>
        <w:t>Strengths and limitations</w:t>
      </w:r>
    </w:p>
    <w:p w14:paraId="49F9CB15">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b w:val="0"/>
          <w:bCs w:val="0"/>
          <w:szCs w:val="32"/>
          <w:vertAlign w:val="baseline"/>
        </w:rPr>
        <w:t>This scoping review is the first to systematically synthesize evidence on the prevalence and related risk factors of WMSDs among teachers in China. The study strictly adhered to the PRISMA-ScR guidelines and developed the search strategy based on the PCC framework, covering major Chinese and English databases, spanning broad temporal and geographical ranges. The included studies encompassed teachers from preschool to higher education, providing a robust basis for comprehensively understanding the prevalence trends and characteristics of WMSDs. Additionally, this review categorized risk factors into three dimensions (individual, occupational, and psychosocial) and provided recommendations for implementing intervention strategies, offering a multi-dimensional practical perspective for designing future prevention and intervention programs.</w:t>
      </w:r>
    </w:p>
    <w:p w14:paraId="3EE738AE">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szCs w:val="32"/>
          <w:vertAlign w:val="baseline"/>
        </w:rPr>
        <w:t>However, several limitations remain. First, all included studies employed cross-sectional designs, with a lack of longitudinal, qualitative, and interventional studies.</w:t>
      </w:r>
      <w:r>
        <w:rPr>
          <w:rFonts w:hint="eastAsia" w:ascii="Times New Roman" w:hAnsi="Times New Roman" w:eastAsia="等线"/>
          <w:b w:val="0"/>
          <w:bCs w:val="0"/>
          <w:color w:val="FF0000"/>
          <w:szCs w:val="32"/>
          <w:vertAlign w:val="baseline"/>
        </w:rPr>
        <w:t xml:space="preserve"> This limits the ability to track the long-term impacts and temporal dynamics of the disease, and constrains in-depth exploration of relevant psychosocial and contextual factors, while making it difficult to establish causal relationships between risk factors and WMSDs. Second, some studies used self-designed questionnaires without psychometric validation, and assessment methods and recall periods varied across studies, potentially introducing bias in prevalence estimates. In addition, most studies did not conduct systematic, whole-body multi-site WMSD assessments, hindering the comprehensive reflection of the true prevalence of WMSDs among Chinese teachers. Third, the search was restricted to Chinese and English publications, potentially omitting relevant studies in other languages, which may affect the completeness of the evidence. Moreover, the study population primarily consisted of Chinese teachers; thus, the conclusions are applicable only to the local context and should be cautiously generalized to other countries or regions. Fourth, the distribution of study populations was imbalanced: most studies focused on primary and secondary school teachers, whereas research on special education, preschool, and vocational college teachers was scarce, potentially limiting the overall generalizability of the findings.</w:t>
      </w:r>
    </w:p>
    <w:p w14:paraId="545D0C18">
      <w:pPr>
        <w:spacing w:line="360" w:lineRule="auto"/>
        <w:jc w:val="left"/>
        <w:rPr>
          <w:rFonts w:hint="eastAsia" w:ascii="Times New Roman" w:hAnsi="Times New Roman" w:eastAsia="等线"/>
          <w:b w:val="0"/>
          <w:bCs w:val="0"/>
          <w:szCs w:val="32"/>
          <w:vertAlign w:val="baseline"/>
        </w:rPr>
      </w:pPr>
      <w:r>
        <w:rPr>
          <w:rFonts w:hint="eastAsia" w:ascii="Times New Roman" w:hAnsi="Times New Roman" w:eastAsia="等线" w:cs="Times New Roman"/>
          <w:b/>
          <w:bCs/>
          <w:color w:val="000000" w:themeColor="text1"/>
          <w:szCs w:val="32"/>
          <w14:textFill>
            <w14:solidFill>
              <w14:schemeClr w14:val="tx1"/>
            </w14:solidFill>
          </w14:textFill>
        </w:rPr>
        <w:t>Conclusion</w:t>
      </w:r>
    </w:p>
    <w:p w14:paraId="3C7DA24A">
      <w:pPr>
        <w:spacing w:line="360" w:lineRule="auto"/>
        <w:ind w:firstLine="210" w:firstLineChars="100"/>
        <w:jc w:val="left"/>
        <w:rPr>
          <w:rFonts w:hint="eastAsia" w:ascii="Times New Roman" w:hAnsi="Times New Roman" w:eastAsia="等线"/>
          <w:b w:val="0"/>
          <w:bCs w:val="0"/>
          <w:color w:val="FF0000"/>
          <w:szCs w:val="32"/>
          <w:vertAlign w:val="baseline"/>
        </w:rPr>
      </w:pPr>
      <w:r>
        <w:rPr>
          <w:rFonts w:hint="eastAsia" w:ascii="Times New Roman" w:hAnsi="Times New Roman" w:eastAsia="等线"/>
          <w:b w:val="0"/>
          <w:bCs w:val="0"/>
          <w:color w:val="FF0000"/>
          <w:szCs w:val="32"/>
          <w:vertAlign w:val="baseline"/>
        </w:rPr>
        <w:t>WMSDs exhibit a high prevalence, with</w:t>
      </w:r>
      <w:r>
        <w:rPr>
          <w:rFonts w:hint="eastAsia" w:ascii="Times New Roman" w:hAnsi="Times New Roman" w:eastAsia="等线"/>
          <w:b w:val="0"/>
          <w:bCs w:val="0"/>
          <w:color w:val="FF0000"/>
          <w:szCs w:val="32"/>
          <w:vertAlign w:val="baseline"/>
          <w:lang w:val="en-US" w:eastAsia="zh-CN"/>
        </w:rPr>
        <w:t xml:space="preserve"> </w:t>
      </w:r>
      <w:r>
        <w:rPr>
          <w:rFonts w:hint="eastAsia" w:ascii="Times New Roman" w:hAnsi="Times New Roman" w:eastAsia="等线"/>
          <w:b w:val="0"/>
          <w:bCs w:val="0"/>
          <w:color w:val="FF0000"/>
          <w:szCs w:val="32"/>
          <w:vertAlign w:val="baseline"/>
          <w:lang w:eastAsia="zh-CN"/>
        </w:rPr>
        <w:t>risk factor</w:t>
      </w:r>
      <w:r>
        <w:rPr>
          <w:rFonts w:hint="eastAsia" w:ascii="Times New Roman" w:hAnsi="Times New Roman" w:eastAsia="等线"/>
          <w:b w:val="0"/>
          <w:bCs w:val="0"/>
          <w:color w:val="FF0000"/>
          <w:szCs w:val="32"/>
          <w:vertAlign w:val="baseline"/>
        </w:rPr>
        <w:t>s that are diverse, complex, and interrelated. Existing studies are predominantly cross-sectional, and there is considerable room to improve the standardization and consistent application of assessment tools. Therefore, future research should prioritize large-sample, multi-center, prospective longitudinal studies. Using standardized assessment tools in combination with longitudinal follow-up and multi-variable mechanistic analyses, future studies can more comprehensively investigate incidence patterns, risk pathways, and protective factors of WMSDs among teachers. These efforts will provide robust, evidence-based guidance for designing targeted intervention programs and further strengthen occupational health protection systems for teachers.</w:t>
      </w:r>
    </w:p>
    <w:p w14:paraId="382C1C6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等线" w:cs="Times New Roman"/>
          <w:b w:val="0"/>
          <w:bCs w:val="0"/>
          <w:color w:val="000000" w:themeColor="text1"/>
          <w:szCs w:val="32"/>
          <w14:textFill>
            <w14:solidFill>
              <w14:schemeClr w14:val="tx1"/>
            </w14:solidFill>
          </w14:textFill>
        </w:rPr>
      </w:pPr>
    </w:p>
    <w:p w14:paraId="32B2607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2243C95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060903A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0F8A319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6546F2D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1B293C9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7DF396B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6E60611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5CFEAF6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164AD8C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5F27DB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72845C4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683F6F1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68818C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073AC0C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10FB3FB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76768B6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344F373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00832C3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4E2FE5F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21A00A4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2A2C299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2CFBBD9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p>
    <w:p w14:paraId="05AE588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Abbreviations</w:t>
      </w:r>
    </w:p>
    <w:p w14:paraId="2C8D3D2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 xml:space="preserve">WMSDs </w:t>
      </w:r>
      <w:r>
        <w:rPr>
          <w:rFonts w:hint="eastAsia" w:ascii="Times New Roman" w:hAnsi="Times New Roman" w:eastAsia="等线" w:cs="Times New Roman"/>
          <w:color w:val="000000" w:themeColor="text1"/>
          <w:szCs w:val="32"/>
          <w:lang w:val="en-US" w:eastAsia="zh-CN"/>
          <w14:textFill>
            <w14:solidFill>
              <w14:schemeClr w14:val="tx1"/>
            </w14:solidFill>
          </w14:textFill>
        </w:rPr>
        <w:t xml:space="preserve">       </w:t>
      </w:r>
      <w:r>
        <w:rPr>
          <w:rFonts w:hint="eastAsia" w:ascii="Times New Roman" w:hAnsi="Times New Roman" w:eastAsia="等线" w:cs="Times New Roman"/>
          <w:color w:val="000000" w:themeColor="text1"/>
          <w:szCs w:val="32"/>
          <w14:textFill>
            <w14:solidFill>
              <w14:schemeClr w14:val="tx1"/>
            </w14:solidFill>
          </w14:textFill>
        </w:rPr>
        <w:t xml:space="preserve">Work-related </w:t>
      </w:r>
      <w:r>
        <w:rPr>
          <w:rFonts w:hint="eastAsia" w:ascii="Times New Roman" w:hAnsi="Times New Roman" w:eastAsia="等线" w:cs="Times New Roman"/>
          <w:color w:val="000000" w:themeColor="text1"/>
          <w:szCs w:val="32"/>
          <w:lang w:val="en-US" w:eastAsia="zh-CN"/>
          <w14:textFill>
            <w14:solidFill>
              <w14:schemeClr w14:val="tx1"/>
            </w14:solidFill>
          </w14:textFill>
        </w:rPr>
        <w:t>m</w:t>
      </w:r>
      <w:r>
        <w:rPr>
          <w:rFonts w:hint="eastAsia" w:ascii="Times New Roman" w:hAnsi="Times New Roman" w:eastAsia="等线" w:cs="Times New Roman"/>
          <w:color w:val="000000" w:themeColor="text1"/>
          <w:szCs w:val="32"/>
          <w14:textFill>
            <w14:solidFill>
              <w14:schemeClr w14:val="tx1"/>
            </w14:solidFill>
          </w14:textFill>
        </w:rPr>
        <w:t xml:space="preserve">usculoskeletal </w:t>
      </w:r>
      <w:r>
        <w:rPr>
          <w:rFonts w:hint="eastAsia" w:ascii="Times New Roman" w:hAnsi="Times New Roman" w:eastAsia="等线" w:cs="Times New Roman"/>
          <w:color w:val="000000" w:themeColor="text1"/>
          <w:szCs w:val="32"/>
          <w:lang w:val="en-US" w:eastAsia="zh-CN"/>
          <w14:textFill>
            <w14:solidFill>
              <w14:schemeClr w14:val="tx1"/>
            </w14:solidFill>
          </w14:textFill>
        </w:rPr>
        <w:t>d</w:t>
      </w:r>
      <w:r>
        <w:rPr>
          <w:rFonts w:hint="eastAsia" w:ascii="Times New Roman" w:hAnsi="Times New Roman" w:eastAsia="等线" w:cs="Times New Roman"/>
          <w:color w:val="000000" w:themeColor="text1"/>
          <w:szCs w:val="32"/>
          <w14:textFill>
            <w14:solidFill>
              <w14:schemeClr w14:val="tx1"/>
            </w14:solidFill>
          </w14:textFill>
        </w:rPr>
        <w:t>isorders</w:t>
      </w:r>
    </w:p>
    <w:p w14:paraId="0F0B62F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 xml:space="preserve">BMI </w:t>
      </w:r>
      <w:r>
        <w:rPr>
          <w:rFonts w:hint="eastAsia" w:ascii="Times New Roman" w:hAnsi="Times New Roman" w:eastAsia="等线" w:cs="Times New Roman"/>
          <w:color w:val="000000" w:themeColor="text1"/>
          <w:szCs w:val="32"/>
          <w:lang w:val="en-US" w:eastAsia="zh-CN"/>
          <w14:textFill>
            <w14:solidFill>
              <w14:schemeClr w14:val="tx1"/>
            </w14:solidFill>
          </w14:textFill>
        </w:rPr>
        <w:t xml:space="preserve">          </w:t>
      </w:r>
      <w:r>
        <w:rPr>
          <w:rFonts w:hint="eastAsia" w:ascii="Times New Roman" w:hAnsi="Times New Roman" w:eastAsia="等线" w:cs="Times New Roman"/>
          <w:color w:val="000000" w:themeColor="text1"/>
          <w:szCs w:val="32"/>
          <w14:textFill>
            <w14:solidFill>
              <w14:schemeClr w14:val="tx1"/>
            </w14:solidFill>
          </w14:textFill>
        </w:rPr>
        <w:t xml:space="preserve">Body </w:t>
      </w:r>
      <w:r>
        <w:rPr>
          <w:rFonts w:hint="eastAsia" w:ascii="Times New Roman" w:hAnsi="Times New Roman" w:eastAsia="等线" w:cs="Times New Roman"/>
          <w:color w:val="000000" w:themeColor="text1"/>
          <w:szCs w:val="32"/>
          <w:lang w:val="en-US" w:eastAsia="zh-CN"/>
          <w14:textFill>
            <w14:solidFill>
              <w14:schemeClr w14:val="tx1"/>
            </w14:solidFill>
          </w14:textFill>
        </w:rPr>
        <w:t>m</w:t>
      </w:r>
      <w:r>
        <w:rPr>
          <w:rFonts w:hint="eastAsia" w:ascii="Times New Roman" w:hAnsi="Times New Roman" w:eastAsia="等线" w:cs="Times New Roman"/>
          <w:color w:val="000000" w:themeColor="text1"/>
          <w:szCs w:val="32"/>
          <w14:textFill>
            <w14:solidFill>
              <w14:schemeClr w14:val="tx1"/>
            </w14:solidFill>
          </w14:textFill>
        </w:rPr>
        <w:t xml:space="preserve">ass </w:t>
      </w:r>
      <w:r>
        <w:rPr>
          <w:rFonts w:hint="eastAsia" w:ascii="Times New Roman" w:hAnsi="Times New Roman" w:eastAsia="等线" w:cs="Times New Roman"/>
          <w:color w:val="000000" w:themeColor="text1"/>
          <w:szCs w:val="32"/>
          <w:lang w:val="en-US" w:eastAsia="zh-CN"/>
          <w14:textFill>
            <w14:solidFill>
              <w14:schemeClr w14:val="tx1"/>
            </w14:solidFill>
          </w14:textFill>
        </w:rPr>
        <w:t>i</w:t>
      </w:r>
      <w:r>
        <w:rPr>
          <w:rFonts w:hint="eastAsia" w:ascii="Times New Roman" w:hAnsi="Times New Roman" w:eastAsia="等线" w:cs="Times New Roman"/>
          <w:color w:val="000000" w:themeColor="text1"/>
          <w:szCs w:val="32"/>
          <w14:textFill>
            <w14:solidFill>
              <w14:schemeClr w14:val="tx1"/>
            </w14:solidFill>
          </w14:textFill>
        </w:rPr>
        <w:t>ndex</w:t>
      </w:r>
    </w:p>
    <w:p w14:paraId="243D01E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PRISMA-ScR</w:t>
      </w:r>
      <w:r>
        <w:rPr>
          <w:rFonts w:hint="eastAsia" w:ascii="Times New Roman" w:hAnsi="Times New Roman" w:eastAsia="等线" w:cs="Times New Roman"/>
          <w:color w:val="000000" w:themeColor="text1"/>
          <w:szCs w:val="32"/>
          <w:lang w:val="en-US" w:eastAsia="zh-CN"/>
          <w14:textFill>
            <w14:solidFill>
              <w14:schemeClr w14:val="tx1"/>
            </w14:solidFill>
          </w14:textFill>
        </w:rPr>
        <w:t xml:space="preserve">   </w:t>
      </w:r>
      <w:r>
        <w:rPr>
          <w:rFonts w:hint="eastAsia" w:ascii="Times New Roman" w:hAnsi="Times New Roman" w:eastAsia="等线" w:cs="Times New Roman"/>
          <w:color w:val="000000" w:themeColor="text1"/>
          <w:szCs w:val="32"/>
          <w14:textFill>
            <w14:solidFill>
              <w14:schemeClr w14:val="tx1"/>
            </w14:solidFill>
          </w14:textFill>
        </w:rPr>
        <w:t xml:space="preserve">Preferred </w:t>
      </w:r>
      <w:r>
        <w:rPr>
          <w:rFonts w:hint="eastAsia" w:ascii="Times New Roman" w:hAnsi="Times New Roman" w:eastAsia="等线" w:cs="Times New Roman"/>
          <w:color w:val="000000" w:themeColor="text1"/>
          <w:szCs w:val="32"/>
          <w:lang w:val="en-US" w:eastAsia="zh-CN"/>
          <w14:textFill>
            <w14:solidFill>
              <w14:schemeClr w14:val="tx1"/>
            </w14:solidFill>
          </w14:textFill>
        </w:rPr>
        <w:t>r</w:t>
      </w:r>
      <w:r>
        <w:rPr>
          <w:rFonts w:hint="eastAsia" w:ascii="Times New Roman" w:hAnsi="Times New Roman" w:eastAsia="等线" w:cs="Times New Roman"/>
          <w:color w:val="000000" w:themeColor="text1"/>
          <w:szCs w:val="32"/>
          <w14:textFill>
            <w14:solidFill>
              <w14:schemeClr w14:val="tx1"/>
            </w14:solidFill>
          </w14:textFill>
        </w:rPr>
        <w:t xml:space="preserve">eporting </w:t>
      </w:r>
      <w:r>
        <w:rPr>
          <w:rFonts w:hint="eastAsia" w:ascii="Times New Roman" w:hAnsi="Times New Roman" w:eastAsia="等线" w:cs="Times New Roman"/>
          <w:color w:val="000000" w:themeColor="text1"/>
          <w:szCs w:val="32"/>
          <w:lang w:val="en-US" w:eastAsia="zh-CN"/>
          <w14:textFill>
            <w14:solidFill>
              <w14:schemeClr w14:val="tx1"/>
            </w14:solidFill>
          </w14:textFill>
        </w:rPr>
        <w:t>i</w:t>
      </w:r>
      <w:r>
        <w:rPr>
          <w:rFonts w:hint="eastAsia" w:ascii="Times New Roman" w:hAnsi="Times New Roman" w:eastAsia="等线" w:cs="Times New Roman"/>
          <w:color w:val="000000" w:themeColor="text1"/>
          <w:szCs w:val="32"/>
          <w14:textFill>
            <w14:solidFill>
              <w14:schemeClr w14:val="tx1"/>
            </w14:solidFill>
          </w14:textFill>
        </w:rPr>
        <w:t xml:space="preserve">tems for </w:t>
      </w:r>
      <w:r>
        <w:rPr>
          <w:rFonts w:hint="eastAsia" w:ascii="Times New Roman" w:hAnsi="Times New Roman" w:eastAsia="等线" w:cs="Times New Roman"/>
          <w:color w:val="000000" w:themeColor="text1"/>
          <w:szCs w:val="32"/>
          <w:lang w:val="en-US" w:eastAsia="zh-CN"/>
          <w14:textFill>
            <w14:solidFill>
              <w14:schemeClr w14:val="tx1"/>
            </w14:solidFill>
          </w14:textFill>
        </w:rPr>
        <w:t>s</w:t>
      </w:r>
      <w:r>
        <w:rPr>
          <w:rFonts w:hint="eastAsia" w:ascii="Times New Roman" w:hAnsi="Times New Roman" w:eastAsia="等线" w:cs="Times New Roman"/>
          <w:color w:val="000000" w:themeColor="text1"/>
          <w:szCs w:val="32"/>
          <w14:textFill>
            <w14:solidFill>
              <w14:schemeClr w14:val="tx1"/>
            </w14:solidFill>
          </w14:textFill>
        </w:rPr>
        <w:t xml:space="preserve">ystematic </w:t>
      </w:r>
      <w:r>
        <w:rPr>
          <w:rFonts w:hint="eastAsia" w:ascii="Times New Roman" w:hAnsi="Times New Roman" w:eastAsia="等线" w:cs="Times New Roman"/>
          <w:color w:val="000000" w:themeColor="text1"/>
          <w:szCs w:val="32"/>
          <w:lang w:val="en-US" w:eastAsia="zh-CN"/>
          <w14:textFill>
            <w14:solidFill>
              <w14:schemeClr w14:val="tx1"/>
            </w14:solidFill>
          </w14:textFill>
        </w:rPr>
        <w:t>r</w:t>
      </w:r>
      <w:r>
        <w:rPr>
          <w:rFonts w:hint="eastAsia" w:ascii="Times New Roman" w:hAnsi="Times New Roman" w:eastAsia="等线" w:cs="Times New Roman"/>
          <w:color w:val="000000" w:themeColor="text1"/>
          <w:szCs w:val="32"/>
          <w14:textFill>
            <w14:solidFill>
              <w14:schemeClr w14:val="tx1"/>
            </w14:solidFill>
          </w14:textFill>
        </w:rPr>
        <w:t xml:space="preserve">eviews and </w:t>
      </w:r>
      <w:r>
        <w:rPr>
          <w:rFonts w:hint="eastAsia" w:ascii="Times New Roman" w:hAnsi="Times New Roman" w:eastAsia="等线" w:cs="Times New Roman"/>
          <w:color w:val="000000" w:themeColor="text1"/>
          <w:szCs w:val="32"/>
          <w:lang w:val="en-US" w:eastAsia="zh-CN"/>
          <w14:textFill>
            <w14:solidFill>
              <w14:schemeClr w14:val="tx1"/>
            </w14:solidFill>
          </w14:textFill>
        </w:rPr>
        <w:t>m</w:t>
      </w:r>
      <w:r>
        <w:rPr>
          <w:rFonts w:hint="eastAsia" w:ascii="Times New Roman" w:hAnsi="Times New Roman" w:eastAsia="等线" w:cs="Times New Roman"/>
          <w:color w:val="000000" w:themeColor="text1"/>
          <w:szCs w:val="32"/>
          <w14:textFill>
            <w14:solidFill>
              <w14:schemeClr w14:val="tx1"/>
            </w14:solidFill>
          </w14:textFill>
        </w:rPr>
        <w:t>eta-</w:t>
      </w:r>
      <w:r>
        <w:rPr>
          <w:rFonts w:hint="eastAsia" w:ascii="Times New Roman" w:hAnsi="Times New Roman" w:eastAsia="等线" w:cs="Times New Roman"/>
          <w:color w:val="000000" w:themeColor="text1"/>
          <w:szCs w:val="32"/>
          <w:lang w:val="en-US" w:eastAsia="zh-CN"/>
          <w14:textFill>
            <w14:solidFill>
              <w14:schemeClr w14:val="tx1"/>
            </w14:solidFill>
          </w14:textFill>
        </w:rPr>
        <w:t>a</w:t>
      </w:r>
      <w:r>
        <w:rPr>
          <w:rFonts w:hint="eastAsia" w:ascii="Times New Roman" w:hAnsi="Times New Roman" w:eastAsia="等线" w:cs="Times New Roman"/>
          <w:color w:val="000000" w:themeColor="text1"/>
          <w:szCs w:val="32"/>
          <w14:textFill>
            <w14:solidFill>
              <w14:schemeClr w14:val="tx1"/>
            </w14:solidFill>
          </w14:textFill>
        </w:rPr>
        <w:t xml:space="preserve">nalyses extension for </w:t>
      </w:r>
      <w:r>
        <w:rPr>
          <w:rFonts w:hint="eastAsia" w:ascii="Times New Roman" w:hAnsi="Times New Roman" w:eastAsia="等线" w:cs="Times New Roman"/>
          <w:color w:val="000000" w:themeColor="text1"/>
          <w:szCs w:val="32"/>
          <w:lang w:val="en-US" w:eastAsia="zh-CN"/>
          <w14:textFill>
            <w14:solidFill>
              <w14:schemeClr w14:val="tx1"/>
            </w14:solidFill>
          </w14:textFill>
        </w:rPr>
        <w:t>s</w:t>
      </w:r>
      <w:r>
        <w:rPr>
          <w:rFonts w:hint="eastAsia" w:ascii="Times New Roman" w:hAnsi="Times New Roman" w:eastAsia="等线" w:cs="Times New Roman"/>
          <w:color w:val="000000" w:themeColor="text1"/>
          <w:szCs w:val="32"/>
          <w14:textFill>
            <w14:solidFill>
              <w14:schemeClr w14:val="tx1"/>
            </w14:solidFill>
          </w14:textFill>
        </w:rPr>
        <w:t xml:space="preserve">coping </w:t>
      </w:r>
      <w:r>
        <w:rPr>
          <w:rFonts w:hint="eastAsia" w:ascii="Times New Roman" w:hAnsi="Times New Roman" w:eastAsia="等线" w:cs="Times New Roman"/>
          <w:color w:val="000000" w:themeColor="text1"/>
          <w:szCs w:val="32"/>
          <w:lang w:val="en-US" w:eastAsia="zh-CN"/>
          <w14:textFill>
            <w14:solidFill>
              <w14:schemeClr w14:val="tx1"/>
            </w14:solidFill>
          </w14:textFill>
        </w:rPr>
        <w:t>r</w:t>
      </w:r>
      <w:r>
        <w:rPr>
          <w:rFonts w:hint="eastAsia" w:ascii="Times New Roman" w:hAnsi="Times New Roman" w:eastAsia="等线" w:cs="Times New Roman"/>
          <w:color w:val="000000" w:themeColor="text1"/>
          <w:szCs w:val="32"/>
          <w14:textFill>
            <w14:solidFill>
              <w14:schemeClr w14:val="tx1"/>
            </w14:solidFill>
          </w14:textFill>
        </w:rPr>
        <w:t>eviews</w:t>
      </w:r>
    </w:p>
    <w:p w14:paraId="3A65B14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 xml:space="preserve">PCC </w:t>
      </w:r>
      <w:r>
        <w:rPr>
          <w:rFonts w:hint="eastAsia" w:ascii="Times New Roman" w:hAnsi="Times New Roman" w:eastAsia="等线" w:cs="Times New Roman"/>
          <w:color w:val="000000" w:themeColor="text1"/>
          <w:szCs w:val="32"/>
          <w:lang w:val="en-US" w:eastAsia="zh-CN"/>
          <w14:textFill>
            <w14:solidFill>
              <w14:schemeClr w14:val="tx1"/>
            </w14:solidFill>
          </w14:textFill>
        </w:rPr>
        <w:t xml:space="preserve">         </w:t>
      </w:r>
      <w:r>
        <w:rPr>
          <w:rFonts w:hint="eastAsia" w:ascii="Times New Roman" w:hAnsi="Times New Roman" w:eastAsia="等线" w:cs="Times New Roman"/>
          <w:color w:val="000000" w:themeColor="text1"/>
          <w:szCs w:val="32"/>
          <w14:textFill>
            <w14:solidFill>
              <w14:schemeClr w14:val="tx1"/>
            </w14:solidFill>
          </w14:textFill>
        </w:rPr>
        <w:t>Population, concept, and context</w:t>
      </w:r>
    </w:p>
    <w:p w14:paraId="5DE90FD6">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Acknowledgements</w:t>
      </w:r>
    </w:p>
    <w:p w14:paraId="38AD8D43">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val="0"/>
          <w:bCs w:val="0"/>
          <w:color w:val="000000" w:themeColor="text1"/>
          <w:szCs w:val="32"/>
          <w14:textFill>
            <w14:solidFill>
              <w14:schemeClr w14:val="tx1"/>
            </w14:solidFill>
          </w14:textFill>
        </w:rPr>
        <w:t>Not applicable.</w:t>
      </w:r>
    </w:p>
    <w:p w14:paraId="01836047">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Author contributions</w:t>
      </w:r>
    </w:p>
    <w:p w14:paraId="26E77B18">
      <w:pPr>
        <w:spacing w:line="360" w:lineRule="auto"/>
        <w:jc w:val="left"/>
        <w:rPr>
          <w:rFonts w:hint="default" w:ascii="Times New Roman" w:hAnsi="Times New Roman" w:eastAsia="等线" w:cs="Times New Roman"/>
          <w:b w:val="0"/>
          <w:bCs w:val="0"/>
          <w:color w:val="000000" w:themeColor="text1"/>
          <w:szCs w:val="32"/>
          <w14:textFill>
            <w14:solidFill>
              <w14:schemeClr w14:val="tx1"/>
            </w14:solidFill>
          </w14:textFill>
        </w:rPr>
      </w:pPr>
      <w:r>
        <w:rPr>
          <w:rFonts w:hint="default" w:ascii="Times New Roman" w:hAnsi="Times New Roman" w:eastAsia="等线" w:cs="Times New Roman"/>
          <w:b w:val="0"/>
          <w:bCs w:val="0"/>
          <w:color w:val="000000" w:themeColor="text1"/>
          <w:szCs w:val="32"/>
          <w14:textFill>
            <w14:solidFill>
              <w14:schemeClr w14:val="tx1"/>
            </w14:solidFill>
          </w14:textFill>
        </w:rPr>
        <w:t>YBH, YYW and XTL designed the protocol and search strategy. YYW and JPX conducted the literature screening.</w:t>
      </w:r>
      <w:r>
        <w:rPr>
          <w:rFonts w:hint="default" w:ascii="Times New Roman" w:hAnsi="Times New Roman" w:eastAsia="等线" w:cs="Times New Roman"/>
          <w:b w:val="0"/>
          <w:bCs w:val="0"/>
          <w:color w:val="FF0000"/>
          <w:szCs w:val="32"/>
        </w:rPr>
        <w:t>Data extraction and quality assessment were performed by LWM and YHM under the supervision of JPX and WMP</w:t>
      </w:r>
      <w:r>
        <w:rPr>
          <w:rFonts w:hint="default" w:ascii="Times New Roman" w:hAnsi="Times New Roman" w:eastAsia="等线" w:cs="Times New Roman"/>
          <w:b w:val="0"/>
          <w:bCs w:val="0"/>
          <w:color w:val="000000" w:themeColor="text1"/>
          <w:szCs w:val="32"/>
          <w14:textFill>
            <w14:solidFill>
              <w14:schemeClr w14:val="tx1"/>
            </w14:solidFill>
          </w14:textFill>
        </w:rPr>
        <w:t>. YBH, LWM and WMP synthesized the findings and drafted the manuscript. XTL and YHM substantively revised the manuscript. All authors read and approved the final manuscript.</w:t>
      </w:r>
    </w:p>
    <w:p w14:paraId="30C290B0">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Funding</w:t>
      </w:r>
    </w:p>
    <w:p w14:paraId="5C862BEB">
      <w:pPr>
        <w:spacing w:line="360" w:lineRule="auto"/>
        <w:jc w:val="left"/>
        <w:rPr>
          <w:rFonts w:hint="eastAsia" w:ascii="Times New Roman" w:hAnsi="Times New Roman" w:eastAsia="等线" w:cs="Times New Roman"/>
          <w:color w:val="000000" w:themeColor="text1"/>
          <w:szCs w:val="32"/>
          <w:lang w:val="en-US" w:eastAsia="zh-CN"/>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No funding was received</w:t>
      </w:r>
      <w:r>
        <w:rPr>
          <w:rFonts w:hint="eastAsia" w:ascii="Times New Roman" w:hAnsi="Times New Roman" w:eastAsia="等线" w:cs="Times New Roman"/>
          <w:color w:val="000000" w:themeColor="text1"/>
          <w:szCs w:val="32"/>
          <w:lang w:val="en-US" w:eastAsia="zh-CN"/>
          <w14:textFill>
            <w14:solidFill>
              <w14:schemeClr w14:val="tx1"/>
            </w14:solidFill>
          </w14:textFill>
        </w:rPr>
        <w:t>.</w:t>
      </w:r>
    </w:p>
    <w:p w14:paraId="04633514">
      <w:pPr>
        <w:spacing w:line="360" w:lineRule="auto"/>
        <w:jc w:val="left"/>
        <w:rPr>
          <w:rFonts w:hint="eastAsia" w:ascii="Times New Roman" w:hAnsi="Times New Roman" w:eastAsia="等线" w:cs="Times New Roman"/>
          <w:b/>
          <w:bCs/>
          <w:color w:val="000000" w:themeColor="text1"/>
          <w:szCs w:val="32"/>
          <w:lang w:val="en-US" w:eastAsia="zh-CN"/>
          <w14:textFill>
            <w14:solidFill>
              <w14:schemeClr w14:val="tx1"/>
            </w14:solidFill>
          </w14:textFill>
        </w:rPr>
      </w:pPr>
      <w:r>
        <w:rPr>
          <w:rFonts w:hint="eastAsia" w:ascii="Times New Roman" w:hAnsi="Times New Roman" w:eastAsia="等线" w:cs="Times New Roman"/>
          <w:b/>
          <w:bCs/>
          <w:color w:val="000000" w:themeColor="text1"/>
          <w:szCs w:val="32"/>
          <w:lang w:val="en-US" w:eastAsia="zh-CN"/>
          <w14:textFill>
            <w14:solidFill>
              <w14:schemeClr w14:val="tx1"/>
            </w14:solidFill>
          </w14:textFill>
        </w:rPr>
        <w:t>Data availability</w:t>
      </w:r>
    </w:p>
    <w:p w14:paraId="267BE75C">
      <w:pPr>
        <w:spacing w:line="360" w:lineRule="auto"/>
        <w:jc w:val="left"/>
        <w:rPr>
          <w:rFonts w:hint="eastAsia" w:ascii="Times New Roman" w:hAnsi="Times New Roman" w:eastAsia="等线" w:cs="Times New Roman"/>
          <w:color w:val="000000" w:themeColor="text1"/>
          <w:szCs w:val="32"/>
          <w:lang w:val="en-US" w:eastAsia="zh-CN"/>
          <w14:textFill>
            <w14:solidFill>
              <w14:schemeClr w14:val="tx1"/>
            </w14:solidFill>
          </w14:textFill>
        </w:rPr>
      </w:pPr>
      <w:r>
        <w:rPr>
          <w:rFonts w:hint="eastAsia" w:ascii="Times New Roman" w:hAnsi="Times New Roman" w:eastAsia="等线" w:cs="Times New Roman"/>
          <w:color w:val="000000" w:themeColor="text1"/>
          <w:szCs w:val="32"/>
          <w:lang w:val="en-US" w:eastAsia="zh-CN"/>
          <w14:textFill>
            <w14:solidFill>
              <w14:schemeClr w14:val="tx1"/>
            </w14:solidFill>
          </w14:textFill>
        </w:rPr>
        <w:t xml:space="preserve">All data generated during this study are included in this published article and its additional information files. </w:t>
      </w:r>
    </w:p>
    <w:p w14:paraId="03BE48B0">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Declarations</w:t>
      </w:r>
    </w:p>
    <w:p w14:paraId="4645745D">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Ethics approval and consent to participate</w:t>
      </w:r>
    </w:p>
    <w:p w14:paraId="215666E3">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Not applicable.</w:t>
      </w:r>
    </w:p>
    <w:p w14:paraId="0079ACE1">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Consent for publication</w:t>
      </w:r>
    </w:p>
    <w:p w14:paraId="6DD76E4C">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Not applicable.</w:t>
      </w:r>
    </w:p>
    <w:p w14:paraId="52C07E8D">
      <w:pPr>
        <w:spacing w:line="360" w:lineRule="auto"/>
        <w:jc w:val="left"/>
        <w:rPr>
          <w:rFonts w:hint="eastAsia" w:ascii="Times New Roman" w:hAnsi="Times New Roman" w:eastAsia="等线" w:cs="Times New Roman"/>
          <w:b/>
          <w:bCs/>
          <w:color w:val="000000" w:themeColor="text1"/>
          <w:szCs w:val="32"/>
          <w14:textFill>
            <w14:solidFill>
              <w14:schemeClr w14:val="tx1"/>
            </w14:solidFill>
          </w14:textFill>
        </w:rPr>
      </w:pPr>
      <w:r>
        <w:rPr>
          <w:rFonts w:hint="eastAsia" w:ascii="Times New Roman" w:hAnsi="Times New Roman" w:eastAsia="等线" w:cs="Times New Roman"/>
          <w:b/>
          <w:bCs/>
          <w:color w:val="000000" w:themeColor="text1"/>
          <w:szCs w:val="32"/>
          <w14:textFill>
            <w14:solidFill>
              <w14:schemeClr w14:val="tx1"/>
            </w14:solidFill>
          </w14:textFill>
        </w:rPr>
        <w:t>Competing interests</w:t>
      </w:r>
    </w:p>
    <w:p w14:paraId="4041EE7D">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r>
        <w:rPr>
          <w:rFonts w:hint="eastAsia" w:ascii="Times New Roman" w:hAnsi="Times New Roman" w:eastAsia="等线" w:cs="Times New Roman"/>
          <w:color w:val="000000" w:themeColor="text1"/>
          <w:szCs w:val="32"/>
          <w14:textFill>
            <w14:solidFill>
              <w14:schemeClr w14:val="tx1"/>
            </w14:solidFill>
          </w14:textFill>
        </w:rPr>
        <w:t>The authors declare no competing interests.</w:t>
      </w:r>
    </w:p>
    <w:p w14:paraId="39A9641E">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p>
    <w:p w14:paraId="41116F19">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p>
    <w:p w14:paraId="1D9DA2B4">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p>
    <w:p w14:paraId="05606896">
      <w:pPr>
        <w:spacing w:line="360" w:lineRule="auto"/>
        <w:jc w:val="left"/>
        <w:rPr>
          <w:rFonts w:hint="eastAsia" w:ascii="Times New Roman" w:hAnsi="Times New Roman" w:eastAsia="等线" w:cs="Times New Roman"/>
          <w:color w:val="000000" w:themeColor="text1"/>
          <w:szCs w:val="32"/>
          <w14:textFill>
            <w14:solidFill>
              <w14:schemeClr w14:val="tx1"/>
            </w14:solidFill>
          </w14:textFill>
        </w:rPr>
      </w:pPr>
      <w:bookmarkStart w:id="0" w:name="_GoBack"/>
      <w:bookmarkEnd w:id="0"/>
    </w:p>
    <w:p w14:paraId="5C683743">
      <w:pPr>
        <w:spacing w:line="360" w:lineRule="auto"/>
        <w:jc w:val="left"/>
        <w:rPr>
          <w:rFonts w:ascii="Times New Roman" w:hAnsi="Times New Roman" w:eastAsia="等线"/>
          <w:b/>
          <w:bCs/>
        </w:rPr>
      </w:pPr>
      <w:r>
        <w:rPr>
          <w:rFonts w:hint="eastAsia" w:ascii="Times New Roman" w:hAnsi="Times New Roman" w:eastAsia="等线"/>
          <w:b/>
          <w:bCs/>
          <w:lang w:val="en-US" w:eastAsia="zh-CN"/>
        </w:rPr>
        <w:t>References</w:t>
      </w:r>
    </w:p>
    <w:p w14:paraId="77C36FFA">
      <w:pPr>
        <w:rPr>
          <w:rFonts w:hint="eastAsia" w:ascii="Times New Roman" w:hAnsi="Times New Roman" w:eastAsia="等线"/>
          <w:bCs/>
          <w:szCs w:val="32"/>
        </w:rPr>
      </w:pPr>
      <w:r>
        <w:rPr>
          <w:rFonts w:hint="eastAsia" w:ascii="Times New Roman" w:hAnsi="Times New Roman" w:eastAsia="等线"/>
          <w:bCs/>
          <w:szCs w:val="32"/>
        </w:rPr>
        <w:t xml:space="preserve">[1] Ojukwu CP, Anyanwu GE, Eze B, et al. Prevalence, pattern and correlates of work-related musculoskeletal disorders among school teachers in Enugu, Nigeria[J]. Int J Occup Saf Ergon. 2021;27(1):267-277. </w:t>
      </w:r>
    </w:p>
    <w:p w14:paraId="7E2658ED">
      <w:pPr>
        <w:rPr>
          <w:rFonts w:hint="eastAsia" w:ascii="Times New Roman" w:hAnsi="Times New Roman" w:eastAsia="等线"/>
          <w:bCs/>
          <w:szCs w:val="32"/>
        </w:rPr>
      </w:pPr>
      <w:r>
        <w:rPr>
          <w:rFonts w:hint="eastAsia" w:ascii="Times New Roman" w:hAnsi="Times New Roman" w:eastAsia="等线"/>
          <w:bCs/>
          <w:szCs w:val="32"/>
        </w:rPr>
        <w:t xml:space="preserve">[2] Vasireddi N, Vasireddi N, Shah AK, et al. High Prevalence of Work-related Musculoskeletal Disorders and Limited Evidence-based Ergonomics in Orthopaedic Surgery: A Systematic Review[J]. Clin Orthop Relat Res. 2024 ;482(4):659-671. </w:t>
      </w:r>
    </w:p>
    <w:p w14:paraId="3D861BFD">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[3] Dieleman JL, Cao J, Chapin A, et al. US Health Care Spending by Payer and Health Condition, 1996-2016[J]. JAMA. 2020;323(9):863-884. </w:t>
      </w:r>
    </w:p>
    <w:p w14:paraId="6E55E0B7">
      <w:pPr>
        <w:rPr>
          <w:rFonts w:hint="eastAsia" w:ascii="Times New Roman" w:hAnsi="Times New Roman" w:eastAsia="等线"/>
          <w:bCs/>
          <w:szCs w:val="32"/>
        </w:rPr>
      </w:pPr>
      <w:r>
        <w:rPr>
          <w:rFonts w:hint="eastAsia" w:ascii="Times New Roman" w:hAnsi="Times New Roman" w:eastAsia="等线"/>
          <w:bCs/>
          <w:szCs w:val="32"/>
        </w:rPr>
        <w:t>[4]Bevan S.Economic impact ofmusculoskeletal disorders(MSDs) on work inEurope[J].Best PractResClinRheumatol. 2015;29(3):356-373.</w:t>
      </w:r>
    </w:p>
    <w:p w14:paraId="18187DF9">
      <w:pPr>
        <w:rPr>
          <w:rFonts w:hint="eastAsia" w:ascii="Times New Roman" w:hAnsi="Times New Roman" w:eastAsia="等线"/>
          <w:bCs/>
          <w:szCs w:val="32"/>
        </w:rPr>
      </w:pPr>
      <w:r>
        <w:rPr>
          <w:rFonts w:hint="eastAsia" w:ascii="Times New Roman" w:hAnsi="Times New Roman" w:eastAsia="等线"/>
          <w:bCs/>
          <w:szCs w:val="32"/>
        </w:rPr>
        <w:t>[5] CHEN Q S. Work-related musculoskeletal disorders and their prevention and control[J]. J Environ Occup Med, 2023;40(01):1-5.</w:t>
      </w:r>
    </w:p>
    <w:p w14:paraId="39F66FF6">
      <w:pPr>
        <w:rPr>
          <w:rFonts w:hint="eastAsia" w:ascii="Times New Roman" w:hAnsi="Times New Roman" w:eastAsia="等线"/>
          <w:bCs/>
          <w:szCs w:val="32"/>
        </w:rPr>
      </w:pPr>
      <w:r>
        <w:rPr>
          <w:rFonts w:hint="eastAsia" w:ascii="Times New Roman" w:hAnsi="Times New Roman" w:eastAsia="等线"/>
          <w:bCs/>
          <w:szCs w:val="32"/>
        </w:rPr>
        <w:t>[6] CHONG E Y, CHAN A H. Subjective health complaints of teachers from primary and secondary schools in Hong Kong[J]. Int J Occup Saf Ergon, 2010;16(1): 23-39.</w:t>
      </w:r>
    </w:p>
    <w:p w14:paraId="794B5F18">
      <w:pPr>
        <w:rPr>
          <w:rFonts w:hint="eastAsia" w:ascii="Times New Roman" w:hAnsi="Times New Roman" w:eastAsia="等线"/>
          <w:bCs/>
          <w:szCs w:val="32"/>
        </w:rPr>
      </w:pPr>
      <w:r>
        <w:rPr>
          <w:rFonts w:hint="eastAsia" w:ascii="Times New Roman" w:hAnsi="Times New Roman" w:eastAsia="等线"/>
          <w:bCs/>
          <w:szCs w:val="32"/>
        </w:rPr>
        <w:t>[7] CHENG H K, WONG M T, YU Y C, et al. Work-related musculoskeletal disorders and ergonomic risk factors in special education teachers and teacher's aides [J]. BMC Public Health, 2016, 16: 137.</w:t>
      </w:r>
    </w:p>
    <w:p w14:paraId="7EF30C5E">
      <w:pPr>
        <w:rPr>
          <w:rFonts w:hint="eastAsia" w:ascii="Times New Roman" w:hAnsi="Times New Roman" w:eastAsia="等线"/>
          <w:bCs/>
          <w:szCs w:val="32"/>
        </w:rPr>
      </w:pPr>
      <w:r>
        <w:rPr>
          <w:rFonts w:hint="eastAsia" w:ascii="Times New Roman" w:hAnsi="Times New Roman" w:eastAsia="等线"/>
          <w:bCs/>
          <w:szCs w:val="32"/>
        </w:rPr>
        <w:t>[8] ZOHAIR H M A, GIRISH S, HAZARI A. Work-related musculoskeletal disorders among United Arab Emirates schoolteachers: an examination of physical activity [J]. BMC Musculoskelet Disord, 2024;25(1): 134.</w:t>
      </w:r>
    </w:p>
    <w:p w14:paraId="3A3D973B">
      <w:pPr>
        <w:rPr>
          <w:rFonts w:hint="eastAsia" w:ascii="Times New Roman" w:hAnsi="Times New Roman" w:eastAsia="等线"/>
          <w:bCs/>
          <w:szCs w:val="32"/>
        </w:rPr>
      </w:pPr>
      <w:r>
        <w:rPr>
          <w:rFonts w:hint="eastAsia" w:ascii="Times New Roman" w:hAnsi="Times New Roman" w:eastAsia="等线"/>
          <w:bCs/>
          <w:szCs w:val="32"/>
        </w:rPr>
        <w:t>[9] FAHMY V F, MOMEN M, MOSTAFA N S, et al. Prevalence, risk factors and quality of life impact of work-related musculoskeletal disorders among school teachers in Cairo, Egypt [J]. BMC Public Health, 2022, 22(1): 2257.</w:t>
      </w:r>
    </w:p>
    <w:p w14:paraId="61906AF8">
      <w:pPr>
        <w:rPr>
          <w:rFonts w:hint="eastAsia" w:ascii="Times New Roman" w:hAnsi="Times New Roman" w:eastAsia="等线"/>
          <w:bCs/>
          <w:szCs w:val="32"/>
        </w:rPr>
      </w:pPr>
      <w:r>
        <w:rPr>
          <w:rFonts w:hint="eastAsia" w:ascii="Times New Roman" w:hAnsi="Times New Roman" w:eastAsia="等线"/>
          <w:bCs/>
          <w:szCs w:val="32"/>
        </w:rPr>
        <w:t xml:space="preserve">[10] Peters MDJ, Marnie C, Tricco AC, et al. Updated methodological guidance for the conduct of scoping reviews[J]. JBI Evid Synth. 2020;18(10):2119-2126. </w:t>
      </w:r>
    </w:p>
    <w:p w14:paraId="4B8C52DD">
      <w:pPr>
        <w:rPr>
          <w:rFonts w:hint="eastAsia" w:ascii="Times New Roman" w:hAnsi="Times New Roman" w:eastAsia="等线"/>
          <w:bCs/>
          <w:szCs w:val="32"/>
        </w:rPr>
      </w:pPr>
      <w:r>
        <w:rPr>
          <w:rFonts w:hint="eastAsia" w:ascii="Times New Roman" w:hAnsi="Times New Roman" w:eastAsia="等线"/>
          <w:bCs/>
          <w:szCs w:val="32"/>
        </w:rPr>
        <w:t>[11]Yuan Y P, Wang B, ZHANG Y, et al. Research progress on work-related musculoskeletal disorders among primary and secondary school teachers[J]. J Environ Occup Med, 2024, 41(11):1325-1330.</w:t>
      </w:r>
    </w:p>
    <w:p w14:paraId="6C1FA443">
      <w:pPr>
        <w:rPr>
          <w:rFonts w:hint="eastAsia" w:ascii="Times New Roman" w:hAnsi="Times New Roman" w:eastAsia="等线"/>
          <w:bCs/>
          <w:color w:val="FF0000"/>
          <w:szCs w:val="32"/>
        </w:rPr>
      </w:pPr>
      <w:r>
        <w:rPr>
          <w:rFonts w:hint="eastAsia" w:ascii="Times New Roman" w:hAnsi="Times New Roman" w:eastAsia="等线"/>
          <w:bCs/>
          <w:color w:val="FF0000"/>
          <w:szCs w:val="32"/>
        </w:rPr>
        <w:t>[12]Lee SJ, Faucett J, Gillen M, Krause N, Landry L. Risk perception of musculoskeletal injury among critical care nurses[J]. Nurs Res. 2013;62(1):36-44.</w:t>
      </w:r>
    </w:p>
    <w:p w14:paraId="1423BA04">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[13]Campbell F, Blank L, Cantrell A, et al. Factors that influence mental health of university and college students in the UK: a systematic review[J]. BMC Public Health. 2022;22(1):1778. </w:t>
      </w:r>
    </w:p>
    <w:p w14:paraId="12C5AE7F">
      <w:pPr>
        <w:rPr>
          <w:rFonts w:hint="eastAsia" w:ascii="Times New Roman" w:hAnsi="Times New Roman" w:eastAsia="等线"/>
          <w:bCs/>
          <w:color w:val="FF0000"/>
          <w:szCs w:val="32"/>
        </w:rPr>
      </w:pPr>
      <w:r>
        <w:rPr>
          <w:rFonts w:hint="eastAsia" w:ascii="Times New Roman" w:hAnsi="Times New Roman" w:eastAsia="等线"/>
          <w:bCs/>
          <w:color w:val="FF0000"/>
          <w:szCs w:val="32"/>
        </w:rPr>
        <w:t>[14] LI B H, ZI H, LI L Y, et al. Methodological quality (risk of bias) assessment tools for primary and secondary studies in the medical field [J]. Med New Knowl, 2021, 31(01):51-58.</w:t>
      </w:r>
    </w:p>
    <w:p w14:paraId="39A580C9">
      <w:pPr>
        <w:rPr>
          <w:rFonts w:hint="eastAsia" w:ascii="Times New Roman" w:hAnsi="Times New Roman" w:eastAsia="等线"/>
          <w:bCs/>
          <w:szCs w:val="32"/>
        </w:rPr>
      </w:pPr>
      <w:r>
        <w:rPr>
          <w:rFonts w:hint="eastAsia" w:ascii="Times New Roman" w:hAnsi="Times New Roman" w:eastAsia="等线"/>
          <w:bCs/>
          <w:szCs w:val="32"/>
        </w:rPr>
        <w:t>[15] CHIU T W, LAU K T, HO C W, et al. A study on the prevalence of and risk factors for neck pain in secondary school teachers [J]. Public health, 2006, 120(6): 563-565.</w:t>
      </w:r>
    </w:p>
    <w:p w14:paraId="7338DE4D">
      <w:pPr>
        <w:rPr>
          <w:rFonts w:hint="eastAsia" w:ascii="Times New Roman" w:hAnsi="Times New Roman" w:eastAsia="等线"/>
          <w:bCs/>
          <w:szCs w:val="32"/>
        </w:rPr>
      </w:pPr>
      <w:r>
        <w:rPr>
          <w:rFonts w:hint="eastAsia" w:ascii="Times New Roman" w:hAnsi="Times New Roman" w:eastAsia="等线"/>
          <w:bCs/>
          <w:szCs w:val="32"/>
        </w:rPr>
        <w:t>[16] Chiu TT, Lam PK. The prevalence of and risk factors for neck pain and upper limb pain among secondary school teachers in Hong Kong[J]. J Occup Rehabil, 2007, 17: 19-32</w:t>
      </w:r>
    </w:p>
    <w:p w14:paraId="440D80DD">
      <w:pPr>
        <w:rPr>
          <w:rFonts w:hint="eastAsia" w:ascii="Times New Roman" w:hAnsi="Times New Roman" w:eastAsia="等线"/>
          <w:bCs/>
          <w:color w:val="FF0000"/>
          <w:szCs w:val="32"/>
        </w:rPr>
      </w:pPr>
      <w:r>
        <w:rPr>
          <w:rFonts w:hint="eastAsia" w:ascii="Times New Roman" w:hAnsi="Times New Roman" w:eastAsia="等线"/>
          <w:bCs/>
          <w:color w:val="FF0000"/>
          <w:szCs w:val="32"/>
        </w:rPr>
        <w:t>[17] GAO L, REN Q F, LU X J, et al. Analysis of physical discomfort status andrisk factors among primary and secondary school teachers in Shanghai[J]. J Biol Educ, 2023, 11(04):297-302+309.</w:t>
      </w:r>
    </w:p>
    <w:p w14:paraId="4546BEEA">
      <w:pPr>
        <w:rPr>
          <w:rFonts w:hint="eastAsia" w:ascii="Times New Roman" w:hAnsi="Times New Roman" w:eastAsia="等线"/>
          <w:bCs/>
          <w:szCs w:val="32"/>
        </w:rPr>
      </w:pPr>
      <w:r>
        <w:rPr>
          <w:rFonts w:hint="eastAsia" w:ascii="Times New Roman" w:hAnsi="Times New Roman" w:eastAsia="等线"/>
          <w:bCs/>
          <w:szCs w:val="32"/>
        </w:rPr>
        <w:t>[18] JIN K, SOROCK G S, COURTNEY T K. Prevalence of low back pain in three occupational groups in Shanghai, People's Republic of China[J]. J Safety Res, 2004, 35(1): 23-28.</w:t>
      </w:r>
    </w:p>
    <w:p w14:paraId="7F13E7A2">
      <w:pPr>
        <w:rPr>
          <w:rFonts w:hint="eastAsia" w:ascii="Times New Roman" w:hAnsi="Times New Roman" w:eastAsia="等线"/>
          <w:bCs/>
          <w:szCs w:val="32"/>
        </w:rPr>
      </w:pPr>
      <w:r>
        <w:rPr>
          <w:rFonts w:hint="eastAsia" w:ascii="Times New Roman" w:hAnsi="Times New Roman" w:eastAsia="等线"/>
          <w:bCs/>
          <w:szCs w:val="32"/>
        </w:rPr>
        <w:t>[19] Li J G, Bai Y F, Liu X D, et al. Health status and absenteeism among primary and secondary school teachers in Urumqi City[J]. J Environ Occup Med, 2011, 28(06):358-360.</w:t>
      </w:r>
    </w:p>
    <w:p w14:paraId="42F723A9">
      <w:pPr>
        <w:rPr>
          <w:rFonts w:hint="eastAsia" w:ascii="Times New Roman" w:hAnsi="Times New Roman" w:eastAsia="等线"/>
          <w:bCs/>
          <w:szCs w:val="32"/>
        </w:rPr>
      </w:pPr>
      <w:r>
        <w:rPr>
          <w:rFonts w:hint="eastAsia" w:ascii="Times New Roman" w:hAnsi="Times New Roman" w:eastAsia="等线"/>
          <w:bCs/>
          <w:szCs w:val="32"/>
        </w:rPr>
        <w:t>[20] LI X P, WAN Y, YUAN F, et al. Status of occupational stress and its effect on health of teachers in Chongqing[J]. Chin J Ind Med​,2021,34(03):195-201.</w:t>
      </w:r>
    </w:p>
    <w:p w14:paraId="30BE775F">
      <w:pPr>
        <w:rPr>
          <w:rFonts w:hint="eastAsia" w:ascii="Times New Roman" w:hAnsi="Times New Roman" w:eastAsia="等线"/>
          <w:bCs/>
          <w:szCs w:val="32"/>
        </w:rPr>
      </w:pPr>
      <w:r>
        <w:rPr>
          <w:rFonts w:hint="eastAsia" w:ascii="Times New Roman" w:hAnsi="Times New Roman" w:eastAsia="等线"/>
          <w:bCs/>
          <w:szCs w:val="32"/>
        </w:rPr>
        <w:t>[21] Liang C Y, Lu Y, Kong F M, et al. Current status andrisk factors of neck and shoulder pain among military college teachers in Beijing[J]. Chin J Mod Nurs, 2013, 19(1):9-12.</w:t>
      </w:r>
    </w:p>
    <w:p w14:paraId="031C02B4">
      <w:pPr>
        <w:rPr>
          <w:rFonts w:hint="eastAsia" w:ascii="Times New Roman" w:hAnsi="Times New Roman" w:eastAsia="等线"/>
          <w:bCs/>
          <w:szCs w:val="32"/>
        </w:rPr>
      </w:pPr>
      <w:r>
        <w:rPr>
          <w:rFonts w:hint="eastAsia" w:ascii="Times New Roman" w:hAnsi="Times New Roman" w:eastAsia="等线"/>
          <w:bCs/>
          <w:szCs w:val="32"/>
        </w:rPr>
        <w:t>[22] Liang Y F, Zhang X S.Physiological health investigation of elite pre-school teachers in Shanxi[J]. J Lüliang Univ, 2014, 4(06): 60-62+72.</w:t>
      </w:r>
    </w:p>
    <w:p w14:paraId="03F618CD">
      <w:pPr>
        <w:rPr>
          <w:rFonts w:hint="eastAsia" w:ascii="Times New Roman" w:hAnsi="Times New Roman" w:eastAsia="等线"/>
          <w:bCs/>
          <w:szCs w:val="32"/>
        </w:rPr>
      </w:pPr>
      <w:r>
        <w:rPr>
          <w:rFonts w:hint="eastAsia" w:ascii="Times New Roman" w:hAnsi="Times New Roman" w:eastAsia="等线"/>
          <w:bCs/>
          <w:szCs w:val="32"/>
        </w:rPr>
        <w:t>[23] Liu J W, Tao N, Liu B, et al.Relationship between chronic musculoskeletal injuries and work ability among primary and secondary school teachers[J]. Chin J Public Health, 2009,25(01):54-55.</w:t>
      </w:r>
    </w:p>
    <w:p w14:paraId="14AB8D06">
      <w:pPr>
        <w:rPr>
          <w:rFonts w:hint="eastAsia" w:ascii="Times New Roman" w:hAnsi="Times New Roman" w:eastAsia="等线"/>
          <w:bCs/>
          <w:szCs w:val="32"/>
        </w:rPr>
      </w:pPr>
      <w:r>
        <w:rPr>
          <w:rFonts w:hint="eastAsia" w:ascii="Times New Roman" w:hAnsi="Times New Roman" w:eastAsia="等线"/>
          <w:bCs/>
          <w:szCs w:val="32"/>
        </w:rPr>
        <w:t>[24] Luo Q F, Xu D G, Wu T C, et al. Health status analysis of middle school teachers in a city[J]. J Med Soc, 1997, (03):11-15.</w:t>
      </w:r>
    </w:p>
    <w:p w14:paraId="3E90C393">
      <w:pPr>
        <w:rPr>
          <w:rFonts w:hint="eastAsia" w:ascii="Times New Roman" w:hAnsi="Times New Roman" w:eastAsia="等线"/>
          <w:bCs/>
          <w:color w:val="FF0000"/>
          <w:szCs w:val="32"/>
        </w:rPr>
      </w:pPr>
      <w:r>
        <w:rPr>
          <w:rFonts w:hint="eastAsia" w:ascii="Times New Roman" w:hAnsi="Times New Roman" w:eastAsia="等线"/>
          <w:bCs/>
          <w:color w:val="FF0000"/>
          <w:szCs w:val="32"/>
        </w:rPr>
        <w:t>[25]Tihui Dept of Phys Educ, Yunnan Prov Educ Comm; Yunnan Prov Univ Health Care Med Res Assoc. Investigation and analysis on the health status of middle-aged intellectuals in colleges and universities of Yunnan Province[J].Chin J Sch Health,1990,11(5):55-61.</w:t>
      </w:r>
    </w:p>
    <w:p w14:paraId="317CEE8C">
      <w:pPr>
        <w:rPr>
          <w:rFonts w:hint="eastAsia" w:ascii="Times New Roman" w:hAnsi="Times New Roman" w:eastAsia="等线"/>
          <w:bCs/>
          <w:szCs w:val="32"/>
        </w:rPr>
      </w:pPr>
      <w:r>
        <w:rPr>
          <w:rFonts w:hint="eastAsia" w:ascii="Times New Roman" w:hAnsi="Times New Roman" w:eastAsia="等线"/>
          <w:bCs/>
          <w:szCs w:val="32"/>
        </w:rPr>
        <w:t xml:space="preserve">[26] Tan J J. Investigation and research on the health status of normal physical education teachers in Hubei Province[J]. Sichuan Sports Sci, 2014,33(04):43-48+53. </w:t>
      </w:r>
    </w:p>
    <w:p w14:paraId="50018DC5">
      <w:pPr>
        <w:rPr>
          <w:rFonts w:hint="eastAsia" w:ascii="Times New Roman" w:hAnsi="Times New Roman" w:eastAsia="等线"/>
          <w:bCs/>
          <w:szCs w:val="32"/>
        </w:rPr>
      </w:pPr>
      <w:r>
        <w:rPr>
          <w:rFonts w:hint="eastAsia" w:ascii="Times New Roman" w:hAnsi="Times New Roman" w:eastAsia="等线"/>
          <w:bCs/>
          <w:szCs w:val="32"/>
        </w:rPr>
        <w:t>[27] Wang C J, Yu B S, Li C Q. Survey of common diseases of middle school teachers and its related factors with disease[J]. Shenyang Med J, 2004, (04):239-240.</w:t>
      </w:r>
    </w:p>
    <w:p w14:paraId="6DDB92B4">
      <w:pPr>
        <w:rPr>
          <w:rFonts w:hint="eastAsia" w:ascii="Times New Roman" w:hAnsi="Times New Roman" w:eastAsia="等线"/>
          <w:bCs/>
          <w:szCs w:val="32"/>
        </w:rPr>
      </w:pPr>
      <w:r>
        <w:rPr>
          <w:rFonts w:hint="eastAsia" w:ascii="Times New Roman" w:hAnsi="Times New Roman" w:eastAsia="等线"/>
          <w:bCs/>
          <w:szCs w:val="32"/>
        </w:rPr>
        <w:t>[28] Wang G, Zhao X F. Investigation of chronic low back pain among teachers in Artux City[J]. Chin J Ind Med, 2007, (03):192-193.</w:t>
      </w:r>
    </w:p>
    <w:p w14:paraId="107C6965">
      <w:pPr>
        <w:rPr>
          <w:rFonts w:hint="eastAsia" w:ascii="Times New Roman" w:hAnsi="Times New Roman" w:eastAsia="等线"/>
          <w:bCs/>
          <w:szCs w:val="32"/>
        </w:rPr>
      </w:pPr>
      <w:r>
        <w:rPr>
          <w:rFonts w:hint="eastAsia" w:ascii="Times New Roman" w:hAnsi="Times New Roman" w:eastAsia="等线"/>
          <w:bCs/>
          <w:szCs w:val="32"/>
        </w:rPr>
        <w:t>[29] Wang H F, Zhao F. Investigation of neck pain and evaluation of health education effectiveness among junior middle school teachers in Xuhui District, Shanghai[J]. Chin J Mod Nurs, 2012, 18(32):3894-3897.</w:t>
      </w:r>
    </w:p>
    <w:p w14:paraId="2D4B114A">
      <w:pPr>
        <w:rPr>
          <w:rFonts w:hint="eastAsia" w:ascii="Times New Roman" w:hAnsi="Times New Roman" w:eastAsia="等线"/>
          <w:bCs/>
          <w:szCs w:val="32"/>
        </w:rPr>
      </w:pPr>
      <w:r>
        <w:rPr>
          <w:rFonts w:hint="eastAsia" w:ascii="Times New Roman" w:hAnsi="Times New Roman" w:eastAsia="等线"/>
          <w:bCs/>
          <w:szCs w:val="32"/>
        </w:rPr>
        <w:t>[30] Wang W J, Wei W. Study on sub-health status of the neck and relatedrisk factors among young university teachers[J]. Mianyang Teach Coll J, 2020, 39(08):128-134.</w:t>
      </w:r>
    </w:p>
    <w:p w14:paraId="23C22622">
      <w:pPr>
        <w:rPr>
          <w:rFonts w:hint="eastAsia" w:ascii="Times New Roman" w:hAnsi="Times New Roman" w:eastAsia="等线"/>
          <w:bCs/>
          <w:szCs w:val="32"/>
        </w:rPr>
      </w:pPr>
      <w:r>
        <w:rPr>
          <w:rFonts w:hint="eastAsia" w:ascii="Times New Roman" w:hAnsi="Times New Roman" w:eastAsia="等线"/>
          <w:bCs/>
          <w:szCs w:val="32"/>
        </w:rPr>
        <w:t>[31] Wu S T, Li J, et al. Analysis of chronic cervical pain andrisk factors among university teachers in Guiyang City[J]. Mod Prev Med, 2021, 48(19):3493-3498+3508.</w:t>
      </w:r>
    </w:p>
    <w:p w14:paraId="0D699E58">
      <w:pPr>
        <w:rPr>
          <w:rFonts w:hint="eastAsia" w:ascii="Times New Roman" w:hAnsi="Times New Roman" w:eastAsia="等线"/>
          <w:bCs/>
          <w:szCs w:val="32"/>
        </w:rPr>
      </w:pPr>
      <w:r>
        <w:rPr>
          <w:rFonts w:hint="eastAsia" w:ascii="Times New Roman" w:hAnsi="Times New Roman" w:eastAsia="等线"/>
          <w:bCs/>
          <w:szCs w:val="32"/>
        </w:rPr>
        <w:t>[32] Yang Q C. Investigation and risk factor analysis of nonspecific low back pain among high school teachers in a school[J]. J Cerv Lumbar Pain, 2020, 41(4), 452-454.</w:t>
      </w:r>
    </w:p>
    <w:p w14:paraId="0C814B73">
      <w:pPr>
        <w:rPr>
          <w:rFonts w:hint="eastAsia" w:ascii="Times New Roman" w:hAnsi="Times New Roman" w:eastAsia="等线"/>
          <w:bCs/>
          <w:szCs w:val="32"/>
        </w:rPr>
      </w:pPr>
      <w:r>
        <w:rPr>
          <w:rFonts w:hint="eastAsia" w:ascii="Times New Roman" w:hAnsi="Times New Roman" w:eastAsia="等线"/>
          <w:bCs/>
          <w:szCs w:val="32"/>
        </w:rPr>
        <w:t>[33] YUE P, LIU F, LI L. Neck/shoulder pain and low back pain among school teachers in China, prevalence and risk factors[J]. BMC public health, 2012, 12: 789.</w:t>
      </w:r>
    </w:p>
    <w:p w14:paraId="6A208C9F">
      <w:pPr>
        <w:rPr>
          <w:rFonts w:hint="eastAsia" w:ascii="Times New Roman" w:hAnsi="Times New Roman" w:eastAsia="等线"/>
          <w:bCs/>
          <w:szCs w:val="32"/>
        </w:rPr>
      </w:pPr>
      <w:r>
        <w:rPr>
          <w:rFonts w:hint="eastAsia" w:ascii="Times New Roman" w:hAnsi="Times New Roman" w:eastAsia="等线"/>
          <w:bCs/>
          <w:szCs w:val="32"/>
        </w:rPr>
        <w:t>[34] Yue P Y, Li L P, Liu F Y, et al.Study on work-related musculoskeletal disorders and their risk factors among primary and secondary school teachers[J]. Hum Ergon, 2013, 19(02):1-5.</w:t>
      </w:r>
    </w:p>
    <w:p w14:paraId="3CF0E64E">
      <w:pPr>
        <w:rPr>
          <w:rFonts w:hint="eastAsia" w:ascii="Times New Roman" w:hAnsi="Times New Roman" w:eastAsia="等线"/>
          <w:bCs/>
          <w:szCs w:val="32"/>
        </w:rPr>
      </w:pPr>
      <w:r>
        <w:rPr>
          <w:rFonts w:hint="eastAsia" w:ascii="Times New Roman" w:hAnsi="Times New Roman" w:eastAsia="等线"/>
          <w:bCs/>
          <w:szCs w:val="32"/>
        </w:rPr>
        <w:t>[35] YUE P, XU G, LI L, et al. Prevalence of musculoskeletal symptoms in relation to psychosocial factors[J]. Occup Med (Lond), 2014, 64(3): 211-216.</w:t>
      </w:r>
    </w:p>
    <w:p w14:paraId="64460F97">
      <w:pPr>
        <w:rPr>
          <w:rFonts w:hint="eastAsia" w:ascii="Times New Roman" w:hAnsi="Times New Roman" w:eastAsia="等线"/>
          <w:bCs/>
          <w:szCs w:val="32"/>
        </w:rPr>
      </w:pPr>
      <w:r>
        <w:rPr>
          <w:rFonts w:hint="eastAsia" w:ascii="Times New Roman" w:hAnsi="Times New Roman" w:eastAsia="等线"/>
          <w:bCs/>
          <w:szCs w:val="32"/>
        </w:rPr>
        <w:t>[36] Zhang Y H, Li Y C, et al. Analysis of risk factors for chronic musculoskeletal injuries in the neck and shoulder among middle school teachers[J]. Occup Health, 2002, (03):23-24.</w:t>
      </w:r>
    </w:p>
    <w:p w14:paraId="2DC19F6C">
      <w:pPr>
        <w:rPr>
          <w:rFonts w:hint="eastAsia" w:ascii="Times New Roman" w:hAnsi="Times New Roman" w:eastAsia="等线"/>
          <w:bCs/>
          <w:szCs w:val="32"/>
        </w:rPr>
      </w:pPr>
      <w:r>
        <w:rPr>
          <w:rFonts w:hint="eastAsia" w:ascii="Times New Roman" w:hAnsi="Times New Roman" w:eastAsia="等线"/>
          <w:bCs/>
          <w:szCs w:val="32"/>
        </w:rPr>
        <w:t>[37]Xu Q, Zhang H D, Ling R J, et al. Association analysis between occupational fatigue and work-related musculoskeletal pain and injuries among Chinese occupational populations[J]. China Occup Med, 2023, 50(02):133-139.</w:t>
      </w:r>
    </w:p>
    <w:p w14:paraId="70CFB007">
      <w:pPr>
        <w:rPr>
          <w:rFonts w:hint="eastAsia" w:ascii="Times New Roman" w:hAnsi="Times New Roman" w:eastAsia="等线"/>
          <w:bCs/>
          <w:szCs w:val="32"/>
        </w:rPr>
      </w:pPr>
      <w:r>
        <w:rPr>
          <w:rFonts w:hint="eastAsia" w:ascii="Times New Roman" w:hAnsi="Times New Roman" w:eastAsia="等线"/>
          <w:bCs/>
          <w:szCs w:val="32"/>
        </w:rPr>
        <w:t>[38] TSUBOI H, TAKEUCHI K, WATANABE M, et al. Psychosocial factors related to low back pain among school personnel in Nagoya, Japan[J]. Ind Health, 2002, 40(3): 266-271.</w:t>
      </w:r>
    </w:p>
    <w:p w14:paraId="2CA7CB4B">
      <w:pPr>
        <w:rPr>
          <w:rFonts w:hint="eastAsia" w:ascii="Times New Roman" w:hAnsi="Times New Roman" w:eastAsia="等线"/>
          <w:bCs/>
          <w:szCs w:val="32"/>
        </w:rPr>
      </w:pPr>
      <w:r>
        <w:rPr>
          <w:rFonts w:hint="eastAsia" w:ascii="Times New Roman" w:hAnsi="Times New Roman" w:eastAsia="等线"/>
          <w:bCs/>
          <w:szCs w:val="32"/>
        </w:rPr>
        <w:t xml:space="preserve">[39] Abdul Rahim AA, Jeffree MS, Ag Daud DM, et al.. Factors Associated with Musculoskeletal Disorders among Regular and Special Education Teachers: A Narrative Review[J]. Int J Environ Res Public Health. 2022;19(18):11704. </w:t>
      </w:r>
    </w:p>
    <w:p w14:paraId="224D3589">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[40] Claus M, Kimbel R, Spahn D, et al. Prevalence andrisk factors of chronic back pain among staff at special schools with multiple and severely handicapped children in Germany: results of a cross-sectional study[J]. BMC Musculoskelet Disord. 2014;15:55. </w:t>
      </w:r>
    </w:p>
    <w:p w14:paraId="4D79D4D4">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[41] Muto S, Muto T, Seo A, Yoshida T, et al. Prevalence of and risk factors for low back pain among staffs in schools for physically and mentally handicapped children[J]. Ind Health. 2006;44(1):123-127. </w:t>
      </w:r>
    </w:p>
    <w:p w14:paraId="7D37969C">
      <w:pPr>
        <w:rPr>
          <w:rFonts w:hint="eastAsia" w:ascii="Times New Roman" w:hAnsi="Times New Roman" w:eastAsia="等线"/>
          <w:bCs/>
          <w:szCs w:val="32"/>
        </w:rPr>
      </w:pPr>
      <w:r>
        <w:rPr>
          <w:rFonts w:hint="eastAsia" w:ascii="Times New Roman" w:hAnsi="Times New Roman" w:eastAsia="等线"/>
          <w:bCs/>
          <w:szCs w:val="32"/>
        </w:rPr>
        <w:t>[42] GRABARA M. The association between physical activity and musculoskeletal disorders-a cross-sectional study of teachers[J]. PeerJ, 2023, 11: e14872.</w:t>
      </w:r>
    </w:p>
    <w:p w14:paraId="422E91AA">
      <w:pPr>
        <w:rPr>
          <w:rFonts w:hint="eastAsia" w:ascii="Times New Roman" w:hAnsi="Times New Roman" w:eastAsia="等线"/>
          <w:bCs/>
          <w:szCs w:val="32"/>
        </w:rPr>
      </w:pPr>
      <w:r>
        <w:rPr>
          <w:rFonts w:hint="eastAsia" w:ascii="Times New Roman" w:hAnsi="Times New Roman" w:eastAsia="等线"/>
          <w:bCs/>
          <w:szCs w:val="32"/>
        </w:rPr>
        <w:t>[43]BAI L. Overall allocation of compulsory education resources in counties adapting to population changes: Structural contradictions and policy optimization[J]. Educ Res, 2025;46(04):45-55.</w:t>
      </w:r>
    </w:p>
    <w:p w14:paraId="28227C92">
      <w:pPr>
        <w:rPr>
          <w:rFonts w:hint="eastAsia" w:ascii="Times New Roman" w:hAnsi="Times New Roman" w:eastAsia="等线"/>
          <w:bCs/>
          <w:szCs w:val="32"/>
        </w:rPr>
      </w:pPr>
      <w:r>
        <w:rPr>
          <w:rFonts w:hint="eastAsia" w:ascii="Times New Roman" w:hAnsi="Times New Roman" w:eastAsia="等线"/>
          <w:bCs/>
          <w:szCs w:val="32"/>
        </w:rPr>
        <w:t>[44]WANG W T, LONG Z H, XU R H. Horizontal transfer of educational opportunities promotes human capital development in central and western China[J]. Q J Econ, 2024;24(04):1156-1172.</w:t>
      </w:r>
    </w:p>
    <w:p w14:paraId="3C49DE68">
      <w:pPr>
        <w:rPr>
          <w:rFonts w:hint="eastAsia" w:ascii="Times New Roman" w:hAnsi="Times New Roman" w:eastAsia="等线"/>
          <w:bCs/>
          <w:szCs w:val="32"/>
        </w:rPr>
      </w:pPr>
      <w:r>
        <w:rPr>
          <w:rFonts w:hint="eastAsia" w:ascii="Times New Roman" w:hAnsi="Times New Roman" w:eastAsia="等线"/>
          <w:bCs/>
          <w:szCs w:val="32"/>
        </w:rPr>
        <w:t>[45]LIU J, SHEN Y F. Population mobility and reallocation of educational resources: From the perspective of educational carrying capacity[J]. Educ Guide, 2017; (02):18-23.</w:t>
      </w:r>
    </w:p>
    <w:p w14:paraId="511300A5">
      <w:pPr>
        <w:rPr>
          <w:rFonts w:hint="eastAsia" w:ascii="Times New Roman" w:hAnsi="Times New Roman" w:eastAsia="等线"/>
          <w:bCs/>
          <w:szCs w:val="32"/>
        </w:rPr>
      </w:pPr>
      <w:r>
        <w:rPr>
          <w:rFonts w:hint="eastAsia" w:ascii="Times New Roman" w:hAnsi="Times New Roman" w:eastAsia="等线"/>
          <w:bCs/>
          <w:szCs w:val="32"/>
        </w:rPr>
        <w:t>[46] Yu Y, Li X W, Tang J T, et al. Correlation between electrically induced pain perception threshold and pain tolerance threshold in healthy adults and multiple linear regression analysis ofrisk factors[J]. J Chongqing Med Univ, 2024;49(10):1125-1131.</w:t>
      </w:r>
    </w:p>
    <w:p w14:paraId="1F07ABA3">
      <w:pPr>
        <w:rPr>
          <w:rFonts w:hint="eastAsia" w:ascii="Times New Roman" w:hAnsi="Times New Roman" w:eastAsia="等线"/>
          <w:bCs/>
          <w:szCs w:val="32"/>
        </w:rPr>
      </w:pPr>
      <w:r>
        <w:rPr>
          <w:rFonts w:hint="eastAsia" w:ascii="Times New Roman" w:hAnsi="Times New Roman" w:eastAsia="等线"/>
          <w:bCs/>
          <w:szCs w:val="32"/>
        </w:rPr>
        <w:t>[47] JIMENEZ-GUTIERREZ G E, MARTíNEZ-GóMEZ L E, MARTíNEZ-ARMENTA C, et al. Molecular Mechanisms of Inflammation in Sarcopenia: Diagnosis and Therapeutic Update[J]. Cells, 2022, 11(15).</w:t>
      </w:r>
    </w:p>
    <w:p w14:paraId="5C569B75">
      <w:pPr>
        <w:rPr>
          <w:rFonts w:hint="eastAsia" w:ascii="Times New Roman" w:hAnsi="Times New Roman" w:eastAsia="等线"/>
          <w:bCs/>
          <w:szCs w:val="32"/>
        </w:rPr>
      </w:pPr>
      <w:r>
        <w:rPr>
          <w:rFonts w:hint="eastAsia" w:ascii="Times New Roman" w:hAnsi="Times New Roman" w:eastAsia="等线"/>
          <w:bCs/>
          <w:szCs w:val="32"/>
        </w:rPr>
        <w:t>[48] DU Y, XU T, YIN Z, et al. Associations of physical activity with sarcopenia and sarcopenic obesity in middle-aged and older adults: the Louisiana osteoporosis study [J]. BMC Public Health, 2022, 22(1): 896.</w:t>
      </w:r>
    </w:p>
    <w:p w14:paraId="6D95D4CF">
      <w:pPr>
        <w:rPr>
          <w:rFonts w:hint="eastAsia" w:ascii="Times New Roman" w:hAnsi="Times New Roman" w:eastAsia="等线"/>
          <w:bCs/>
          <w:szCs w:val="32"/>
        </w:rPr>
      </w:pPr>
      <w:r>
        <w:rPr>
          <w:rFonts w:hint="eastAsia" w:ascii="Times New Roman" w:hAnsi="Times New Roman" w:eastAsia="等线"/>
          <w:bCs/>
          <w:szCs w:val="32"/>
        </w:rPr>
        <w:t>[49] ANDERSEN L L, SAERVOLL C A, MORTENSEN O S, et al. Effectiveness of small daily amounts of progressive resistance training for frequent neck/shoulder pain: randomised controlled trial [J]. Pain, 2011, 152(2): 440-446.</w:t>
      </w:r>
    </w:p>
    <w:p w14:paraId="68E30A99">
      <w:pPr>
        <w:rPr>
          <w:rFonts w:hint="eastAsia" w:ascii="Times New Roman" w:hAnsi="Times New Roman" w:eastAsia="等线"/>
          <w:bCs/>
          <w:szCs w:val="32"/>
        </w:rPr>
      </w:pPr>
      <w:r>
        <w:rPr>
          <w:rFonts w:hint="eastAsia" w:ascii="Times New Roman" w:hAnsi="Times New Roman" w:eastAsia="等线"/>
          <w:bCs/>
          <w:szCs w:val="32"/>
        </w:rPr>
        <w:t>[50] ALMAGHLOUTH M K, ALSERHANI N M, ALDOSSARY F A, et al. Prevalence, Patterns, and Risk Factors of Work-Related Musculoskeletal Diseases Among Teachers in the Eastern Province, Saudi Arabia: A Community-Based Retrospective Cross-Sectional Survey [J]. Cureus, 2022, 14(12): e32178.</w:t>
      </w:r>
    </w:p>
    <w:p w14:paraId="0EB30BF6">
      <w:pPr>
        <w:rPr>
          <w:rFonts w:hint="eastAsia" w:ascii="Times New Roman" w:hAnsi="Times New Roman" w:eastAsia="等线"/>
          <w:bCs/>
          <w:szCs w:val="32"/>
        </w:rPr>
      </w:pPr>
      <w:r>
        <w:rPr>
          <w:rFonts w:hint="eastAsia" w:ascii="Times New Roman" w:hAnsi="Times New Roman" w:eastAsia="等线"/>
          <w:bCs/>
          <w:szCs w:val="32"/>
        </w:rPr>
        <w:t xml:space="preserve">[51]GARCíA-MORENO J M, CALVO-MUñOZ I, GóMEZ-CONESA A, et al. Obesity and overweight as risk factors for low back pain in children and adolescents: a meta-analysis [J]. Int J Obes (Lond). 2024;48(5):612-625. </w:t>
      </w:r>
    </w:p>
    <w:p w14:paraId="598BDAFC">
      <w:pPr>
        <w:rPr>
          <w:rFonts w:hint="eastAsia" w:ascii="Times New Roman" w:hAnsi="Times New Roman" w:eastAsia="等线"/>
          <w:bCs/>
          <w:szCs w:val="32"/>
        </w:rPr>
      </w:pPr>
      <w:r>
        <w:rPr>
          <w:rFonts w:hint="eastAsia" w:ascii="Times New Roman" w:hAnsi="Times New Roman" w:eastAsia="等线"/>
          <w:bCs/>
          <w:szCs w:val="32"/>
        </w:rPr>
        <w:t>[52] GENEBRA C, MACIEL N M, BENTO T P F, et al. Prevalence and factors associated with neck pain: a population-based study [J]. Braz J Phys Ther, 2017, 21(4): 274-280.</w:t>
      </w:r>
    </w:p>
    <w:p w14:paraId="361B8C3E">
      <w:pPr>
        <w:rPr>
          <w:rFonts w:hint="eastAsia" w:ascii="Times New Roman" w:hAnsi="Times New Roman" w:eastAsia="等线"/>
          <w:bCs/>
          <w:szCs w:val="32"/>
        </w:rPr>
      </w:pPr>
      <w:r>
        <w:rPr>
          <w:rFonts w:hint="eastAsia" w:ascii="Times New Roman" w:hAnsi="Times New Roman" w:eastAsia="等线"/>
          <w:bCs/>
          <w:szCs w:val="32"/>
        </w:rPr>
        <w:t>[53] Deng H X, Zhang H D, Wang Z X, et al.Current status and analysis of related factors of work-related neck pain among occupational populations in China[J]. Occup Health Emerg Rescue, 2024, 42(04):432-439.</w:t>
      </w:r>
    </w:p>
    <w:p w14:paraId="15BACCB4">
      <w:pPr>
        <w:rPr>
          <w:rFonts w:hint="eastAsia" w:ascii="Times New Roman" w:hAnsi="Times New Roman" w:eastAsia="等线"/>
          <w:bCs/>
          <w:szCs w:val="32"/>
        </w:rPr>
      </w:pPr>
      <w:r>
        <w:rPr>
          <w:rFonts w:hint="eastAsia" w:ascii="Times New Roman" w:hAnsi="Times New Roman" w:eastAsia="等线"/>
          <w:bCs/>
          <w:szCs w:val="32"/>
        </w:rPr>
        <w:t>[54] ABDEL-SALAM D M, ALMUHAISEN A S, ALSUBITI R A, et al. Musculoskeletal pain and its correlates among secondary school female teachers in Aljouf region, Saudi Arabia [J]. Journal of Public Health, 2021, 29(2): 303-310.</w:t>
      </w:r>
    </w:p>
    <w:p w14:paraId="48DAC2BE">
      <w:pPr>
        <w:rPr>
          <w:rFonts w:hint="eastAsia" w:ascii="Times New Roman" w:hAnsi="Times New Roman" w:eastAsia="等线"/>
          <w:bCs/>
          <w:szCs w:val="32"/>
        </w:rPr>
      </w:pPr>
      <w:r>
        <w:rPr>
          <w:rFonts w:hint="eastAsia" w:ascii="Times New Roman" w:hAnsi="Times New Roman" w:eastAsia="等线"/>
          <w:bCs/>
          <w:szCs w:val="32"/>
        </w:rPr>
        <w:t>[55] ALAJMI D M, ABDULAZIZ M S B, SAEED N S B, et al. Musculoskeletal disorders associated with depression and psychosocial risk factors among female teachers in riyadh region, Saudi Arabia [J]. J Family Med Prim Care, 2022, 11(7): 3754-3760.</w:t>
      </w:r>
    </w:p>
    <w:p w14:paraId="53F3F50D">
      <w:pPr>
        <w:rPr>
          <w:rFonts w:hint="eastAsia" w:ascii="Times New Roman" w:hAnsi="Times New Roman" w:eastAsia="等线"/>
          <w:bCs/>
          <w:szCs w:val="32"/>
        </w:rPr>
      </w:pPr>
      <w:r>
        <w:rPr>
          <w:rFonts w:hint="eastAsia" w:ascii="Times New Roman" w:hAnsi="Times New Roman" w:eastAsia="等线"/>
          <w:bCs/>
          <w:szCs w:val="32"/>
        </w:rPr>
        <w:t>[56] ZAMRI E N, MOY F M, HOE V C. Association of psychological distress and work psychosocial factors with self-reported musculoskeletal pain among secondary school teachers in Malaysia [J]. PloS One, 2017, 12(2): e0172195.</w:t>
      </w:r>
    </w:p>
    <w:p w14:paraId="5FD6D1C2">
      <w:pPr>
        <w:rPr>
          <w:rFonts w:hint="eastAsia" w:ascii="Times New Roman" w:hAnsi="Times New Roman" w:eastAsia="等线"/>
          <w:bCs/>
          <w:szCs w:val="32"/>
        </w:rPr>
      </w:pPr>
      <w:r>
        <w:rPr>
          <w:rFonts w:hint="eastAsia" w:ascii="Times New Roman" w:hAnsi="Times New Roman" w:eastAsia="等线"/>
          <w:bCs/>
          <w:szCs w:val="32"/>
        </w:rPr>
        <w:t>[57] RODRíGUEZ-ROMERO B, PITA-FERNáNDEZ S, PéRTEGA-DíAZ S. Impact of musculoskeletal pain on health-related quality of life among fishing sector workers [J]. Clin Rheumatol, 2015, 34(6): 1131-1139.</w:t>
      </w:r>
    </w:p>
    <w:p w14:paraId="3CE62A84">
      <w:pPr>
        <w:rPr>
          <w:rFonts w:hint="eastAsia" w:ascii="Times New Roman" w:hAnsi="Times New Roman" w:eastAsia="等线"/>
          <w:bCs/>
          <w:szCs w:val="32"/>
        </w:rPr>
      </w:pPr>
      <w:r>
        <w:rPr>
          <w:rFonts w:hint="eastAsia" w:ascii="Times New Roman" w:hAnsi="Times New Roman" w:eastAsia="等线"/>
          <w:bCs/>
          <w:szCs w:val="32"/>
        </w:rPr>
        <w:t>[58] Ma C, Li L, Lyu Y W, et al.Analysis of the prevalence andrisk factors of anxiety symptoms among young teachers with neck and shoulder pain[J]. Ind Health Occup Dis, 2022, 48(03):188-191.</w:t>
      </w:r>
    </w:p>
    <w:p w14:paraId="715A100D">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[59]Cole DC, Van Eerd D, Bigelow P, et al. Integrative interventions for MSDs: nature, evidence, challenges &amp; directions[J]. J Occup Rehabil. 2006;16(3):359-374. </w:t>
      </w:r>
    </w:p>
    <w:p w14:paraId="4FAE9F94">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[60] Rodríguez MÁ, Quintana-Cepedal M, Cheval B, et al. Effect of exercise snacks on fitness and cardiometabolic health in physically inactive individuals: systematic review and meta-analysis[J]. Br J Sports Med. 2025 Oct 7:bjsports-2025-110027. </w:t>
      </w:r>
    </w:p>
    <w:p w14:paraId="167ED562">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[61] Wang T, Laher I, Li S. Exercise snacks and physical fitness in sedentary populations[J]. Sports Med Health Sci. 2024;7(1):1-7. </w:t>
      </w:r>
    </w:p>
    <w:p w14:paraId="620806B0">
      <w:pPr>
        <w:rPr>
          <w:rFonts w:hint="eastAsia" w:ascii="Times New Roman" w:hAnsi="Times New Roman" w:eastAsia="等线"/>
          <w:bCs/>
          <w:color w:val="FF0000"/>
          <w:szCs w:val="32"/>
        </w:rPr>
      </w:pPr>
      <w:r>
        <w:rPr>
          <w:rFonts w:hint="eastAsia" w:ascii="Times New Roman" w:hAnsi="Times New Roman" w:eastAsia="等线"/>
          <w:bCs/>
          <w:color w:val="FF0000"/>
          <w:szCs w:val="32"/>
        </w:rPr>
        <w:t xml:space="preserve">[62]Jain SV, Panjeton GD, Martins YC. Relationship Between Sleep Disturbances and Chronic Pain: A Narrative Review[J]. Clin Pract. 2024;14(6):2650-2660. </w:t>
      </w:r>
    </w:p>
    <w:p w14:paraId="38B41F3C">
      <w:pPr>
        <w:rPr>
          <w:rFonts w:ascii="Times New Roman" w:hAnsi="Times New Roman" w:eastAsia="等线"/>
        </w:rPr>
      </w:pPr>
    </w:p>
    <w:sectPr>
      <w:pgSz w:w="11906" w:h="16838"/>
      <w:pgMar w:top="1440" w:right="1800" w:bottom="1440" w:left="1800" w:header="851" w:footer="992" w:gutter="0"/>
      <w:pgBorders>
        <w:top w:val="none" w:sz="0" w:space="0"/>
        <w:left w:val="none" w:sz="0" w:space="0"/>
        <w:bottom w:val="none" w:sz="0" w:space="0"/>
        <w:right w:val="none" w:sz="0" w:space="0"/>
      </w:pgBorders>
      <w:lnNumType w:countBy="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GBX_CNKI">
    <w:panose1 w:val="02000500000000000000"/>
    <w:charset w:val="86"/>
    <w:family w:val="auto"/>
    <w:pitch w:val="default"/>
    <w:sig w:usb0="80000023" w:usb1="18010000" w:usb2="00000010" w:usb3="00000000" w:csb0="0004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E842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BF85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FBF85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80F5B"/>
    <w:rsid w:val="00001CD0"/>
    <w:rsid w:val="00003F08"/>
    <w:rsid w:val="00020392"/>
    <w:rsid w:val="000246C5"/>
    <w:rsid w:val="00030829"/>
    <w:rsid w:val="0003256A"/>
    <w:rsid w:val="0006337B"/>
    <w:rsid w:val="000C438C"/>
    <w:rsid w:val="000C7A82"/>
    <w:rsid w:val="000D0F83"/>
    <w:rsid w:val="000F65D9"/>
    <w:rsid w:val="0010190A"/>
    <w:rsid w:val="0011106F"/>
    <w:rsid w:val="00120E95"/>
    <w:rsid w:val="001235DF"/>
    <w:rsid w:val="0013093D"/>
    <w:rsid w:val="00134C02"/>
    <w:rsid w:val="00180F5B"/>
    <w:rsid w:val="00183DAC"/>
    <w:rsid w:val="001C0CE4"/>
    <w:rsid w:val="001C330B"/>
    <w:rsid w:val="001D208D"/>
    <w:rsid w:val="001D5E1D"/>
    <w:rsid w:val="001F1ED8"/>
    <w:rsid w:val="00207048"/>
    <w:rsid w:val="00215C53"/>
    <w:rsid w:val="00216C2F"/>
    <w:rsid w:val="002200BB"/>
    <w:rsid w:val="00223713"/>
    <w:rsid w:val="00231701"/>
    <w:rsid w:val="00237921"/>
    <w:rsid w:val="00251726"/>
    <w:rsid w:val="00280976"/>
    <w:rsid w:val="002836DE"/>
    <w:rsid w:val="0028572D"/>
    <w:rsid w:val="002D6A48"/>
    <w:rsid w:val="002E24D7"/>
    <w:rsid w:val="002E4BD0"/>
    <w:rsid w:val="002F686F"/>
    <w:rsid w:val="0030094D"/>
    <w:rsid w:val="00327E81"/>
    <w:rsid w:val="003538A9"/>
    <w:rsid w:val="003858E3"/>
    <w:rsid w:val="0039373F"/>
    <w:rsid w:val="003A4E12"/>
    <w:rsid w:val="003C0094"/>
    <w:rsid w:val="003C1999"/>
    <w:rsid w:val="003D3EE8"/>
    <w:rsid w:val="003F6E3F"/>
    <w:rsid w:val="00403BA9"/>
    <w:rsid w:val="00417FEB"/>
    <w:rsid w:val="00437A77"/>
    <w:rsid w:val="00441D10"/>
    <w:rsid w:val="004509BB"/>
    <w:rsid w:val="00467B76"/>
    <w:rsid w:val="00486ECF"/>
    <w:rsid w:val="00491DC4"/>
    <w:rsid w:val="004A4631"/>
    <w:rsid w:val="004A6053"/>
    <w:rsid w:val="004B0BC8"/>
    <w:rsid w:val="004B5366"/>
    <w:rsid w:val="004D299C"/>
    <w:rsid w:val="004D7B63"/>
    <w:rsid w:val="004E250B"/>
    <w:rsid w:val="004F50DC"/>
    <w:rsid w:val="00523011"/>
    <w:rsid w:val="00567134"/>
    <w:rsid w:val="005C6535"/>
    <w:rsid w:val="005D7A7E"/>
    <w:rsid w:val="005E3554"/>
    <w:rsid w:val="005E6E2B"/>
    <w:rsid w:val="006171AE"/>
    <w:rsid w:val="0062158A"/>
    <w:rsid w:val="006804F2"/>
    <w:rsid w:val="00681299"/>
    <w:rsid w:val="00684F6D"/>
    <w:rsid w:val="00693F10"/>
    <w:rsid w:val="006B37DE"/>
    <w:rsid w:val="006C7455"/>
    <w:rsid w:val="006D5980"/>
    <w:rsid w:val="006D6ABF"/>
    <w:rsid w:val="006F1C9A"/>
    <w:rsid w:val="006F6F13"/>
    <w:rsid w:val="00701412"/>
    <w:rsid w:val="00702C8A"/>
    <w:rsid w:val="00705ADD"/>
    <w:rsid w:val="007116A7"/>
    <w:rsid w:val="00714E40"/>
    <w:rsid w:val="00734E6F"/>
    <w:rsid w:val="00741290"/>
    <w:rsid w:val="00746E78"/>
    <w:rsid w:val="00757AE3"/>
    <w:rsid w:val="00763889"/>
    <w:rsid w:val="00765AA9"/>
    <w:rsid w:val="0076733B"/>
    <w:rsid w:val="00781329"/>
    <w:rsid w:val="007853EF"/>
    <w:rsid w:val="00793A24"/>
    <w:rsid w:val="007B43F3"/>
    <w:rsid w:val="007E1F48"/>
    <w:rsid w:val="007F01E1"/>
    <w:rsid w:val="007F70C5"/>
    <w:rsid w:val="00801472"/>
    <w:rsid w:val="008023AC"/>
    <w:rsid w:val="008175D6"/>
    <w:rsid w:val="008257C6"/>
    <w:rsid w:val="008266A5"/>
    <w:rsid w:val="0084738B"/>
    <w:rsid w:val="0089240F"/>
    <w:rsid w:val="008B0461"/>
    <w:rsid w:val="008B326C"/>
    <w:rsid w:val="008C2C3B"/>
    <w:rsid w:val="008C2CD1"/>
    <w:rsid w:val="008C72AF"/>
    <w:rsid w:val="008E3E32"/>
    <w:rsid w:val="00902BD6"/>
    <w:rsid w:val="009122B3"/>
    <w:rsid w:val="00922C70"/>
    <w:rsid w:val="0093451C"/>
    <w:rsid w:val="00947252"/>
    <w:rsid w:val="00994843"/>
    <w:rsid w:val="009B6288"/>
    <w:rsid w:val="009E2F56"/>
    <w:rsid w:val="009F1742"/>
    <w:rsid w:val="009F2A60"/>
    <w:rsid w:val="00A269FA"/>
    <w:rsid w:val="00A53D91"/>
    <w:rsid w:val="00A616B0"/>
    <w:rsid w:val="00A84316"/>
    <w:rsid w:val="00A87EA7"/>
    <w:rsid w:val="00AC1AA1"/>
    <w:rsid w:val="00AC515B"/>
    <w:rsid w:val="00AE0A8A"/>
    <w:rsid w:val="00B24917"/>
    <w:rsid w:val="00B32406"/>
    <w:rsid w:val="00B47C8A"/>
    <w:rsid w:val="00B659E5"/>
    <w:rsid w:val="00B8041C"/>
    <w:rsid w:val="00B8215B"/>
    <w:rsid w:val="00B8220F"/>
    <w:rsid w:val="00B946E2"/>
    <w:rsid w:val="00BA2DBC"/>
    <w:rsid w:val="00BB5FDC"/>
    <w:rsid w:val="00BC5287"/>
    <w:rsid w:val="00BD0C1C"/>
    <w:rsid w:val="00BD7453"/>
    <w:rsid w:val="00BF6F3B"/>
    <w:rsid w:val="00C02308"/>
    <w:rsid w:val="00C136AA"/>
    <w:rsid w:val="00C23090"/>
    <w:rsid w:val="00C339C1"/>
    <w:rsid w:val="00C55C13"/>
    <w:rsid w:val="00C5687C"/>
    <w:rsid w:val="00C70A43"/>
    <w:rsid w:val="00C71684"/>
    <w:rsid w:val="00C87099"/>
    <w:rsid w:val="00C92CED"/>
    <w:rsid w:val="00CB39A6"/>
    <w:rsid w:val="00CC454E"/>
    <w:rsid w:val="00CC5CC5"/>
    <w:rsid w:val="00CC63BC"/>
    <w:rsid w:val="00CD04A6"/>
    <w:rsid w:val="00CD3ADB"/>
    <w:rsid w:val="00CF0386"/>
    <w:rsid w:val="00D03725"/>
    <w:rsid w:val="00D15262"/>
    <w:rsid w:val="00D248BA"/>
    <w:rsid w:val="00D32545"/>
    <w:rsid w:val="00D420BF"/>
    <w:rsid w:val="00D50301"/>
    <w:rsid w:val="00D84899"/>
    <w:rsid w:val="00DB1243"/>
    <w:rsid w:val="00DB52FD"/>
    <w:rsid w:val="00E0609E"/>
    <w:rsid w:val="00E10861"/>
    <w:rsid w:val="00E258F0"/>
    <w:rsid w:val="00E265D5"/>
    <w:rsid w:val="00E41305"/>
    <w:rsid w:val="00E45866"/>
    <w:rsid w:val="00E578D1"/>
    <w:rsid w:val="00E57920"/>
    <w:rsid w:val="00E70BCA"/>
    <w:rsid w:val="00E8360C"/>
    <w:rsid w:val="00E90A8F"/>
    <w:rsid w:val="00EA52E1"/>
    <w:rsid w:val="00EA6FD5"/>
    <w:rsid w:val="00EB701E"/>
    <w:rsid w:val="00ED6AED"/>
    <w:rsid w:val="00EE2DBB"/>
    <w:rsid w:val="00EE763A"/>
    <w:rsid w:val="00F110D8"/>
    <w:rsid w:val="00F27C80"/>
    <w:rsid w:val="00F27F0B"/>
    <w:rsid w:val="00F362C3"/>
    <w:rsid w:val="00F40197"/>
    <w:rsid w:val="00F40F7A"/>
    <w:rsid w:val="00F41C3E"/>
    <w:rsid w:val="00F45D40"/>
    <w:rsid w:val="00F9398B"/>
    <w:rsid w:val="00FD44C7"/>
    <w:rsid w:val="00FF2188"/>
    <w:rsid w:val="00FF70BB"/>
    <w:rsid w:val="01DB6127"/>
    <w:rsid w:val="01EE19B6"/>
    <w:rsid w:val="02337ABB"/>
    <w:rsid w:val="02874EED"/>
    <w:rsid w:val="02D909D5"/>
    <w:rsid w:val="0321400D"/>
    <w:rsid w:val="036F2FCB"/>
    <w:rsid w:val="047D34C5"/>
    <w:rsid w:val="04D07A99"/>
    <w:rsid w:val="05554C0F"/>
    <w:rsid w:val="06744454"/>
    <w:rsid w:val="068648B3"/>
    <w:rsid w:val="069031E0"/>
    <w:rsid w:val="07083D36"/>
    <w:rsid w:val="07B65F87"/>
    <w:rsid w:val="07D77390"/>
    <w:rsid w:val="07EA1B63"/>
    <w:rsid w:val="08E40E53"/>
    <w:rsid w:val="095C18FB"/>
    <w:rsid w:val="0A0C3321"/>
    <w:rsid w:val="0AC961C0"/>
    <w:rsid w:val="0AD37653"/>
    <w:rsid w:val="0BA816DB"/>
    <w:rsid w:val="0BB65C8F"/>
    <w:rsid w:val="0BCE4606"/>
    <w:rsid w:val="0C6236CC"/>
    <w:rsid w:val="0D9773A6"/>
    <w:rsid w:val="0DB461AA"/>
    <w:rsid w:val="0DB867CB"/>
    <w:rsid w:val="0DC45CC1"/>
    <w:rsid w:val="0DF465A6"/>
    <w:rsid w:val="0EA63619"/>
    <w:rsid w:val="0EDA310A"/>
    <w:rsid w:val="0F136F00"/>
    <w:rsid w:val="0F4E407B"/>
    <w:rsid w:val="0FD146C5"/>
    <w:rsid w:val="10352EA6"/>
    <w:rsid w:val="1103454C"/>
    <w:rsid w:val="112E6273"/>
    <w:rsid w:val="12394ECF"/>
    <w:rsid w:val="12700700"/>
    <w:rsid w:val="12767ED2"/>
    <w:rsid w:val="12B96010"/>
    <w:rsid w:val="130A23C8"/>
    <w:rsid w:val="13141499"/>
    <w:rsid w:val="13734F87"/>
    <w:rsid w:val="13E2763A"/>
    <w:rsid w:val="146B333A"/>
    <w:rsid w:val="160D4788"/>
    <w:rsid w:val="1610763F"/>
    <w:rsid w:val="165F6ECF"/>
    <w:rsid w:val="16AE750E"/>
    <w:rsid w:val="173C4B1A"/>
    <w:rsid w:val="17EE4066"/>
    <w:rsid w:val="181A5196"/>
    <w:rsid w:val="183E3212"/>
    <w:rsid w:val="18543B9A"/>
    <w:rsid w:val="19306900"/>
    <w:rsid w:val="19E020D4"/>
    <w:rsid w:val="19F40673"/>
    <w:rsid w:val="1A286EDC"/>
    <w:rsid w:val="1A815666"/>
    <w:rsid w:val="1AAC3C71"/>
    <w:rsid w:val="1B3C72E9"/>
    <w:rsid w:val="1B46240B"/>
    <w:rsid w:val="1BA55384"/>
    <w:rsid w:val="1BC11A92"/>
    <w:rsid w:val="1C384078"/>
    <w:rsid w:val="1CF57C45"/>
    <w:rsid w:val="21687E01"/>
    <w:rsid w:val="21B028E0"/>
    <w:rsid w:val="21BC0966"/>
    <w:rsid w:val="22596EC8"/>
    <w:rsid w:val="22AA14D2"/>
    <w:rsid w:val="22FE742A"/>
    <w:rsid w:val="23C91E2B"/>
    <w:rsid w:val="23F21382"/>
    <w:rsid w:val="2406098A"/>
    <w:rsid w:val="244543EE"/>
    <w:rsid w:val="260B5DE1"/>
    <w:rsid w:val="26FB67A0"/>
    <w:rsid w:val="273C0732"/>
    <w:rsid w:val="276205CD"/>
    <w:rsid w:val="27CB6172"/>
    <w:rsid w:val="27E014F2"/>
    <w:rsid w:val="28292E99"/>
    <w:rsid w:val="28924EE2"/>
    <w:rsid w:val="28E03E9F"/>
    <w:rsid w:val="2A8E3487"/>
    <w:rsid w:val="2B406E77"/>
    <w:rsid w:val="2B512E32"/>
    <w:rsid w:val="2B726905"/>
    <w:rsid w:val="2C3818FC"/>
    <w:rsid w:val="2C4C35F9"/>
    <w:rsid w:val="2CA86A82"/>
    <w:rsid w:val="2F320885"/>
    <w:rsid w:val="2FB67708"/>
    <w:rsid w:val="30366D74"/>
    <w:rsid w:val="309612E7"/>
    <w:rsid w:val="30E83FCC"/>
    <w:rsid w:val="31D01FEE"/>
    <w:rsid w:val="31D670D6"/>
    <w:rsid w:val="32110C25"/>
    <w:rsid w:val="323B0398"/>
    <w:rsid w:val="344A351E"/>
    <w:rsid w:val="347F27BE"/>
    <w:rsid w:val="34951FE2"/>
    <w:rsid w:val="35092088"/>
    <w:rsid w:val="35245113"/>
    <w:rsid w:val="35262C3A"/>
    <w:rsid w:val="358F2C96"/>
    <w:rsid w:val="35A41DB0"/>
    <w:rsid w:val="35AF0E81"/>
    <w:rsid w:val="35F20D6E"/>
    <w:rsid w:val="36ED7149"/>
    <w:rsid w:val="37B7226F"/>
    <w:rsid w:val="37CE1367"/>
    <w:rsid w:val="38D34443"/>
    <w:rsid w:val="38D46E50"/>
    <w:rsid w:val="39213667"/>
    <w:rsid w:val="392C2114"/>
    <w:rsid w:val="39592334"/>
    <w:rsid w:val="39BD78E5"/>
    <w:rsid w:val="3ABA2535"/>
    <w:rsid w:val="3AC17367"/>
    <w:rsid w:val="3ADB54AF"/>
    <w:rsid w:val="3AE55345"/>
    <w:rsid w:val="3BFA6BCE"/>
    <w:rsid w:val="3C1B5A25"/>
    <w:rsid w:val="3C1F03E3"/>
    <w:rsid w:val="3D4E5423"/>
    <w:rsid w:val="3F7819E1"/>
    <w:rsid w:val="404623E2"/>
    <w:rsid w:val="409C1C86"/>
    <w:rsid w:val="41006A35"/>
    <w:rsid w:val="41764F49"/>
    <w:rsid w:val="41A43864"/>
    <w:rsid w:val="41A73354"/>
    <w:rsid w:val="44134CD1"/>
    <w:rsid w:val="44216CF4"/>
    <w:rsid w:val="44242A3A"/>
    <w:rsid w:val="442D034D"/>
    <w:rsid w:val="445B42ED"/>
    <w:rsid w:val="45510B2B"/>
    <w:rsid w:val="467B0EDF"/>
    <w:rsid w:val="46AC31BB"/>
    <w:rsid w:val="46B82B63"/>
    <w:rsid w:val="471A1ED2"/>
    <w:rsid w:val="47A125F4"/>
    <w:rsid w:val="47E36768"/>
    <w:rsid w:val="480F1C53"/>
    <w:rsid w:val="4A4200BE"/>
    <w:rsid w:val="4A66377B"/>
    <w:rsid w:val="4A981A8C"/>
    <w:rsid w:val="4B810772"/>
    <w:rsid w:val="4BA0640F"/>
    <w:rsid w:val="4C2A2BB8"/>
    <w:rsid w:val="4C374151"/>
    <w:rsid w:val="4C9D15DC"/>
    <w:rsid w:val="4CD64AED"/>
    <w:rsid w:val="4D1A0E7E"/>
    <w:rsid w:val="4D7E765F"/>
    <w:rsid w:val="4D9A1FBF"/>
    <w:rsid w:val="4DC64B62"/>
    <w:rsid w:val="4EF86F9D"/>
    <w:rsid w:val="4F2347BA"/>
    <w:rsid w:val="503D78E7"/>
    <w:rsid w:val="5126587F"/>
    <w:rsid w:val="51BF3DA2"/>
    <w:rsid w:val="536966BB"/>
    <w:rsid w:val="53B419BF"/>
    <w:rsid w:val="53DA6164"/>
    <w:rsid w:val="54106069"/>
    <w:rsid w:val="546D3F89"/>
    <w:rsid w:val="54B93200"/>
    <w:rsid w:val="551663CF"/>
    <w:rsid w:val="553801BD"/>
    <w:rsid w:val="554967A4"/>
    <w:rsid w:val="55782D4A"/>
    <w:rsid w:val="5579763B"/>
    <w:rsid w:val="56FC0118"/>
    <w:rsid w:val="57717F16"/>
    <w:rsid w:val="57B91294"/>
    <w:rsid w:val="57E55257"/>
    <w:rsid w:val="59E23B9B"/>
    <w:rsid w:val="5A3628CA"/>
    <w:rsid w:val="5A3F1F24"/>
    <w:rsid w:val="5A8E6A07"/>
    <w:rsid w:val="5B6559BA"/>
    <w:rsid w:val="5D535A2F"/>
    <w:rsid w:val="5EE50BC0"/>
    <w:rsid w:val="5EE9582C"/>
    <w:rsid w:val="5F9360EC"/>
    <w:rsid w:val="5FF732A1"/>
    <w:rsid w:val="600339F4"/>
    <w:rsid w:val="61447E20"/>
    <w:rsid w:val="61646C3E"/>
    <w:rsid w:val="6263077A"/>
    <w:rsid w:val="62CD6569"/>
    <w:rsid w:val="64306D81"/>
    <w:rsid w:val="6445511F"/>
    <w:rsid w:val="646D6DA0"/>
    <w:rsid w:val="64B81F86"/>
    <w:rsid w:val="64E738E4"/>
    <w:rsid w:val="653C12AC"/>
    <w:rsid w:val="654750A4"/>
    <w:rsid w:val="6661768A"/>
    <w:rsid w:val="66FB378A"/>
    <w:rsid w:val="69AF2AB5"/>
    <w:rsid w:val="6A9227B3"/>
    <w:rsid w:val="6AFF300A"/>
    <w:rsid w:val="6B483FEE"/>
    <w:rsid w:val="6B705E81"/>
    <w:rsid w:val="6CB87914"/>
    <w:rsid w:val="6CDE55CC"/>
    <w:rsid w:val="6CF82925"/>
    <w:rsid w:val="6D336E23"/>
    <w:rsid w:val="6D6E5061"/>
    <w:rsid w:val="6DA5433C"/>
    <w:rsid w:val="6DDF784E"/>
    <w:rsid w:val="6DF03F6B"/>
    <w:rsid w:val="6E810905"/>
    <w:rsid w:val="6E882C28"/>
    <w:rsid w:val="6E9F6FDD"/>
    <w:rsid w:val="6F2F0D8D"/>
    <w:rsid w:val="6FC85E2C"/>
    <w:rsid w:val="703D1CE1"/>
    <w:rsid w:val="7064228D"/>
    <w:rsid w:val="70912956"/>
    <w:rsid w:val="722A12B4"/>
    <w:rsid w:val="742607CB"/>
    <w:rsid w:val="74FC0CE6"/>
    <w:rsid w:val="75801C9B"/>
    <w:rsid w:val="76AF7FDA"/>
    <w:rsid w:val="76B92C06"/>
    <w:rsid w:val="76FB2727"/>
    <w:rsid w:val="77130569"/>
    <w:rsid w:val="77BD3352"/>
    <w:rsid w:val="78120820"/>
    <w:rsid w:val="78153EC4"/>
    <w:rsid w:val="783B1B25"/>
    <w:rsid w:val="78441579"/>
    <w:rsid w:val="79183C14"/>
    <w:rsid w:val="7A340F22"/>
    <w:rsid w:val="7A7D38A8"/>
    <w:rsid w:val="7AF03453"/>
    <w:rsid w:val="7C064B9D"/>
    <w:rsid w:val="7C581409"/>
    <w:rsid w:val="7C5B7FAB"/>
    <w:rsid w:val="7CD67371"/>
    <w:rsid w:val="7CEC3F5F"/>
    <w:rsid w:val="7CF66C4B"/>
    <w:rsid w:val="7D1172F8"/>
    <w:rsid w:val="7D511DEB"/>
    <w:rsid w:val="7E6478FC"/>
    <w:rsid w:val="7EDE145C"/>
    <w:rsid w:val="7F315A9E"/>
    <w:rsid w:val="7F5A2C05"/>
    <w:rsid w:val="7F5C05D3"/>
    <w:rsid w:val="7F7435A2"/>
    <w:rsid w:val="7F78365F"/>
    <w:rsid w:val="7FA73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4"/>
    <w:semiHidden/>
    <w:unhideWhenUsed/>
    <w:qFormat/>
    <w:uiPriority w:val="99"/>
    <w:pPr>
      <w:jc w:val="left"/>
    </w:pPr>
  </w:style>
  <w:style w:type="paragraph" w:styleId="12">
    <w:name w:val="footer"/>
    <w:basedOn w:val="1"/>
    <w:link w:val="47"/>
    <w:unhideWhenUsed/>
    <w:qFormat/>
    <w:uiPriority w:val="99"/>
    <w:pPr>
      <w:tabs>
        <w:tab w:val="center" w:pos="4153"/>
        <w:tab w:val="right" w:pos="8306"/>
      </w:tabs>
      <w:snapToGrid w:val="0"/>
      <w:jc w:val="left"/>
    </w:pPr>
    <w:rPr>
      <w:sz w:val="18"/>
      <w:szCs w:val="18"/>
    </w:rPr>
  </w:style>
  <w:style w:type="paragraph" w:styleId="13">
    <w:name w:val="header"/>
    <w:basedOn w:val="1"/>
    <w:link w:val="46"/>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footnote text"/>
    <w:basedOn w:val="1"/>
    <w:link w:val="53"/>
    <w:unhideWhenUsed/>
    <w:qFormat/>
    <w:uiPriority w:val="99"/>
    <w:pPr>
      <w:snapToGrid w:val="0"/>
      <w:jc w:val="left"/>
    </w:pPr>
    <w:rPr>
      <w:sz w:val="18"/>
      <w:szCs w:val="18"/>
    </w:rPr>
  </w:style>
  <w:style w:type="paragraph" w:styleId="1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55"/>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styleId="26">
    <w:name w:val="footnote reference"/>
    <w:basedOn w:val="22"/>
    <w:semiHidden/>
    <w:unhideWhenUsed/>
    <w:qFormat/>
    <w:uiPriority w:val="99"/>
    <w:rPr>
      <w:vertAlign w:val="superscript"/>
    </w:rPr>
  </w:style>
  <w:style w:type="character" w:customStyle="1" w:styleId="27">
    <w:name w:val="标题 1 字符"/>
    <w:basedOn w:val="22"/>
    <w:link w:val="2"/>
    <w:qFormat/>
    <w:uiPriority w:val="9"/>
    <w:rPr>
      <w:rFonts w:asciiTheme="majorHAnsi" w:hAnsiTheme="majorHAnsi" w:eastAsiaTheme="majorEastAsia" w:cstheme="majorBidi"/>
      <w:color w:val="2F5597" w:themeColor="accent1" w:themeShade="BF"/>
      <w:sz w:val="48"/>
      <w:szCs w:val="48"/>
    </w:rPr>
  </w:style>
  <w:style w:type="character" w:customStyle="1" w:styleId="28">
    <w:name w:val="标题 2 字符"/>
    <w:basedOn w:val="22"/>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9">
    <w:name w:val="标题 3 字符"/>
    <w:basedOn w:val="22"/>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30">
    <w:name w:val="标题 4 字符"/>
    <w:basedOn w:val="22"/>
    <w:link w:val="5"/>
    <w:semiHidden/>
    <w:qFormat/>
    <w:uiPriority w:val="9"/>
    <w:rPr>
      <w:rFonts w:cstheme="majorBidi"/>
      <w:color w:val="2F5597" w:themeColor="accent1" w:themeShade="BF"/>
      <w:sz w:val="28"/>
      <w:szCs w:val="28"/>
    </w:rPr>
  </w:style>
  <w:style w:type="character" w:customStyle="1" w:styleId="31">
    <w:name w:val="标题 5 字符"/>
    <w:basedOn w:val="22"/>
    <w:link w:val="6"/>
    <w:semiHidden/>
    <w:qFormat/>
    <w:uiPriority w:val="9"/>
    <w:rPr>
      <w:rFonts w:cstheme="majorBidi"/>
      <w:color w:val="2F5597" w:themeColor="accent1" w:themeShade="BF"/>
      <w:sz w:val="24"/>
      <w:szCs w:val="24"/>
    </w:rPr>
  </w:style>
  <w:style w:type="character" w:customStyle="1" w:styleId="32">
    <w:name w:val="标题 6 字符"/>
    <w:basedOn w:val="22"/>
    <w:link w:val="7"/>
    <w:semiHidden/>
    <w:qFormat/>
    <w:uiPriority w:val="9"/>
    <w:rPr>
      <w:rFonts w:cstheme="majorBidi"/>
      <w:b/>
      <w:bCs/>
      <w:color w:val="2F5597" w:themeColor="accent1" w:themeShade="BF"/>
    </w:rPr>
  </w:style>
  <w:style w:type="character" w:customStyle="1" w:styleId="33">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2"/>
    <w:link w:val="18"/>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2"/>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2"/>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firstLine="420" w:firstLineChars="200"/>
    </w:pPr>
  </w:style>
  <w:style w:type="character" w:customStyle="1" w:styleId="41">
    <w:name w:val="明显强调1"/>
    <w:basedOn w:val="22"/>
    <w:qFormat/>
    <w:uiPriority w:val="21"/>
    <w:rPr>
      <w:i/>
      <w:iCs/>
      <w:color w:val="2F5597" w:themeColor="accent1" w:themeShade="BF"/>
    </w:rPr>
  </w:style>
  <w:style w:type="paragraph" w:styleId="42">
    <w:name w:val="Intense Quote"/>
    <w:basedOn w:val="1"/>
    <w:next w:val="1"/>
    <w:link w:val="4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3">
    <w:name w:val="明显引用 字符"/>
    <w:basedOn w:val="22"/>
    <w:link w:val="42"/>
    <w:qFormat/>
    <w:uiPriority w:val="30"/>
    <w:rPr>
      <w:i/>
      <w:iCs/>
      <w:color w:val="2F5597" w:themeColor="accent1" w:themeShade="BF"/>
    </w:rPr>
  </w:style>
  <w:style w:type="character" w:customStyle="1" w:styleId="44">
    <w:name w:val="明显参考1"/>
    <w:basedOn w:val="22"/>
    <w:qFormat/>
    <w:uiPriority w:val="32"/>
    <w:rPr>
      <w:b/>
      <w:bCs/>
      <w:smallCaps/>
      <w:color w:val="2F5597" w:themeColor="accent1" w:themeShade="BF"/>
      <w:spacing w:val="5"/>
    </w:rPr>
  </w:style>
  <w:style w:type="character" w:customStyle="1" w:styleId="45">
    <w:name w:val="egtip"/>
    <w:basedOn w:val="22"/>
    <w:qFormat/>
    <w:uiPriority w:val="0"/>
  </w:style>
  <w:style w:type="character" w:customStyle="1" w:styleId="46">
    <w:name w:val="页眉 字符"/>
    <w:basedOn w:val="22"/>
    <w:link w:val="13"/>
    <w:qFormat/>
    <w:uiPriority w:val="99"/>
    <w:rPr>
      <w:sz w:val="18"/>
      <w:szCs w:val="18"/>
    </w:rPr>
  </w:style>
  <w:style w:type="character" w:customStyle="1" w:styleId="47">
    <w:name w:val="页脚 字符"/>
    <w:basedOn w:val="22"/>
    <w:link w:val="12"/>
    <w:qFormat/>
    <w:uiPriority w:val="99"/>
    <w:rPr>
      <w:sz w:val="18"/>
      <w:szCs w:val="18"/>
    </w:rPr>
  </w:style>
  <w:style w:type="paragraph" w:customStyle="1" w:styleId="48">
    <w:name w:val="EndNote Bibliography Title"/>
    <w:basedOn w:val="1"/>
    <w:link w:val="49"/>
    <w:qFormat/>
    <w:uiPriority w:val="0"/>
    <w:pPr>
      <w:jc w:val="center"/>
    </w:pPr>
    <w:rPr>
      <w:rFonts w:ascii="等线" w:hAnsi="等线" w:eastAsia="等线"/>
      <w:sz w:val="20"/>
    </w:rPr>
  </w:style>
  <w:style w:type="character" w:customStyle="1" w:styleId="49">
    <w:name w:val="EndNote Bibliography Title 字符"/>
    <w:basedOn w:val="22"/>
    <w:link w:val="48"/>
    <w:qFormat/>
    <w:uiPriority w:val="0"/>
    <w:rPr>
      <w:rFonts w:ascii="等线" w:hAnsi="等线" w:eastAsia="等线"/>
      <w:sz w:val="20"/>
    </w:rPr>
  </w:style>
  <w:style w:type="paragraph" w:customStyle="1" w:styleId="50">
    <w:name w:val="EndNote Bibliography"/>
    <w:basedOn w:val="1"/>
    <w:link w:val="51"/>
    <w:qFormat/>
    <w:uiPriority w:val="0"/>
    <w:pPr>
      <w:jc w:val="left"/>
    </w:pPr>
    <w:rPr>
      <w:rFonts w:ascii="等线" w:hAnsi="等线" w:eastAsia="等线"/>
      <w:sz w:val="20"/>
    </w:rPr>
  </w:style>
  <w:style w:type="character" w:customStyle="1" w:styleId="51">
    <w:name w:val="EndNote Bibliography 字符"/>
    <w:basedOn w:val="22"/>
    <w:link w:val="50"/>
    <w:qFormat/>
    <w:uiPriority w:val="0"/>
    <w:rPr>
      <w:rFonts w:ascii="等线" w:hAnsi="等线" w:eastAsia="等线"/>
      <w:sz w:val="20"/>
    </w:rPr>
  </w:style>
  <w:style w:type="character" w:customStyle="1" w:styleId="52">
    <w:name w:val="未处理的提及1"/>
    <w:basedOn w:val="22"/>
    <w:semiHidden/>
    <w:unhideWhenUsed/>
    <w:qFormat/>
    <w:uiPriority w:val="99"/>
    <w:rPr>
      <w:color w:val="605E5C"/>
      <w:shd w:val="clear" w:color="auto" w:fill="E1DFDD"/>
    </w:rPr>
  </w:style>
  <w:style w:type="character" w:customStyle="1" w:styleId="53">
    <w:name w:val="脚注文本 字符"/>
    <w:basedOn w:val="22"/>
    <w:link w:val="15"/>
    <w:semiHidden/>
    <w:qFormat/>
    <w:uiPriority w:val="99"/>
    <w:rPr>
      <w:sz w:val="18"/>
      <w:szCs w:val="18"/>
    </w:rPr>
  </w:style>
  <w:style w:type="character" w:customStyle="1" w:styleId="54">
    <w:name w:val="批注文字 字符"/>
    <w:basedOn w:val="22"/>
    <w:link w:val="11"/>
    <w:semiHidden/>
    <w:qFormat/>
    <w:uiPriority w:val="99"/>
    <w:rPr>
      <w:kern w:val="2"/>
      <w:sz w:val="21"/>
      <w:szCs w:val="22"/>
    </w:rPr>
  </w:style>
  <w:style w:type="character" w:customStyle="1" w:styleId="55">
    <w:name w:val="批注主题 字符"/>
    <w:basedOn w:val="54"/>
    <w:link w:val="19"/>
    <w:semiHidden/>
    <w:qFormat/>
    <w:uiPriority w:val="99"/>
    <w:rPr>
      <w:b/>
      <w:bCs/>
      <w:kern w:val="2"/>
      <w:sz w:val="21"/>
      <w:szCs w:val="22"/>
    </w:rPr>
  </w:style>
  <w:style w:type="paragraph" w:customStyle="1" w:styleId="5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AAC83B-FDC1-420C-AA3B-B62C32E8B966}">
  <ds:schemaRefs/>
</ds:datastoreItem>
</file>

<file path=docProps/app.xml><?xml version="1.0" encoding="utf-8"?>
<Properties xmlns="http://schemas.openxmlformats.org/officeDocument/2006/extended-properties" xmlns:vt="http://schemas.openxmlformats.org/officeDocument/2006/docPropsVTypes">
  <Template>Normal</Template>
  <Pages>29</Pages>
  <Words>6233</Words>
  <Characters>40232</Characters>
  <Lines>833</Lines>
  <Paragraphs>191</Paragraphs>
  <TotalTime>19</TotalTime>
  <ScaleCrop>false</ScaleCrop>
  <LinksUpToDate>false</LinksUpToDate>
  <CharactersWithSpaces>45783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2025-04-04T03:25:00Z</dcterms:created>
  <dc:creator>管理员</dc:creator>
  <cp:lastModifiedBy>奇衡三</cp:lastModifiedBy>
  <dcterms:modified xsi:type="dcterms:W3CDTF">2026-01-12T15:12:13Z</dcterms:modified>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eyJoZGlkIjoiODViY2JkMjU3NGYzZTEwMzZmMGFkZWViYmNkYWU3NDIiLCJ1c2VySWQiOiIyMTAzNzU5ODUifQ==</vt:lpwstr>
  </property>
  <property fmtid="{D5CDD505-2E9C-101B-9397-08002B2CF9AE}" pid="3" name="KSOProductBuildVer">
    <vt:lpwstr>2052-12.1.0.24034</vt:lpwstr>
  </property>
  <property fmtid="{D5CDD505-2E9C-101B-9397-08002B2CF9AE}" pid="4" name="ICV">
    <vt:lpwstr>D4E9B5657CA24868B2B27A7AAD21F1E2_12</vt:lpwstr>
  </property>
</Properties>
</file>