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8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7"/>
        <w:gridCol w:w="551"/>
        <w:gridCol w:w="551"/>
        <w:gridCol w:w="551"/>
        <w:gridCol w:w="552"/>
        <w:gridCol w:w="552"/>
        <w:gridCol w:w="552"/>
        <w:gridCol w:w="552"/>
        <w:gridCol w:w="552"/>
        <w:gridCol w:w="552"/>
        <w:gridCol w:w="594"/>
        <w:gridCol w:w="594"/>
        <w:gridCol w:w="767"/>
      </w:tblGrid>
      <w:tr w14:paraId="11115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7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43CC95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  <w:t>Additional fil</w:t>
            </w:r>
            <w:bookmarkStart w:id="0" w:name="_GoBack"/>
            <w:bookmarkEnd w:id="0"/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  <w:t xml:space="preserve">e 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  <w:lang w:val="en-US" w:eastAsia="zh-CN"/>
              </w:rPr>
              <w:t xml:space="preserve">2: </w:t>
            </w:r>
            <w:r>
              <w:rPr>
                <w:rFonts w:hint="default"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Quality assessment of included studies</w:t>
            </w:r>
          </w:p>
        </w:tc>
      </w:tr>
      <w:tr w14:paraId="49E56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1F9335D5">
            <w:pPr>
              <w:jc w:val="center"/>
              <w:rPr>
                <w:rFonts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Study</w:t>
            </w:r>
          </w:p>
        </w:tc>
        <w:tc>
          <w:tcPr>
            <w:tcW w:w="551" w:type="dxa"/>
            <w:shd w:val="clear" w:color="auto" w:fill="auto"/>
          </w:tcPr>
          <w:p w14:paraId="3717E6F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Q1</w:t>
            </w:r>
          </w:p>
        </w:tc>
        <w:tc>
          <w:tcPr>
            <w:tcW w:w="551" w:type="dxa"/>
            <w:shd w:val="clear" w:color="auto" w:fill="auto"/>
          </w:tcPr>
          <w:p w14:paraId="607E7D6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Q2</w:t>
            </w:r>
          </w:p>
        </w:tc>
        <w:tc>
          <w:tcPr>
            <w:tcW w:w="551" w:type="dxa"/>
            <w:shd w:val="clear" w:color="auto" w:fill="auto"/>
          </w:tcPr>
          <w:p w14:paraId="5DC9A63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Q3</w:t>
            </w:r>
          </w:p>
        </w:tc>
        <w:tc>
          <w:tcPr>
            <w:tcW w:w="552" w:type="dxa"/>
            <w:shd w:val="clear" w:color="auto" w:fill="auto"/>
          </w:tcPr>
          <w:p w14:paraId="06DCF55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Q4</w:t>
            </w:r>
          </w:p>
        </w:tc>
        <w:tc>
          <w:tcPr>
            <w:tcW w:w="552" w:type="dxa"/>
            <w:shd w:val="clear" w:color="auto" w:fill="auto"/>
          </w:tcPr>
          <w:p w14:paraId="39993D9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Q5</w:t>
            </w:r>
          </w:p>
        </w:tc>
        <w:tc>
          <w:tcPr>
            <w:tcW w:w="552" w:type="dxa"/>
            <w:shd w:val="clear" w:color="auto" w:fill="auto"/>
          </w:tcPr>
          <w:p w14:paraId="16C37B9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Q6</w:t>
            </w:r>
          </w:p>
        </w:tc>
        <w:tc>
          <w:tcPr>
            <w:tcW w:w="552" w:type="dxa"/>
            <w:shd w:val="clear" w:color="auto" w:fill="auto"/>
          </w:tcPr>
          <w:p w14:paraId="4B2B751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Q7</w:t>
            </w:r>
          </w:p>
        </w:tc>
        <w:tc>
          <w:tcPr>
            <w:tcW w:w="552" w:type="dxa"/>
            <w:shd w:val="clear" w:color="auto" w:fill="auto"/>
          </w:tcPr>
          <w:p w14:paraId="3AD9568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Q8</w:t>
            </w:r>
          </w:p>
        </w:tc>
        <w:tc>
          <w:tcPr>
            <w:tcW w:w="552" w:type="dxa"/>
            <w:shd w:val="clear" w:color="auto" w:fill="auto"/>
          </w:tcPr>
          <w:p w14:paraId="47C2FBD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Q9</w:t>
            </w:r>
          </w:p>
        </w:tc>
        <w:tc>
          <w:tcPr>
            <w:tcW w:w="594" w:type="dxa"/>
            <w:shd w:val="clear" w:color="auto" w:fill="auto"/>
          </w:tcPr>
          <w:p w14:paraId="1210917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Q10</w:t>
            </w:r>
          </w:p>
        </w:tc>
        <w:tc>
          <w:tcPr>
            <w:tcW w:w="594" w:type="dxa"/>
            <w:shd w:val="clear" w:color="auto" w:fill="auto"/>
          </w:tcPr>
          <w:p w14:paraId="2E36C4D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Q11</w:t>
            </w:r>
          </w:p>
        </w:tc>
        <w:tc>
          <w:tcPr>
            <w:tcW w:w="767" w:type="dxa"/>
            <w:shd w:val="clear" w:color="auto" w:fill="auto"/>
          </w:tcPr>
          <w:p w14:paraId="6A96EEE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Score</w:t>
            </w:r>
          </w:p>
        </w:tc>
      </w:tr>
      <w:tr w14:paraId="0F000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48D4DBE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Cheng et al.,2016[7]</w:t>
            </w:r>
          </w:p>
        </w:tc>
        <w:tc>
          <w:tcPr>
            <w:tcW w:w="551" w:type="dxa"/>
            <w:shd w:val="clear" w:color="auto" w:fill="auto"/>
          </w:tcPr>
          <w:p w14:paraId="19C43C2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7B4435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094BF8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F8FD69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8DD7AE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B38D59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205D81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F0D24E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E1C1299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010A008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03D5ECC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2845E35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3A3C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46683462">
            <w:pPr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Chiu et al.,2006[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64DB04FE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43E87170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13BF83D3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64D2F747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41697B90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63DC32A2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5880E033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10169366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2C8D4D61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75022D60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375E5F1B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  <w:vAlign w:val="top"/>
          </w:tcPr>
          <w:p w14:paraId="4DC9B13D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DA7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047B1DD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Chiu et al.,2007[1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2ACC50A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7DEE5D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359CCA4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7935C5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4B0507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605B14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D7AA6F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555E4AD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4EBB1F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0188A20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319A5C5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EFCD76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40275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35DEB8F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Chong et al.,2010[6]</w:t>
            </w:r>
          </w:p>
        </w:tc>
        <w:tc>
          <w:tcPr>
            <w:tcW w:w="551" w:type="dxa"/>
            <w:shd w:val="clear" w:color="auto" w:fill="auto"/>
          </w:tcPr>
          <w:p w14:paraId="7CCD79D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BB497B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12403AE7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847A08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858745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DDF382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B8FF43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395BAB5B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098D82E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3754A1A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6451B9A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0A78653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B45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317" w:type="dxa"/>
            <w:shd w:val="clear" w:color="auto" w:fill="auto"/>
            <w:vAlign w:val="center"/>
          </w:tcPr>
          <w:p w14:paraId="60B6C5A0">
            <w:pPr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Gao et al.2023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[17]</w:t>
            </w:r>
          </w:p>
        </w:tc>
        <w:tc>
          <w:tcPr>
            <w:tcW w:w="551" w:type="dxa"/>
            <w:shd w:val="clear" w:color="auto" w:fill="auto"/>
          </w:tcPr>
          <w:p w14:paraId="133B7B5B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1477F8A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3B04679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72B8BAF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13D7EB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1D9F9A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7AF5F8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9B61BC9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087D7D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15272B39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3D220656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14F9478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D53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4186FFB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Jin et al.,2004[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5431AC2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543283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6920A41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47FB83A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CA1CE5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7FA0F5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24BFA0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4BE3CE9A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8A6B92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7D79B21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16E9AE67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6DE1D896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7CFC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30B1745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 et al.,2011[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183E667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D584BA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3F9BAE2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5507B73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27BE66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2492F9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4D13DCC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4661DE84">
            <w:pPr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0C94B6F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1E8C194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1D96C87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57A4BC4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E50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18823D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 et al.,2021[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6EFD729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4F79903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CE72C5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7EB527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92CF8C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24030D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AF2163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8E4043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FCA0A8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54CF894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59D0C76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6D990D5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70EA4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990DB2A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Liang et al.,2013[2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249116E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586D13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DD64E71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2B89F2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B84126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E841D0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5D5AB8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312BD64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BB757F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336EE50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06912C9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458099DF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209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0010E1E4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Liang et al.,2014[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4BD7E61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C86985E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0EEC662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470C1DC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531D46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95E2BE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F2066C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05F7DDA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00378A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1638B54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17DC69E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67" w:type="dxa"/>
            <w:shd w:val="clear" w:color="auto" w:fill="auto"/>
          </w:tcPr>
          <w:p w14:paraId="7CCF5ECE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670AA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A28768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Liu et al.,2009[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639C5A0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51F32464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7DD1047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9E389C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880C3A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4A9E96B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4CD05D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609BCBC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C4E610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779EA35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19FE144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1F7B5E9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DE9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0D72AF0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Luo et al.,1997[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37A5B89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4DDA930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7A0A9C1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62F0CE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37EE2F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E9FFEFB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5DEFC7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57F05528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36CD8A6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6973F71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2E41B55D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67D556C1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443E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687F406F">
            <w:pPr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PHD of YPEC,1990[25]</w:t>
            </w:r>
          </w:p>
        </w:tc>
        <w:tc>
          <w:tcPr>
            <w:tcW w:w="551" w:type="dxa"/>
            <w:shd w:val="clear" w:color="auto" w:fill="auto"/>
          </w:tcPr>
          <w:p w14:paraId="3AAC288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981242F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5BA39935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6F753D76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F98709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9C1BEE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4517F34C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B27D519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DFDD11F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472CAB9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3564B69D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2677A95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46DF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773FD4A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Tan et al.,2014[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3AF6EF0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FCF8E9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6F83D97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64BFC4C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9D85C0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85A6CCC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5AA092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93C09A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293C15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67EE9D4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25EDAE5B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3E98890D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65AC8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797391B9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al.,2004[2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2D36D61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1097237">
            <w:pPr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6849678E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746E065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94B363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6661D6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41EB939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44C88F3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B1C39D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5A3AC20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6EAB043C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2189CBCA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484B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54296B4C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al.,2007[2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2D6FA8F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3BCDFE7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06F1450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66E647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022DC59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CF2AE46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5C5873F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68C1DF7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2D3D09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3F72DDF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6730F48C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260A6026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742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6A5E6635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al.,2012[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6D9DDE7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61451EE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44A24FE9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668214B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1AA9165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804273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6E81A566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47A3AF6A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042692A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3D351D5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56090567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1AD88F0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8FF0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C8328EF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Wang et al.,2020[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78AFA99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07AF03C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3AB0486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5215F9C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FC310A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438120C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4087B779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41EDB55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3A09128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2D09605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31FB031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2D173612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CE7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D28616B">
            <w:pPr>
              <w:ind w:left="210" w:hanging="210" w:hangingChars="10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Wu et al.,2021[3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2DE51887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00D63B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C6AB627">
            <w:pPr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081F3E8E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4550B9A4">
            <w:pPr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8D0DD61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16774B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C1B0724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5C34689D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0B9F81AA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588618C4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24354F70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5E32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420C7507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Yang et al.,2020[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5171A15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1F8759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572A85C4">
            <w:pPr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F224249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D87384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7986FE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32A6F08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1A2A8FE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1148C6B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527A707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299753EE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51A4A5F3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342D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6504F387">
            <w:pPr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Yue et al.,2012[3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02465605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675286AF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30DF4D59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2418F671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211D0BD5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4B88F9B4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75ABB62E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643C7FF4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0D61AF1A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5CD5B64C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2BEBB37D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  <w:vAlign w:val="top"/>
          </w:tcPr>
          <w:p w14:paraId="2F47ABCF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A9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191C3AB">
            <w:pPr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Yue et al.,2013[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3C63F193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20105DC9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25335F0B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1AA41880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238104D1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132DCC2D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024F2DC7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47146B35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715F60B1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5994DA34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1C08073B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  <w:vAlign w:val="top"/>
          </w:tcPr>
          <w:p w14:paraId="21214930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61B7E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1272C220">
            <w:pPr>
              <w:jc w:val="left"/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Yue et al.,2014[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4021E07C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10300D08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  <w:vAlign w:val="top"/>
          </w:tcPr>
          <w:p w14:paraId="47E565BD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45A04745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6B537B54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7F91370E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18C9C4D2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34053091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  <w:vAlign w:val="top"/>
          </w:tcPr>
          <w:p w14:paraId="4820562B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016919FD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  <w:vAlign w:val="top"/>
          </w:tcPr>
          <w:p w14:paraId="27EDFC90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  <w:vAlign w:val="top"/>
          </w:tcPr>
          <w:p w14:paraId="7B731A77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3F6F7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7" w:type="dxa"/>
            <w:shd w:val="clear" w:color="auto" w:fill="auto"/>
            <w:vAlign w:val="center"/>
          </w:tcPr>
          <w:p w14:paraId="256BCC46">
            <w:pPr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Zhang et al.,2002[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]</w:t>
            </w:r>
          </w:p>
        </w:tc>
        <w:tc>
          <w:tcPr>
            <w:tcW w:w="551" w:type="dxa"/>
            <w:shd w:val="clear" w:color="auto" w:fill="auto"/>
          </w:tcPr>
          <w:p w14:paraId="6140E422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8A405AF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46EB4728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37F01F9F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702A1283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216F9940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239B1DB3">
            <w:pP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52" w:type="dxa"/>
            <w:shd w:val="clear" w:color="auto" w:fill="auto"/>
          </w:tcPr>
          <w:p w14:paraId="508042E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52" w:type="dxa"/>
            <w:shd w:val="clear" w:color="auto" w:fill="auto"/>
          </w:tcPr>
          <w:p w14:paraId="4210869B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94" w:type="dxa"/>
            <w:shd w:val="clear" w:color="auto" w:fill="auto"/>
          </w:tcPr>
          <w:p w14:paraId="01BB871D"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94" w:type="dxa"/>
            <w:shd w:val="clear" w:color="auto" w:fill="auto"/>
          </w:tcPr>
          <w:p w14:paraId="1E26A20F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7" w:type="dxa"/>
            <w:shd w:val="clear" w:color="auto" w:fill="auto"/>
          </w:tcPr>
          <w:p w14:paraId="1F569C5D">
            <w:pPr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 w14:paraId="3370E602">
      <w:pPr>
        <w:jc w:val="left"/>
      </w:pPr>
      <w:r>
        <w:rPr>
          <w:rFonts w:hint="eastAsia"/>
        </w:rPr>
        <w:t>Abbreviations:PHD of YPEC</w:t>
      </w:r>
      <w:r>
        <w:rPr>
          <w:rFonts w:hint="eastAsia"/>
          <w:lang w:val="en-US" w:eastAsia="zh-CN"/>
        </w:rPr>
        <w:t xml:space="preserve"> = </w:t>
      </w:r>
      <w:r>
        <w:rPr>
          <w:rFonts w:hint="eastAsia"/>
        </w:rPr>
        <w:t>Physical Health Department of Yunnan Provincial Education Commission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1CE"/>
    <w:rsid w:val="000E21B7"/>
    <w:rsid w:val="000E5855"/>
    <w:rsid w:val="002A61CE"/>
    <w:rsid w:val="007A4AAD"/>
    <w:rsid w:val="00C5657D"/>
    <w:rsid w:val="00DD5FC5"/>
    <w:rsid w:val="077531A4"/>
    <w:rsid w:val="077B560B"/>
    <w:rsid w:val="2BA276ED"/>
    <w:rsid w:val="36AD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375</Words>
  <Characters>739</Characters>
  <Lines>7</Lines>
  <Paragraphs>2</Paragraphs>
  <TotalTime>0</TotalTime>
  <ScaleCrop>false</ScaleCrop>
  <LinksUpToDate>false</LinksUpToDate>
  <CharactersWithSpaces>789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2026-01-01T05:46:00Z</dcterms:created>
  <dc:creator>奇衡三</dc:creator>
  <cp:lastModifiedBy>奇衡三</cp:lastModifiedBy>
  <dcterms:modified xsi:type="dcterms:W3CDTF">2026-01-11T14:19:50Z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eyJoZGlkIjoiODViY2JkMjU3NGYzZTEwMzZmMGFkZWViYmNkYWU3NDIiLCJ1c2VySWQiOiIyMTAzNzU5ODUifQ==</vt:lpwstr>
  </property>
  <property fmtid="{D5CDD505-2E9C-101B-9397-08002B2CF9AE}" pid="4" name="ICV">
    <vt:lpwstr>AEAA2EBEB1D0405FBB3377E9D2D31AE6_13</vt:lpwstr>
  </property>
</Properties>
</file>