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C6E50" w14:textId="77777777" w:rsidR="00306E9C" w:rsidRDefault="00000000">
      <w:pPr>
        <w:spacing w:line="360" w:lineRule="auto"/>
        <w:rPr>
          <w:rFonts w:ascii="Times New Roman" w:eastAsia="等线" w:hAnsi="Times New Roman" w:cs="Times New Roman"/>
          <w:b/>
          <w:bCs/>
          <w:szCs w:val="21"/>
        </w:rPr>
      </w:pPr>
      <w:r>
        <w:rPr>
          <w:rFonts w:ascii="Times New Roman" w:eastAsia="等线" w:hAnsi="Times New Roman" w:cs="Times New Roman" w:hint="eastAsia"/>
          <w:b/>
          <w:bCs/>
          <w:szCs w:val="21"/>
        </w:rPr>
        <w:t>Work-related musculoskeletal disorders among teachers in China: a scoping review of prevalence and risk factors</w:t>
      </w:r>
    </w:p>
    <w:p w14:paraId="09A0CC15" w14:textId="62E4245B" w:rsidR="00306E9C" w:rsidRDefault="00000000">
      <w:pPr>
        <w:spacing w:line="360" w:lineRule="auto"/>
        <w:rPr>
          <w:rFonts w:ascii="Times New Roman" w:eastAsia="等线" w:hAnsi="Times New Roman" w:cs="Times New Roman"/>
          <w:szCs w:val="21"/>
        </w:rPr>
      </w:pPr>
      <w:proofErr w:type="spellStart"/>
      <w:r>
        <w:rPr>
          <w:rFonts w:ascii="Times New Roman" w:eastAsia="等线" w:hAnsi="Times New Roman" w:cs="Times New Roman" w:hint="eastAsia"/>
          <w:szCs w:val="21"/>
        </w:rPr>
        <w:t>Yabing</w:t>
      </w:r>
      <w:proofErr w:type="spellEnd"/>
      <w:r>
        <w:rPr>
          <w:rFonts w:ascii="Times New Roman" w:eastAsia="等线" w:hAnsi="Times New Roman" w:cs="Times New Roman" w:hint="eastAsia"/>
          <w:szCs w:val="21"/>
        </w:rPr>
        <w:t xml:space="preserve"> Han</w:t>
      </w:r>
      <w:r>
        <w:rPr>
          <w:rFonts w:ascii="Times New Roman" w:eastAsia="等线" w:hAnsi="Times New Roman" w:cs="Times New Roman" w:hint="eastAsia"/>
          <w:szCs w:val="21"/>
          <w:vertAlign w:val="superscript"/>
        </w:rPr>
        <w:t>1,2</w:t>
      </w:r>
      <w:r>
        <w:rPr>
          <w:rFonts w:ascii="Times New Roman" w:eastAsia="等线" w:hAnsi="Times New Roman" w:cs="Times New Roman" w:hint="eastAsia"/>
          <w:szCs w:val="21"/>
        </w:rPr>
        <w:t xml:space="preserve">, </w:t>
      </w:r>
      <w:proofErr w:type="spellStart"/>
      <w:r>
        <w:rPr>
          <w:rFonts w:ascii="Times New Roman" w:eastAsia="等线" w:hAnsi="Times New Roman" w:cs="Times New Roman" w:hint="eastAsia"/>
          <w:szCs w:val="21"/>
        </w:rPr>
        <w:t>Lingwei</w:t>
      </w:r>
      <w:proofErr w:type="spellEnd"/>
      <w:r>
        <w:rPr>
          <w:rFonts w:ascii="Times New Roman" w:eastAsia="等线" w:hAnsi="Times New Roman" w:cs="Times New Roman" w:hint="eastAsia"/>
          <w:szCs w:val="21"/>
        </w:rPr>
        <w:t xml:space="preserve"> Meng</w:t>
      </w:r>
      <w:r>
        <w:rPr>
          <w:rFonts w:ascii="Times New Roman" w:eastAsia="等线" w:hAnsi="Times New Roman" w:cs="Times New Roman" w:hint="eastAsia"/>
          <w:szCs w:val="21"/>
          <w:vertAlign w:val="superscript"/>
        </w:rPr>
        <w:t>3</w:t>
      </w:r>
      <w:r>
        <w:rPr>
          <w:rFonts w:ascii="Times New Roman" w:eastAsia="等线" w:hAnsi="Times New Roman" w:cs="Times New Roman" w:hint="eastAsia"/>
          <w:szCs w:val="21"/>
        </w:rPr>
        <w:t xml:space="preserve">, </w:t>
      </w:r>
      <w:proofErr w:type="spellStart"/>
      <w:r>
        <w:rPr>
          <w:rFonts w:ascii="Times New Roman" w:eastAsia="等线" w:hAnsi="Times New Roman" w:cs="Times New Roman" w:hint="eastAsia"/>
          <w:szCs w:val="21"/>
        </w:rPr>
        <w:t>Juanping</w:t>
      </w:r>
      <w:proofErr w:type="spellEnd"/>
      <w:r>
        <w:rPr>
          <w:rFonts w:ascii="Times New Roman" w:eastAsia="等线" w:hAnsi="Times New Roman" w:cs="Times New Roman" w:hint="eastAsia"/>
          <w:szCs w:val="21"/>
        </w:rPr>
        <w:t xml:space="preserve"> Xie</w:t>
      </w:r>
      <w:r>
        <w:rPr>
          <w:rFonts w:ascii="Times New Roman" w:eastAsia="等线" w:hAnsi="Times New Roman" w:cs="Times New Roman" w:hint="eastAsia"/>
          <w:szCs w:val="21"/>
          <w:vertAlign w:val="superscript"/>
        </w:rPr>
        <w:t>1,2</w:t>
      </w:r>
      <w:r>
        <w:rPr>
          <w:rFonts w:ascii="Times New Roman" w:eastAsia="等线" w:hAnsi="Times New Roman" w:cs="Times New Roman" w:hint="eastAsia"/>
          <w:szCs w:val="21"/>
        </w:rPr>
        <w:t>,</w:t>
      </w:r>
      <w:r w:rsidR="000C2AF8">
        <w:rPr>
          <w:rFonts w:ascii="Times New Roman" w:eastAsia="等线" w:hAnsi="Times New Roman" w:cs="Times New Roman" w:hint="eastAsia"/>
          <w:szCs w:val="21"/>
        </w:rPr>
        <w:t xml:space="preserve"> </w:t>
      </w:r>
      <w:r>
        <w:rPr>
          <w:rFonts w:ascii="Times New Roman" w:eastAsia="等线" w:hAnsi="Times New Roman" w:cs="Times New Roman" w:hint="eastAsia"/>
          <w:szCs w:val="21"/>
        </w:rPr>
        <w:t>Weimin Pan</w:t>
      </w:r>
      <w:r>
        <w:rPr>
          <w:rFonts w:ascii="Times New Roman" w:eastAsia="等线" w:hAnsi="Times New Roman" w:cs="Times New Roman" w:hint="eastAsia"/>
          <w:szCs w:val="21"/>
          <w:vertAlign w:val="superscript"/>
        </w:rPr>
        <w:t>4</w:t>
      </w:r>
      <w:r>
        <w:rPr>
          <w:rFonts w:ascii="Times New Roman" w:eastAsia="等线" w:hAnsi="Times New Roman" w:cs="Times New Roman" w:hint="eastAsia"/>
          <w:szCs w:val="21"/>
        </w:rPr>
        <w:t>, Yuhang Mao</w:t>
      </w:r>
      <w:r>
        <w:rPr>
          <w:rFonts w:ascii="Times New Roman" w:eastAsia="等线" w:hAnsi="Times New Roman" w:cs="Times New Roman" w:hint="eastAsia"/>
          <w:szCs w:val="21"/>
          <w:vertAlign w:val="superscript"/>
        </w:rPr>
        <w:t>1,2</w:t>
      </w:r>
      <w:r>
        <w:rPr>
          <w:rFonts w:ascii="Times New Roman" w:eastAsia="等线" w:hAnsi="Times New Roman" w:cs="Times New Roman" w:hint="eastAsia"/>
          <w:szCs w:val="21"/>
        </w:rPr>
        <w:t>, Xintong Li</w:t>
      </w:r>
      <w:r>
        <w:rPr>
          <w:rFonts w:ascii="Times New Roman" w:eastAsia="等线" w:hAnsi="Times New Roman" w:cs="Times New Roman" w:hint="eastAsia"/>
          <w:szCs w:val="21"/>
          <w:vertAlign w:val="superscript"/>
        </w:rPr>
        <w:t>3,5*</w:t>
      </w:r>
      <w:r>
        <w:rPr>
          <w:rFonts w:ascii="Times New Roman" w:eastAsia="等线" w:hAnsi="Times New Roman" w:cs="Times New Roman" w:hint="eastAsia"/>
          <w:szCs w:val="21"/>
        </w:rPr>
        <w:t>,</w:t>
      </w:r>
      <w:r w:rsidR="000C2AF8">
        <w:rPr>
          <w:rFonts w:ascii="Times New Roman" w:eastAsia="等线" w:hAnsi="Times New Roman" w:cs="Times New Roman" w:hint="eastAsia"/>
          <w:szCs w:val="21"/>
        </w:rPr>
        <w:t xml:space="preserve"> </w:t>
      </w:r>
      <w:r>
        <w:rPr>
          <w:rFonts w:ascii="Times New Roman" w:eastAsia="等线" w:hAnsi="Times New Roman" w:cs="Times New Roman" w:hint="eastAsia"/>
          <w:szCs w:val="21"/>
        </w:rPr>
        <w:t>Yingying Wang</w:t>
      </w:r>
      <w:r>
        <w:rPr>
          <w:rFonts w:ascii="Times New Roman" w:eastAsia="等线" w:hAnsi="Times New Roman" w:cs="Times New Roman" w:hint="eastAsia"/>
          <w:szCs w:val="21"/>
          <w:vertAlign w:val="superscript"/>
        </w:rPr>
        <w:t>3*</w:t>
      </w:r>
    </w:p>
    <w:p w14:paraId="78C1ED02" w14:textId="77777777" w:rsidR="00306E9C" w:rsidRDefault="00000000">
      <w:pPr>
        <w:spacing w:line="360" w:lineRule="auto"/>
        <w:jc w:val="left"/>
        <w:rPr>
          <w:rFonts w:ascii="Times New Roman" w:eastAsia="等线" w:hAnsi="Times New Roman"/>
          <w:sz w:val="32"/>
          <w:szCs w:val="40"/>
          <w:vertAlign w:val="superscript"/>
        </w:rPr>
      </w:pPr>
      <w:r>
        <w:rPr>
          <w:rFonts w:ascii="Times New Roman" w:eastAsia="等线" w:hAnsi="Times New Roman" w:hint="eastAsia"/>
          <w:sz w:val="32"/>
          <w:szCs w:val="40"/>
          <w:vertAlign w:val="superscript"/>
        </w:rPr>
        <w:t xml:space="preserve">1.Medical College, </w:t>
      </w:r>
      <w:proofErr w:type="spellStart"/>
      <w:r>
        <w:rPr>
          <w:rFonts w:ascii="Times New Roman" w:eastAsia="等线" w:hAnsi="Times New Roman" w:hint="eastAsia"/>
          <w:sz w:val="32"/>
          <w:szCs w:val="40"/>
          <w:vertAlign w:val="superscript"/>
        </w:rPr>
        <w:t>Ankang</w:t>
      </w:r>
      <w:proofErr w:type="spellEnd"/>
      <w:r>
        <w:rPr>
          <w:rFonts w:ascii="Times New Roman" w:eastAsia="等线" w:hAnsi="Times New Roman" w:hint="eastAsia"/>
          <w:sz w:val="32"/>
          <w:szCs w:val="40"/>
          <w:vertAlign w:val="superscript"/>
        </w:rPr>
        <w:t xml:space="preserve"> University, </w:t>
      </w:r>
      <w:proofErr w:type="spellStart"/>
      <w:r>
        <w:rPr>
          <w:rFonts w:ascii="Times New Roman" w:eastAsia="等线" w:hAnsi="Times New Roman" w:hint="eastAsia"/>
          <w:sz w:val="32"/>
          <w:szCs w:val="40"/>
          <w:vertAlign w:val="superscript"/>
        </w:rPr>
        <w:t>Ankang</w:t>
      </w:r>
      <w:proofErr w:type="spellEnd"/>
      <w:r>
        <w:rPr>
          <w:rFonts w:ascii="Times New Roman" w:eastAsia="等线" w:hAnsi="Times New Roman" w:hint="eastAsia"/>
          <w:sz w:val="32"/>
          <w:szCs w:val="40"/>
          <w:vertAlign w:val="superscript"/>
        </w:rPr>
        <w:t>, China.</w:t>
      </w:r>
    </w:p>
    <w:p w14:paraId="42AE6C73" w14:textId="77777777" w:rsidR="00306E9C" w:rsidRDefault="00000000">
      <w:pPr>
        <w:spacing w:line="360" w:lineRule="auto"/>
        <w:jc w:val="left"/>
        <w:rPr>
          <w:rFonts w:ascii="Times New Roman" w:eastAsia="等线" w:hAnsi="Times New Roman"/>
          <w:sz w:val="32"/>
          <w:szCs w:val="40"/>
          <w:vertAlign w:val="superscript"/>
        </w:rPr>
      </w:pPr>
      <w:r>
        <w:rPr>
          <w:rFonts w:ascii="Times New Roman" w:eastAsia="等线" w:hAnsi="Times New Roman" w:hint="eastAsia"/>
          <w:sz w:val="32"/>
          <w:szCs w:val="40"/>
          <w:vertAlign w:val="superscript"/>
        </w:rPr>
        <w:t xml:space="preserve">2.Shanxi Province Engineering and Technology Research Center for Development and Utilization of </w:t>
      </w:r>
      <w:proofErr w:type="spellStart"/>
      <w:r>
        <w:rPr>
          <w:rFonts w:ascii="Times New Roman" w:eastAsia="等线" w:hAnsi="Times New Roman" w:hint="eastAsia"/>
          <w:sz w:val="32"/>
          <w:szCs w:val="40"/>
          <w:vertAlign w:val="superscript"/>
        </w:rPr>
        <w:t>Qinba</w:t>
      </w:r>
      <w:proofErr w:type="spellEnd"/>
      <w:r>
        <w:rPr>
          <w:rFonts w:ascii="Times New Roman" w:eastAsia="等线" w:hAnsi="Times New Roman" w:hint="eastAsia"/>
          <w:sz w:val="32"/>
          <w:szCs w:val="40"/>
          <w:vertAlign w:val="superscript"/>
        </w:rPr>
        <w:t xml:space="preserve"> Traditional Chinese Medicine Resources, </w:t>
      </w:r>
      <w:proofErr w:type="spellStart"/>
      <w:r>
        <w:rPr>
          <w:rFonts w:ascii="Times New Roman" w:eastAsia="等线" w:hAnsi="Times New Roman" w:hint="eastAsia"/>
          <w:sz w:val="32"/>
          <w:szCs w:val="40"/>
          <w:vertAlign w:val="superscript"/>
        </w:rPr>
        <w:t>Ankang</w:t>
      </w:r>
      <w:proofErr w:type="spellEnd"/>
      <w:r>
        <w:rPr>
          <w:rFonts w:ascii="Times New Roman" w:eastAsia="等线" w:hAnsi="Times New Roman" w:hint="eastAsia"/>
          <w:sz w:val="32"/>
          <w:szCs w:val="40"/>
          <w:vertAlign w:val="superscript"/>
        </w:rPr>
        <w:t xml:space="preserve"> University, </w:t>
      </w:r>
      <w:proofErr w:type="spellStart"/>
      <w:r>
        <w:rPr>
          <w:rFonts w:ascii="Times New Roman" w:eastAsia="等线" w:hAnsi="Times New Roman" w:hint="eastAsia"/>
          <w:sz w:val="32"/>
          <w:szCs w:val="40"/>
          <w:vertAlign w:val="superscript"/>
        </w:rPr>
        <w:t>Ankang</w:t>
      </w:r>
      <w:proofErr w:type="spellEnd"/>
      <w:r>
        <w:rPr>
          <w:rFonts w:ascii="Times New Roman" w:eastAsia="等线" w:hAnsi="Times New Roman" w:hint="eastAsia"/>
          <w:sz w:val="32"/>
          <w:szCs w:val="40"/>
          <w:vertAlign w:val="superscript"/>
        </w:rPr>
        <w:t>, China.</w:t>
      </w:r>
    </w:p>
    <w:p w14:paraId="38834208" w14:textId="77777777" w:rsidR="00306E9C" w:rsidRDefault="00000000">
      <w:pPr>
        <w:spacing w:line="360" w:lineRule="auto"/>
        <w:jc w:val="left"/>
        <w:rPr>
          <w:rFonts w:ascii="Times New Roman" w:eastAsia="等线" w:hAnsi="Times New Roman"/>
          <w:sz w:val="32"/>
          <w:szCs w:val="40"/>
          <w:vertAlign w:val="superscript"/>
        </w:rPr>
      </w:pPr>
      <w:r>
        <w:rPr>
          <w:rFonts w:ascii="Times New Roman" w:eastAsia="等线" w:hAnsi="Times New Roman" w:hint="eastAsia"/>
          <w:sz w:val="32"/>
          <w:szCs w:val="40"/>
          <w:vertAlign w:val="superscript"/>
        </w:rPr>
        <w:t>3.Department of Rehabilitation Medicine, Qingdao Municipal Hospital, Qingdao, China</w:t>
      </w:r>
      <w:r>
        <w:rPr>
          <w:rFonts w:ascii="Times New Roman" w:eastAsia="等线" w:hAnsi="Times New Roman" w:hint="eastAsia"/>
          <w:sz w:val="32"/>
          <w:szCs w:val="40"/>
          <w:vertAlign w:val="superscript"/>
        </w:rPr>
        <w:t>；</w:t>
      </w:r>
    </w:p>
    <w:p w14:paraId="1E8906F9" w14:textId="77777777" w:rsidR="00306E9C" w:rsidRDefault="00000000">
      <w:pPr>
        <w:spacing w:line="360" w:lineRule="auto"/>
        <w:jc w:val="left"/>
        <w:rPr>
          <w:rFonts w:ascii="Times New Roman" w:eastAsia="等线" w:hAnsi="Times New Roman"/>
          <w:sz w:val="32"/>
          <w:szCs w:val="40"/>
          <w:vertAlign w:val="superscript"/>
        </w:rPr>
      </w:pPr>
      <w:r>
        <w:rPr>
          <w:rFonts w:ascii="Times New Roman" w:eastAsia="等线" w:hAnsi="Times New Roman" w:hint="eastAsia"/>
          <w:sz w:val="32"/>
          <w:szCs w:val="40"/>
          <w:vertAlign w:val="superscript"/>
        </w:rPr>
        <w:t>4.College of Sports and Health Sciences, Xi'an Physical Education University, Xi'an, China.</w:t>
      </w:r>
    </w:p>
    <w:p w14:paraId="09DD3EAD" w14:textId="77777777" w:rsidR="00306E9C" w:rsidRDefault="00000000">
      <w:pPr>
        <w:spacing w:line="360" w:lineRule="auto"/>
        <w:jc w:val="left"/>
        <w:rPr>
          <w:rFonts w:ascii="Times New Roman" w:eastAsia="等线" w:hAnsi="Times New Roman"/>
          <w:sz w:val="32"/>
          <w:szCs w:val="40"/>
          <w:vertAlign w:val="superscript"/>
        </w:rPr>
      </w:pPr>
      <w:r>
        <w:rPr>
          <w:rFonts w:ascii="Times New Roman" w:eastAsia="等线" w:hAnsi="Times New Roman" w:hint="eastAsia"/>
          <w:sz w:val="32"/>
          <w:szCs w:val="40"/>
          <w:vertAlign w:val="superscript"/>
        </w:rPr>
        <w:t xml:space="preserve">5.School of Life Science and Technology, Xi'an </w:t>
      </w:r>
      <w:proofErr w:type="spellStart"/>
      <w:r>
        <w:rPr>
          <w:rFonts w:ascii="Times New Roman" w:eastAsia="等线" w:hAnsi="Times New Roman" w:hint="eastAsia"/>
          <w:sz w:val="32"/>
          <w:szCs w:val="40"/>
          <w:vertAlign w:val="superscript"/>
        </w:rPr>
        <w:t>Jiaotong</w:t>
      </w:r>
      <w:proofErr w:type="spellEnd"/>
      <w:r>
        <w:rPr>
          <w:rFonts w:ascii="Times New Roman" w:eastAsia="等线" w:hAnsi="Times New Roman" w:hint="eastAsia"/>
          <w:sz w:val="32"/>
          <w:szCs w:val="40"/>
          <w:vertAlign w:val="superscript"/>
        </w:rPr>
        <w:t xml:space="preserve"> University, Xi'an, China.</w:t>
      </w:r>
    </w:p>
    <w:p w14:paraId="07BA1984" w14:textId="77777777" w:rsidR="00306E9C" w:rsidRDefault="00000000">
      <w:pPr>
        <w:spacing w:line="360" w:lineRule="auto"/>
        <w:jc w:val="left"/>
        <w:rPr>
          <w:rFonts w:ascii="Times New Roman" w:eastAsia="等线" w:hAnsi="Times New Roman"/>
          <w:sz w:val="32"/>
          <w:szCs w:val="40"/>
          <w:vertAlign w:val="superscript"/>
        </w:rPr>
      </w:pPr>
      <w:r>
        <w:rPr>
          <w:rFonts w:ascii="Times New Roman" w:eastAsia="等线" w:hAnsi="Times New Roman" w:hint="eastAsia"/>
          <w:sz w:val="32"/>
          <w:szCs w:val="40"/>
          <w:vertAlign w:val="superscript"/>
        </w:rPr>
        <w:t xml:space="preserve">*Correspondence: </w:t>
      </w:r>
    </w:p>
    <w:p w14:paraId="097185F1" w14:textId="77777777" w:rsidR="00306E9C" w:rsidRDefault="00000000">
      <w:pPr>
        <w:spacing w:line="360" w:lineRule="auto"/>
        <w:jc w:val="left"/>
        <w:rPr>
          <w:rFonts w:ascii="Times New Roman" w:eastAsia="等线" w:hAnsi="Times New Roman"/>
          <w:sz w:val="32"/>
          <w:szCs w:val="40"/>
          <w:vertAlign w:val="superscript"/>
        </w:rPr>
      </w:pPr>
      <w:r>
        <w:rPr>
          <w:rFonts w:ascii="Times New Roman" w:eastAsia="等线" w:hAnsi="Times New Roman" w:hint="eastAsia"/>
          <w:sz w:val="32"/>
          <w:szCs w:val="40"/>
          <w:vertAlign w:val="superscript"/>
        </w:rPr>
        <w:t>Yingying Wang, 510805008@qq.com</w:t>
      </w:r>
    </w:p>
    <w:p w14:paraId="632C2FBD" w14:textId="77777777" w:rsidR="00306E9C" w:rsidRDefault="00000000">
      <w:pPr>
        <w:spacing w:line="360" w:lineRule="auto"/>
        <w:jc w:val="left"/>
        <w:rPr>
          <w:rFonts w:ascii="Times New Roman" w:eastAsia="等线" w:hAnsi="Times New Roman"/>
          <w:sz w:val="32"/>
          <w:szCs w:val="40"/>
          <w:vertAlign w:val="superscript"/>
        </w:rPr>
      </w:pPr>
      <w:r>
        <w:rPr>
          <w:rFonts w:ascii="Times New Roman" w:eastAsia="等线" w:hAnsi="Times New Roman" w:hint="eastAsia"/>
          <w:sz w:val="32"/>
          <w:szCs w:val="40"/>
          <w:vertAlign w:val="superscript"/>
        </w:rPr>
        <w:t>Xintong Li, lixintnog@163.com</w:t>
      </w:r>
    </w:p>
    <w:p w14:paraId="3130408D" w14:textId="77777777" w:rsidR="00306E9C" w:rsidRDefault="00000000">
      <w:pPr>
        <w:spacing w:line="360" w:lineRule="auto"/>
        <w:rPr>
          <w:rFonts w:ascii="Times New Roman" w:eastAsia="等线" w:hAnsi="Times New Roman" w:cs="Times New Roman"/>
          <w:szCs w:val="21"/>
        </w:rPr>
      </w:pPr>
      <w:r>
        <w:rPr>
          <w:rFonts w:ascii="Times New Roman" w:eastAsia="等线" w:hAnsi="Times New Roman" w:cs="Times New Roman" w:hint="eastAsia"/>
          <w:b/>
          <w:bCs/>
          <w:szCs w:val="21"/>
        </w:rPr>
        <w:t>Abstract</w:t>
      </w:r>
    </w:p>
    <w:p w14:paraId="2329215D" w14:textId="77777777" w:rsidR="00306E9C" w:rsidRDefault="00000000">
      <w:pPr>
        <w:spacing w:line="360" w:lineRule="auto"/>
        <w:rPr>
          <w:rFonts w:ascii="Times New Roman" w:eastAsia="等线" w:hAnsi="Times New Roman" w:cs="Times New Roman"/>
          <w:szCs w:val="21"/>
        </w:rPr>
      </w:pPr>
      <w:r>
        <w:rPr>
          <w:rFonts w:ascii="Times New Roman" w:eastAsia="等线" w:hAnsi="Times New Roman" w:cs="Times New Roman" w:hint="eastAsia"/>
          <w:b/>
          <w:bCs/>
          <w:szCs w:val="21"/>
        </w:rPr>
        <w:t>Background</w:t>
      </w:r>
      <w:r>
        <w:rPr>
          <w:rFonts w:ascii="Times New Roman" w:eastAsia="等线" w:hAnsi="Times New Roman" w:cs="Times New Roman" w:hint="eastAsia"/>
          <w:szCs w:val="21"/>
        </w:rPr>
        <w:t>: Work-related musculoskeletal disorders (WMSDs) are a prominent occupational health concern among teachers. Their high prevalence not only undermines teaching effectiveness but also diminishes teachers</w:t>
      </w:r>
      <w:proofErr w:type="gramStart"/>
      <w:r>
        <w:rPr>
          <w:rFonts w:ascii="Times New Roman" w:eastAsia="等线" w:hAnsi="Times New Roman" w:cs="Times New Roman" w:hint="eastAsia"/>
          <w:szCs w:val="21"/>
        </w:rPr>
        <w:t>’</w:t>
      </w:r>
      <w:proofErr w:type="gramEnd"/>
      <w:r>
        <w:rPr>
          <w:rFonts w:ascii="Times New Roman" w:eastAsia="等线" w:hAnsi="Times New Roman" w:cs="Times New Roman" w:hint="eastAsia"/>
          <w:szCs w:val="21"/>
        </w:rPr>
        <w:t xml:space="preserve"> quality of life.</w:t>
      </w:r>
    </w:p>
    <w:p w14:paraId="7BF1B2D7" w14:textId="77777777" w:rsidR="00306E9C" w:rsidRDefault="00000000">
      <w:pPr>
        <w:spacing w:line="360" w:lineRule="auto"/>
        <w:rPr>
          <w:rFonts w:ascii="Times New Roman" w:eastAsia="等线" w:hAnsi="Times New Roman" w:cs="Times New Roman"/>
          <w:szCs w:val="21"/>
        </w:rPr>
      </w:pPr>
      <w:r>
        <w:rPr>
          <w:rFonts w:ascii="Times New Roman" w:eastAsia="等线" w:hAnsi="Times New Roman" w:cs="Times New Roman" w:hint="eastAsia"/>
          <w:b/>
          <w:bCs/>
          <w:szCs w:val="21"/>
        </w:rPr>
        <w:t>Objective</w:t>
      </w:r>
      <w:r>
        <w:rPr>
          <w:rFonts w:ascii="Times New Roman" w:eastAsia="等线" w:hAnsi="Times New Roman" w:cs="Times New Roman" w:hint="eastAsia"/>
          <w:szCs w:val="21"/>
        </w:rPr>
        <w:t>: To investigate the prevalence and risk factors of WMSDs among teachers in China.</w:t>
      </w:r>
    </w:p>
    <w:p w14:paraId="0266DBF1" w14:textId="77777777" w:rsidR="00306E9C" w:rsidRDefault="00000000">
      <w:pPr>
        <w:spacing w:line="360" w:lineRule="auto"/>
        <w:rPr>
          <w:rFonts w:ascii="Times New Roman" w:eastAsia="等线" w:hAnsi="Times New Roman" w:cs="Times New Roman"/>
          <w:szCs w:val="21"/>
        </w:rPr>
      </w:pPr>
      <w:r>
        <w:rPr>
          <w:rFonts w:ascii="Times New Roman" w:eastAsia="等线" w:hAnsi="Times New Roman" w:cs="Times New Roman" w:hint="eastAsia"/>
          <w:b/>
          <w:bCs/>
          <w:szCs w:val="21"/>
        </w:rPr>
        <w:t>Methods</w:t>
      </w:r>
      <w:r>
        <w:rPr>
          <w:rFonts w:ascii="Times New Roman" w:eastAsia="等线" w:hAnsi="Times New Roman" w:cs="Times New Roman" w:hint="eastAsia"/>
          <w:szCs w:val="21"/>
        </w:rPr>
        <w:t>: This study was conducted in accordance with the Preferred Reporting Items for Systematic Reviews and Meta-Analyses extension for Scoping Reviews (PRISMA-</w:t>
      </w:r>
      <w:proofErr w:type="spellStart"/>
      <w:r>
        <w:rPr>
          <w:rFonts w:ascii="Times New Roman" w:eastAsia="等线" w:hAnsi="Times New Roman" w:cs="Times New Roman" w:hint="eastAsia"/>
          <w:szCs w:val="21"/>
        </w:rPr>
        <w:t>ScR</w:t>
      </w:r>
      <w:proofErr w:type="spellEnd"/>
      <w:r>
        <w:rPr>
          <w:rFonts w:ascii="Times New Roman" w:eastAsia="等线" w:hAnsi="Times New Roman" w:cs="Times New Roman" w:hint="eastAsia"/>
          <w:szCs w:val="21"/>
        </w:rPr>
        <w:t xml:space="preserve">). A comprehensive literature search was conducted in CNKI, </w:t>
      </w:r>
      <w:proofErr w:type="spellStart"/>
      <w:r>
        <w:rPr>
          <w:rFonts w:ascii="Times New Roman" w:eastAsia="等线" w:hAnsi="Times New Roman" w:cs="Times New Roman" w:hint="eastAsia"/>
          <w:szCs w:val="21"/>
        </w:rPr>
        <w:t>Wanfang</w:t>
      </w:r>
      <w:proofErr w:type="spellEnd"/>
      <w:r>
        <w:rPr>
          <w:rFonts w:ascii="Times New Roman" w:eastAsia="等线" w:hAnsi="Times New Roman" w:cs="Times New Roman" w:hint="eastAsia"/>
          <w:szCs w:val="21"/>
        </w:rPr>
        <w:t xml:space="preserve"> Data, VIP, CBM, PubMed, the Cochrane Library, Embase, and Web of Science for studies published from database inception to July 2025. Two researchers independently performed literature screening and data extraction, and the resulting data were synthesized through thematic content analysis.</w:t>
      </w:r>
    </w:p>
    <w:p w14:paraId="3F106D84" w14:textId="65539C8C" w:rsidR="00306E9C" w:rsidRDefault="00000000">
      <w:pPr>
        <w:spacing w:line="360" w:lineRule="auto"/>
        <w:rPr>
          <w:rFonts w:ascii="Times New Roman" w:eastAsia="等线" w:hAnsi="Times New Roman" w:cs="Times New Roman"/>
          <w:szCs w:val="21"/>
        </w:rPr>
      </w:pPr>
      <w:r>
        <w:rPr>
          <w:rFonts w:ascii="Times New Roman" w:eastAsia="等线" w:hAnsi="Times New Roman" w:cs="Times New Roman" w:hint="eastAsia"/>
          <w:b/>
          <w:bCs/>
          <w:szCs w:val="21"/>
        </w:rPr>
        <w:t>Results</w:t>
      </w:r>
      <w:r>
        <w:rPr>
          <w:rFonts w:ascii="Times New Roman" w:eastAsia="等线" w:hAnsi="Times New Roman" w:cs="Times New Roman" w:hint="eastAsia"/>
          <w:szCs w:val="21"/>
        </w:rPr>
        <w:t>:</w:t>
      </w:r>
      <w:r w:rsidR="000C2AF8">
        <w:rPr>
          <w:rFonts w:ascii="Times New Roman" w:eastAsia="等线" w:hAnsi="Times New Roman" w:cs="Times New Roman" w:hint="eastAsia"/>
          <w:szCs w:val="21"/>
        </w:rPr>
        <w:t xml:space="preserve"> </w:t>
      </w:r>
      <w:r>
        <w:rPr>
          <w:rFonts w:ascii="Times New Roman" w:eastAsia="等线" w:hAnsi="Times New Roman" w:cs="Times New Roman" w:hint="eastAsia"/>
          <w:szCs w:val="21"/>
        </w:rPr>
        <w:t xml:space="preserve">A total of 24 studies met the inclusion criteria, encompassing 17,702 teachers across 16 regions in China. The study sample included teachers from special education, kindergarten, primary, secondary, and university teachers, with secondary school teachers comprising the largest </w:t>
      </w:r>
      <w:r>
        <w:rPr>
          <w:rFonts w:ascii="Times New Roman" w:eastAsia="等线" w:hAnsi="Times New Roman" w:cs="Times New Roman" w:hint="eastAsia"/>
          <w:szCs w:val="21"/>
        </w:rPr>
        <w:lastRenderedPageBreak/>
        <w:t>proportion. Additionally, the neck, shoulders, and lower back were the most frequently affected regions. The quality of the included studies was evaluated using the Agency for Healthcare Research and Quality (AHRQ) checklist, yielding a mean score of 6.46. Various assessment tools for WMSDs among teachers were employed, although multidimensional and standardized instruments remain limited. Risk factors for WMSDs were classified into three main categories: individual, occupational, and psychosocial factors. Individual risk factors included age, gender, teaching experience, body mass index (BMI), past medical history, educational level, ethnicity, physical activity, and sleep quality. Occupational risk factors included prolonged static postures, workload, student care requirements, rest breaks, ergonomic aids, and teaching level. Psychosocial risk factors encompassed mental health, job satisfaction, colleague support, and career prospects.</w:t>
      </w:r>
    </w:p>
    <w:p w14:paraId="744626F0" w14:textId="77777777" w:rsidR="00306E9C" w:rsidRDefault="00000000">
      <w:pPr>
        <w:spacing w:line="360" w:lineRule="auto"/>
        <w:rPr>
          <w:rFonts w:ascii="Times New Roman" w:eastAsia="等线" w:hAnsi="Times New Roman" w:cs="Times New Roman"/>
          <w:szCs w:val="21"/>
        </w:rPr>
      </w:pPr>
      <w:r>
        <w:rPr>
          <w:rFonts w:ascii="Times New Roman" w:eastAsia="等线" w:hAnsi="Times New Roman" w:cs="Times New Roman" w:hint="eastAsia"/>
          <w:b/>
          <w:bCs/>
          <w:szCs w:val="21"/>
        </w:rPr>
        <w:t>Conclusion</w:t>
      </w:r>
      <w:r>
        <w:rPr>
          <w:rFonts w:ascii="Times New Roman" w:eastAsia="等线" w:hAnsi="Times New Roman" w:cs="Times New Roman" w:hint="eastAsia"/>
          <w:szCs w:val="21"/>
        </w:rPr>
        <w:t>: The findings of this study provide systematic evidence on the determinants of WMSDs among teachers in China, offering a basis for developing targeted prevention strategies and support for high-risk teacher groups. Future research should prioritize high-quality longitudinal studies employing standardized assessment tools to validate the effectiveness of preventive interventions.</w:t>
      </w:r>
    </w:p>
    <w:p w14:paraId="4250A8B1" w14:textId="77777777" w:rsidR="00306E9C" w:rsidRDefault="00000000">
      <w:pPr>
        <w:spacing w:line="360" w:lineRule="auto"/>
        <w:rPr>
          <w:rFonts w:ascii="Times New Roman" w:eastAsia="等线" w:hAnsi="Times New Roman" w:cs="Times New Roman"/>
          <w:szCs w:val="21"/>
        </w:rPr>
      </w:pPr>
      <w:r>
        <w:rPr>
          <w:rFonts w:ascii="Times New Roman" w:eastAsia="等线" w:hAnsi="Times New Roman" w:cs="Times New Roman"/>
          <w:b/>
          <w:bCs/>
          <w:szCs w:val="21"/>
        </w:rPr>
        <w:t>Keywords</w:t>
      </w:r>
      <w:r>
        <w:rPr>
          <w:rFonts w:ascii="Times New Roman" w:eastAsia="等线" w:hAnsi="Times New Roman" w:cs="Times New Roman"/>
          <w:szCs w:val="21"/>
        </w:rPr>
        <w:t xml:space="preserve">: </w:t>
      </w:r>
      <w:r>
        <w:rPr>
          <w:rFonts w:ascii="Times New Roman" w:eastAsia="等线" w:hAnsi="Times New Roman" w:cs="Times New Roman" w:hint="eastAsia"/>
          <w:szCs w:val="21"/>
        </w:rPr>
        <w:t>W</w:t>
      </w:r>
      <w:r>
        <w:rPr>
          <w:rFonts w:ascii="Times New Roman" w:eastAsia="等线" w:hAnsi="Times New Roman" w:cs="Times New Roman"/>
          <w:szCs w:val="21"/>
        </w:rPr>
        <w:t>ork-related musculoskeletal disorders</w:t>
      </w:r>
      <w:r>
        <w:rPr>
          <w:rFonts w:ascii="Times New Roman" w:eastAsia="等线" w:hAnsi="Times New Roman" w:cs="Times New Roman" w:hint="eastAsia"/>
          <w:szCs w:val="21"/>
        </w:rPr>
        <w:t>,</w:t>
      </w:r>
      <w:r>
        <w:rPr>
          <w:rFonts w:ascii="Times New Roman" w:eastAsia="等线" w:hAnsi="Times New Roman" w:cs="Times New Roman"/>
          <w:szCs w:val="21"/>
        </w:rPr>
        <w:t xml:space="preserve"> </w:t>
      </w:r>
      <w:r>
        <w:rPr>
          <w:rFonts w:ascii="Times New Roman" w:eastAsia="等线" w:hAnsi="Times New Roman" w:cs="Times New Roman" w:hint="eastAsia"/>
          <w:szCs w:val="21"/>
        </w:rPr>
        <w:t>T</w:t>
      </w:r>
      <w:r>
        <w:rPr>
          <w:rFonts w:ascii="Times New Roman" w:eastAsia="等线" w:hAnsi="Times New Roman" w:cs="Times New Roman"/>
          <w:szCs w:val="21"/>
        </w:rPr>
        <w:t>eachers</w:t>
      </w:r>
      <w:r>
        <w:rPr>
          <w:rFonts w:ascii="Times New Roman" w:eastAsia="等线" w:hAnsi="Times New Roman" w:cs="Times New Roman" w:hint="eastAsia"/>
          <w:szCs w:val="21"/>
        </w:rPr>
        <w:t>,</w:t>
      </w:r>
      <w:r>
        <w:rPr>
          <w:rFonts w:ascii="Times New Roman" w:eastAsia="等线" w:hAnsi="Times New Roman" w:cs="Times New Roman"/>
          <w:szCs w:val="21"/>
        </w:rPr>
        <w:t xml:space="preserve"> </w:t>
      </w:r>
      <w:r>
        <w:rPr>
          <w:rFonts w:ascii="Times New Roman" w:eastAsia="等线" w:hAnsi="Times New Roman" w:cs="Times New Roman" w:hint="eastAsia"/>
          <w:szCs w:val="21"/>
        </w:rPr>
        <w:t>Risk Factors,</w:t>
      </w:r>
      <w:r>
        <w:rPr>
          <w:rFonts w:ascii="Times New Roman" w:eastAsia="等线" w:hAnsi="Times New Roman" w:cs="Times New Roman"/>
          <w:szCs w:val="21"/>
        </w:rPr>
        <w:t xml:space="preserve"> </w:t>
      </w:r>
      <w:r>
        <w:rPr>
          <w:rFonts w:ascii="Times New Roman" w:eastAsia="等线" w:hAnsi="Times New Roman" w:cs="Times New Roman" w:hint="eastAsia"/>
          <w:szCs w:val="21"/>
        </w:rPr>
        <w:t>S</w:t>
      </w:r>
      <w:r>
        <w:rPr>
          <w:rFonts w:ascii="Times New Roman" w:eastAsia="等线" w:hAnsi="Times New Roman" w:cs="Times New Roman"/>
          <w:szCs w:val="21"/>
        </w:rPr>
        <w:t>coping review</w:t>
      </w:r>
    </w:p>
    <w:p w14:paraId="2B647089" w14:textId="77777777" w:rsidR="00306E9C" w:rsidRDefault="00306E9C">
      <w:pPr>
        <w:spacing w:line="360" w:lineRule="auto"/>
        <w:ind w:firstLineChars="200" w:firstLine="420"/>
        <w:jc w:val="left"/>
        <w:rPr>
          <w:rFonts w:ascii="Times New Roman" w:eastAsia="等线" w:hAnsi="Times New Roman"/>
          <w:szCs w:val="32"/>
        </w:rPr>
      </w:pPr>
    </w:p>
    <w:p w14:paraId="473DF044"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Introduction</w:t>
      </w:r>
    </w:p>
    <w:p w14:paraId="2E3738E5"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 xml:space="preserve">Work-related musculoskeletal disorders (WMSDs) refer to diseases of the musculoskeletal system that are caused or exacerbated by occupational activities, involving tissues such as muscles, tendons, bones, cartilage, ligaments, and nerves; these disorders are characterized by core clinical manifestations of pain and limited mobility, presenting as mild and temporary injuries in the early stage and potentially progressing to irreversible disabling damage over time [1,2]. Although these disorders do not directly threaten life and are often regarded as </w:t>
      </w:r>
      <w:r>
        <w:rPr>
          <w:rFonts w:ascii="Times New Roman" w:eastAsia="等线" w:hAnsi="Times New Roman" w:hint="eastAsia"/>
          <w:szCs w:val="32"/>
        </w:rPr>
        <w:t>“</w:t>
      </w:r>
      <w:r>
        <w:rPr>
          <w:rFonts w:ascii="Times New Roman" w:eastAsia="等线" w:hAnsi="Times New Roman" w:hint="eastAsia"/>
          <w:szCs w:val="32"/>
        </w:rPr>
        <w:t>minor illnesses,</w:t>
      </w:r>
      <w:r>
        <w:rPr>
          <w:rFonts w:ascii="Times New Roman" w:eastAsia="等线" w:hAnsi="Times New Roman" w:hint="eastAsia"/>
          <w:szCs w:val="32"/>
        </w:rPr>
        <w:t>”</w:t>
      </w:r>
      <w:r>
        <w:rPr>
          <w:rFonts w:ascii="Times New Roman" w:eastAsia="等线" w:hAnsi="Times New Roman" w:hint="eastAsia"/>
          <w:szCs w:val="32"/>
        </w:rPr>
        <w:t xml:space="preserve"> their long-term impacts are commonly underestimated. Without timely identification and appropriate intervention, patients may experience progressive impairment of physical function, deterioration of overall health status, reduced participation in social activities, and psychological comorbidities such as insomnia, irritability, anxiety, and depression. These outcomes not only increase healthcare resource utilization but also lead to a decline in social productivity [1].</w:t>
      </w:r>
    </w:p>
    <w:p w14:paraId="178E7B04"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 xml:space="preserve">Globally, WMSDs have emerged as a major occupational health burden. A large-scale analysis of medical expenditure in the United States demonstrated that, among 154 health conditions, low </w:t>
      </w:r>
      <w:r>
        <w:rPr>
          <w:rFonts w:ascii="Times New Roman" w:eastAsia="等线" w:hAnsi="Times New Roman" w:hint="eastAsia"/>
          <w:szCs w:val="32"/>
        </w:rPr>
        <w:lastRenderedPageBreak/>
        <w:t>back and neck pain accounted for the highest medical costs [3]. In Europe, WMSDs account for nearly 50% of sick leave cases lasting more than three days and approximately 60% of permanent occupation-related disability cases. These disorders contribute to a decline in labor force participation, resulting in economic losses of about 2% of gross domestic product [4]. The adverse impacts of WMSDs on both occupational health and socioeconomic productivity have been well documented [5]. In the education sector, occupational characteristics such as prolonged standing, desk-based work, and repetitive writing and grading place teachers at high risk for WMSDs, and related problems have gradually developed into a prominent public health concern. These disorders not only lead to reduced work efficiency, chronic pain, and occupational burnout among teachers, but also substantially impair their quality of life. Domestic research indicates that the prevalence of work-related musculoskeletal disorders among primary and secondary school teachers in China reaches 91.01% [6], and 85.8% among special education teachers [7], rates significantly higher than those reported in the United Arab Emirates (71.4%) [8] and Egypt (66.77%) [9]. These findings suggest that the prevention and control of WMSDs among Chinese teachers is particularly pressing.</w:t>
      </w:r>
    </w:p>
    <w:p w14:paraId="5012096A"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At present, most domestic studies on WMSDs among teachers are isolated cross-sectional investigations. These studies are not only relatively limited in quantity and fragmented in conclusions, but also show significant heterogeneity in research design and methodology. Relevant evidence has not yet been systematically synthesized, which renders the overall research landscape of this field ambiguous and unable to provide clear guidance for subsequent research and practical interventions. The core objective of this study is to comprehensively and systematically delineate the overall profile of the prevalence characteristics and influencing factors of WMSDs among the Chinese teacher population. It should be noted that systematic reviews and meta-analyses are more suitable for synthesizing highly homogeneous evidence targeting specific focused research questions, whereas the high heterogeneity of existing studies makes it difficult to meet their application requirements. Therefore, this study ultimately adopts the scoping review approach.</w:t>
      </w:r>
    </w:p>
    <w:p w14:paraId="5F0013DA"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M</w:t>
      </w:r>
      <w:r>
        <w:rPr>
          <w:rFonts w:ascii="Times New Roman" w:eastAsia="等线" w:hAnsi="Times New Roman"/>
          <w:b/>
          <w:bCs/>
          <w:szCs w:val="32"/>
        </w:rPr>
        <w:t>ethods</w:t>
      </w:r>
    </w:p>
    <w:p w14:paraId="21068510"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Study design</w:t>
      </w:r>
    </w:p>
    <w:p w14:paraId="122B7BC0"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 xml:space="preserve">This review follows the Preferred Reporting Items for Systematic Reviews and Meta-Analyses </w:t>
      </w:r>
      <w:r>
        <w:rPr>
          <w:rFonts w:ascii="Times New Roman" w:eastAsia="等线" w:hAnsi="Times New Roman" w:hint="eastAsia"/>
          <w:szCs w:val="32"/>
        </w:rPr>
        <w:lastRenderedPageBreak/>
        <w:t>extension for Scoping Reviews (PRISMA-</w:t>
      </w:r>
      <w:proofErr w:type="spellStart"/>
      <w:r>
        <w:rPr>
          <w:rFonts w:ascii="Times New Roman" w:eastAsia="等线" w:hAnsi="Times New Roman" w:hint="eastAsia"/>
          <w:szCs w:val="32"/>
        </w:rPr>
        <w:t>ScR</w:t>
      </w:r>
      <w:proofErr w:type="spellEnd"/>
      <w:r>
        <w:rPr>
          <w:rFonts w:ascii="Times New Roman" w:eastAsia="等线" w:hAnsi="Times New Roman" w:hint="eastAsia"/>
          <w:szCs w:val="32"/>
        </w:rPr>
        <w:t>) checklist and has been registered with the Open Science Framework databases (registration number: osf.io/</w:t>
      </w:r>
      <w:proofErr w:type="spellStart"/>
      <w:r>
        <w:rPr>
          <w:rFonts w:ascii="Times New Roman" w:eastAsia="等线" w:hAnsi="Times New Roman" w:hint="eastAsia"/>
          <w:szCs w:val="32"/>
        </w:rPr>
        <w:t>qktjp</w:t>
      </w:r>
      <w:proofErr w:type="spellEnd"/>
      <w:r>
        <w:rPr>
          <w:rFonts w:ascii="Times New Roman" w:eastAsia="等线" w:hAnsi="Times New Roman" w:hint="eastAsia"/>
          <w:szCs w:val="32"/>
        </w:rPr>
        <w:t>).</w:t>
      </w:r>
    </w:p>
    <w:p w14:paraId="29372C6C"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Defining the research question</w:t>
      </w:r>
    </w:p>
    <w:p w14:paraId="44B00380" w14:textId="085C0BDB"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The research question was formulated in accordance with the Population</w:t>
      </w:r>
      <w:r>
        <w:rPr>
          <w:rFonts w:ascii="Times New Roman" w:eastAsia="等线" w:hAnsi="Times New Roman" w:hint="eastAsia"/>
          <w:szCs w:val="32"/>
        </w:rPr>
        <w:t>–</w:t>
      </w:r>
      <w:r>
        <w:rPr>
          <w:rFonts w:ascii="Times New Roman" w:eastAsia="等线" w:hAnsi="Times New Roman" w:hint="eastAsia"/>
          <w:szCs w:val="32"/>
        </w:rPr>
        <w:t>Concept</w:t>
      </w:r>
      <w:r>
        <w:rPr>
          <w:rFonts w:ascii="Times New Roman" w:eastAsia="等线" w:hAnsi="Times New Roman" w:hint="eastAsia"/>
          <w:szCs w:val="32"/>
        </w:rPr>
        <w:t>–</w:t>
      </w:r>
      <w:r>
        <w:rPr>
          <w:rFonts w:ascii="Times New Roman" w:eastAsia="等线" w:hAnsi="Times New Roman" w:hint="eastAsia"/>
          <w:szCs w:val="32"/>
        </w:rPr>
        <w:t>Context (PCC) framework.</w:t>
      </w:r>
      <w:r w:rsidR="001333AC">
        <w:rPr>
          <w:rFonts w:ascii="Times New Roman" w:eastAsia="等线" w:hAnsi="Times New Roman" w:hint="eastAsia"/>
          <w:szCs w:val="32"/>
        </w:rPr>
        <w:t xml:space="preserve"> </w:t>
      </w:r>
      <w:r>
        <w:rPr>
          <w:rFonts w:ascii="Times New Roman" w:eastAsia="等线" w:hAnsi="Times New Roman" w:hint="eastAsia"/>
          <w:szCs w:val="32"/>
        </w:rPr>
        <w:t xml:space="preserve">Population (P): Teachers in China, </w:t>
      </w:r>
      <w:r>
        <w:rPr>
          <w:rFonts w:ascii="Times New Roman" w:eastAsia="等线" w:hAnsi="Times New Roman" w:hint="eastAsia"/>
          <w:color w:val="FF0000"/>
          <w:szCs w:val="32"/>
        </w:rPr>
        <w:t>including those in mainland China, Hong Kong, China, Macao, China, and Taiwan, China.</w:t>
      </w:r>
      <w:r>
        <w:rPr>
          <w:rFonts w:ascii="Times New Roman" w:eastAsia="等线" w:hAnsi="Times New Roman" w:hint="eastAsia"/>
          <w:szCs w:val="32"/>
        </w:rPr>
        <w:t xml:space="preserve"> Concept (C): WMSDs, defined as disorders of the musculoskeletal system</w:t>
      </w:r>
      <w:r>
        <w:rPr>
          <w:rFonts w:ascii="Times New Roman" w:eastAsia="等线" w:hAnsi="Times New Roman" w:hint="eastAsia"/>
          <w:szCs w:val="32"/>
        </w:rPr>
        <w:t>—</w:t>
      </w:r>
      <w:r>
        <w:rPr>
          <w:rFonts w:ascii="Times New Roman" w:eastAsia="等线" w:hAnsi="Times New Roman" w:hint="eastAsia"/>
          <w:szCs w:val="32"/>
        </w:rPr>
        <w:t>including muscles, tendons, bones, cartilage, ligaments, and nerves</w:t>
      </w:r>
      <w:r>
        <w:rPr>
          <w:rFonts w:ascii="Times New Roman" w:eastAsia="等线" w:hAnsi="Times New Roman" w:hint="eastAsia"/>
          <w:szCs w:val="32"/>
        </w:rPr>
        <w:t>—</w:t>
      </w:r>
      <w:r>
        <w:rPr>
          <w:rFonts w:ascii="Times New Roman" w:eastAsia="等线" w:hAnsi="Times New Roman" w:hint="eastAsia"/>
          <w:szCs w:val="32"/>
        </w:rPr>
        <w:t>caused or exacerbated by occupational activities. Common manifestations include neck</w:t>
      </w:r>
      <w:r>
        <w:rPr>
          <w:rFonts w:ascii="Times New Roman" w:eastAsia="等线" w:hAnsi="Times New Roman" w:hint="eastAsia"/>
          <w:szCs w:val="32"/>
        </w:rPr>
        <w:t>–</w:t>
      </w:r>
      <w:r>
        <w:rPr>
          <w:rFonts w:ascii="Times New Roman" w:eastAsia="等线" w:hAnsi="Times New Roman" w:hint="eastAsia"/>
          <w:szCs w:val="32"/>
        </w:rPr>
        <w:t>shoulder pain, low back pain, and carpal tunnel syndrome, affecting single or multiple body regions [1].Context (C): School settings. Drawing on relevant research evidence and team consensus, the following research questions were identified:</w:t>
      </w:r>
    </w:p>
    <w:p w14:paraId="2F831E4B"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(1) What is the prevalence of WMSDs among teachers in China?</w:t>
      </w:r>
    </w:p>
    <w:p w14:paraId="542DE016"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(2) What assessment tools are currently used to evaluate WMSDs among teachers?</w:t>
      </w:r>
    </w:p>
    <w:p w14:paraId="7EFA98B6"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(3) What factors influence the occurrence of WMSDs among teachers in China?</w:t>
      </w:r>
    </w:p>
    <w:p w14:paraId="6EC16D75"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 xml:space="preserve">Inclusion and exclusion criteria </w:t>
      </w:r>
    </w:p>
    <w:p w14:paraId="0D911EB6"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Studies were included if they satisfied all of the following predefined inclusion criteria: (1) the study population comprised teachers working in China.; (2) the research investigated the prevalence or determinants of WMSDs among teachers; (3) the study design was restricted to cross-sectional, cohort, case</w:t>
      </w:r>
      <w:r>
        <w:rPr>
          <w:rFonts w:ascii="Times New Roman" w:eastAsia="等线" w:hAnsi="Times New Roman" w:hint="eastAsia"/>
          <w:szCs w:val="32"/>
        </w:rPr>
        <w:t>–</w:t>
      </w:r>
      <w:r>
        <w:rPr>
          <w:rFonts w:ascii="Times New Roman" w:eastAsia="等线" w:hAnsi="Times New Roman" w:hint="eastAsia"/>
          <w:szCs w:val="32"/>
        </w:rPr>
        <w:t>control, or qualitative designs; and (4) the article was published in Chinese or English. Conversely, studies were excluded if they met any of the following exclusion criteria: (1) full-text access was unavailable; (2) the reported data were incomplete or missing; or (3) the studies constituted duplicate reports of the same research data.</w:t>
      </w:r>
    </w:p>
    <w:p w14:paraId="1353F3AD"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Literature sources and search strategy</w:t>
      </w:r>
    </w:p>
    <w:p w14:paraId="16B7F93C" w14:textId="402D09E4"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 xml:space="preserve">Systematic searches were performed in the following databases: China National Knowledge Infrastructure (CNKI), </w:t>
      </w:r>
      <w:proofErr w:type="spellStart"/>
      <w:r>
        <w:rPr>
          <w:rFonts w:ascii="Times New Roman" w:eastAsia="等线" w:hAnsi="Times New Roman" w:hint="eastAsia"/>
          <w:szCs w:val="32"/>
        </w:rPr>
        <w:t>Wan</w:t>
      </w:r>
      <w:r w:rsidR="000C2AF8">
        <w:rPr>
          <w:rFonts w:ascii="Times New Roman" w:eastAsia="等线" w:hAnsi="Times New Roman" w:hint="eastAsia"/>
          <w:szCs w:val="32"/>
        </w:rPr>
        <w:t>f</w:t>
      </w:r>
      <w:r>
        <w:rPr>
          <w:rFonts w:ascii="Times New Roman" w:eastAsia="等线" w:hAnsi="Times New Roman" w:hint="eastAsia"/>
          <w:szCs w:val="32"/>
        </w:rPr>
        <w:t>ang</w:t>
      </w:r>
      <w:proofErr w:type="spellEnd"/>
      <w:r>
        <w:rPr>
          <w:rFonts w:ascii="Times New Roman" w:eastAsia="等线" w:hAnsi="Times New Roman" w:hint="eastAsia"/>
          <w:szCs w:val="32"/>
        </w:rPr>
        <w:t xml:space="preserve"> Data, VIP Database (CQVIP), Chinese Biomedical Literature Database (CBM), PubMed, Cochrane Library, Embase, and Web of Science. The search period extended from database inception to July 2025. The Population</w:t>
      </w:r>
      <w:r>
        <w:rPr>
          <w:rFonts w:ascii="Times New Roman" w:eastAsia="等线" w:hAnsi="Times New Roman" w:hint="eastAsia"/>
          <w:szCs w:val="32"/>
        </w:rPr>
        <w:t>–</w:t>
      </w:r>
      <w:r>
        <w:rPr>
          <w:rFonts w:ascii="Times New Roman" w:eastAsia="等线" w:hAnsi="Times New Roman" w:hint="eastAsia"/>
          <w:szCs w:val="32"/>
        </w:rPr>
        <w:t>Concept</w:t>
      </w:r>
      <w:r>
        <w:rPr>
          <w:rFonts w:ascii="Times New Roman" w:eastAsia="等线" w:hAnsi="Times New Roman" w:hint="eastAsia"/>
          <w:szCs w:val="32"/>
        </w:rPr>
        <w:t>–</w:t>
      </w:r>
      <w:r>
        <w:rPr>
          <w:rFonts w:ascii="Times New Roman" w:eastAsia="等线" w:hAnsi="Times New Roman" w:hint="eastAsia"/>
          <w:szCs w:val="32"/>
        </w:rPr>
        <w:t xml:space="preserve">Context (PCC) framework was used to construct the search strategy [10].The specified population in the search strategy was all teaching professionals at all levels of education in China. The concept in the search strategy was to focus on the prevalence, incidence, or risk factors of WMSDs in the teacher </w:t>
      </w:r>
      <w:r>
        <w:rPr>
          <w:rFonts w:ascii="Times New Roman" w:eastAsia="等线" w:hAnsi="Times New Roman" w:hint="eastAsia"/>
          <w:szCs w:val="32"/>
        </w:rPr>
        <w:lastRenderedPageBreak/>
        <w:t>population. This scoping review considered all environments relevant to teachers, encompassing but not limited to occupational settings.</w:t>
      </w:r>
      <w:r w:rsidR="001333AC">
        <w:rPr>
          <w:rFonts w:ascii="Times New Roman" w:eastAsia="等线" w:hAnsi="Times New Roman" w:hint="eastAsia"/>
          <w:szCs w:val="32"/>
        </w:rPr>
        <w:t xml:space="preserve"> </w:t>
      </w:r>
      <w:r>
        <w:rPr>
          <w:rFonts w:ascii="Times New Roman" w:eastAsia="等线" w:hAnsi="Times New Roman" w:hint="eastAsia"/>
          <w:szCs w:val="32"/>
        </w:rPr>
        <w:t>Detailed search strategies for each database are presented in Appendix 1. In addition, supplementary manual screening was conducted by reviewing the reference lists of the included studies.</w:t>
      </w:r>
    </w:p>
    <w:p w14:paraId="2AE12DEB"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b/>
          <w:bCs/>
          <w:szCs w:val="32"/>
        </w:rPr>
        <w:t>Literature screening and data extraction</w:t>
      </w:r>
    </w:p>
    <w:p w14:paraId="1BAB4FEA"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Two researchers independently carried out literature screening and data extraction. Duplicate records were first removed using EndNote X9, after which titles and abstracts were reviewed to exclude clearly irrelevant studies. Full texts of potentially eligible articles were then examined to determine final inclusion. Data were extracted according to a standardized form developed in advance, which captured key characteristics such as author, publication year, study setting and design, t</w:t>
      </w:r>
      <w:r>
        <w:rPr>
          <w:rFonts w:ascii="Times New Roman" w:eastAsia="宋体" w:hAnsi="Times New Roman" w:cs="Times New Roman" w:hint="eastAsia"/>
          <w:sz w:val="20"/>
        </w:rPr>
        <w:t>eaching level</w:t>
      </w:r>
      <w:r>
        <w:rPr>
          <w:rFonts w:ascii="Times New Roman" w:eastAsia="等线" w:hAnsi="Times New Roman" w:hint="eastAsia"/>
          <w:szCs w:val="32"/>
        </w:rPr>
        <w:t>, gender, recall periods, prevalence rates, assessment tools, quality assessment outcomes, and reported risk factors, along with the corresponding statistical findings. Disagreements between the two reviewers were resolved through discussion, and when necessary, a third researcher provided arbitration to ensure final consensus.</w:t>
      </w:r>
    </w:p>
    <w:p w14:paraId="162578AF"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 xml:space="preserve">Results synthesis </w:t>
      </w:r>
    </w:p>
    <w:p w14:paraId="36939FA7"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A mixed-methods thematic content analysis was conducted using a deductive framework supplemented by inductive refinement. Guided by prior research findings [11</w:t>
      </w:r>
      <w:r>
        <w:rPr>
          <w:rFonts w:ascii="Times New Roman" w:eastAsia="等线" w:hAnsi="Times New Roman" w:hint="eastAsia"/>
          <w:szCs w:val="32"/>
        </w:rPr>
        <w:t>–</w:t>
      </w:r>
      <w:r>
        <w:rPr>
          <w:rFonts w:ascii="Times New Roman" w:eastAsia="等线" w:hAnsi="Times New Roman" w:hint="eastAsia"/>
          <w:szCs w:val="32"/>
        </w:rPr>
        <w:t>13] and informed by the occupational characteristics of teaching, three initial analytical dimensions</w:t>
      </w:r>
      <w:r>
        <w:rPr>
          <w:rFonts w:ascii="Times New Roman" w:eastAsia="等线" w:hAnsi="Times New Roman" w:hint="eastAsia"/>
          <w:szCs w:val="32"/>
        </w:rPr>
        <w:t>—</w:t>
      </w:r>
      <w:r>
        <w:rPr>
          <w:rFonts w:ascii="Times New Roman" w:eastAsia="等线" w:hAnsi="Times New Roman" w:hint="eastAsia"/>
          <w:szCs w:val="32"/>
        </w:rPr>
        <w:t>individual, occupational, and psychosocial factors</w:t>
      </w:r>
      <w:r>
        <w:rPr>
          <w:rFonts w:ascii="Times New Roman" w:eastAsia="等线" w:hAnsi="Times New Roman" w:hint="eastAsia"/>
          <w:szCs w:val="32"/>
        </w:rPr>
        <w:t>—</w:t>
      </w:r>
      <w:r>
        <w:rPr>
          <w:rFonts w:ascii="Times New Roman" w:eastAsia="等线" w:hAnsi="Times New Roman" w:hint="eastAsia"/>
          <w:szCs w:val="32"/>
        </w:rPr>
        <w:t xml:space="preserve">were established in advance. During coding, variables that did not align with these predefined categories were incorporated inductively to ensure comprehensive coverage. To standardize analytic procedures, two researchers jointly developed a coding manual that specified the definitions and decision criteria for each dimension. Twenty percent of the included studies were first selected for pilot coding, after which both researchers independently completed coding of the remaining studies. Divergences were resolved through consultation with a third reviewer. The final coding framework consisted of three primary dimensions and 19 secondary categories, with the operational definitions of all </w:t>
      </w:r>
      <w:r>
        <w:rPr>
          <w:rFonts w:ascii="Times New Roman" w:hAnsi="Times New Roman" w:cs="Times New Roman"/>
        </w:rPr>
        <w:t>core</w:t>
      </w:r>
      <w:r>
        <w:rPr>
          <w:rFonts w:ascii="Times New Roman" w:hAnsi="Times New Roman" w:cs="Times New Roman" w:hint="eastAsia"/>
        </w:rPr>
        <w:t xml:space="preserve"> </w:t>
      </w:r>
      <w:r>
        <w:rPr>
          <w:rFonts w:ascii="Times New Roman" w:eastAsia="等线" w:hAnsi="Times New Roman" w:hint="eastAsia"/>
          <w:szCs w:val="32"/>
        </w:rPr>
        <w:t>outcome indicators provided in the Appendix2.</w:t>
      </w:r>
    </w:p>
    <w:p w14:paraId="5860877C"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Quality assessment</w:t>
      </w:r>
    </w:p>
    <w:p w14:paraId="0A3A7445" w14:textId="77777777" w:rsidR="00306E9C" w:rsidRDefault="00000000">
      <w:pPr>
        <w:spacing w:line="360" w:lineRule="auto"/>
        <w:jc w:val="left"/>
        <w:rPr>
          <w:rFonts w:ascii="Times New Roman" w:eastAsia="等线" w:hAnsi="Times New Roman"/>
          <w:color w:val="FF0000"/>
          <w:szCs w:val="32"/>
        </w:rPr>
      </w:pPr>
      <w:r>
        <w:rPr>
          <w:rFonts w:ascii="Times New Roman" w:eastAsia="等线" w:hAnsi="Times New Roman" w:hint="eastAsia"/>
          <w:color w:val="FF0000"/>
          <w:szCs w:val="32"/>
        </w:rPr>
        <w:t xml:space="preserve">To systematically evaluate the risk of bias in the included studies and improve the </w:t>
      </w:r>
      <w:proofErr w:type="spellStart"/>
      <w:r>
        <w:rPr>
          <w:rFonts w:ascii="Times New Roman" w:eastAsia="等线" w:hAnsi="Times New Roman" w:hint="eastAsia"/>
          <w:color w:val="FF0000"/>
          <w:szCs w:val="32"/>
        </w:rPr>
        <w:t>scientificity</w:t>
      </w:r>
      <w:proofErr w:type="spellEnd"/>
      <w:r>
        <w:rPr>
          <w:rFonts w:ascii="Times New Roman" w:eastAsia="等线" w:hAnsi="Times New Roman" w:hint="eastAsia"/>
          <w:color w:val="FF0000"/>
          <w:szCs w:val="32"/>
        </w:rPr>
        <w:t xml:space="preserve"> and rigor of evidence synthesis and result interpretation, methodological quality assessment was </w:t>
      </w:r>
      <w:r>
        <w:rPr>
          <w:rFonts w:ascii="Times New Roman" w:eastAsia="等线" w:hAnsi="Times New Roman" w:hint="eastAsia"/>
          <w:color w:val="FF0000"/>
          <w:szCs w:val="32"/>
        </w:rPr>
        <w:lastRenderedPageBreak/>
        <w:t xml:space="preserve">conducted for the included cross-sectional studies. </w:t>
      </w:r>
      <w:r>
        <w:rPr>
          <w:rFonts w:ascii="Times New Roman" w:eastAsia="等线" w:hAnsi="Times New Roman" w:hint="eastAsia"/>
          <w:szCs w:val="32"/>
        </w:rPr>
        <w:t xml:space="preserve">Two reviewers independently assessed the quality using the Agency for Healthcare Research and Quality (AHRQ) Checklist [14]. Discrepancies between the reviewers were resolved through consultation with a third researcher. The AHRQ checklist comprises 11 items, each rated as </w:t>
      </w:r>
      <w:r>
        <w:rPr>
          <w:rFonts w:ascii="Times New Roman" w:eastAsia="等线" w:hAnsi="Times New Roman" w:hint="eastAsia"/>
          <w:szCs w:val="32"/>
        </w:rPr>
        <w:t>“</w:t>
      </w:r>
      <w:r>
        <w:rPr>
          <w:rFonts w:ascii="Times New Roman" w:eastAsia="等线" w:hAnsi="Times New Roman" w:hint="eastAsia"/>
          <w:szCs w:val="32"/>
        </w:rPr>
        <w:t>Yes,</w:t>
      </w:r>
      <w:r>
        <w:rPr>
          <w:rFonts w:ascii="Times New Roman" w:eastAsia="等线" w:hAnsi="Times New Roman" w:hint="eastAsia"/>
          <w:szCs w:val="32"/>
        </w:rPr>
        <w:t>”</w:t>
      </w:r>
      <w:r>
        <w:rPr>
          <w:rFonts w:ascii="Times New Roman" w:eastAsia="等线" w:hAnsi="Times New Roman" w:hint="eastAsia"/>
          <w:szCs w:val="32"/>
        </w:rPr>
        <w:t xml:space="preserve"> </w:t>
      </w:r>
      <w:r>
        <w:rPr>
          <w:rFonts w:ascii="Times New Roman" w:eastAsia="等线" w:hAnsi="Times New Roman" w:hint="eastAsia"/>
          <w:szCs w:val="32"/>
        </w:rPr>
        <w:t>“</w:t>
      </w:r>
      <w:r>
        <w:rPr>
          <w:rFonts w:ascii="Times New Roman" w:eastAsia="等线" w:hAnsi="Times New Roman" w:hint="eastAsia"/>
          <w:szCs w:val="32"/>
        </w:rPr>
        <w:t>No,</w:t>
      </w:r>
      <w:r>
        <w:rPr>
          <w:rFonts w:ascii="Times New Roman" w:eastAsia="等线" w:hAnsi="Times New Roman" w:hint="eastAsia"/>
          <w:szCs w:val="32"/>
        </w:rPr>
        <w:t>”</w:t>
      </w:r>
      <w:r>
        <w:rPr>
          <w:rFonts w:ascii="Times New Roman" w:eastAsia="等线" w:hAnsi="Times New Roman" w:hint="eastAsia"/>
          <w:szCs w:val="32"/>
        </w:rPr>
        <w:t xml:space="preserve"> or </w:t>
      </w:r>
      <w:r>
        <w:rPr>
          <w:rFonts w:ascii="Times New Roman" w:eastAsia="等线" w:hAnsi="Times New Roman" w:hint="eastAsia"/>
          <w:szCs w:val="32"/>
        </w:rPr>
        <w:t>“</w:t>
      </w:r>
      <w:r>
        <w:rPr>
          <w:rFonts w:ascii="Times New Roman" w:eastAsia="等线" w:hAnsi="Times New Roman" w:hint="eastAsia"/>
          <w:szCs w:val="32"/>
        </w:rPr>
        <w:t>Unclear,</w:t>
      </w:r>
      <w:r>
        <w:rPr>
          <w:rFonts w:ascii="Times New Roman" w:eastAsia="等线" w:hAnsi="Times New Roman" w:hint="eastAsia"/>
          <w:szCs w:val="32"/>
        </w:rPr>
        <w:t>”</w:t>
      </w:r>
      <w:r>
        <w:rPr>
          <w:rFonts w:ascii="Times New Roman" w:eastAsia="等线" w:hAnsi="Times New Roman" w:hint="eastAsia"/>
          <w:szCs w:val="32"/>
        </w:rPr>
        <w:t xml:space="preserve"> with </w:t>
      </w:r>
      <w:r>
        <w:rPr>
          <w:rFonts w:ascii="Times New Roman" w:eastAsia="等线" w:hAnsi="Times New Roman" w:hint="eastAsia"/>
          <w:szCs w:val="32"/>
        </w:rPr>
        <w:t>“</w:t>
      </w:r>
      <w:r>
        <w:rPr>
          <w:rFonts w:ascii="Times New Roman" w:eastAsia="等线" w:hAnsi="Times New Roman" w:hint="eastAsia"/>
          <w:szCs w:val="32"/>
        </w:rPr>
        <w:t>Yes</w:t>
      </w:r>
      <w:r>
        <w:rPr>
          <w:rFonts w:ascii="Times New Roman" w:eastAsia="等线" w:hAnsi="Times New Roman" w:hint="eastAsia"/>
          <w:szCs w:val="32"/>
        </w:rPr>
        <w:t>”</w:t>
      </w:r>
      <w:r>
        <w:rPr>
          <w:rFonts w:ascii="Times New Roman" w:eastAsia="等线" w:hAnsi="Times New Roman" w:hint="eastAsia"/>
          <w:szCs w:val="32"/>
        </w:rPr>
        <w:t xml:space="preserve"> scored 1 point and both </w:t>
      </w:r>
      <w:r>
        <w:rPr>
          <w:rFonts w:ascii="Times New Roman" w:eastAsia="等线" w:hAnsi="Times New Roman" w:hint="eastAsia"/>
          <w:szCs w:val="32"/>
        </w:rPr>
        <w:t>“</w:t>
      </w:r>
      <w:r>
        <w:rPr>
          <w:rFonts w:ascii="Times New Roman" w:eastAsia="等线" w:hAnsi="Times New Roman" w:hint="eastAsia"/>
          <w:szCs w:val="32"/>
        </w:rPr>
        <w:t>No</w:t>
      </w:r>
      <w:r>
        <w:rPr>
          <w:rFonts w:ascii="Times New Roman" w:eastAsia="等线" w:hAnsi="Times New Roman" w:hint="eastAsia"/>
          <w:szCs w:val="32"/>
        </w:rPr>
        <w:t>”</w:t>
      </w:r>
      <w:r>
        <w:rPr>
          <w:rFonts w:ascii="Times New Roman" w:eastAsia="等线" w:hAnsi="Times New Roman" w:hint="eastAsia"/>
          <w:szCs w:val="32"/>
        </w:rPr>
        <w:t xml:space="preserve"> and </w:t>
      </w:r>
      <w:r>
        <w:rPr>
          <w:rFonts w:ascii="Times New Roman" w:eastAsia="等线" w:hAnsi="Times New Roman" w:hint="eastAsia"/>
          <w:szCs w:val="32"/>
        </w:rPr>
        <w:t>“</w:t>
      </w:r>
      <w:r>
        <w:rPr>
          <w:rFonts w:ascii="Times New Roman" w:eastAsia="等线" w:hAnsi="Times New Roman" w:hint="eastAsia"/>
          <w:szCs w:val="32"/>
        </w:rPr>
        <w:t>Unclear</w:t>
      </w:r>
      <w:r>
        <w:rPr>
          <w:rFonts w:ascii="Times New Roman" w:eastAsia="等线" w:hAnsi="Times New Roman" w:hint="eastAsia"/>
          <w:szCs w:val="32"/>
        </w:rPr>
        <w:t>”</w:t>
      </w:r>
      <w:r>
        <w:rPr>
          <w:rFonts w:ascii="Times New Roman" w:eastAsia="等线" w:hAnsi="Times New Roman" w:hint="eastAsia"/>
          <w:szCs w:val="32"/>
        </w:rPr>
        <w:t xml:space="preserve"> scored 0, resulting in a total score from 0 to 11. Study quality was categorized as low (0</w:t>
      </w:r>
      <w:r>
        <w:rPr>
          <w:rFonts w:ascii="Times New Roman" w:eastAsia="等线" w:hAnsi="Times New Roman" w:hint="eastAsia"/>
          <w:szCs w:val="32"/>
        </w:rPr>
        <w:t>–</w:t>
      </w:r>
      <w:r>
        <w:rPr>
          <w:rFonts w:ascii="Times New Roman" w:eastAsia="等线" w:hAnsi="Times New Roman" w:hint="eastAsia"/>
          <w:szCs w:val="32"/>
        </w:rPr>
        <w:t>3 points), moderate (4</w:t>
      </w:r>
      <w:r>
        <w:rPr>
          <w:rFonts w:ascii="Times New Roman" w:eastAsia="等线" w:hAnsi="Times New Roman" w:hint="eastAsia"/>
          <w:szCs w:val="32"/>
        </w:rPr>
        <w:t>–</w:t>
      </w:r>
      <w:r>
        <w:rPr>
          <w:rFonts w:ascii="Times New Roman" w:eastAsia="等线" w:hAnsi="Times New Roman" w:hint="eastAsia"/>
          <w:szCs w:val="32"/>
        </w:rPr>
        <w:t>7 points), or high (8</w:t>
      </w:r>
      <w:r>
        <w:rPr>
          <w:rFonts w:ascii="Times New Roman" w:eastAsia="等线" w:hAnsi="Times New Roman" w:hint="eastAsia"/>
          <w:szCs w:val="32"/>
        </w:rPr>
        <w:t>–</w:t>
      </w:r>
      <w:r>
        <w:rPr>
          <w:rFonts w:ascii="Times New Roman" w:eastAsia="等线" w:hAnsi="Times New Roman" w:hint="eastAsia"/>
          <w:szCs w:val="32"/>
        </w:rPr>
        <w:t>11 points).</w:t>
      </w:r>
      <w:r>
        <w:rPr>
          <w:rFonts w:ascii="Times New Roman" w:eastAsia="等线" w:hAnsi="Times New Roman" w:hint="eastAsia"/>
          <w:color w:val="FF0000"/>
          <w:szCs w:val="32"/>
        </w:rPr>
        <w:t>This quality assessment was only used for evidence interpretation and comprehensive literature analysis, and no eligible studies were excluded.</w:t>
      </w:r>
    </w:p>
    <w:p w14:paraId="7F8B34D5"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 xml:space="preserve">Results </w:t>
      </w:r>
    </w:p>
    <w:p w14:paraId="1A76D14F"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b/>
          <w:bCs/>
          <w:szCs w:val="32"/>
        </w:rPr>
        <w:t>Literature screening results</w:t>
      </w:r>
      <w:r>
        <w:rPr>
          <w:rFonts w:ascii="Times New Roman" w:eastAsia="等线" w:hAnsi="Times New Roman" w:hint="eastAsia"/>
          <w:szCs w:val="32"/>
        </w:rPr>
        <w:t xml:space="preserve"> </w:t>
      </w:r>
    </w:p>
    <w:p w14:paraId="5B4875FA" w14:textId="77777777" w:rsidR="00306E9C" w:rsidRDefault="00000000">
      <w:pPr>
        <w:spacing w:line="360" w:lineRule="auto"/>
        <w:jc w:val="left"/>
        <w:rPr>
          <w:rFonts w:ascii="Times New Roman" w:eastAsia="等线" w:hAnsi="Times New Roman"/>
          <w:color w:val="FF0000"/>
          <w:szCs w:val="32"/>
        </w:rPr>
      </w:pPr>
      <w:r>
        <w:rPr>
          <w:rFonts w:ascii="Times New Roman" w:eastAsia="等线" w:hAnsi="Times New Roman"/>
          <w:color w:val="FF0000"/>
          <w:szCs w:val="32"/>
        </w:rPr>
        <w:t>A total of 1,</w:t>
      </w:r>
      <w:r>
        <w:rPr>
          <w:rFonts w:ascii="Times New Roman" w:eastAsia="等线" w:hAnsi="Times New Roman" w:hint="eastAsia"/>
          <w:color w:val="FF0000"/>
          <w:szCs w:val="32"/>
        </w:rPr>
        <w:t>005</w:t>
      </w:r>
      <w:r>
        <w:rPr>
          <w:rFonts w:ascii="Times New Roman" w:eastAsia="等线" w:hAnsi="Times New Roman"/>
          <w:color w:val="FF0000"/>
          <w:szCs w:val="32"/>
        </w:rPr>
        <w:t xml:space="preserve"> records were initially retrieved. After removing </w:t>
      </w:r>
      <w:r>
        <w:rPr>
          <w:rFonts w:ascii="Times New Roman" w:eastAsia="等线" w:hAnsi="Times New Roman" w:hint="eastAsia"/>
          <w:color w:val="FF0000"/>
          <w:szCs w:val="32"/>
        </w:rPr>
        <w:t>271</w:t>
      </w:r>
      <w:r>
        <w:rPr>
          <w:rFonts w:ascii="Times New Roman" w:eastAsia="等线" w:hAnsi="Times New Roman"/>
          <w:color w:val="FF0000"/>
          <w:szCs w:val="32"/>
        </w:rPr>
        <w:t xml:space="preserve"> duplicates, </w:t>
      </w:r>
      <w:r>
        <w:rPr>
          <w:rFonts w:ascii="Times New Roman" w:eastAsia="等线" w:hAnsi="Times New Roman" w:hint="eastAsia"/>
          <w:color w:val="FF0000"/>
          <w:szCs w:val="32"/>
        </w:rPr>
        <w:t>734</w:t>
      </w:r>
      <w:r>
        <w:rPr>
          <w:rFonts w:ascii="Times New Roman" w:eastAsia="等线" w:hAnsi="Times New Roman"/>
          <w:color w:val="FF0000"/>
          <w:szCs w:val="32"/>
        </w:rPr>
        <w:t xml:space="preserve"> records proceeded to title and abstract screening. Two reviewers independently screened titles and abstracts, resulting in the exclusion of </w:t>
      </w:r>
      <w:r>
        <w:rPr>
          <w:rFonts w:ascii="Times New Roman" w:eastAsia="等线" w:hAnsi="Times New Roman" w:hint="eastAsia"/>
          <w:color w:val="FF0000"/>
          <w:szCs w:val="32"/>
        </w:rPr>
        <w:t>680</w:t>
      </w:r>
      <w:r>
        <w:rPr>
          <w:rFonts w:ascii="Times New Roman" w:eastAsia="等线" w:hAnsi="Times New Roman"/>
          <w:color w:val="FF0000"/>
          <w:szCs w:val="32"/>
        </w:rPr>
        <w:t xml:space="preserve"> records. Consequently, 54 records met the inclusion criteria and underwent full-text review. Following full-text review, 30 records were excluded for not meeting the predefined inclusion criteria: 16 did not focus on Chinese teachers, 7 addressed teaching quality rather than WMSDs, 2 lacked accessible full texts, 3 did not report prevalence or affected anatomical sites, and 2 were experimental rather than observational studies. Ultimately, 24 studies were included in the final analysis [6,7,15–36]. The literature screening process is presented in Figure 1.</w:t>
      </w:r>
    </w:p>
    <w:p w14:paraId="05E2CD18" w14:textId="77777777" w:rsidR="00306E9C" w:rsidRDefault="00000000">
      <w:pPr>
        <w:spacing w:line="360" w:lineRule="auto"/>
        <w:jc w:val="center"/>
        <w:rPr>
          <w:rFonts w:ascii="Times New Roman" w:eastAsia="等线" w:hAnsi="Times New Roman"/>
          <w:szCs w:val="32"/>
        </w:rPr>
      </w:pPr>
      <w:r>
        <w:rPr>
          <w:noProof/>
        </w:rPr>
        <w:drawing>
          <wp:inline distT="0" distB="0" distL="114300" distR="114300" wp14:anchorId="12C36F07" wp14:editId="6E871ACF">
            <wp:extent cx="4512310" cy="3037840"/>
            <wp:effectExtent l="0" t="0" r="0" b="1016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4512310" cy="3037840"/>
                    </a:xfrm>
                    <a:prstGeom prst="rect">
                      <a:avLst/>
                    </a:prstGeom>
                    <a:noFill/>
                    <a:ln>
                      <a:noFill/>
                    </a:ln>
                  </pic:spPr>
                </pic:pic>
              </a:graphicData>
            </a:graphic>
          </wp:inline>
        </w:drawing>
      </w:r>
    </w:p>
    <w:p w14:paraId="68E2B9F4" w14:textId="77777777" w:rsidR="00306E9C" w:rsidRDefault="00000000">
      <w:pPr>
        <w:spacing w:line="360" w:lineRule="auto"/>
        <w:jc w:val="center"/>
        <w:rPr>
          <w:rFonts w:ascii="Times New Roman" w:eastAsia="等线" w:hAnsi="Times New Roman" w:cs="Times New Roman"/>
          <w:bCs/>
          <w:szCs w:val="20"/>
        </w:rPr>
      </w:pPr>
      <w:r>
        <w:rPr>
          <w:rFonts w:ascii="Times New Roman" w:eastAsia="等线" w:hAnsi="Times New Roman" w:cs="Times New Roman"/>
          <w:b/>
          <w:szCs w:val="20"/>
        </w:rPr>
        <w:lastRenderedPageBreak/>
        <w:t>Fig</w:t>
      </w:r>
      <w:r>
        <w:rPr>
          <w:rFonts w:ascii="Times New Roman" w:eastAsia="等线" w:hAnsi="Times New Roman" w:cs="Times New Roman" w:hint="eastAsia"/>
          <w:b/>
          <w:szCs w:val="20"/>
        </w:rPr>
        <w:t>ure</w:t>
      </w:r>
      <w:r>
        <w:rPr>
          <w:rFonts w:ascii="Times New Roman" w:eastAsia="等线" w:hAnsi="Times New Roman" w:cs="Times New Roman"/>
          <w:b/>
          <w:szCs w:val="20"/>
        </w:rPr>
        <w:t>1</w:t>
      </w:r>
      <w:r>
        <w:rPr>
          <w:rFonts w:ascii="Times New Roman" w:eastAsia="等线" w:hAnsi="Times New Roman" w:cs="Times New Roman" w:hint="eastAsia"/>
          <w:szCs w:val="20"/>
        </w:rPr>
        <w:t xml:space="preserve"> Literature selection process</w:t>
      </w:r>
    </w:p>
    <w:p w14:paraId="5D04B43C"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b/>
          <w:bCs/>
          <w:szCs w:val="32"/>
        </w:rPr>
        <w:t>Summary characteristics</w:t>
      </w:r>
    </w:p>
    <w:p w14:paraId="18833F89" w14:textId="2E808E1A" w:rsidR="00306E9C" w:rsidRPr="00DA3861" w:rsidRDefault="00000000">
      <w:pPr>
        <w:spacing w:line="360" w:lineRule="auto"/>
        <w:jc w:val="left"/>
        <w:rPr>
          <w:rFonts w:ascii="Times New Roman" w:eastAsia="等线" w:hAnsi="Times New Roman"/>
          <w:color w:val="FF0000"/>
          <w:szCs w:val="32"/>
        </w:rPr>
      </w:pPr>
      <w:r>
        <w:rPr>
          <w:rFonts w:ascii="Times New Roman" w:eastAsia="等线" w:hAnsi="Times New Roman" w:hint="eastAsia"/>
          <w:szCs w:val="32"/>
        </w:rPr>
        <w:t xml:space="preserve">A total of 24 studies were included in this review, comprising 7 English articles [6,7,15,16,18,33,35] and 17 Chinese articles [17,19-32,34,36]. The overall sample size was 17,702 participants, covering 16 regions in China. </w:t>
      </w:r>
      <w:r>
        <w:rPr>
          <w:rFonts w:ascii="Times New Roman" w:eastAsia="等线" w:hAnsi="Times New Roman" w:hint="eastAsia"/>
          <w:color w:val="FF0000"/>
          <w:szCs w:val="32"/>
        </w:rPr>
        <w:t>By study region: 16 studies were conducted in mainland China, 3 in Hong Kong, China, 1 in Taiwan, China, and the remaining 4 studies did not specify the study region.</w:t>
      </w:r>
      <w:r w:rsidR="00D869B9">
        <w:rPr>
          <w:rFonts w:ascii="Times New Roman" w:eastAsia="等线" w:hAnsi="Times New Roman" w:hint="eastAsia"/>
          <w:color w:val="FF0000"/>
          <w:szCs w:val="32"/>
        </w:rPr>
        <w:t xml:space="preserve"> </w:t>
      </w:r>
      <w:r>
        <w:rPr>
          <w:rFonts w:ascii="Times New Roman" w:eastAsia="等线" w:hAnsi="Times New Roman" w:hint="eastAsia"/>
          <w:color w:val="FF0000"/>
          <w:szCs w:val="32"/>
        </w:rPr>
        <w:t xml:space="preserve">Regarding methodological characteristics, </w:t>
      </w:r>
      <w:r w:rsidR="00DA3861" w:rsidRPr="00DA3861">
        <w:rPr>
          <w:rFonts w:ascii="Times New Roman" w:eastAsia="等线" w:hAnsi="Times New Roman" w:hint="eastAsia"/>
          <w:color w:val="FF0000"/>
          <w:szCs w:val="32"/>
        </w:rPr>
        <w:t>all 24 finally included studies were mainly based on cross-sectional design</w:t>
      </w:r>
      <w:r w:rsidR="00DA3861">
        <w:rPr>
          <w:rFonts w:ascii="Times New Roman" w:eastAsia="等线" w:hAnsi="Times New Roman" w:hint="eastAsia"/>
          <w:color w:val="FF0000"/>
          <w:szCs w:val="32"/>
        </w:rPr>
        <w:t xml:space="preserve">. </w:t>
      </w:r>
      <w:r>
        <w:rPr>
          <w:rFonts w:ascii="Times New Roman" w:eastAsia="等线" w:hAnsi="Times New Roman" w:hint="eastAsia"/>
          <w:color w:val="FF0000"/>
          <w:szCs w:val="32"/>
        </w:rPr>
        <w:t>Among them, 20 were pure cross-sectional studies, and the remaining 4 used a composite design combining cross-sectional with other methods: specifically, 2 studies [18,22] combined cross-sectional with qualitative research, 1 study [25] combined cross-sectional with retrospective cohort study, and 1 study [29] combined cross-sectional with self-controlled pre-post intervention study.</w:t>
      </w:r>
      <w:r w:rsidR="001333AC">
        <w:rPr>
          <w:rFonts w:ascii="Times New Roman" w:eastAsia="等线" w:hAnsi="Times New Roman" w:hint="eastAsia"/>
          <w:color w:val="FF0000"/>
          <w:szCs w:val="32"/>
        </w:rPr>
        <w:t xml:space="preserve"> </w:t>
      </w:r>
      <w:r>
        <w:rPr>
          <w:rFonts w:ascii="Times New Roman" w:eastAsia="等线" w:hAnsi="Times New Roman" w:hint="eastAsia"/>
          <w:szCs w:val="32"/>
        </w:rPr>
        <w:t>The study population comprised teachers from special education settings, kindergartens, primary schools, secondary schools, and universities, with sample sizes ranging from 121 to 3100 participants, and was dominated by primary and secondary school teachers.</w:t>
      </w:r>
    </w:p>
    <w:p w14:paraId="7E292729" w14:textId="061BC9AB" w:rsidR="00306E9C" w:rsidRDefault="00000000">
      <w:pPr>
        <w:spacing w:line="360" w:lineRule="auto"/>
        <w:ind w:firstLineChars="100" w:firstLine="210"/>
        <w:jc w:val="left"/>
        <w:rPr>
          <w:rFonts w:ascii="Times New Roman" w:eastAsia="等线" w:hAnsi="Times New Roman"/>
          <w:color w:val="FF0000"/>
          <w:szCs w:val="32"/>
        </w:rPr>
      </w:pPr>
      <w:r>
        <w:rPr>
          <w:rFonts w:ascii="Times New Roman" w:eastAsia="等线" w:hAnsi="Times New Roman" w:hint="eastAsia"/>
          <w:szCs w:val="32"/>
        </w:rPr>
        <w:t xml:space="preserve">24 studies reported the prevalence of WMSDs in at least one body region. Of these, 18 studies clearly specified the recall period [6,7,15-23,25,29-31,33-35], whereas the remaining 6 studies did not report a clear recall period [24,26-28,32,36]. </w:t>
      </w:r>
      <w:r>
        <w:rPr>
          <w:rFonts w:ascii="Times New Roman" w:eastAsia="等线" w:hAnsi="Times New Roman" w:hint="eastAsia"/>
          <w:color w:val="FF0000"/>
          <w:szCs w:val="32"/>
        </w:rPr>
        <w:t xml:space="preserve">The latter were classified into the unspecified recall period group. </w:t>
      </w:r>
      <w:r>
        <w:rPr>
          <w:rFonts w:ascii="Times New Roman" w:eastAsia="等线" w:hAnsi="Times New Roman" w:hint="eastAsia"/>
          <w:szCs w:val="32"/>
        </w:rPr>
        <w:t>Prevalence distributions were then stratified by the explicitly reported recall period as follows: for studies with a 12-month recall period (11 studies) [15,16,18</w:t>
      </w:r>
      <w:r>
        <w:rPr>
          <w:rFonts w:ascii="Times New Roman" w:eastAsia="等线" w:hAnsi="Times New Roman" w:hint="eastAsia"/>
          <w:szCs w:val="32"/>
        </w:rPr>
        <w:t>–</w:t>
      </w:r>
      <w:r>
        <w:rPr>
          <w:rFonts w:ascii="Times New Roman" w:eastAsia="等线" w:hAnsi="Times New Roman" w:hint="eastAsia"/>
          <w:szCs w:val="32"/>
        </w:rPr>
        <w:t>21,23,31,33</w:t>
      </w:r>
      <w:r>
        <w:rPr>
          <w:rFonts w:ascii="Times New Roman" w:eastAsia="等线" w:hAnsi="Times New Roman" w:hint="eastAsia"/>
          <w:szCs w:val="32"/>
        </w:rPr>
        <w:t>–</w:t>
      </w:r>
      <w:r>
        <w:rPr>
          <w:rFonts w:ascii="Times New Roman" w:eastAsia="等线" w:hAnsi="Times New Roman" w:hint="eastAsia"/>
          <w:szCs w:val="32"/>
        </w:rPr>
        <w:t>35], the prevalence of neck pain ranged from 37.4% to 68.2%, neck</w:t>
      </w:r>
      <w:r>
        <w:rPr>
          <w:rFonts w:ascii="Times New Roman" w:eastAsia="等线" w:hAnsi="Times New Roman" w:hint="eastAsia"/>
          <w:szCs w:val="32"/>
        </w:rPr>
        <w:t>–</w:t>
      </w:r>
      <w:r>
        <w:rPr>
          <w:rFonts w:ascii="Times New Roman" w:eastAsia="等线" w:hAnsi="Times New Roman" w:hint="eastAsia"/>
          <w:szCs w:val="32"/>
        </w:rPr>
        <w:t>shoulder pain from 29.3% to 62.43%, upper limb pain from 33.26% to 33.3%, lower back pain from 25.04% to 49%, and the overall prevalence from 59.5% to 79.39%. For studies with a 6-month recall period (2 studies) [7,29], the prevalence of neck, shoulder, wrist, and lower back pain all exceeded 56%, with an overall prevalence of 85.8%. In the study with a 3-month recall period [17], the prevalence of neck</w:t>
      </w:r>
      <w:r>
        <w:rPr>
          <w:rFonts w:ascii="Times New Roman" w:eastAsia="等线" w:hAnsi="Times New Roman" w:hint="eastAsia"/>
          <w:szCs w:val="32"/>
        </w:rPr>
        <w:t>–</w:t>
      </w:r>
      <w:r>
        <w:rPr>
          <w:rFonts w:ascii="Times New Roman" w:eastAsia="等线" w:hAnsi="Times New Roman" w:hint="eastAsia"/>
          <w:szCs w:val="32"/>
        </w:rPr>
        <w:t xml:space="preserve">shoulder pain was 62.2% and lower back pain was 51%. In the study with a 1-month recall period [6], the prevalence of WMSDs in the neck, shoulder, and lower back, as well as the overall prevalence, all exceeded 59%. For studies with a 1-week recall period (3 studies) [22,25,30], neck pain prevalence ranged from 28.79% to 40.44%, shoulder pain prevalence was 36.99%, and lower back pain prevalence ranged from 31.32% to 57%. </w:t>
      </w:r>
      <w:r>
        <w:rPr>
          <w:rFonts w:ascii="Times New Roman" w:eastAsia="等线" w:hAnsi="Times New Roman" w:hint="eastAsia"/>
          <w:color w:val="FF0000"/>
          <w:szCs w:val="32"/>
        </w:rPr>
        <w:t xml:space="preserve">For studies with an unspecified recall period </w:t>
      </w:r>
      <w:r>
        <w:rPr>
          <w:rFonts w:ascii="Times New Roman" w:eastAsia="等线" w:hAnsi="Times New Roman" w:hint="eastAsia"/>
          <w:color w:val="FF0000"/>
          <w:szCs w:val="32"/>
        </w:rPr>
        <w:lastRenderedPageBreak/>
        <w:t>[24,26</w:t>
      </w:r>
      <w:r>
        <w:rPr>
          <w:rFonts w:ascii="Times New Roman" w:eastAsia="等线" w:hAnsi="Times New Roman" w:hint="eastAsia"/>
          <w:color w:val="FF0000"/>
          <w:szCs w:val="32"/>
        </w:rPr>
        <w:t>–</w:t>
      </w:r>
      <w:r>
        <w:rPr>
          <w:rFonts w:ascii="Times New Roman" w:eastAsia="等线" w:hAnsi="Times New Roman" w:hint="eastAsia"/>
          <w:color w:val="FF0000"/>
          <w:szCs w:val="32"/>
        </w:rPr>
        <w:t>28,32,36], the corresponding prevalence data are presented separately as follows: neck pain 18.4%</w:t>
      </w:r>
      <w:r>
        <w:rPr>
          <w:rFonts w:ascii="Times New Roman" w:eastAsia="等线" w:hAnsi="Times New Roman" w:hint="eastAsia"/>
          <w:color w:val="FF0000"/>
          <w:szCs w:val="32"/>
        </w:rPr>
        <w:t>–</w:t>
      </w:r>
      <w:r>
        <w:rPr>
          <w:rFonts w:ascii="Times New Roman" w:eastAsia="等线" w:hAnsi="Times New Roman" w:hint="eastAsia"/>
          <w:color w:val="FF0000"/>
          <w:szCs w:val="32"/>
        </w:rPr>
        <w:t>19.3%, shoulder pain 16.7%, neck</w:t>
      </w:r>
      <w:r>
        <w:rPr>
          <w:rFonts w:ascii="Times New Roman" w:eastAsia="等线" w:hAnsi="Times New Roman" w:hint="eastAsia"/>
          <w:color w:val="FF0000"/>
          <w:szCs w:val="32"/>
        </w:rPr>
        <w:t>–</w:t>
      </w:r>
      <w:r>
        <w:rPr>
          <w:rFonts w:ascii="Times New Roman" w:eastAsia="等线" w:hAnsi="Times New Roman" w:hint="eastAsia"/>
          <w:color w:val="FF0000"/>
          <w:szCs w:val="32"/>
        </w:rPr>
        <w:t>shoulder pain 29.3%</w:t>
      </w:r>
      <w:r>
        <w:rPr>
          <w:rFonts w:ascii="Times New Roman" w:eastAsia="等线" w:hAnsi="Times New Roman" w:hint="eastAsia"/>
          <w:color w:val="FF0000"/>
          <w:szCs w:val="32"/>
        </w:rPr>
        <w:t>–</w:t>
      </w:r>
      <w:r>
        <w:rPr>
          <w:rFonts w:ascii="Times New Roman" w:eastAsia="等线" w:hAnsi="Times New Roman" w:hint="eastAsia"/>
          <w:color w:val="FF0000"/>
          <w:szCs w:val="32"/>
        </w:rPr>
        <w:t>61%, and lower back pain 20.67%</w:t>
      </w:r>
      <w:r>
        <w:rPr>
          <w:rFonts w:ascii="Times New Roman" w:eastAsia="等线" w:hAnsi="Times New Roman" w:hint="eastAsia"/>
          <w:color w:val="FF0000"/>
          <w:szCs w:val="32"/>
        </w:rPr>
        <w:t>–</w:t>
      </w:r>
      <w:r>
        <w:rPr>
          <w:rFonts w:ascii="Times New Roman" w:eastAsia="等线" w:hAnsi="Times New Roman" w:hint="eastAsia"/>
          <w:color w:val="FF0000"/>
          <w:szCs w:val="32"/>
        </w:rPr>
        <w:t xml:space="preserve">59.1%.These results are summarized in Table 1 and </w:t>
      </w:r>
      <w:r w:rsidR="001333AC" w:rsidRPr="001333AC">
        <w:rPr>
          <w:rFonts w:ascii="Times New Roman" w:eastAsia="等线" w:hAnsi="Times New Roman" w:hint="eastAsia"/>
          <w:color w:val="FF0000"/>
          <w:szCs w:val="32"/>
        </w:rPr>
        <w:t xml:space="preserve">Table </w:t>
      </w:r>
      <w:r w:rsidR="001333AC">
        <w:rPr>
          <w:rFonts w:ascii="Times New Roman" w:eastAsia="等线" w:hAnsi="Times New Roman" w:hint="eastAsia"/>
          <w:color w:val="FF0000"/>
          <w:szCs w:val="32"/>
        </w:rPr>
        <w:t>2</w:t>
      </w:r>
      <w:r>
        <w:rPr>
          <w:rFonts w:ascii="Times New Roman" w:eastAsia="等线" w:hAnsi="Times New Roman" w:hint="eastAsia"/>
          <w:color w:val="FF0000"/>
          <w:szCs w:val="32"/>
        </w:rPr>
        <w:t>.</w:t>
      </w:r>
    </w:p>
    <w:p w14:paraId="0BD0392C"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Quality of studies</w:t>
      </w:r>
    </w:p>
    <w:p w14:paraId="4E2E0867" w14:textId="707091FA" w:rsidR="00306E9C" w:rsidRDefault="00000000">
      <w:pPr>
        <w:spacing w:line="360" w:lineRule="auto"/>
        <w:jc w:val="left"/>
        <w:rPr>
          <w:rFonts w:ascii="Times New Roman" w:eastAsia="等线" w:hAnsi="Times New Roman"/>
          <w:color w:val="FF0000"/>
          <w:szCs w:val="32"/>
        </w:rPr>
      </w:pPr>
      <w:r>
        <w:rPr>
          <w:rFonts w:ascii="Times New Roman" w:eastAsia="等线" w:hAnsi="Times New Roman" w:hint="eastAsia"/>
          <w:szCs w:val="32"/>
        </w:rPr>
        <w:t>The methodological quality of the 24 included studies was independently evaluated by two researchers using the AHRQ</w:t>
      </w:r>
      <w:r>
        <w:rPr>
          <w:rFonts w:ascii="Times New Roman" w:eastAsia="等线" w:hAnsi="Times New Roman" w:hint="eastAsia"/>
          <w:color w:val="FF0000"/>
          <w:szCs w:val="32"/>
        </w:rPr>
        <w:t xml:space="preserve"> </w:t>
      </w:r>
      <w:r>
        <w:rPr>
          <w:rFonts w:ascii="Times New Roman" w:eastAsia="等线" w:hAnsi="Times New Roman" w:hint="eastAsia"/>
          <w:szCs w:val="32"/>
        </w:rPr>
        <w:t>tool for cross-sectional studies. The quality scores ranged from 4 to 10, with none achieving a perfect score. Specifically, scores were distributed as follows: one study scored 10 [7], one scored 9 [20], three scored 8 [16,21,31], seven scored 7 [17,18,23,24,30,32,34], six scored 6 [15,19,22,33,35,36], three scored 5 [25,28,29], and three scored 4 [6,26,27]. Based on predefined criteria, 5 studies were classified as high-quality [7,16,20,21,31], while 19 were classified as moderate-quality [6,15,17</w:t>
      </w:r>
      <w:r>
        <w:rPr>
          <w:rFonts w:ascii="Times New Roman" w:eastAsia="等线" w:hAnsi="Times New Roman" w:hint="eastAsia"/>
          <w:szCs w:val="32"/>
        </w:rPr>
        <w:t>–</w:t>
      </w:r>
      <w:r>
        <w:rPr>
          <w:rFonts w:ascii="Times New Roman" w:eastAsia="等线" w:hAnsi="Times New Roman" w:hint="eastAsia"/>
          <w:szCs w:val="32"/>
        </w:rPr>
        <w:t>19,22</w:t>
      </w:r>
      <w:r>
        <w:rPr>
          <w:rFonts w:ascii="Times New Roman" w:eastAsia="等线" w:hAnsi="Times New Roman" w:hint="eastAsia"/>
          <w:szCs w:val="32"/>
        </w:rPr>
        <w:t>–</w:t>
      </w:r>
      <w:r>
        <w:rPr>
          <w:rFonts w:ascii="Times New Roman" w:eastAsia="等线" w:hAnsi="Times New Roman" w:hint="eastAsia"/>
          <w:szCs w:val="32"/>
        </w:rPr>
        <w:t>30,32</w:t>
      </w:r>
      <w:r>
        <w:rPr>
          <w:rFonts w:ascii="Times New Roman" w:eastAsia="等线" w:hAnsi="Times New Roman" w:hint="eastAsia"/>
          <w:szCs w:val="32"/>
        </w:rPr>
        <w:t>–</w:t>
      </w:r>
      <w:r>
        <w:rPr>
          <w:rFonts w:ascii="Times New Roman" w:eastAsia="等线" w:hAnsi="Times New Roman" w:hint="eastAsia"/>
          <w:szCs w:val="32"/>
        </w:rPr>
        <w:t>36]. The overall mean quality score was 6.46, indicating that the studies were generally of moderate quality. Detailed quality scores for each study are provided in the Appendix</w:t>
      </w:r>
      <w:r w:rsidR="001333AC">
        <w:rPr>
          <w:rFonts w:ascii="Times New Roman" w:eastAsia="等线" w:hAnsi="Times New Roman" w:hint="eastAsia"/>
          <w:szCs w:val="32"/>
        </w:rPr>
        <w:t>3</w:t>
      </w:r>
      <w:r>
        <w:rPr>
          <w:rFonts w:ascii="Times New Roman" w:eastAsia="等线" w:hAnsi="Times New Roman" w:hint="eastAsia"/>
          <w:szCs w:val="32"/>
        </w:rPr>
        <w:t>.</w:t>
      </w:r>
    </w:p>
    <w:p w14:paraId="570532D4"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Assessment tools for WMSDs among teachers</w:t>
      </w:r>
    </w:p>
    <w:p w14:paraId="7D7BDFEE"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WMSDs assessment tools were classified into 2 primary categories: standardized instruments and self-designed tools. 17 studies employed standardized instruments [6,7,15,16,18</w:t>
      </w:r>
      <w:r>
        <w:rPr>
          <w:rFonts w:ascii="Times New Roman" w:eastAsia="等线" w:hAnsi="Times New Roman" w:hint="eastAsia"/>
          <w:szCs w:val="32"/>
        </w:rPr>
        <w:t>–</w:t>
      </w:r>
      <w:r>
        <w:rPr>
          <w:rFonts w:ascii="Times New Roman" w:eastAsia="等线" w:hAnsi="Times New Roman" w:hint="eastAsia"/>
          <w:szCs w:val="32"/>
        </w:rPr>
        <w:t>23,25,29</w:t>
      </w:r>
      <w:r>
        <w:rPr>
          <w:rFonts w:ascii="Times New Roman" w:eastAsia="等线" w:hAnsi="Times New Roman" w:hint="eastAsia"/>
          <w:szCs w:val="32"/>
        </w:rPr>
        <w:t>–</w:t>
      </w:r>
      <w:r>
        <w:rPr>
          <w:rFonts w:ascii="Times New Roman" w:eastAsia="等线" w:hAnsi="Times New Roman" w:hint="eastAsia"/>
          <w:szCs w:val="32"/>
        </w:rPr>
        <w:t>31,33</w:t>
      </w:r>
      <w:r>
        <w:rPr>
          <w:rFonts w:ascii="Times New Roman" w:eastAsia="等线" w:hAnsi="Times New Roman" w:hint="eastAsia"/>
          <w:szCs w:val="32"/>
        </w:rPr>
        <w:t>–</w:t>
      </w:r>
      <w:r>
        <w:rPr>
          <w:rFonts w:ascii="Times New Roman" w:eastAsia="等线" w:hAnsi="Times New Roman" w:hint="eastAsia"/>
          <w:szCs w:val="32"/>
        </w:rPr>
        <w:t>35]. Specifically, 7 studies used the Nordic Musculoskeletal Questionnaire (NMQ) or its standardized versions [7,18,19,21,23,34,35]; 3 studies employed the Northwick Park Neck Pain Questionnaire (NPQ) [15,16,30]; 2 studies used the SCL-90 Symptom Checklist [22,25]; 1 study each employed the Subjective Health Complaints Scale [6], Dutch Musculoskeletal Questionnaire [33], Neck Disability Index [29], and Brief Pain Inventory [31]; and 1 study applied the Work-related Musculoskeletal Disorder Scale in combination with the Core Occupational Stress Scale [20]. 7 studies employed self-designed instruments [17,24,26</w:t>
      </w:r>
      <w:r>
        <w:rPr>
          <w:rFonts w:ascii="Times New Roman" w:eastAsia="等线" w:hAnsi="Times New Roman" w:hint="eastAsia"/>
          <w:szCs w:val="32"/>
        </w:rPr>
        <w:t>–</w:t>
      </w:r>
      <w:r>
        <w:rPr>
          <w:rFonts w:ascii="Times New Roman" w:eastAsia="等线" w:hAnsi="Times New Roman" w:hint="eastAsia"/>
          <w:szCs w:val="32"/>
        </w:rPr>
        <w:t>28,32,36]. Specifically, 1 study each used the Teacher Occupational Health Survey [24], Health Status and Behavior Questionnaire [26], and Self-designed Somatic Symptom Questionnaire [27], while 4 studies used unnamed self-designed questionnaires [17,28,32,36]. None of the self-designed instruments reported results of reliability or validity testing.</w:t>
      </w:r>
    </w:p>
    <w:p w14:paraId="144AA367" w14:textId="77777777" w:rsidR="00306E9C" w:rsidRPr="00F957AF" w:rsidRDefault="00000000">
      <w:pPr>
        <w:spacing w:line="360" w:lineRule="auto"/>
        <w:jc w:val="left"/>
        <w:rPr>
          <w:rFonts w:ascii="Times New Roman" w:eastAsia="等线" w:hAnsi="Times New Roman"/>
          <w:szCs w:val="32"/>
        </w:rPr>
      </w:pPr>
      <w:r w:rsidRPr="00F957AF">
        <w:rPr>
          <w:rFonts w:ascii="Times New Roman" w:eastAsia="等线" w:hAnsi="Times New Roman" w:hint="eastAsia"/>
          <w:b/>
          <w:bCs/>
          <w:szCs w:val="32"/>
        </w:rPr>
        <w:t>Risk factors for WMSDs among teachers</w:t>
      </w:r>
    </w:p>
    <w:p w14:paraId="0E6B564D" w14:textId="0B7357D4"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 xml:space="preserve">The risk factors of WMSDs among teachers were classified into three primary categories: individual, occupational, and psychosocial factors. Among the 24 studies, 20 explicitly reported </w:t>
      </w:r>
      <w:r>
        <w:rPr>
          <w:rFonts w:ascii="Times New Roman" w:eastAsia="等线" w:hAnsi="Times New Roman" w:hint="eastAsia"/>
          <w:szCs w:val="32"/>
        </w:rPr>
        <w:lastRenderedPageBreak/>
        <w:t>risk factors, whereas the remaining 4 did not [18,25,26,28]. Individual factors encompassed nine dimensions: age, gender, teaching experience, BMI, past medical history, educational level, ethnicity, physical activity, and sleep quality. 10 studies examined the association between gender and WMSDs [6,15</w:t>
      </w:r>
      <w:r>
        <w:rPr>
          <w:rFonts w:ascii="Times New Roman" w:eastAsia="等线" w:hAnsi="Times New Roman" w:hint="eastAsia"/>
          <w:szCs w:val="32"/>
        </w:rPr>
        <w:t>–</w:t>
      </w:r>
      <w:r>
        <w:rPr>
          <w:rFonts w:ascii="Times New Roman" w:eastAsia="等线" w:hAnsi="Times New Roman" w:hint="eastAsia"/>
          <w:szCs w:val="32"/>
        </w:rPr>
        <w:t>17,19,23,27,29,31,34], 9 assessed the impact of teaching experience [7,15,17,19,23,24,31,32,36], 9 analyzed the correlation with physical activity [17,21,24,27,30</w:t>
      </w:r>
      <w:r>
        <w:rPr>
          <w:rFonts w:ascii="Times New Roman" w:eastAsia="等线" w:hAnsi="Times New Roman" w:hint="eastAsia"/>
          <w:szCs w:val="32"/>
        </w:rPr>
        <w:t>–</w:t>
      </w:r>
      <w:r>
        <w:rPr>
          <w:rFonts w:ascii="Times New Roman" w:eastAsia="等线" w:hAnsi="Times New Roman" w:hint="eastAsia"/>
          <w:szCs w:val="32"/>
        </w:rPr>
        <w:t>34], 6 examined age [6,16,17,24,27,31], 3 studies explored the associations of past medical history [17,21,30] and sleep quality [21,22,30] with WMSDs, respectively. 2 studies each involved ethnicity [19,23] and BMI [32,33], whereas only 1 study analyzed educational level [17]. Occupational factors comprised prolonged static posture, workload, student care requirements, work breaks, ergonomic aids, and teaching level. 11 studies assessed prolonged static posture [15</w:t>
      </w:r>
      <w:r>
        <w:rPr>
          <w:rFonts w:ascii="Times New Roman" w:eastAsia="等线" w:hAnsi="Times New Roman" w:hint="eastAsia"/>
          <w:szCs w:val="32"/>
        </w:rPr>
        <w:t>–</w:t>
      </w:r>
      <w:r>
        <w:rPr>
          <w:rFonts w:ascii="Times New Roman" w:eastAsia="等线" w:hAnsi="Times New Roman" w:hint="eastAsia"/>
          <w:szCs w:val="32"/>
        </w:rPr>
        <w:t>17,27,29</w:t>
      </w:r>
      <w:r>
        <w:rPr>
          <w:rFonts w:ascii="Times New Roman" w:eastAsia="等线" w:hAnsi="Times New Roman" w:hint="eastAsia"/>
          <w:szCs w:val="32"/>
        </w:rPr>
        <w:t>–</w:t>
      </w:r>
      <w:r>
        <w:rPr>
          <w:rFonts w:ascii="Times New Roman" w:eastAsia="等线" w:hAnsi="Times New Roman" w:hint="eastAsia"/>
          <w:szCs w:val="32"/>
        </w:rPr>
        <w:t>34,36], 9 examined workload [7,15</w:t>
      </w:r>
      <w:r>
        <w:rPr>
          <w:rFonts w:ascii="Times New Roman" w:eastAsia="等线" w:hAnsi="Times New Roman" w:hint="eastAsia"/>
          <w:szCs w:val="32"/>
        </w:rPr>
        <w:t>–</w:t>
      </w:r>
      <w:r>
        <w:rPr>
          <w:rFonts w:ascii="Times New Roman" w:eastAsia="等线" w:hAnsi="Times New Roman" w:hint="eastAsia"/>
          <w:szCs w:val="32"/>
        </w:rPr>
        <w:t>17,27,30,32,34,35], 5 evaluated teaching level [6,19,23,33,34], 4 each investigated work breaks [7,16,33,34] and ergonomic aids [7,33,34,36], and 1 study examined student care requirements [7].Psychosocial factors encompassed 4 dimensions: mental health, job satisfaction, colleague support, and career prospects. Four studies examined colleague support [7,15,16,22], 3 focused on mental health status [16,20,22]; 2 analyzed job satisfaction [15,35]; and only 1 study involved career development prospects [35].Correlation analysis indicated that gender, the most frequently reported individual factor, was clearly associated with multi-site WMSDs, affecting key regions including the neck, neck</w:t>
      </w:r>
      <w:r>
        <w:rPr>
          <w:rFonts w:ascii="Times New Roman" w:eastAsia="等线" w:hAnsi="Times New Roman" w:hint="eastAsia"/>
          <w:szCs w:val="32"/>
        </w:rPr>
        <w:t>–</w:t>
      </w:r>
      <w:r>
        <w:rPr>
          <w:rFonts w:ascii="Times New Roman" w:eastAsia="等线" w:hAnsi="Times New Roman" w:hint="eastAsia"/>
          <w:szCs w:val="32"/>
        </w:rPr>
        <w:t>shoulders, upper limbs, and low back area. Among occupational factors, prolonged static posture, together with gender, was the most frequently reported risk factor, impacting the neck, neck</w:t>
      </w:r>
      <w:r>
        <w:rPr>
          <w:rFonts w:ascii="Times New Roman" w:eastAsia="等线" w:hAnsi="Times New Roman" w:hint="eastAsia"/>
          <w:szCs w:val="32"/>
        </w:rPr>
        <w:t>–</w:t>
      </w:r>
      <w:r>
        <w:rPr>
          <w:rFonts w:ascii="Times New Roman" w:eastAsia="等线" w:hAnsi="Times New Roman" w:hint="eastAsia"/>
          <w:szCs w:val="32"/>
        </w:rPr>
        <w:t>shoulders, upper limbs, low back area, and lower limbs. For psychosocial factors, colleague support emerged as a key indicator, showing significant associations with WMSDs in the neck, upper limbs, and low back area. Detailed results of the correlation analysis for each risk factor are presented in the Table</w:t>
      </w:r>
      <w:r w:rsidR="001333AC">
        <w:rPr>
          <w:rFonts w:ascii="Times New Roman" w:eastAsia="等线" w:hAnsi="Times New Roman" w:hint="eastAsia"/>
          <w:szCs w:val="32"/>
        </w:rPr>
        <w:t>3</w:t>
      </w:r>
      <w:r>
        <w:rPr>
          <w:rFonts w:ascii="Times New Roman" w:eastAsia="等线" w:hAnsi="Times New Roman" w:hint="eastAsia"/>
          <w:szCs w:val="32"/>
        </w:rPr>
        <w:t>.</w:t>
      </w:r>
    </w:p>
    <w:p w14:paraId="46DA7E12" w14:textId="77777777" w:rsidR="00306E9C" w:rsidRDefault="00306E9C">
      <w:pPr>
        <w:tabs>
          <w:tab w:val="left" w:pos="2288"/>
        </w:tabs>
        <w:spacing w:line="360" w:lineRule="auto"/>
        <w:jc w:val="left"/>
        <w:rPr>
          <w:rFonts w:ascii="Times New Roman" w:eastAsia="等线" w:hAnsi="Times New Roman"/>
        </w:rPr>
      </w:pPr>
    </w:p>
    <w:p w14:paraId="472357EC" w14:textId="77777777" w:rsidR="00306E9C" w:rsidRDefault="00306E9C">
      <w:pPr>
        <w:rPr>
          <w:rFonts w:hint="eastAsia"/>
        </w:rPr>
      </w:pPr>
    </w:p>
    <w:p w14:paraId="31F0DB57" w14:textId="77777777" w:rsidR="00306E9C" w:rsidRDefault="00306E9C">
      <w:pPr>
        <w:rPr>
          <w:rFonts w:hint="eastAsia"/>
        </w:rPr>
        <w:sectPr w:rsidR="00306E9C">
          <w:footerReference w:type="default" r:id="rId10"/>
          <w:pgSz w:w="11906" w:h="16838"/>
          <w:pgMar w:top="1440" w:right="1800" w:bottom="1440" w:left="1800" w:header="851" w:footer="992" w:gutter="0"/>
          <w:cols w:space="425"/>
          <w:docGrid w:type="lines" w:linePitch="312"/>
        </w:sectPr>
      </w:pPr>
    </w:p>
    <w:p w14:paraId="001B73F3" w14:textId="77777777" w:rsidR="00306E9C" w:rsidRDefault="00000000">
      <w:pPr>
        <w:jc w:val="center"/>
        <w:rPr>
          <w:rFonts w:ascii="Times New Roman" w:hAnsi="Times New Roman" w:cs="Times New Roman"/>
        </w:rPr>
      </w:pPr>
      <w:r>
        <w:rPr>
          <w:rFonts w:ascii="Times New Roman" w:eastAsia="宋体" w:hAnsi="Times New Roman" w:cs="Times New Roman"/>
          <w:b/>
          <w:szCs w:val="20"/>
        </w:rPr>
        <w:lastRenderedPageBreak/>
        <w:t>T</w:t>
      </w:r>
      <w:r>
        <w:rPr>
          <w:rFonts w:ascii="Times New Roman" w:eastAsia="宋体" w:hAnsi="Times New Roman" w:cs="Times New Roman" w:hint="eastAsia"/>
          <w:b/>
          <w:szCs w:val="20"/>
        </w:rPr>
        <w:t>a</w:t>
      </w:r>
      <w:r>
        <w:rPr>
          <w:rFonts w:ascii="Times New Roman" w:eastAsia="宋体" w:hAnsi="Times New Roman" w:cs="Times New Roman"/>
          <w:b/>
          <w:szCs w:val="20"/>
        </w:rPr>
        <w:t>bl</w:t>
      </w:r>
      <w:r>
        <w:rPr>
          <w:rFonts w:ascii="Times New Roman" w:eastAsia="宋体" w:hAnsi="Times New Roman" w:cs="Times New Roman" w:hint="eastAsia"/>
          <w:b/>
          <w:szCs w:val="20"/>
        </w:rPr>
        <w:t xml:space="preserve">e </w:t>
      </w:r>
      <w:r>
        <w:rPr>
          <w:rFonts w:ascii="Times New Roman" w:eastAsia="宋体" w:hAnsi="Times New Roman" w:cs="Times New Roman"/>
          <w:b/>
          <w:szCs w:val="20"/>
        </w:rPr>
        <w:t>1</w:t>
      </w:r>
      <w:r>
        <w:rPr>
          <w:rFonts w:ascii="Times New Roman" w:eastAsia="宋体" w:hAnsi="Times New Roman" w:cs="Times New Roman"/>
          <w:szCs w:val="20"/>
        </w:rPr>
        <w:t xml:space="preserve"> Characteristics of </w:t>
      </w:r>
      <w:r>
        <w:rPr>
          <w:rFonts w:ascii="Times New Roman" w:eastAsia="宋体" w:hAnsi="Times New Roman" w:cs="Times New Roman" w:hint="eastAsia"/>
          <w:szCs w:val="20"/>
        </w:rPr>
        <w:t>i</w:t>
      </w:r>
      <w:r>
        <w:rPr>
          <w:rFonts w:ascii="Times New Roman" w:eastAsia="宋体" w:hAnsi="Times New Roman" w:cs="Times New Roman"/>
          <w:szCs w:val="20"/>
        </w:rPr>
        <w:t xml:space="preserve">ncluded </w:t>
      </w:r>
      <w:r>
        <w:rPr>
          <w:rFonts w:ascii="Times New Roman" w:eastAsia="宋体" w:hAnsi="Times New Roman" w:cs="Times New Roman" w:hint="eastAsia"/>
          <w:szCs w:val="20"/>
        </w:rPr>
        <w:t>s</w:t>
      </w:r>
      <w:r>
        <w:rPr>
          <w:rFonts w:ascii="Times New Roman" w:eastAsia="宋体" w:hAnsi="Times New Roman" w:cs="Times New Roman"/>
          <w:szCs w:val="20"/>
        </w:rPr>
        <w:t>tudies</w:t>
      </w:r>
    </w:p>
    <w:tbl>
      <w:tblPr>
        <w:tblStyle w:val="21"/>
        <w:tblW w:w="14188" w:type="dxa"/>
        <w:tblInd w:w="-15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2"/>
        <w:gridCol w:w="1985"/>
        <w:gridCol w:w="1701"/>
        <w:gridCol w:w="2268"/>
        <w:gridCol w:w="4961"/>
        <w:gridCol w:w="851"/>
      </w:tblGrid>
      <w:tr w:rsidR="003F6C81" w:rsidRPr="003F6C81" w14:paraId="72046E0A" w14:textId="77777777" w:rsidTr="00D44AE5">
        <w:trPr>
          <w:trHeight w:val="594"/>
        </w:trPr>
        <w:tc>
          <w:tcPr>
            <w:tcW w:w="2422" w:type="dxa"/>
            <w:tcBorders>
              <w:top w:val="single" w:sz="12" w:space="0" w:color="auto"/>
              <w:bottom w:val="single" w:sz="12" w:space="0" w:color="000000"/>
            </w:tcBorders>
            <w:vAlign w:val="center"/>
          </w:tcPr>
          <w:p w14:paraId="014DEB75" w14:textId="77777777" w:rsidR="003F6C81" w:rsidRPr="003F6C81" w:rsidRDefault="003F6C81" w:rsidP="003F6C81">
            <w:pPr>
              <w:jc w:val="left"/>
              <w:rPr>
                <w:rFonts w:ascii="Times New Roman" w:eastAsia="宋体" w:hAnsi="Times New Roman" w:cs="Times New Roman"/>
                <w:b/>
                <w:bCs/>
                <w:szCs w:val="21"/>
              </w:rPr>
            </w:pPr>
            <w:r w:rsidRPr="003F6C81">
              <w:rPr>
                <w:rFonts w:ascii="Times New Roman" w:eastAsia="宋体" w:hAnsi="Times New Roman" w:cs="Times New Roman" w:hint="eastAsia"/>
                <w:b/>
                <w:bCs/>
                <w:szCs w:val="21"/>
              </w:rPr>
              <w:t>Author and year</w:t>
            </w:r>
          </w:p>
        </w:tc>
        <w:tc>
          <w:tcPr>
            <w:tcW w:w="1985" w:type="dxa"/>
            <w:tcBorders>
              <w:top w:val="single" w:sz="12" w:space="0" w:color="auto"/>
              <w:bottom w:val="single" w:sz="12" w:space="0" w:color="000000"/>
              <w:right w:val="nil"/>
            </w:tcBorders>
            <w:vAlign w:val="center"/>
          </w:tcPr>
          <w:p w14:paraId="254EA1CD" w14:textId="77777777" w:rsidR="003F6C81" w:rsidRPr="003F6C81" w:rsidRDefault="003F6C81" w:rsidP="003F6C81">
            <w:pPr>
              <w:jc w:val="left"/>
              <w:rPr>
                <w:rFonts w:ascii="Times New Roman" w:eastAsia="宋体" w:hAnsi="Times New Roman" w:cs="Times New Roman"/>
                <w:b/>
                <w:bCs/>
                <w:szCs w:val="21"/>
              </w:rPr>
            </w:pPr>
            <w:r w:rsidRPr="003F6C81">
              <w:rPr>
                <w:rFonts w:ascii="Times New Roman" w:eastAsia="宋体" w:hAnsi="Times New Roman" w:cs="Times New Roman"/>
                <w:b/>
                <w:bCs/>
                <w:szCs w:val="21"/>
              </w:rPr>
              <w:t>Study setting</w:t>
            </w:r>
          </w:p>
        </w:tc>
        <w:tc>
          <w:tcPr>
            <w:tcW w:w="1701" w:type="dxa"/>
            <w:tcBorders>
              <w:top w:val="single" w:sz="12" w:space="0" w:color="auto"/>
              <w:left w:val="nil"/>
              <w:bottom w:val="single" w:sz="12" w:space="0" w:color="000000"/>
            </w:tcBorders>
            <w:vAlign w:val="center"/>
          </w:tcPr>
          <w:p w14:paraId="54A1F516" w14:textId="77777777" w:rsidR="003F6C81" w:rsidRPr="003F6C81" w:rsidRDefault="003F6C81" w:rsidP="003F6C81">
            <w:pPr>
              <w:jc w:val="left"/>
              <w:rPr>
                <w:rFonts w:ascii="Times New Roman" w:eastAsia="宋体" w:hAnsi="Times New Roman" w:cs="Times New Roman"/>
                <w:b/>
                <w:bCs/>
                <w:szCs w:val="21"/>
              </w:rPr>
            </w:pPr>
            <w:r w:rsidRPr="003F6C81">
              <w:rPr>
                <w:rFonts w:ascii="Times New Roman" w:eastAsia="宋体" w:hAnsi="Times New Roman" w:cs="Times New Roman" w:hint="eastAsia"/>
                <w:b/>
                <w:bCs/>
                <w:szCs w:val="21"/>
              </w:rPr>
              <w:t xml:space="preserve">Design </w:t>
            </w:r>
          </w:p>
        </w:tc>
        <w:tc>
          <w:tcPr>
            <w:tcW w:w="2268" w:type="dxa"/>
            <w:tcBorders>
              <w:top w:val="single" w:sz="12" w:space="0" w:color="auto"/>
              <w:bottom w:val="single" w:sz="12" w:space="0" w:color="000000"/>
            </w:tcBorders>
            <w:vAlign w:val="center"/>
          </w:tcPr>
          <w:p w14:paraId="64443A7F" w14:textId="63518C0A" w:rsidR="003F6C81" w:rsidRPr="003F6C81" w:rsidRDefault="00B7511F" w:rsidP="003F6C81">
            <w:pPr>
              <w:jc w:val="left"/>
              <w:rPr>
                <w:rFonts w:ascii="Times New Roman" w:eastAsia="宋体" w:hAnsi="Times New Roman" w:cs="Times New Roman"/>
                <w:b/>
                <w:bCs/>
                <w:szCs w:val="21"/>
              </w:rPr>
            </w:pPr>
            <w:r>
              <w:rPr>
                <w:rFonts w:ascii="Times New Roman" w:eastAsia="宋体" w:hAnsi="Times New Roman" w:cs="Times New Roman" w:hint="eastAsia"/>
                <w:b/>
                <w:bCs/>
                <w:szCs w:val="21"/>
              </w:rPr>
              <w:t xml:space="preserve">Total </w:t>
            </w:r>
            <w:r w:rsidRPr="00B7511F">
              <w:rPr>
                <w:rFonts w:ascii="Times New Roman" w:eastAsia="宋体" w:hAnsi="Times New Roman" w:cs="Times New Roman" w:hint="eastAsia"/>
                <w:b/>
                <w:bCs/>
                <w:szCs w:val="21"/>
              </w:rPr>
              <w:t>(Male/Female, n)</w:t>
            </w:r>
          </w:p>
        </w:tc>
        <w:tc>
          <w:tcPr>
            <w:tcW w:w="4961" w:type="dxa"/>
            <w:tcBorders>
              <w:top w:val="single" w:sz="12" w:space="0" w:color="auto"/>
              <w:bottom w:val="single" w:sz="12" w:space="0" w:color="auto"/>
            </w:tcBorders>
            <w:vAlign w:val="center"/>
          </w:tcPr>
          <w:p w14:paraId="28851911" w14:textId="77777777" w:rsidR="003F6C81" w:rsidRPr="003F6C81" w:rsidRDefault="003F6C81" w:rsidP="003F6C81">
            <w:pPr>
              <w:jc w:val="left"/>
              <w:rPr>
                <w:rFonts w:ascii="Times New Roman" w:eastAsia="宋体" w:hAnsi="Times New Roman" w:cs="Times New Roman"/>
                <w:b/>
                <w:bCs/>
                <w:szCs w:val="21"/>
              </w:rPr>
            </w:pPr>
            <w:r w:rsidRPr="003F6C81">
              <w:rPr>
                <w:rFonts w:ascii="Times New Roman" w:eastAsia="宋体" w:hAnsi="Times New Roman" w:cs="Times New Roman" w:hint="eastAsia"/>
                <w:b/>
                <w:bCs/>
                <w:szCs w:val="21"/>
              </w:rPr>
              <w:t>Assessment tools</w:t>
            </w:r>
          </w:p>
        </w:tc>
        <w:tc>
          <w:tcPr>
            <w:tcW w:w="851" w:type="dxa"/>
            <w:tcBorders>
              <w:top w:val="single" w:sz="12" w:space="0" w:color="auto"/>
              <w:bottom w:val="single" w:sz="12" w:space="0" w:color="auto"/>
            </w:tcBorders>
            <w:vAlign w:val="center"/>
          </w:tcPr>
          <w:p w14:paraId="151F6F7B" w14:textId="77777777" w:rsidR="003F6C81" w:rsidRPr="003F6C81" w:rsidRDefault="003F6C81" w:rsidP="003F6C81">
            <w:pPr>
              <w:jc w:val="left"/>
              <w:rPr>
                <w:rFonts w:ascii="Times New Roman" w:eastAsia="宋体" w:hAnsi="Times New Roman" w:cs="Times New Roman"/>
                <w:b/>
                <w:bCs/>
                <w:szCs w:val="21"/>
              </w:rPr>
            </w:pPr>
            <w:r w:rsidRPr="003F6C81">
              <w:rPr>
                <w:rFonts w:ascii="Times New Roman" w:eastAsia="宋体" w:hAnsi="Times New Roman" w:cs="Times New Roman" w:hint="eastAsia"/>
                <w:b/>
                <w:bCs/>
              </w:rPr>
              <w:t>AHRQ</w:t>
            </w:r>
          </w:p>
        </w:tc>
      </w:tr>
      <w:tr w:rsidR="003F6C81" w:rsidRPr="003F6C81" w14:paraId="2E232863" w14:textId="77777777" w:rsidTr="00D44AE5">
        <w:tc>
          <w:tcPr>
            <w:tcW w:w="2422" w:type="dxa"/>
            <w:tcBorders>
              <w:top w:val="single" w:sz="12" w:space="0" w:color="000000"/>
              <w:bottom w:val="nil"/>
            </w:tcBorders>
            <w:vAlign w:val="center"/>
          </w:tcPr>
          <w:p w14:paraId="2EFE63DB"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Cheng et al.,2016[7]</w:t>
            </w:r>
          </w:p>
        </w:tc>
        <w:tc>
          <w:tcPr>
            <w:tcW w:w="1985" w:type="dxa"/>
            <w:tcBorders>
              <w:top w:val="single" w:sz="12" w:space="0" w:color="000000"/>
              <w:bottom w:val="nil"/>
              <w:right w:val="nil"/>
            </w:tcBorders>
            <w:vAlign w:val="center"/>
          </w:tcPr>
          <w:p w14:paraId="70498386" w14:textId="1B9EDFD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Taiwan</w:t>
            </w:r>
            <w:r>
              <w:rPr>
                <w:rFonts w:ascii="Times New Roman" w:eastAsia="宋体" w:hAnsi="Times New Roman" w:cs="Times New Roman" w:hint="eastAsia"/>
                <w:kern w:val="0"/>
                <w:szCs w:val="21"/>
                <w:lang w:bidi="ar"/>
              </w:rPr>
              <w:t xml:space="preserve">, </w:t>
            </w:r>
            <w:r w:rsidRPr="003F6C81">
              <w:rPr>
                <w:rFonts w:ascii="Times New Roman" w:eastAsia="宋体" w:hAnsi="Times New Roman" w:cs="Times New Roman" w:hint="eastAsia"/>
                <w:kern w:val="0"/>
                <w:szCs w:val="21"/>
                <w:lang w:bidi="ar"/>
              </w:rPr>
              <w:t>China</w:t>
            </w:r>
          </w:p>
        </w:tc>
        <w:tc>
          <w:tcPr>
            <w:tcW w:w="1701" w:type="dxa"/>
            <w:tcBorders>
              <w:top w:val="single" w:sz="12" w:space="0" w:color="000000"/>
              <w:left w:val="nil"/>
              <w:bottom w:val="nil"/>
            </w:tcBorders>
            <w:vAlign w:val="center"/>
          </w:tcPr>
          <w:p w14:paraId="4F47AA02"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tcBorders>
              <w:top w:val="single" w:sz="12" w:space="0" w:color="000000"/>
              <w:bottom w:val="nil"/>
            </w:tcBorders>
            <w:vAlign w:val="center"/>
          </w:tcPr>
          <w:p w14:paraId="0B51F229" w14:textId="0F56C6BB" w:rsidR="003F6C81" w:rsidRPr="003F6C81" w:rsidRDefault="00DC0BA7" w:rsidP="003F6C81">
            <w:pPr>
              <w:jc w:val="left"/>
              <w:rPr>
                <w:rFonts w:ascii="Times New Roman" w:eastAsia="宋体" w:hAnsi="Times New Roman" w:cs="Times New Roman"/>
                <w:szCs w:val="21"/>
              </w:rPr>
            </w:pPr>
            <w:r>
              <w:rPr>
                <w:rFonts w:ascii="Times New Roman" w:eastAsia="宋体" w:hAnsi="Times New Roman" w:cs="Times New Roman" w:hint="eastAsia"/>
                <w:szCs w:val="21"/>
              </w:rPr>
              <w:t>388(</w:t>
            </w:r>
            <w:r w:rsidR="003F6C81" w:rsidRPr="003F6C81">
              <w:rPr>
                <w:rFonts w:ascii="Times New Roman" w:eastAsia="宋体" w:hAnsi="Times New Roman" w:cs="Times New Roman" w:hint="eastAsia"/>
                <w:szCs w:val="21"/>
              </w:rPr>
              <w:t>62/326</w:t>
            </w:r>
            <w:r>
              <w:rPr>
                <w:rFonts w:ascii="Times New Roman" w:eastAsia="宋体" w:hAnsi="Times New Roman" w:cs="Times New Roman" w:hint="eastAsia"/>
                <w:szCs w:val="21"/>
              </w:rPr>
              <w:t>)</w:t>
            </w:r>
          </w:p>
        </w:tc>
        <w:tc>
          <w:tcPr>
            <w:tcW w:w="4961" w:type="dxa"/>
            <w:tcBorders>
              <w:top w:val="single" w:sz="12" w:space="0" w:color="000000"/>
              <w:bottom w:val="nil"/>
            </w:tcBorders>
            <w:vAlign w:val="center"/>
          </w:tcPr>
          <w:p w14:paraId="61C3C3CB"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Standardized Nordic</w:t>
            </w:r>
            <w:r w:rsidRPr="003F6C81">
              <w:rPr>
                <w:rFonts w:ascii="Times New Roman" w:eastAsia="宋体" w:hAnsi="Times New Roman" w:cs="Times New Roman" w:hint="eastAsia"/>
                <w:kern w:val="0"/>
                <w:szCs w:val="21"/>
                <w:lang w:bidi="ar"/>
              </w:rPr>
              <w:t xml:space="preserve"> </w:t>
            </w:r>
            <w:r w:rsidRPr="003F6C81">
              <w:rPr>
                <w:rFonts w:ascii="Times New Roman" w:eastAsia="宋体" w:hAnsi="Times New Roman" w:cs="Times New Roman"/>
                <w:kern w:val="0"/>
                <w:szCs w:val="21"/>
                <w:lang w:bidi="ar"/>
              </w:rPr>
              <w:t>Musculoskeletal</w:t>
            </w:r>
            <w:r w:rsidRPr="003F6C81">
              <w:rPr>
                <w:rFonts w:ascii="Times New Roman" w:eastAsia="宋体" w:hAnsi="Times New Roman" w:cs="Times New Roman" w:hint="eastAsia"/>
                <w:kern w:val="0"/>
                <w:szCs w:val="21"/>
                <w:lang w:bidi="ar"/>
              </w:rPr>
              <w:t xml:space="preserve"> </w:t>
            </w:r>
            <w:r w:rsidRPr="003F6C81">
              <w:rPr>
                <w:rFonts w:ascii="Times New Roman" w:eastAsia="宋体" w:hAnsi="Times New Roman" w:cs="Times New Roman"/>
                <w:kern w:val="0"/>
                <w:szCs w:val="21"/>
                <w:lang w:bidi="ar"/>
              </w:rPr>
              <w:t>Questionnaire</w:t>
            </w:r>
          </w:p>
        </w:tc>
        <w:tc>
          <w:tcPr>
            <w:tcW w:w="851" w:type="dxa"/>
            <w:tcBorders>
              <w:top w:val="single" w:sz="12" w:space="0" w:color="000000"/>
              <w:bottom w:val="nil"/>
            </w:tcBorders>
            <w:vAlign w:val="center"/>
          </w:tcPr>
          <w:p w14:paraId="2E3B25BA"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10</w:t>
            </w:r>
          </w:p>
        </w:tc>
      </w:tr>
      <w:tr w:rsidR="003F6C81" w:rsidRPr="003F6C81" w14:paraId="17C1D219" w14:textId="77777777" w:rsidTr="00D44AE5">
        <w:tc>
          <w:tcPr>
            <w:tcW w:w="2422" w:type="dxa"/>
            <w:tcBorders>
              <w:top w:val="nil"/>
            </w:tcBorders>
            <w:vAlign w:val="center"/>
          </w:tcPr>
          <w:p w14:paraId="15D13350"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Chiu et al.,2006[15]</w:t>
            </w:r>
          </w:p>
        </w:tc>
        <w:tc>
          <w:tcPr>
            <w:tcW w:w="1985" w:type="dxa"/>
            <w:tcBorders>
              <w:top w:val="nil"/>
              <w:right w:val="nil"/>
            </w:tcBorders>
            <w:vAlign w:val="center"/>
          </w:tcPr>
          <w:p w14:paraId="15AA3345" w14:textId="3D65C851"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Hong Kong</w:t>
            </w:r>
            <w:r w:rsidRPr="003F6C81">
              <w:rPr>
                <w:rFonts w:ascii="Times New Roman" w:eastAsia="宋体" w:hAnsi="Times New Roman" w:cs="Times New Roman" w:hint="eastAsia"/>
                <w:kern w:val="0"/>
                <w:szCs w:val="21"/>
                <w:lang w:bidi="ar"/>
              </w:rPr>
              <w:t>, China</w:t>
            </w:r>
          </w:p>
        </w:tc>
        <w:tc>
          <w:tcPr>
            <w:tcW w:w="1701" w:type="dxa"/>
            <w:tcBorders>
              <w:top w:val="nil"/>
              <w:left w:val="nil"/>
            </w:tcBorders>
            <w:vAlign w:val="center"/>
          </w:tcPr>
          <w:p w14:paraId="3D7DA22D"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tcBorders>
              <w:top w:val="nil"/>
            </w:tcBorders>
            <w:vAlign w:val="center"/>
          </w:tcPr>
          <w:p w14:paraId="17C37676"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672</w:t>
            </w:r>
          </w:p>
        </w:tc>
        <w:tc>
          <w:tcPr>
            <w:tcW w:w="4961" w:type="dxa"/>
            <w:tcBorders>
              <w:top w:val="nil"/>
            </w:tcBorders>
            <w:vAlign w:val="center"/>
          </w:tcPr>
          <w:p w14:paraId="40A445BD"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Northwick Park Neck Pain Questionnaire</w:t>
            </w:r>
          </w:p>
        </w:tc>
        <w:tc>
          <w:tcPr>
            <w:tcW w:w="851" w:type="dxa"/>
            <w:tcBorders>
              <w:top w:val="nil"/>
            </w:tcBorders>
            <w:vAlign w:val="center"/>
          </w:tcPr>
          <w:p w14:paraId="79143853"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6</w:t>
            </w:r>
          </w:p>
        </w:tc>
      </w:tr>
      <w:tr w:rsidR="003F6C81" w:rsidRPr="003F6C81" w14:paraId="6BD0310D" w14:textId="77777777" w:rsidTr="00D44AE5">
        <w:tc>
          <w:tcPr>
            <w:tcW w:w="2422" w:type="dxa"/>
            <w:vAlign w:val="center"/>
          </w:tcPr>
          <w:p w14:paraId="01A5CBFF"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Chiu et al.,2007[16]</w:t>
            </w:r>
          </w:p>
        </w:tc>
        <w:tc>
          <w:tcPr>
            <w:tcW w:w="1985" w:type="dxa"/>
            <w:tcBorders>
              <w:right w:val="nil"/>
            </w:tcBorders>
            <w:vAlign w:val="center"/>
          </w:tcPr>
          <w:p w14:paraId="508FB0FB" w14:textId="2118DD98"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Hong Kong</w:t>
            </w:r>
            <w:r w:rsidRPr="003F6C81">
              <w:rPr>
                <w:rFonts w:ascii="Times New Roman" w:eastAsia="宋体" w:hAnsi="Times New Roman" w:cs="Times New Roman" w:hint="eastAsia"/>
                <w:kern w:val="0"/>
                <w:szCs w:val="21"/>
                <w:lang w:bidi="ar"/>
              </w:rPr>
              <w:t>, China</w:t>
            </w:r>
          </w:p>
        </w:tc>
        <w:tc>
          <w:tcPr>
            <w:tcW w:w="1701" w:type="dxa"/>
            <w:tcBorders>
              <w:left w:val="nil"/>
            </w:tcBorders>
            <w:vAlign w:val="center"/>
          </w:tcPr>
          <w:p w14:paraId="338561A1"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1EFF37A1" w14:textId="3075AFD1" w:rsidR="003F6C81" w:rsidRPr="003F6C81" w:rsidRDefault="00DC0BA7" w:rsidP="003F6C81">
            <w:pPr>
              <w:jc w:val="left"/>
              <w:rPr>
                <w:rFonts w:ascii="Times New Roman" w:eastAsia="宋体" w:hAnsi="Times New Roman" w:cs="Times New Roman"/>
                <w:szCs w:val="21"/>
              </w:rPr>
            </w:pPr>
            <w:r>
              <w:rPr>
                <w:rFonts w:ascii="Times New Roman" w:eastAsia="宋体" w:hAnsi="Times New Roman" w:cs="Times New Roman" w:hint="eastAsia"/>
                <w:szCs w:val="21"/>
              </w:rPr>
              <w:t>3100(</w:t>
            </w:r>
            <w:r w:rsidR="003F6C81" w:rsidRPr="003F6C81">
              <w:rPr>
                <w:rFonts w:ascii="Times New Roman" w:eastAsia="宋体" w:hAnsi="Times New Roman" w:cs="Times New Roman" w:hint="eastAsia"/>
                <w:szCs w:val="21"/>
              </w:rPr>
              <w:t>1798/1302</w:t>
            </w:r>
            <w:r>
              <w:rPr>
                <w:rFonts w:ascii="Times New Roman" w:eastAsia="宋体" w:hAnsi="Times New Roman" w:cs="Times New Roman" w:hint="eastAsia"/>
                <w:szCs w:val="21"/>
              </w:rPr>
              <w:t>)</w:t>
            </w:r>
          </w:p>
        </w:tc>
        <w:tc>
          <w:tcPr>
            <w:tcW w:w="4961" w:type="dxa"/>
            <w:vAlign w:val="center"/>
          </w:tcPr>
          <w:p w14:paraId="4005E2AC"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Northwick Park Neck Pain Questionnaire</w:t>
            </w:r>
          </w:p>
        </w:tc>
        <w:tc>
          <w:tcPr>
            <w:tcW w:w="851" w:type="dxa"/>
            <w:vAlign w:val="center"/>
          </w:tcPr>
          <w:p w14:paraId="3CD5A964"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8</w:t>
            </w:r>
          </w:p>
        </w:tc>
      </w:tr>
      <w:tr w:rsidR="003F6C81" w:rsidRPr="003F6C81" w14:paraId="1FE95F39" w14:textId="77777777" w:rsidTr="00D44AE5">
        <w:trPr>
          <w:trHeight w:val="300"/>
        </w:trPr>
        <w:tc>
          <w:tcPr>
            <w:tcW w:w="2422" w:type="dxa"/>
            <w:vAlign w:val="center"/>
          </w:tcPr>
          <w:p w14:paraId="2CF6A3C1"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Chong et al.,2010[6]</w:t>
            </w:r>
          </w:p>
        </w:tc>
        <w:tc>
          <w:tcPr>
            <w:tcW w:w="1985" w:type="dxa"/>
            <w:tcBorders>
              <w:right w:val="nil"/>
            </w:tcBorders>
            <w:vAlign w:val="center"/>
          </w:tcPr>
          <w:p w14:paraId="0CF4E979" w14:textId="69C71819"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Hong Kong</w:t>
            </w:r>
            <w:r w:rsidRPr="003F6C81">
              <w:rPr>
                <w:rFonts w:ascii="Times New Roman" w:eastAsia="宋体" w:hAnsi="Times New Roman" w:cs="Times New Roman" w:hint="eastAsia"/>
                <w:kern w:val="0"/>
                <w:szCs w:val="21"/>
                <w:lang w:bidi="ar"/>
              </w:rPr>
              <w:t>, China</w:t>
            </w:r>
          </w:p>
        </w:tc>
        <w:tc>
          <w:tcPr>
            <w:tcW w:w="1701" w:type="dxa"/>
            <w:tcBorders>
              <w:left w:val="nil"/>
            </w:tcBorders>
            <w:vAlign w:val="center"/>
          </w:tcPr>
          <w:p w14:paraId="2AAD8FF0"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5F77C0E1"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1710</w:t>
            </w:r>
          </w:p>
        </w:tc>
        <w:tc>
          <w:tcPr>
            <w:tcW w:w="4961" w:type="dxa"/>
            <w:vAlign w:val="center"/>
          </w:tcPr>
          <w:p w14:paraId="102F57A6"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Subjective Health Complaints Scale</w:t>
            </w:r>
          </w:p>
        </w:tc>
        <w:tc>
          <w:tcPr>
            <w:tcW w:w="851" w:type="dxa"/>
            <w:vAlign w:val="center"/>
          </w:tcPr>
          <w:p w14:paraId="034241F7"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4</w:t>
            </w:r>
          </w:p>
        </w:tc>
      </w:tr>
      <w:tr w:rsidR="003F6C81" w:rsidRPr="003F6C81" w14:paraId="7D32F8CC" w14:textId="77777777" w:rsidTr="00D44AE5">
        <w:tc>
          <w:tcPr>
            <w:tcW w:w="2422" w:type="dxa"/>
            <w:vAlign w:val="center"/>
          </w:tcPr>
          <w:p w14:paraId="56F6D3EB" w14:textId="5D69CF4B"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Gao et al.</w:t>
            </w:r>
            <w:r w:rsidR="00151C7A">
              <w:rPr>
                <w:rFonts w:ascii="Times New Roman" w:eastAsia="宋体" w:hAnsi="Times New Roman" w:cs="Times New Roman" w:hint="eastAsia"/>
                <w:szCs w:val="21"/>
              </w:rPr>
              <w:t>,</w:t>
            </w:r>
            <w:r w:rsidRPr="003F6C81">
              <w:rPr>
                <w:rFonts w:ascii="Times New Roman" w:eastAsia="宋体" w:hAnsi="Times New Roman" w:cs="Times New Roman" w:hint="eastAsia"/>
                <w:szCs w:val="21"/>
              </w:rPr>
              <w:t>2023[17]</w:t>
            </w:r>
          </w:p>
        </w:tc>
        <w:tc>
          <w:tcPr>
            <w:tcW w:w="1985" w:type="dxa"/>
            <w:tcBorders>
              <w:right w:val="nil"/>
            </w:tcBorders>
            <w:vAlign w:val="center"/>
          </w:tcPr>
          <w:p w14:paraId="562CB06B"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kern w:val="0"/>
                <w:szCs w:val="21"/>
                <w:lang w:bidi="ar"/>
              </w:rPr>
              <w:t>Shanghai</w:t>
            </w:r>
          </w:p>
        </w:tc>
        <w:tc>
          <w:tcPr>
            <w:tcW w:w="1701" w:type="dxa"/>
            <w:tcBorders>
              <w:left w:val="nil"/>
            </w:tcBorders>
            <w:vAlign w:val="center"/>
          </w:tcPr>
          <w:p w14:paraId="0B78CEBE"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34A008A5" w14:textId="0AD2F3B3" w:rsidR="003F6C81" w:rsidRPr="003F6C81" w:rsidRDefault="00DC0BA7" w:rsidP="003F6C81">
            <w:pPr>
              <w:jc w:val="left"/>
              <w:rPr>
                <w:rFonts w:ascii="Times New Roman" w:eastAsia="宋体" w:hAnsi="Times New Roman" w:cs="Times New Roman"/>
                <w:szCs w:val="21"/>
              </w:rPr>
            </w:pPr>
            <w:r>
              <w:rPr>
                <w:rFonts w:ascii="Times New Roman" w:eastAsia="宋体" w:hAnsi="Times New Roman" w:cs="Times New Roman" w:hint="eastAsia"/>
                <w:szCs w:val="21"/>
              </w:rPr>
              <w:t>638(</w:t>
            </w:r>
            <w:r w:rsidR="003F6C81" w:rsidRPr="003F6C81">
              <w:rPr>
                <w:rFonts w:ascii="Times New Roman" w:eastAsia="宋体" w:hAnsi="Times New Roman" w:cs="Times New Roman" w:hint="eastAsia"/>
                <w:szCs w:val="21"/>
              </w:rPr>
              <w:t>117/521</w:t>
            </w:r>
            <w:r>
              <w:rPr>
                <w:rFonts w:ascii="Times New Roman" w:eastAsia="宋体" w:hAnsi="Times New Roman" w:cs="Times New Roman" w:hint="eastAsia"/>
                <w:szCs w:val="21"/>
              </w:rPr>
              <w:t>)</w:t>
            </w:r>
          </w:p>
        </w:tc>
        <w:tc>
          <w:tcPr>
            <w:tcW w:w="4961" w:type="dxa"/>
            <w:vAlign w:val="center"/>
          </w:tcPr>
          <w:p w14:paraId="7A786F90"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kern w:val="0"/>
                <w:szCs w:val="21"/>
                <w:lang w:bidi="ar"/>
              </w:rPr>
              <w:t>Self-designed</w:t>
            </w:r>
          </w:p>
        </w:tc>
        <w:tc>
          <w:tcPr>
            <w:tcW w:w="851" w:type="dxa"/>
            <w:vAlign w:val="center"/>
          </w:tcPr>
          <w:p w14:paraId="795CEE68"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7</w:t>
            </w:r>
          </w:p>
        </w:tc>
      </w:tr>
      <w:tr w:rsidR="003F6C81" w:rsidRPr="003F6C81" w14:paraId="5BE76DB7" w14:textId="77777777" w:rsidTr="00D44AE5">
        <w:trPr>
          <w:trHeight w:val="90"/>
        </w:trPr>
        <w:tc>
          <w:tcPr>
            <w:tcW w:w="2422" w:type="dxa"/>
            <w:vAlign w:val="center"/>
          </w:tcPr>
          <w:p w14:paraId="277FB567"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Jin et al.,2004[18]</w:t>
            </w:r>
          </w:p>
        </w:tc>
        <w:tc>
          <w:tcPr>
            <w:tcW w:w="1985" w:type="dxa"/>
            <w:tcBorders>
              <w:right w:val="nil"/>
            </w:tcBorders>
            <w:vAlign w:val="center"/>
          </w:tcPr>
          <w:p w14:paraId="695EFDAB"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Shanghai</w:t>
            </w:r>
          </w:p>
        </w:tc>
        <w:tc>
          <w:tcPr>
            <w:tcW w:w="1701" w:type="dxa"/>
            <w:tcBorders>
              <w:left w:val="nil"/>
            </w:tcBorders>
            <w:vAlign w:val="center"/>
          </w:tcPr>
          <w:p w14:paraId="7C366D5F"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 QR</w:t>
            </w:r>
          </w:p>
        </w:tc>
        <w:tc>
          <w:tcPr>
            <w:tcW w:w="2268" w:type="dxa"/>
            <w:vAlign w:val="center"/>
          </w:tcPr>
          <w:p w14:paraId="4F0ED710" w14:textId="476DBA37" w:rsidR="003F6C81" w:rsidRPr="003F6C81" w:rsidRDefault="00DC0BA7" w:rsidP="003F6C81">
            <w:pPr>
              <w:jc w:val="left"/>
              <w:rPr>
                <w:rFonts w:ascii="Times New Roman" w:eastAsia="宋体" w:hAnsi="Times New Roman" w:cs="Times New Roman"/>
                <w:szCs w:val="21"/>
              </w:rPr>
            </w:pPr>
            <w:r>
              <w:rPr>
                <w:rFonts w:ascii="Times New Roman" w:eastAsia="宋体" w:hAnsi="Times New Roman" w:cs="Times New Roman" w:hint="eastAsia"/>
                <w:szCs w:val="21"/>
              </w:rPr>
              <w:t>121(</w:t>
            </w:r>
            <w:r w:rsidR="003F6C81" w:rsidRPr="003F6C81">
              <w:rPr>
                <w:rFonts w:ascii="Times New Roman" w:eastAsia="宋体" w:hAnsi="Times New Roman" w:cs="Times New Roman" w:hint="eastAsia"/>
                <w:szCs w:val="21"/>
              </w:rPr>
              <w:t>22/99</w:t>
            </w:r>
            <w:r>
              <w:rPr>
                <w:rFonts w:ascii="Times New Roman" w:eastAsia="宋体" w:hAnsi="Times New Roman" w:cs="Times New Roman" w:hint="eastAsia"/>
                <w:szCs w:val="21"/>
              </w:rPr>
              <w:t>)</w:t>
            </w:r>
          </w:p>
        </w:tc>
        <w:tc>
          <w:tcPr>
            <w:tcW w:w="4961" w:type="dxa"/>
            <w:vAlign w:val="center"/>
          </w:tcPr>
          <w:p w14:paraId="075D5CE7"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Standardized Nordic</w:t>
            </w:r>
            <w:r w:rsidRPr="003F6C81">
              <w:rPr>
                <w:rFonts w:ascii="Times New Roman" w:eastAsia="宋体" w:hAnsi="Times New Roman" w:cs="Times New Roman" w:hint="eastAsia"/>
                <w:kern w:val="0"/>
                <w:szCs w:val="21"/>
                <w:lang w:bidi="ar"/>
              </w:rPr>
              <w:t xml:space="preserve"> </w:t>
            </w:r>
            <w:r w:rsidRPr="003F6C81">
              <w:rPr>
                <w:rFonts w:ascii="Times New Roman" w:eastAsia="宋体" w:hAnsi="Times New Roman" w:cs="Times New Roman"/>
                <w:kern w:val="0"/>
                <w:szCs w:val="21"/>
                <w:lang w:bidi="ar"/>
              </w:rPr>
              <w:t>Musculoskeletal Questionnaire</w:t>
            </w:r>
          </w:p>
        </w:tc>
        <w:tc>
          <w:tcPr>
            <w:tcW w:w="851" w:type="dxa"/>
            <w:vAlign w:val="center"/>
          </w:tcPr>
          <w:p w14:paraId="23C1C676"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7</w:t>
            </w:r>
          </w:p>
        </w:tc>
      </w:tr>
      <w:tr w:rsidR="003F6C81" w:rsidRPr="003F6C81" w14:paraId="79B5B67A" w14:textId="77777777" w:rsidTr="00D44AE5">
        <w:tc>
          <w:tcPr>
            <w:tcW w:w="2422" w:type="dxa"/>
            <w:vAlign w:val="center"/>
          </w:tcPr>
          <w:p w14:paraId="5868DEF2"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Li et al.,2011[19]</w:t>
            </w:r>
          </w:p>
        </w:tc>
        <w:tc>
          <w:tcPr>
            <w:tcW w:w="1985" w:type="dxa"/>
            <w:tcBorders>
              <w:right w:val="nil"/>
            </w:tcBorders>
            <w:vAlign w:val="center"/>
          </w:tcPr>
          <w:p w14:paraId="4A3DBF1B"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Urumqi</w:t>
            </w:r>
          </w:p>
        </w:tc>
        <w:tc>
          <w:tcPr>
            <w:tcW w:w="1701" w:type="dxa"/>
            <w:tcBorders>
              <w:left w:val="nil"/>
            </w:tcBorders>
            <w:vAlign w:val="center"/>
          </w:tcPr>
          <w:p w14:paraId="3DD95CCE"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56CA1730" w14:textId="77567EAA" w:rsidR="003F6C81" w:rsidRPr="003F6C81" w:rsidRDefault="00DC0BA7" w:rsidP="003F6C81">
            <w:pPr>
              <w:jc w:val="left"/>
              <w:rPr>
                <w:rFonts w:ascii="Times New Roman" w:eastAsia="宋体" w:hAnsi="Times New Roman" w:cs="Times New Roman"/>
                <w:szCs w:val="21"/>
              </w:rPr>
            </w:pPr>
            <w:r>
              <w:rPr>
                <w:rFonts w:ascii="Times New Roman" w:eastAsia="宋体" w:hAnsi="Times New Roman" w:cs="Times New Roman" w:hint="eastAsia"/>
                <w:szCs w:val="21"/>
              </w:rPr>
              <w:t>1362(</w:t>
            </w:r>
            <w:r w:rsidR="003F6C81" w:rsidRPr="003F6C81">
              <w:rPr>
                <w:rFonts w:ascii="Times New Roman" w:eastAsia="宋体" w:hAnsi="Times New Roman" w:cs="Times New Roman" w:hint="eastAsia"/>
                <w:szCs w:val="21"/>
              </w:rPr>
              <w:t>352/1010</w:t>
            </w:r>
            <w:r>
              <w:rPr>
                <w:rFonts w:ascii="Times New Roman" w:eastAsia="宋体" w:hAnsi="Times New Roman" w:cs="Times New Roman" w:hint="eastAsia"/>
                <w:szCs w:val="21"/>
              </w:rPr>
              <w:t>)</w:t>
            </w:r>
          </w:p>
        </w:tc>
        <w:tc>
          <w:tcPr>
            <w:tcW w:w="4961" w:type="dxa"/>
            <w:vAlign w:val="center"/>
          </w:tcPr>
          <w:p w14:paraId="21E869CD"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 xml:space="preserve">Nordic Musculoskeletal Questionnaire </w:t>
            </w:r>
          </w:p>
        </w:tc>
        <w:tc>
          <w:tcPr>
            <w:tcW w:w="851" w:type="dxa"/>
            <w:vAlign w:val="center"/>
          </w:tcPr>
          <w:p w14:paraId="6C2F9D62"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6</w:t>
            </w:r>
          </w:p>
        </w:tc>
      </w:tr>
      <w:tr w:rsidR="003F6C81" w:rsidRPr="003F6C81" w14:paraId="06B4BA8E" w14:textId="77777777" w:rsidTr="00D44AE5">
        <w:tc>
          <w:tcPr>
            <w:tcW w:w="2422" w:type="dxa"/>
            <w:vAlign w:val="center"/>
          </w:tcPr>
          <w:p w14:paraId="4B266C84"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Li et al.,2021[20]</w:t>
            </w:r>
          </w:p>
        </w:tc>
        <w:tc>
          <w:tcPr>
            <w:tcW w:w="1985" w:type="dxa"/>
            <w:tcBorders>
              <w:right w:val="nil"/>
            </w:tcBorders>
            <w:vAlign w:val="center"/>
          </w:tcPr>
          <w:p w14:paraId="1C1DEA15"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Chongqing</w:t>
            </w:r>
          </w:p>
        </w:tc>
        <w:tc>
          <w:tcPr>
            <w:tcW w:w="1701" w:type="dxa"/>
            <w:tcBorders>
              <w:left w:val="nil"/>
            </w:tcBorders>
            <w:vAlign w:val="center"/>
          </w:tcPr>
          <w:p w14:paraId="42A9F135"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0C976655" w14:textId="073D3575" w:rsidR="003F6C81" w:rsidRPr="003F6C81" w:rsidRDefault="00DC0BA7" w:rsidP="003F6C81">
            <w:pPr>
              <w:jc w:val="left"/>
              <w:rPr>
                <w:rFonts w:ascii="Times New Roman" w:eastAsia="宋体" w:hAnsi="Times New Roman" w:cs="Times New Roman"/>
                <w:szCs w:val="21"/>
              </w:rPr>
            </w:pPr>
            <w:r>
              <w:rPr>
                <w:rFonts w:ascii="Times New Roman" w:eastAsia="宋体" w:hAnsi="Times New Roman" w:cs="Times New Roman" w:hint="eastAsia"/>
                <w:szCs w:val="21"/>
              </w:rPr>
              <w:t>922(</w:t>
            </w:r>
            <w:r w:rsidR="003F6C81" w:rsidRPr="003F6C81">
              <w:rPr>
                <w:rFonts w:ascii="Times New Roman" w:eastAsia="宋体" w:hAnsi="Times New Roman" w:cs="Times New Roman" w:hint="eastAsia"/>
                <w:szCs w:val="21"/>
              </w:rPr>
              <w:t>297/625</w:t>
            </w:r>
            <w:r>
              <w:rPr>
                <w:rFonts w:ascii="Times New Roman" w:eastAsia="宋体" w:hAnsi="Times New Roman" w:cs="Times New Roman" w:hint="eastAsia"/>
                <w:szCs w:val="21"/>
              </w:rPr>
              <w:t>)</w:t>
            </w:r>
          </w:p>
        </w:tc>
        <w:tc>
          <w:tcPr>
            <w:tcW w:w="4961" w:type="dxa"/>
            <w:vAlign w:val="center"/>
          </w:tcPr>
          <w:p w14:paraId="273D89D2"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kern w:val="0"/>
                <w:szCs w:val="21"/>
                <w:lang w:bidi="ar"/>
              </w:rPr>
              <w:t>Work-related Musculoskeletal Disorder Scale</w:t>
            </w:r>
            <w:r w:rsidRPr="003F6C81">
              <w:rPr>
                <w:rFonts w:ascii="Times New Roman" w:eastAsia="宋体" w:hAnsi="Times New Roman" w:cs="Times New Roman" w:hint="eastAsia"/>
                <w:kern w:val="0"/>
                <w:szCs w:val="21"/>
                <w:lang w:bidi="ar"/>
              </w:rPr>
              <w:t>;</w:t>
            </w:r>
          </w:p>
          <w:p w14:paraId="7EDD06F1"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hint="eastAsia"/>
                <w:kern w:val="0"/>
                <w:szCs w:val="21"/>
                <w:lang w:bidi="ar"/>
              </w:rPr>
              <w:t>Core Occupational Stress Scale</w:t>
            </w:r>
          </w:p>
        </w:tc>
        <w:tc>
          <w:tcPr>
            <w:tcW w:w="851" w:type="dxa"/>
            <w:vAlign w:val="center"/>
          </w:tcPr>
          <w:p w14:paraId="00603A99"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9</w:t>
            </w:r>
          </w:p>
        </w:tc>
      </w:tr>
      <w:tr w:rsidR="003F6C81" w:rsidRPr="003F6C81" w14:paraId="374BF930" w14:textId="77777777" w:rsidTr="00D44AE5">
        <w:tc>
          <w:tcPr>
            <w:tcW w:w="2422" w:type="dxa"/>
            <w:vAlign w:val="center"/>
          </w:tcPr>
          <w:p w14:paraId="5E658B30"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Liang et al.,2013[21]</w:t>
            </w:r>
          </w:p>
        </w:tc>
        <w:tc>
          <w:tcPr>
            <w:tcW w:w="1985" w:type="dxa"/>
            <w:tcBorders>
              <w:right w:val="nil"/>
            </w:tcBorders>
            <w:vAlign w:val="center"/>
          </w:tcPr>
          <w:p w14:paraId="7899A217"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Beijing</w:t>
            </w:r>
          </w:p>
        </w:tc>
        <w:tc>
          <w:tcPr>
            <w:tcW w:w="1701" w:type="dxa"/>
            <w:tcBorders>
              <w:left w:val="nil"/>
            </w:tcBorders>
            <w:vAlign w:val="center"/>
          </w:tcPr>
          <w:p w14:paraId="38EC5254"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5D1F31A9" w14:textId="71357108" w:rsidR="003F6C81" w:rsidRPr="003F6C81" w:rsidRDefault="00DC0BA7" w:rsidP="003F6C81">
            <w:pPr>
              <w:jc w:val="left"/>
              <w:rPr>
                <w:rFonts w:ascii="Times New Roman" w:eastAsia="宋体" w:hAnsi="Times New Roman" w:cs="Times New Roman"/>
                <w:szCs w:val="21"/>
              </w:rPr>
            </w:pPr>
            <w:r>
              <w:rPr>
                <w:rFonts w:ascii="Times New Roman" w:eastAsia="宋体" w:hAnsi="Times New Roman" w:cs="Times New Roman" w:hint="eastAsia"/>
                <w:szCs w:val="21"/>
              </w:rPr>
              <w:t>189(</w:t>
            </w:r>
            <w:r w:rsidR="003F6C81" w:rsidRPr="003F6C81">
              <w:rPr>
                <w:rFonts w:ascii="Times New Roman" w:eastAsia="宋体" w:hAnsi="Times New Roman" w:cs="Times New Roman" w:hint="eastAsia"/>
                <w:szCs w:val="21"/>
              </w:rPr>
              <w:t>104/85</w:t>
            </w:r>
            <w:r>
              <w:rPr>
                <w:rFonts w:ascii="Times New Roman" w:eastAsia="宋体" w:hAnsi="Times New Roman" w:cs="Times New Roman" w:hint="eastAsia"/>
                <w:szCs w:val="21"/>
              </w:rPr>
              <w:t>)</w:t>
            </w:r>
          </w:p>
        </w:tc>
        <w:tc>
          <w:tcPr>
            <w:tcW w:w="4961" w:type="dxa"/>
            <w:vAlign w:val="center"/>
          </w:tcPr>
          <w:p w14:paraId="10C115BC"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kern w:val="0"/>
                <w:szCs w:val="21"/>
                <w:lang w:bidi="ar"/>
              </w:rPr>
              <w:t>Nordic Occupational Musculoskeletal Questionnaire</w:t>
            </w:r>
            <w:r w:rsidRPr="003F6C81">
              <w:rPr>
                <w:rFonts w:ascii="Times New Roman" w:eastAsia="宋体" w:hAnsi="Times New Roman" w:cs="Times New Roman" w:hint="eastAsia"/>
                <w:kern w:val="0"/>
                <w:szCs w:val="21"/>
                <w:lang w:bidi="ar"/>
              </w:rPr>
              <w:t>;</w:t>
            </w:r>
          </w:p>
          <w:p w14:paraId="5A6B9201"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hint="eastAsia"/>
                <w:kern w:val="0"/>
                <w:szCs w:val="21"/>
                <w:lang w:bidi="ar"/>
              </w:rPr>
              <w:t>Pittsburgh Sleep Quality index</w:t>
            </w:r>
          </w:p>
        </w:tc>
        <w:tc>
          <w:tcPr>
            <w:tcW w:w="851" w:type="dxa"/>
            <w:vAlign w:val="center"/>
          </w:tcPr>
          <w:p w14:paraId="6BCD1FDB"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8</w:t>
            </w:r>
          </w:p>
        </w:tc>
      </w:tr>
      <w:tr w:rsidR="003F6C81" w:rsidRPr="003F6C81" w14:paraId="1BE3E998" w14:textId="77777777" w:rsidTr="00D44AE5">
        <w:tc>
          <w:tcPr>
            <w:tcW w:w="2422" w:type="dxa"/>
            <w:vAlign w:val="center"/>
          </w:tcPr>
          <w:p w14:paraId="78A37E2D"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Liang et al.,2014[22]</w:t>
            </w:r>
          </w:p>
        </w:tc>
        <w:tc>
          <w:tcPr>
            <w:tcW w:w="1985" w:type="dxa"/>
            <w:tcBorders>
              <w:right w:val="nil"/>
            </w:tcBorders>
            <w:vAlign w:val="center"/>
          </w:tcPr>
          <w:p w14:paraId="332C7916"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Shanxi</w:t>
            </w:r>
          </w:p>
        </w:tc>
        <w:tc>
          <w:tcPr>
            <w:tcW w:w="1701" w:type="dxa"/>
            <w:tcBorders>
              <w:left w:val="nil"/>
            </w:tcBorders>
            <w:vAlign w:val="center"/>
          </w:tcPr>
          <w:p w14:paraId="4C2E1AD5" w14:textId="77777777" w:rsidR="003F6C81" w:rsidRPr="003F6C81" w:rsidRDefault="003F6C81" w:rsidP="003F6C81">
            <w:pPr>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 QR</w:t>
            </w:r>
          </w:p>
        </w:tc>
        <w:tc>
          <w:tcPr>
            <w:tcW w:w="2268" w:type="dxa"/>
            <w:vAlign w:val="center"/>
          </w:tcPr>
          <w:p w14:paraId="1FC82F0E"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141</w:t>
            </w:r>
          </w:p>
        </w:tc>
        <w:tc>
          <w:tcPr>
            <w:tcW w:w="4961" w:type="dxa"/>
            <w:vAlign w:val="center"/>
          </w:tcPr>
          <w:p w14:paraId="5DC1DF1C"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SCL-90 Symptom Checklist</w:t>
            </w:r>
          </w:p>
        </w:tc>
        <w:tc>
          <w:tcPr>
            <w:tcW w:w="851" w:type="dxa"/>
            <w:vAlign w:val="center"/>
          </w:tcPr>
          <w:p w14:paraId="719929C2"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6</w:t>
            </w:r>
          </w:p>
        </w:tc>
      </w:tr>
      <w:tr w:rsidR="003F6C81" w:rsidRPr="003F6C81" w14:paraId="0DA3F372" w14:textId="77777777" w:rsidTr="00D44AE5">
        <w:tc>
          <w:tcPr>
            <w:tcW w:w="2422" w:type="dxa"/>
            <w:vAlign w:val="center"/>
          </w:tcPr>
          <w:p w14:paraId="11853846"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Liu et al.,2009[23]</w:t>
            </w:r>
          </w:p>
        </w:tc>
        <w:tc>
          <w:tcPr>
            <w:tcW w:w="1985" w:type="dxa"/>
            <w:tcBorders>
              <w:right w:val="nil"/>
            </w:tcBorders>
            <w:vAlign w:val="center"/>
          </w:tcPr>
          <w:p w14:paraId="3ECC96EB"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Urumqi</w:t>
            </w:r>
          </w:p>
        </w:tc>
        <w:tc>
          <w:tcPr>
            <w:tcW w:w="1701" w:type="dxa"/>
            <w:tcBorders>
              <w:left w:val="nil"/>
            </w:tcBorders>
            <w:vAlign w:val="center"/>
          </w:tcPr>
          <w:p w14:paraId="49C685C5"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6006AC95" w14:textId="4AB2371D" w:rsidR="003F6C81" w:rsidRPr="003F6C81" w:rsidRDefault="00DC0BA7" w:rsidP="003F6C81">
            <w:pPr>
              <w:jc w:val="left"/>
              <w:rPr>
                <w:rFonts w:ascii="Times New Roman" w:eastAsia="宋体" w:hAnsi="Times New Roman" w:cs="Times New Roman"/>
                <w:szCs w:val="21"/>
              </w:rPr>
            </w:pPr>
            <w:r>
              <w:rPr>
                <w:rFonts w:ascii="Times New Roman" w:eastAsia="宋体" w:hAnsi="Times New Roman" w:cs="Times New Roman" w:hint="eastAsia"/>
                <w:szCs w:val="21"/>
              </w:rPr>
              <w:t>1362(</w:t>
            </w:r>
            <w:r w:rsidR="003F6C81" w:rsidRPr="003F6C81">
              <w:rPr>
                <w:rFonts w:ascii="Times New Roman" w:eastAsia="宋体" w:hAnsi="Times New Roman" w:cs="Times New Roman" w:hint="eastAsia"/>
                <w:szCs w:val="21"/>
              </w:rPr>
              <w:t>352/1010</w:t>
            </w:r>
            <w:r>
              <w:rPr>
                <w:rFonts w:ascii="Times New Roman" w:eastAsia="宋体" w:hAnsi="Times New Roman" w:cs="Times New Roman" w:hint="eastAsia"/>
                <w:szCs w:val="21"/>
              </w:rPr>
              <w:t>)</w:t>
            </w:r>
          </w:p>
        </w:tc>
        <w:tc>
          <w:tcPr>
            <w:tcW w:w="4961" w:type="dxa"/>
            <w:vAlign w:val="center"/>
          </w:tcPr>
          <w:p w14:paraId="7B17BE0C"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Nordic Musculoskeletal Questionnaire</w:t>
            </w:r>
          </w:p>
        </w:tc>
        <w:tc>
          <w:tcPr>
            <w:tcW w:w="851" w:type="dxa"/>
            <w:vAlign w:val="center"/>
          </w:tcPr>
          <w:p w14:paraId="58E2BE1B"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7</w:t>
            </w:r>
          </w:p>
        </w:tc>
      </w:tr>
      <w:tr w:rsidR="003F6C81" w:rsidRPr="003F6C81" w14:paraId="78EB7452" w14:textId="77777777" w:rsidTr="00D44AE5">
        <w:tc>
          <w:tcPr>
            <w:tcW w:w="2422" w:type="dxa"/>
            <w:vAlign w:val="center"/>
          </w:tcPr>
          <w:p w14:paraId="65BF0386"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Luo et al.,1997[24]</w:t>
            </w:r>
          </w:p>
        </w:tc>
        <w:tc>
          <w:tcPr>
            <w:tcW w:w="1985" w:type="dxa"/>
            <w:tcBorders>
              <w:right w:val="nil"/>
            </w:tcBorders>
            <w:vAlign w:val="center"/>
          </w:tcPr>
          <w:p w14:paraId="6BF724D6" w14:textId="19E24EC5"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hint="eastAsia"/>
                <w:kern w:val="0"/>
                <w:szCs w:val="21"/>
                <w:lang w:bidi="ar"/>
              </w:rPr>
              <w:t>N</w:t>
            </w:r>
            <w:r>
              <w:rPr>
                <w:rFonts w:ascii="Times New Roman" w:eastAsia="宋体" w:hAnsi="Times New Roman" w:cs="Times New Roman" w:hint="eastAsia"/>
                <w:kern w:val="0"/>
                <w:szCs w:val="21"/>
                <w:lang w:bidi="ar"/>
              </w:rPr>
              <w:t>R</w:t>
            </w:r>
          </w:p>
        </w:tc>
        <w:tc>
          <w:tcPr>
            <w:tcW w:w="1701" w:type="dxa"/>
            <w:tcBorders>
              <w:left w:val="nil"/>
            </w:tcBorders>
            <w:vAlign w:val="center"/>
          </w:tcPr>
          <w:p w14:paraId="034D1AEF"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400EF999" w14:textId="59081E0A"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521(</w:t>
            </w:r>
            <w:r w:rsidR="003F6C81" w:rsidRPr="003F6C81">
              <w:rPr>
                <w:rFonts w:ascii="Times New Roman" w:eastAsia="宋体" w:hAnsi="Times New Roman" w:cs="Times New Roman" w:hint="eastAsia"/>
                <w:szCs w:val="21"/>
              </w:rPr>
              <w:t>243/278</w:t>
            </w:r>
            <w:r>
              <w:rPr>
                <w:rFonts w:ascii="Times New Roman" w:eastAsia="宋体" w:hAnsi="Times New Roman" w:cs="Times New Roman" w:hint="eastAsia"/>
                <w:szCs w:val="21"/>
              </w:rPr>
              <w:t>)</w:t>
            </w:r>
          </w:p>
        </w:tc>
        <w:tc>
          <w:tcPr>
            <w:tcW w:w="4961" w:type="dxa"/>
            <w:vAlign w:val="center"/>
          </w:tcPr>
          <w:p w14:paraId="198A33F6"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Teacher Occupational Health Survey</w:t>
            </w:r>
          </w:p>
        </w:tc>
        <w:tc>
          <w:tcPr>
            <w:tcW w:w="851" w:type="dxa"/>
            <w:vAlign w:val="center"/>
          </w:tcPr>
          <w:p w14:paraId="65F81285"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7</w:t>
            </w:r>
          </w:p>
        </w:tc>
      </w:tr>
      <w:tr w:rsidR="003F6C81" w:rsidRPr="003F6C81" w14:paraId="2E641D1A" w14:textId="77777777" w:rsidTr="00D44AE5">
        <w:trPr>
          <w:trHeight w:val="490"/>
        </w:trPr>
        <w:tc>
          <w:tcPr>
            <w:tcW w:w="2422" w:type="dxa"/>
            <w:vAlign w:val="center"/>
          </w:tcPr>
          <w:p w14:paraId="7BDA5F3A" w14:textId="4DB46630" w:rsidR="003F6C81" w:rsidRPr="003F6C81" w:rsidRDefault="00622FC4" w:rsidP="003F6C81">
            <w:pPr>
              <w:jc w:val="left"/>
              <w:rPr>
                <w:rFonts w:ascii="Times New Roman" w:eastAsia="宋体" w:hAnsi="Times New Roman" w:cs="Times New Roman"/>
                <w:szCs w:val="21"/>
              </w:rPr>
            </w:pPr>
            <w:r w:rsidRPr="00622FC4">
              <w:rPr>
                <w:rFonts w:ascii="Times New Roman" w:eastAsia="宋体" w:hAnsi="Times New Roman" w:cs="Times New Roman" w:hint="eastAsia"/>
                <w:szCs w:val="21"/>
              </w:rPr>
              <w:t>PHD of YPEC</w:t>
            </w:r>
            <w:r>
              <w:rPr>
                <w:rFonts w:ascii="Times New Roman" w:eastAsia="宋体" w:hAnsi="Times New Roman" w:cs="Times New Roman" w:hint="eastAsia"/>
                <w:szCs w:val="21"/>
              </w:rPr>
              <w:t>.,</w:t>
            </w:r>
            <w:r w:rsidR="00A1542D" w:rsidRPr="00A1542D">
              <w:rPr>
                <w:rFonts w:ascii="Times New Roman" w:eastAsia="宋体" w:hAnsi="Times New Roman" w:cs="Times New Roman" w:hint="eastAsia"/>
                <w:szCs w:val="21"/>
              </w:rPr>
              <w:t>1990</w:t>
            </w:r>
            <w:r w:rsidR="003F6C81" w:rsidRPr="003F6C81">
              <w:rPr>
                <w:rFonts w:ascii="Times New Roman" w:eastAsia="宋体" w:hAnsi="Times New Roman" w:cs="Times New Roman" w:hint="eastAsia"/>
                <w:szCs w:val="21"/>
              </w:rPr>
              <w:t>[25]</w:t>
            </w:r>
          </w:p>
        </w:tc>
        <w:tc>
          <w:tcPr>
            <w:tcW w:w="1985" w:type="dxa"/>
            <w:tcBorders>
              <w:right w:val="nil"/>
            </w:tcBorders>
            <w:vAlign w:val="center"/>
          </w:tcPr>
          <w:p w14:paraId="03843494"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kern w:val="0"/>
                <w:szCs w:val="21"/>
                <w:lang w:bidi="ar"/>
              </w:rPr>
              <w:t>Kunming</w:t>
            </w:r>
          </w:p>
        </w:tc>
        <w:tc>
          <w:tcPr>
            <w:tcW w:w="1701" w:type="dxa"/>
            <w:tcBorders>
              <w:left w:val="nil"/>
            </w:tcBorders>
            <w:vAlign w:val="center"/>
          </w:tcPr>
          <w:p w14:paraId="01E1B2AA"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 RCS</w:t>
            </w:r>
          </w:p>
        </w:tc>
        <w:tc>
          <w:tcPr>
            <w:tcW w:w="2268" w:type="dxa"/>
            <w:vAlign w:val="center"/>
          </w:tcPr>
          <w:p w14:paraId="4A8FCD45"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773</w:t>
            </w:r>
          </w:p>
        </w:tc>
        <w:tc>
          <w:tcPr>
            <w:tcW w:w="4961" w:type="dxa"/>
            <w:vAlign w:val="center"/>
          </w:tcPr>
          <w:p w14:paraId="09C29BAD" w14:textId="77777777" w:rsidR="003F6C81" w:rsidRPr="003F6C81" w:rsidRDefault="003F6C81" w:rsidP="003F6C81">
            <w:pPr>
              <w:widowControl/>
              <w:jc w:val="left"/>
              <w:rPr>
                <w:rFonts w:ascii="Times New Roman" w:eastAsia="宋体" w:hAnsi="Times New Roman" w:cs="Times New Roman"/>
                <w:kern w:val="0"/>
                <w:szCs w:val="21"/>
                <w:shd w:val="clear" w:color="auto" w:fill="FFFF00"/>
                <w:lang w:bidi="ar"/>
              </w:rPr>
            </w:pPr>
            <w:r w:rsidRPr="003F6C81">
              <w:rPr>
                <w:rFonts w:ascii="Times New Roman" w:eastAsia="宋体" w:hAnsi="Times New Roman" w:cs="Times New Roman"/>
                <w:kern w:val="0"/>
                <w:szCs w:val="21"/>
                <w:lang w:bidi="ar"/>
              </w:rPr>
              <w:t>SCL-90 Symptom Checklist</w:t>
            </w:r>
          </w:p>
        </w:tc>
        <w:tc>
          <w:tcPr>
            <w:tcW w:w="851" w:type="dxa"/>
            <w:vAlign w:val="center"/>
          </w:tcPr>
          <w:p w14:paraId="09DAEA88"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5</w:t>
            </w:r>
          </w:p>
        </w:tc>
      </w:tr>
      <w:tr w:rsidR="003F6C81" w:rsidRPr="003F6C81" w14:paraId="60D7B058" w14:textId="77777777" w:rsidTr="00D44AE5">
        <w:trPr>
          <w:trHeight w:val="554"/>
        </w:trPr>
        <w:tc>
          <w:tcPr>
            <w:tcW w:w="2422" w:type="dxa"/>
            <w:vAlign w:val="center"/>
          </w:tcPr>
          <w:p w14:paraId="51BD430A"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Tan et al.,2014[26]</w:t>
            </w:r>
          </w:p>
        </w:tc>
        <w:tc>
          <w:tcPr>
            <w:tcW w:w="1985" w:type="dxa"/>
            <w:tcBorders>
              <w:right w:val="nil"/>
            </w:tcBorders>
            <w:vAlign w:val="center"/>
          </w:tcPr>
          <w:p w14:paraId="64C1B33E"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Hubei</w:t>
            </w:r>
          </w:p>
        </w:tc>
        <w:tc>
          <w:tcPr>
            <w:tcW w:w="1701" w:type="dxa"/>
            <w:tcBorders>
              <w:left w:val="nil"/>
            </w:tcBorders>
            <w:vAlign w:val="center"/>
          </w:tcPr>
          <w:p w14:paraId="76063ED7"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68A5BED5" w14:textId="333FD8C5"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300(</w:t>
            </w:r>
            <w:r w:rsidR="003F6C81" w:rsidRPr="003F6C81">
              <w:rPr>
                <w:rFonts w:ascii="Times New Roman" w:eastAsia="宋体" w:hAnsi="Times New Roman" w:cs="Times New Roman" w:hint="eastAsia"/>
                <w:szCs w:val="21"/>
              </w:rPr>
              <w:t>197/103</w:t>
            </w:r>
            <w:r>
              <w:rPr>
                <w:rFonts w:ascii="Times New Roman" w:eastAsia="宋体" w:hAnsi="Times New Roman" w:cs="Times New Roman" w:hint="eastAsia"/>
                <w:szCs w:val="21"/>
              </w:rPr>
              <w:t>)</w:t>
            </w:r>
          </w:p>
        </w:tc>
        <w:tc>
          <w:tcPr>
            <w:tcW w:w="4961" w:type="dxa"/>
            <w:vAlign w:val="center"/>
          </w:tcPr>
          <w:p w14:paraId="3996CD9E"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szCs w:val="21"/>
              </w:rPr>
              <w:t>Health Status</w:t>
            </w:r>
            <w:r w:rsidRPr="003F6C81">
              <w:rPr>
                <w:rFonts w:ascii="Times New Roman" w:eastAsia="宋体" w:hAnsi="Times New Roman" w:cs="Times New Roman" w:hint="eastAsia"/>
                <w:szCs w:val="21"/>
              </w:rPr>
              <w:t xml:space="preserve"> and Behavior</w:t>
            </w:r>
            <w:r w:rsidRPr="003F6C81">
              <w:rPr>
                <w:rFonts w:ascii="Times New Roman" w:eastAsia="宋体" w:hAnsi="Times New Roman" w:cs="Times New Roman"/>
                <w:szCs w:val="21"/>
              </w:rPr>
              <w:t xml:space="preserve"> Questionnaire</w:t>
            </w:r>
          </w:p>
        </w:tc>
        <w:tc>
          <w:tcPr>
            <w:tcW w:w="851" w:type="dxa"/>
            <w:vAlign w:val="center"/>
          </w:tcPr>
          <w:p w14:paraId="695AF0E0"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4</w:t>
            </w:r>
          </w:p>
        </w:tc>
      </w:tr>
      <w:tr w:rsidR="003F6C81" w:rsidRPr="003F6C81" w14:paraId="6E4A5E3B" w14:textId="77777777" w:rsidTr="00D44AE5">
        <w:trPr>
          <w:trHeight w:val="434"/>
        </w:trPr>
        <w:tc>
          <w:tcPr>
            <w:tcW w:w="2422" w:type="dxa"/>
            <w:vAlign w:val="center"/>
          </w:tcPr>
          <w:p w14:paraId="4D94FA2F"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Wang et al.,2004[27]</w:t>
            </w:r>
          </w:p>
        </w:tc>
        <w:tc>
          <w:tcPr>
            <w:tcW w:w="1985" w:type="dxa"/>
            <w:tcBorders>
              <w:right w:val="nil"/>
            </w:tcBorders>
            <w:vAlign w:val="center"/>
          </w:tcPr>
          <w:p w14:paraId="674EAB39" w14:textId="57AA38F3"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hint="eastAsia"/>
                <w:kern w:val="0"/>
                <w:szCs w:val="21"/>
                <w:lang w:bidi="ar"/>
              </w:rPr>
              <w:t>N</w:t>
            </w:r>
            <w:r>
              <w:rPr>
                <w:rFonts w:ascii="Times New Roman" w:eastAsia="宋体" w:hAnsi="Times New Roman" w:cs="Times New Roman" w:hint="eastAsia"/>
                <w:kern w:val="0"/>
                <w:szCs w:val="21"/>
                <w:lang w:bidi="ar"/>
              </w:rPr>
              <w:t>R</w:t>
            </w:r>
          </w:p>
        </w:tc>
        <w:tc>
          <w:tcPr>
            <w:tcW w:w="1701" w:type="dxa"/>
            <w:tcBorders>
              <w:left w:val="nil"/>
            </w:tcBorders>
            <w:vAlign w:val="center"/>
          </w:tcPr>
          <w:p w14:paraId="500B94DB"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675A65A8" w14:textId="6B763D52"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1016(</w:t>
            </w:r>
            <w:r w:rsidR="003F6C81" w:rsidRPr="003F6C81">
              <w:rPr>
                <w:rFonts w:ascii="Times New Roman" w:eastAsia="宋体" w:hAnsi="Times New Roman" w:cs="Times New Roman" w:hint="eastAsia"/>
                <w:szCs w:val="21"/>
              </w:rPr>
              <w:t>73/943</w:t>
            </w:r>
            <w:r>
              <w:rPr>
                <w:rFonts w:ascii="Times New Roman" w:eastAsia="宋体" w:hAnsi="Times New Roman" w:cs="Times New Roman" w:hint="eastAsia"/>
                <w:szCs w:val="21"/>
              </w:rPr>
              <w:t>)</w:t>
            </w:r>
          </w:p>
        </w:tc>
        <w:tc>
          <w:tcPr>
            <w:tcW w:w="4961" w:type="dxa"/>
            <w:vAlign w:val="center"/>
          </w:tcPr>
          <w:p w14:paraId="11FABE8B"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 xml:space="preserve">Self-designed </w:t>
            </w:r>
            <w:r w:rsidRPr="003F6C81">
              <w:rPr>
                <w:rFonts w:ascii="Times New Roman" w:eastAsia="宋体" w:hAnsi="Times New Roman" w:cs="Times New Roman" w:hint="eastAsia"/>
                <w:kern w:val="0"/>
                <w:szCs w:val="21"/>
                <w:lang w:bidi="ar"/>
              </w:rPr>
              <w:t>S</w:t>
            </w:r>
            <w:r w:rsidRPr="003F6C81">
              <w:rPr>
                <w:rFonts w:ascii="Times New Roman" w:eastAsia="宋体" w:hAnsi="Times New Roman" w:cs="Times New Roman"/>
                <w:kern w:val="0"/>
                <w:szCs w:val="21"/>
                <w:lang w:bidi="ar"/>
              </w:rPr>
              <w:t xml:space="preserve">omatic </w:t>
            </w:r>
            <w:r w:rsidRPr="003F6C81">
              <w:rPr>
                <w:rFonts w:ascii="Times New Roman" w:eastAsia="宋体" w:hAnsi="Times New Roman" w:cs="Times New Roman" w:hint="eastAsia"/>
                <w:kern w:val="0"/>
                <w:szCs w:val="21"/>
                <w:lang w:bidi="ar"/>
              </w:rPr>
              <w:t>S</w:t>
            </w:r>
            <w:r w:rsidRPr="003F6C81">
              <w:rPr>
                <w:rFonts w:ascii="Times New Roman" w:eastAsia="宋体" w:hAnsi="Times New Roman" w:cs="Times New Roman"/>
                <w:kern w:val="0"/>
                <w:szCs w:val="21"/>
                <w:lang w:bidi="ar"/>
              </w:rPr>
              <w:t xml:space="preserve">ymptom </w:t>
            </w:r>
            <w:r w:rsidRPr="003F6C81">
              <w:rPr>
                <w:rFonts w:ascii="Times New Roman" w:eastAsia="宋体" w:hAnsi="Times New Roman" w:cs="Times New Roman" w:hint="eastAsia"/>
                <w:kern w:val="0"/>
                <w:szCs w:val="21"/>
                <w:lang w:bidi="ar"/>
              </w:rPr>
              <w:t>Q</w:t>
            </w:r>
            <w:r w:rsidRPr="003F6C81">
              <w:rPr>
                <w:rFonts w:ascii="Times New Roman" w:eastAsia="宋体" w:hAnsi="Times New Roman" w:cs="Times New Roman"/>
                <w:kern w:val="0"/>
                <w:szCs w:val="21"/>
                <w:lang w:bidi="ar"/>
              </w:rPr>
              <w:t>uestionnaire</w:t>
            </w:r>
          </w:p>
        </w:tc>
        <w:tc>
          <w:tcPr>
            <w:tcW w:w="851" w:type="dxa"/>
            <w:vAlign w:val="center"/>
          </w:tcPr>
          <w:p w14:paraId="5B6C8C2C"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4</w:t>
            </w:r>
          </w:p>
        </w:tc>
      </w:tr>
      <w:tr w:rsidR="003F6C81" w:rsidRPr="003F6C81" w14:paraId="075BDDDC" w14:textId="77777777" w:rsidTr="00D44AE5">
        <w:tc>
          <w:tcPr>
            <w:tcW w:w="2422" w:type="dxa"/>
            <w:vAlign w:val="center"/>
          </w:tcPr>
          <w:p w14:paraId="360DED01"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Wang et al.,2007[28]</w:t>
            </w:r>
          </w:p>
        </w:tc>
        <w:tc>
          <w:tcPr>
            <w:tcW w:w="1985" w:type="dxa"/>
            <w:tcBorders>
              <w:right w:val="nil"/>
            </w:tcBorders>
            <w:vAlign w:val="center"/>
          </w:tcPr>
          <w:p w14:paraId="4F4A04AC" w14:textId="77777777" w:rsidR="003F6C81" w:rsidRPr="003F6C81" w:rsidRDefault="003F6C81" w:rsidP="003F6C81">
            <w:pPr>
              <w:widowControl/>
              <w:jc w:val="left"/>
              <w:rPr>
                <w:rFonts w:ascii="Times New Roman" w:eastAsia="宋体" w:hAnsi="Times New Roman" w:cs="Times New Roman"/>
                <w:szCs w:val="21"/>
              </w:rPr>
            </w:pPr>
            <w:proofErr w:type="spellStart"/>
            <w:r w:rsidRPr="003F6C81">
              <w:rPr>
                <w:rFonts w:ascii="Times New Roman" w:eastAsia="宋体" w:hAnsi="Times New Roman" w:cs="Times New Roman"/>
                <w:kern w:val="0"/>
                <w:szCs w:val="21"/>
                <w:lang w:bidi="ar"/>
              </w:rPr>
              <w:t>Artux</w:t>
            </w:r>
            <w:proofErr w:type="spellEnd"/>
          </w:p>
        </w:tc>
        <w:tc>
          <w:tcPr>
            <w:tcW w:w="1701" w:type="dxa"/>
            <w:tcBorders>
              <w:left w:val="nil"/>
            </w:tcBorders>
            <w:vAlign w:val="center"/>
          </w:tcPr>
          <w:p w14:paraId="65A214FF"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160C64AA"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124</w:t>
            </w:r>
          </w:p>
        </w:tc>
        <w:tc>
          <w:tcPr>
            <w:tcW w:w="4961" w:type="dxa"/>
            <w:vAlign w:val="center"/>
          </w:tcPr>
          <w:p w14:paraId="747E820E"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Self-designed</w:t>
            </w:r>
          </w:p>
        </w:tc>
        <w:tc>
          <w:tcPr>
            <w:tcW w:w="851" w:type="dxa"/>
            <w:vAlign w:val="center"/>
          </w:tcPr>
          <w:p w14:paraId="34504B0C"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5</w:t>
            </w:r>
          </w:p>
        </w:tc>
      </w:tr>
      <w:tr w:rsidR="003F6C81" w:rsidRPr="003F6C81" w14:paraId="58B48520" w14:textId="77777777" w:rsidTr="00D44AE5">
        <w:tc>
          <w:tcPr>
            <w:tcW w:w="2422" w:type="dxa"/>
            <w:vAlign w:val="center"/>
          </w:tcPr>
          <w:p w14:paraId="6A5AF3DF"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Wang et al.,2012[29]</w:t>
            </w:r>
          </w:p>
        </w:tc>
        <w:tc>
          <w:tcPr>
            <w:tcW w:w="1985" w:type="dxa"/>
            <w:tcBorders>
              <w:right w:val="nil"/>
            </w:tcBorders>
            <w:vAlign w:val="center"/>
          </w:tcPr>
          <w:p w14:paraId="3E4A9FA2"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Shanghai</w:t>
            </w:r>
          </w:p>
        </w:tc>
        <w:tc>
          <w:tcPr>
            <w:tcW w:w="1701" w:type="dxa"/>
            <w:tcBorders>
              <w:left w:val="nil"/>
            </w:tcBorders>
            <w:vAlign w:val="center"/>
          </w:tcPr>
          <w:p w14:paraId="4FDAD9B9"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 xml:space="preserve">CS-QS; </w:t>
            </w:r>
            <w:r w:rsidRPr="003F6C81">
              <w:rPr>
                <w:rFonts w:ascii="Times New Roman" w:eastAsia="宋体" w:hAnsi="Times New Roman" w:cs="Times New Roman"/>
                <w:kern w:val="0"/>
                <w:szCs w:val="21"/>
                <w:lang w:bidi="ar"/>
              </w:rPr>
              <w:t>CS-PPI</w:t>
            </w:r>
          </w:p>
        </w:tc>
        <w:tc>
          <w:tcPr>
            <w:tcW w:w="2268" w:type="dxa"/>
            <w:vAlign w:val="center"/>
          </w:tcPr>
          <w:p w14:paraId="19DF802D" w14:textId="5039D131"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225(</w:t>
            </w:r>
            <w:r w:rsidR="003F6C81" w:rsidRPr="003F6C81">
              <w:rPr>
                <w:rFonts w:ascii="Times New Roman" w:eastAsia="宋体" w:hAnsi="Times New Roman" w:cs="Times New Roman" w:hint="eastAsia"/>
                <w:szCs w:val="21"/>
              </w:rPr>
              <w:t>63/162</w:t>
            </w:r>
            <w:r>
              <w:rPr>
                <w:rFonts w:ascii="Times New Roman" w:eastAsia="宋体" w:hAnsi="Times New Roman" w:cs="Times New Roman" w:hint="eastAsia"/>
                <w:szCs w:val="21"/>
              </w:rPr>
              <w:t>)</w:t>
            </w:r>
          </w:p>
        </w:tc>
        <w:tc>
          <w:tcPr>
            <w:tcW w:w="4961" w:type="dxa"/>
            <w:vAlign w:val="center"/>
          </w:tcPr>
          <w:p w14:paraId="2E44FC64"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szCs w:val="21"/>
              </w:rPr>
              <w:t>Neck</w:t>
            </w:r>
            <w:r w:rsidRPr="003F6C81">
              <w:rPr>
                <w:rFonts w:ascii="Times New Roman" w:eastAsia="宋体" w:hAnsi="Times New Roman" w:cs="Times New Roman" w:hint="eastAsia"/>
                <w:szCs w:val="21"/>
              </w:rPr>
              <w:t xml:space="preserve"> D</w:t>
            </w:r>
            <w:r w:rsidRPr="003F6C81">
              <w:rPr>
                <w:rFonts w:ascii="Times New Roman" w:eastAsia="宋体" w:hAnsi="Times New Roman" w:cs="Times New Roman"/>
                <w:szCs w:val="21"/>
              </w:rPr>
              <w:t>isability</w:t>
            </w:r>
            <w:r w:rsidRPr="003F6C81">
              <w:rPr>
                <w:rFonts w:ascii="Times New Roman" w:eastAsia="宋体" w:hAnsi="Times New Roman" w:cs="Times New Roman" w:hint="eastAsia"/>
                <w:szCs w:val="21"/>
              </w:rPr>
              <w:t xml:space="preserve"> I</w:t>
            </w:r>
            <w:r w:rsidRPr="003F6C81">
              <w:rPr>
                <w:rFonts w:ascii="Times New Roman" w:eastAsia="宋体" w:hAnsi="Times New Roman" w:cs="Times New Roman"/>
                <w:szCs w:val="21"/>
              </w:rPr>
              <w:t>nde</w:t>
            </w:r>
            <w:r w:rsidRPr="003F6C81">
              <w:rPr>
                <w:rFonts w:ascii="Times New Roman" w:eastAsia="宋体" w:hAnsi="Times New Roman" w:cs="Times New Roman" w:hint="eastAsia"/>
                <w:szCs w:val="21"/>
              </w:rPr>
              <w:t>x</w:t>
            </w:r>
          </w:p>
        </w:tc>
        <w:tc>
          <w:tcPr>
            <w:tcW w:w="851" w:type="dxa"/>
            <w:vAlign w:val="center"/>
          </w:tcPr>
          <w:p w14:paraId="27934B17"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5</w:t>
            </w:r>
          </w:p>
        </w:tc>
      </w:tr>
      <w:tr w:rsidR="003F6C81" w:rsidRPr="003F6C81" w14:paraId="32BE4FBD" w14:textId="77777777" w:rsidTr="00D44AE5">
        <w:tc>
          <w:tcPr>
            <w:tcW w:w="2422" w:type="dxa"/>
            <w:vAlign w:val="center"/>
          </w:tcPr>
          <w:p w14:paraId="2063F950"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lastRenderedPageBreak/>
              <w:t>Wang et al.,2020[30]</w:t>
            </w:r>
          </w:p>
        </w:tc>
        <w:tc>
          <w:tcPr>
            <w:tcW w:w="1985" w:type="dxa"/>
            <w:tcBorders>
              <w:right w:val="nil"/>
            </w:tcBorders>
            <w:vAlign w:val="center"/>
          </w:tcPr>
          <w:p w14:paraId="36603FFD"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Guangdong</w:t>
            </w:r>
            <w:r w:rsidRPr="003F6C81">
              <w:rPr>
                <w:rFonts w:ascii="Times New Roman" w:eastAsia="宋体" w:hAnsi="Times New Roman" w:cs="Times New Roman" w:hint="eastAsia"/>
                <w:kern w:val="0"/>
                <w:szCs w:val="21"/>
                <w:lang w:bidi="ar"/>
              </w:rPr>
              <w:t>;</w:t>
            </w:r>
            <w:r w:rsidRPr="003F6C81">
              <w:rPr>
                <w:rFonts w:ascii="Times New Roman" w:eastAsia="宋体" w:hAnsi="Times New Roman" w:cs="Times New Roman"/>
                <w:kern w:val="0"/>
                <w:szCs w:val="21"/>
                <w:lang w:bidi="ar"/>
              </w:rPr>
              <w:t xml:space="preserve"> Fujian</w:t>
            </w:r>
            <w:r w:rsidRPr="003F6C81">
              <w:rPr>
                <w:rFonts w:ascii="Times New Roman" w:eastAsia="宋体" w:hAnsi="Times New Roman" w:cs="Times New Roman" w:hint="eastAsia"/>
                <w:kern w:val="0"/>
                <w:szCs w:val="21"/>
                <w:lang w:bidi="ar"/>
              </w:rPr>
              <w:t>;</w:t>
            </w:r>
            <w:r w:rsidRPr="003F6C81">
              <w:rPr>
                <w:rFonts w:ascii="Times New Roman" w:eastAsia="宋体" w:hAnsi="Times New Roman" w:cs="Times New Roman"/>
                <w:kern w:val="0"/>
                <w:szCs w:val="21"/>
                <w:lang w:bidi="ar"/>
              </w:rPr>
              <w:t xml:space="preserve"> Hunan</w:t>
            </w:r>
            <w:r w:rsidRPr="003F6C81">
              <w:rPr>
                <w:rFonts w:ascii="Times New Roman" w:eastAsia="宋体" w:hAnsi="Times New Roman" w:cs="Times New Roman" w:hint="eastAsia"/>
                <w:kern w:val="0"/>
                <w:szCs w:val="21"/>
                <w:lang w:bidi="ar"/>
              </w:rPr>
              <w:t>;</w:t>
            </w:r>
            <w:r w:rsidRPr="003F6C81">
              <w:rPr>
                <w:rFonts w:ascii="Times New Roman" w:eastAsia="宋体" w:hAnsi="Times New Roman" w:cs="Times New Roman"/>
                <w:kern w:val="0"/>
                <w:szCs w:val="21"/>
                <w:lang w:bidi="ar"/>
              </w:rPr>
              <w:t xml:space="preserve"> Beijing Zhejiang</w:t>
            </w:r>
          </w:p>
        </w:tc>
        <w:tc>
          <w:tcPr>
            <w:tcW w:w="1701" w:type="dxa"/>
            <w:tcBorders>
              <w:left w:val="nil"/>
            </w:tcBorders>
            <w:vAlign w:val="center"/>
          </w:tcPr>
          <w:p w14:paraId="2583A328"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4616EBA1" w14:textId="30B4806F"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394(</w:t>
            </w:r>
            <w:r w:rsidR="003F6C81" w:rsidRPr="003F6C81">
              <w:rPr>
                <w:rFonts w:ascii="Times New Roman" w:eastAsia="宋体" w:hAnsi="Times New Roman" w:cs="Times New Roman" w:hint="eastAsia"/>
                <w:szCs w:val="21"/>
              </w:rPr>
              <w:t>160/234</w:t>
            </w:r>
            <w:r>
              <w:rPr>
                <w:rFonts w:ascii="Times New Roman" w:eastAsia="宋体" w:hAnsi="Times New Roman" w:cs="Times New Roman" w:hint="eastAsia"/>
                <w:szCs w:val="21"/>
              </w:rPr>
              <w:t>)</w:t>
            </w:r>
          </w:p>
        </w:tc>
        <w:tc>
          <w:tcPr>
            <w:tcW w:w="4961" w:type="dxa"/>
            <w:vAlign w:val="center"/>
          </w:tcPr>
          <w:p w14:paraId="785A5EDE"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szCs w:val="21"/>
              </w:rPr>
              <w:t>Northwick Park Neck Pain Questionnaire</w:t>
            </w:r>
          </w:p>
        </w:tc>
        <w:tc>
          <w:tcPr>
            <w:tcW w:w="851" w:type="dxa"/>
            <w:vAlign w:val="center"/>
          </w:tcPr>
          <w:p w14:paraId="3DF6739E"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7</w:t>
            </w:r>
          </w:p>
        </w:tc>
      </w:tr>
      <w:tr w:rsidR="003F6C81" w:rsidRPr="003F6C81" w14:paraId="7E6AEDF1" w14:textId="77777777" w:rsidTr="00D44AE5">
        <w:tc>
          <w:tcPr>
            <w:tcW w:w="2422" w:type="dxa"/>
            <w:vAlign w:val="center"/>
          </w:tcPr>
          <w:p w14:paraId="4A05C93F" w14:textId="77777777" w:rsidR="003F6C81" w:rsidRPr="003F6C81" w:rsidRDefault="003F6C81" w:rsidP="003F6C81">
            <w:pPr>
              <w:ind w:left="210" w:hangingChars="100" w:hanging="210"/>
              <w:jc w:val="left"/>
              <w:rPr>
                <w:rFonts w:ascii="Times New Roman" w:eastAsia="宋体" w:hAnsi="Times New Roman" w:cs="Times New Roman"/>
                <w:szCs w:val="21"/>
              </w:rPr>
            </w:pPr>
            <w:r w:rsidRPr="003F6C81">
              <w:rPr>
                <w:rFonts w:ascii="Times New Roman" w:eastAsia="宋体" w:hAnsi="Times New Roman" w:cs="Times New Roman" w:hint="eastAsia"/>
                <w:szCs w:val="21"/>
              </w:rPr>
              <w:t>Wu et al.,2021[31]</w:t>
            </w:r>
          </w:p>
        </w:tc>
        <w:tc>
          <w:tcPr>
            <w:tcW w:w="1985" w:type="dxa"/>
            <w:tcBorders>
              <w:right w:val="nil"/>
            </w:tcBorders>
            <w:vAlign w:val="center"/>
          </w:tcPr>
          <w:p w14:paraId="5B064995"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Guiyang</w:t>
            </w:r>
          </w:p>
        </w:tc>
        <w:tc>
          <w:tcPr>
            <w:tcW w:w="1701" w:type="dxa"/>
            <w:tcBorders>
              <w:left w:val="nil"/>
            </w:tcBorders>
            <w:vAlign w:val="center"/>
          </w:tcPr>
          <w:p w14:paraId="1B41AED9"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41DD8CE1" w14:textId="4F921DF7"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963(</w:t>
            </w:r>
            <w:r w:rsidR="003F6C81" w:rsidRPr="003F6C81">
              <w:rPr>
                <w:rFonts w:ascii="Times New Roman" w:eastAsia="宋体" w:hAnsi="Times New Roman" w:cs="Times New Roman" w:hint="eastAsia"/>
                <w:szCs w:val="21"/>
              </w:rPr>
              <w:t>408/555</w:t>
            </w:r>
            <w:r>
              <w:rPr>
                <w:rFonts w:ascii="Times New Roman" w:eastAsia="宋体" w:hAnsi="Times New Roman" w:cs="Times New Roman" w:hint="eastAsia"/>
                <w:szCs w:val="21"/>
              </w:rPr>
              <w:t>)</w:t>
            </w:r>
          </w:p>
        </w:tc>
        <w:tc>
          <w:tcPr>
            <w:tcW w:w="4961" w:type="dxa"/>
            <w:vAlign w:val="center"/>
          </w:tcPr>
          <w:p w14:paraId="6B72699B"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szCs w:val="21"/>
              </w:rPr>
              <w:t>Brief Pain Inventory</w:t>
            </w:r>
          </w:p>
        </w:tc>
        <w:tc>
          <w:tcPr>
            <w:tcW w:w="851" w:type="dxa"/>
            <w:vAlign w:val="center"/>
          </w:tcPr>
          <w:p w14:paraId="1F4A3F4B"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8</w:t>
            </w:r>
          </w:p>
        </w:tc>
      </w:tr>
      <w:tr w:rsidR="003F6C81" w:rsidRPr="003F6C81" w14:paraId="3B3E778F" w14:textId="77777777" w:rsidTr="00D44AE5">
        <w:tc>
          <w:tcPr>
            <w:tcW w:w="2422" w:type="dxa"/>
            <w:vAlign w:val="center"/>
          </w:tcPr>
          <w:p w14:paraId="6737449D"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Yang et al.,2020[32]</w:t>
            </w:r>
          </w:p>
        </w:tc>
        <w:tc>
          <w:tcPr>
            <w:tcW w:w="1985" w:type="dxa"/>
            <w:tcBorders>
              <w:right w:val="nil"/>
            </w:tcBorders>
            <w:vAlign w:val="center"/>
          </w:tcPr>
          <w:p w14:paraId="4E5023DC" w14:textId="159C8A99"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hint="eastAsia"/>
                <w:kern w:val="0"/>
                <w:szCs w:val="21"/>
                <w:lang w:bidi="ar"/>
              </w:rPr>
              <w:t>N</w:t>
            </w:r>
            <w:r>
              <w:rPr>
                <w:rFonts w:ascii="Times New Roman" w:eastAsia="宋体" w:hAnsi="Times New Roman" w:cs="Times New Roman" w:hint="eastAsia"/>
                <w:kern w:val="0"/>
                <w:szCs w:val="21"/>
                <w:lang w:bidi="ar"/>
              </w:rPr>
              <w:t>R</w:t>
            </w:r>
          </w:p>
        </w:tc>
        <w:tc>
          <w:tcPr>
            <w:tcW w:w="1701" w:type="dxa"/>
            <w:tcBorders>
              <w:left w:val="nil"/>
            </w:tcBorders>
            <w:vAlign w:val="center"/>
          </w:tcPr>
          <w:p w14:paraId="737C8D2E"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0C410AE3" w14:textId="43C59648"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387(</w:t>
            </w:r>
            <w:r w:rsidR="003F6C81" w:rsidRPr="003F6C81">
              <w:rPr>
                <w:rFonts w:ascii="Times New Roman" w:eastAsia="宋体" w:hAnsi="Times New Roman" w:cs="Times New Roman" w:hint="eastAsia"/>
                <w:szCs w:val="21"/>
              </w:rPr>
              <w:t>223/164</w:t>
            </w:r>
            <w:r>
              <w:rPr>
                <w:rFonts w:ascii="Times New Roman" w:eastAsia="宋体" w:hAnsi="Times New Roman" w:cs="Times New Roman" w:hint="eastAsia"/>
                <w:szCs w:val="21"/>
              </w:rPr>
              <w:t>)</w:t>
            </w:r>
          </w:p>
        </w:tc>
        <w:tc>
          <w:tcPr>
            <w:tcW w:w="4961" w:type="dxa"/>
            <w:vAlign w:val="center"/>
          </w:tcPr>
          <w:p w14:paraId="364B4C9B"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Self-designed</w:t>
            </w:r>
          </w:p>
        </w:tc>
        <w:tc>
          <w:tcPr>
            <w:tcW w:w="851" w:type="dxa"/>
            <w:vAlign w:val="center"/>
          </w:tcPr>
          <w:p w14:paraId="01C69B3F"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7</w:t>
            </w:r>
          </w:p>
        </w:tc>
      </w:tr>
      <w:tr w:rsidR="003F6C81" w:rsidRPr="003F6C81" w14:paraId="3ECC211A" w14:textId="77777777" w:rsidTr="00D44AE5">
        <w:tc>
          <w:tcPr>
            <w:tcW w:w="2422" w:type="dxa"/>
            <w:vAlign w:val="center"/>
          </w:tcPr>
          <w:p w14:paraId="667D8137"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Yue et al.,2012[33]</w:t>
            </w:r>
          </w:p>
        </w:tc>
        <w:tc>
          <w:tcPr>
            <w:tcW w:w="1985" w:type="dxa"/>
            <w:tcBorders>
              <w:right w:val="nil"/>
            </w:tcBorders>
            <w:vAlign w:val="center"/>
          </w:tcPr>
          <w:p w14:paraId="77D30AC5"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kern w:val="0"/>
                <w:szCs w:val="21"/>
                <w:lang w:bidi="ar"/>
              </w:rPr>
              <w:t>Guangdong</w:t>
            </w:r>
          </w:p>
        </w:tc>
        <w:tc>
          <w:tcPr>
            <w:tcW w:w="1701" w:type="dxa"/>
            <w:tcBorders>
              <w:left w:val="nil"/>
            </w:tcBorders>
            <w:vAlign w:val="center"/>
          </w:tcPr>
          <w:p w14:paraId="76512811"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227B01CC" w14:textId="3E707529"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893(</w:t>
            </w:r>
            <w:r w:rsidR="003F6C81" w:rsidRPr="003F6C81">
              <w:rPr>
                <w:rFonts w:ascii="Times New Roman" w:eastAsia="宋体" w:hAnsi="Times New Roman" w:cs="Times New Roman" w:hint="eastAsia"/>
                <w:szCs w:val="21"/>
              </w:rPr>
              <w:t>195/698</w:t>
            </w:r>
            <w:r>
              <w:rPr>
                <w:rFonts w:ascii="Times New Roman" w:eastAsia="宋体" w:hAnsi="Times New Roman" w:cs="Times New Roman" w:hint="eastAsia"/>
                <w:szCs w:val="21"/>
              </w:rPr>
              <w:t>)</w:t>
            </w:r>
          </w:p>
        </w:tc>
        <w:tc>
          <w:tcPr>
            <w:tcW w:w="4961" w:type="dxa"/>
            <w:vAlign w:val="center"/>
          </w:tcPr>
          <w:p w14:paraId="6400BF0E"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kern w:val="0"/>
                <w:szCs w:val="21"/>
                <w:lang w:bidi="ar"/>
              </w:rPr>
              <w:t>Dutch Musculoskeletal Questionnaire</w:t>
            </w:r>
          </w:p>
        </w:tc>
        <w:tc>
          <w:tcPr>
            <w:tcW w:w="851" w:type="dxa"/>
            <w:vAlign w:val="center"/>
          </w:tcPr>
          <w:p w14:paraId="0BAE7506"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6</w:t>
            </w:r>
          </w:p>
        </w:tc>
      </w:tr>
      <w:tr w:rsidR="003F6C81" w:rsidRPr="003F6C81" w14:paraId="5E72B677" w14:textId="77777777" w:rsidTr="00D44AE5">
        <w:trPr>
          <w:trHeight w:val="370"/>
        </w:trPr>
        <w:tc>
          <w:tcPr>
            <w:tcW w:w="2422" w:type="dxa"/>
            <w:vAlign w:val="center"/>
          </w:tcPr>
          <w:p w14:paraId="381EA595"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Yue et al.,2013[34]</w:t>
            </w:r>
          </w:p>
        </w:tc>
        <w:tc>
          <w:tcPr>
            <w:tcW w:w="1985" w:type="dxa"/>
            <w:tcBorders>
              <w:right w:val="nil"/>
            </w:tcBorders>
            <w:vAlign w:val="center"/>
          </w:tcPr>
          <w:p w14:paraId="0AC31561" w14:textId="77777777" w:rsidR="003F6C81" w:rsidRPr="003F6C81" w:rsidRDefault="003F6C81" w:rsidP="003F6C81">
            <w:pPr>
              <w:widowControl/>
              <w:jc w:val="left"/>
              <w:rPr>
                <w:rFonts w:ascii="Times New Roman" w:eastAsia="宋体" w:hAnsi="Times New Roman" w:cs="Times New Roman"/>
                <w:szCs w:val="21"/>
              </w:rPr>
            </w:pPr>
            <w:proofErr w:type="spellStart"/>
            <w:r w:rsidRPr="003F6C81">
              <w:rPr>
                <w:rFonts w:ascii="Times New Roman" w:eastAsia="宋体" w:hAnsi="Times New Roman" w:cs="Times New Roman" w:hint="eastAsia"/>
                <w:kern w:val="0"/>
                <w:szCs w:val="21"/>
                <w:lang w:bidi="ar"/>
              </w:rPr>
              <w:t>Puning</w:t>
            </w:r>
            <w:proofErr w:type="spellEnd"/>
          </w:p>
        </w:tc>
        <w:tc>
          <w:tcPr>
            <w:tcW w:w="1701" w:type="dxa"/>
            <w:tcBorders>
              <w:left w:val="nil"/>
            </w:tcBorders>
            <w:vAlign w:val="center"/>
          </w:tcPr>
          <w:p w14:paraId="7917F251"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26B80397" w14:textId="79A5E181"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893(</w:t>
            </w:r>
            <w:r w:rsidR="003F6C81" w:rsidRPr="003F6C81">
              <w:rPr>
                <w:rFonts w:ascii="Times New Roman" w:eastAsia="宋体" w:hAnsi="Times New Roman" w:cs="Times New Roman" w:hint="eastAsia"/>
                <w:szCs w:val="21"/>
              </w:rPr>
              <w:t>295/598</w:t>
            </w:r>
            <w:r>
              <w:rPr>
                <w:rFonts w:ascii="Times New Roman" w:eastAsia="宋体" w:hAnsi="Times New Roman" w:cs="Times New Roman" w:hint="eastAsia"/>
                <w:szCs w:val="21"/>
              </w:rPr>
              <w:t>)</w:t>
            </w:r>
          </w:p>
        </w:tc>
        <w:tc>
          <w:tcPr>
            <w:tcW w:w="4961" w:type="dxa"/>
            <w:vAlign w:val="center"/>
          </w:tcPr>
          <w:p w14:paraId="7C6E7C90"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Standardized Nordic Musculoskeletal Questionnaire</w:t>
            </w:r>
          </w:p>
        </w:tc>
        <w:tc>
          <w:tcPr>
            <w:tcW w:w="851" w:type="dxa"/>
            <w:vAlign w:val="center"/>
          </w:tcPr>
          <w:p w14:paraId="35AD8FCF"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7</w:t>
            </w:r>
          </w:p>
        </w:tc>
      </w:tr>
      <w:tr w:rsidR="003F6C81" w:rsidRPr="003F6C81" w14:paraId="4744C1E5" w14:textId="77777777" w:rsidTr="00D44AE5">
        <w:trPr>
          <w:trHeight w:val="432"/>
        </w:trPr>
        <w:tc>
          <w:tcPr>
            <w:tcW w:w="2422" w:type="dxa"/>
            <w:vAlign w:val="center"/>
          </w:tcPr>
          <w:p w14:paraId="71CECAE5"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Yue et al.,2014[35]</w:t>
            </w:r>
          </w:p>
        </w:tc>
        <w:tc>
          <w:tcPr>
            <w:tcW w:w="1985" w:type="dxa"/>
            <w:tcBorders>
              <w:right w:val="nil"/>
            </w:tcBorders>
            <w:vAlign w:val="center"/>
          </w:tcPr>
          <w:p w14:paraId="254AA0F7"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Shantou</w:t>
            </w:r>
          </w:p>
        </w:tc>
        <w:tc>
          <w:tcPr>
            <w:tcW w:w="1701" w:type="dxa"/>
            <w:tcBorders>
              <w:left w:val="nil"/>
            </w:tcBorders>
            <w:vAlign w:val="center"/>
          </w:tcPr>
          <w:p w14:paraId="3B0DDB41"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1DA116F2" w14:textId="7880EF21"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376(</w:t>
            </w:r>
            <w:r w:rsidR="003F6C81" w:rsidRPr="003F6C81">
              <w:rPr>
                <w:rFonts w:ascii="Times New Roman" w:eastAsia="宋体" w:hAnsi="Times New Roman" w:cs="Times New Roman" w:hint="eastAsia"/>
                <w:szCs w:val="21"/>
              </w:rPr>
              <w:t>90/286</w:t>
            </w:r>
            <w:r>
              <w:rPr>
                <w:rFonts w:ascii="Times New Roman" w:eastAsia="宋体" w:hAnsi="Times New Roman" w:cs="Times New Roman" w:hint="eastAsia"/>
                <w:szCs w:val="21"/>
              </w:rPr>
              <w:t>)</w:t>
            </w:r>
          </w:p>
        </w:tc>
        <w:tc>
          <w:tcPr>
            <w:tcW w:w="4961" w:type="dxa"/>
            <w:vAlign w:val="center"/>
          </w:tcPr>
          <w:p w14:paraId="47F9FC95"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kern w:val="0"/>
                <w:szCs w:val="21"/>
                <w:lang w:bidi="ar"/>
              </w:rPr>
              <w:t>Standardized Nordic Musculoskeletal Questionnaire</w:t>
            </w:r>
          </w:p>
        </w:tc>
        <w:tc>
          <w:tcPr>
            <w:tcW w:w="851" w:type="dxa"/>
            <w:vAlign w:val="center"/>
          </w:tcPr>
          <w:p w14:paraId="5C5BC295"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6</w:t>
            </w:r>
          </w:p>
        </w:tc>
      </w:tr>
      <w:tr w:rsidR="003F6C81" w:rsidRPr="003F6C81" w14:paraId="09973426" w14:textId="77777777" w:rsidTr="00D44AE5">
        <w:tc>
          <w:tcPr>
            <w:tcW w:w="2422" w:type="dxa"/>
            <w:vAlign w:val="center"/>
          </w:tcPr>
          <w:p w14:paraId="33CF3A05"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Zhang et al.,2002[36]</w:t>
            </w:r>
          </w:p>
        </w:tc>
        <w:tc>
          <w:tcPr>
            <w:tcW w:w="1985" w:type="dxa"/>
            <w:tcBorders>
              <w:right w:val="nil"/>
            </w:tcBorders>
            <w:vAlign w:val="center"/>
          </w:tcPr>
          <w:p w14:paraId="2FF1A4C3" w14:textId="4104445F"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hint="eastAsia"/>
                <w:kern w:val="0"/>
                <w:szCs w:val="21"/>
                <w:lang w:bidi="ar"/>
              </w:rPr>
              <w:t>N</w:t>
            </w:r>
            <w:r>
              <w:rPr>
                <w:rFonts w:ascii="Times New Roman" w:eastAsia="宋体" w:hAnsi="Times New Roman" w:cs="Times New Roman" w:hint="eastAsia"/>
                <w:kern w:val="0"/>
                <w:szCs w:val="21"/>
                <w:lang w:bidi="ar"/>
              </w:rPr>
              <w:t>R</w:t>
            </w:r>
          </w:p>
        </w:tc>
        <w:tc>
          <w:tcPr>
            <w:tcW w:w="1701" w:type="dxa"/>
            <w:tcBorders>
              <w:left w:val="nil"/>
            </w:tcBorders>
            <w:vAlign w:val="center"/>
          </w:tcPr>
          <w:p w14:paraId="644AA999" w14:textId="77777777" w:rsidR="003F6C81" w:rsidRPr="003F6C81" w:rsidRDefault="003F6C81" w:rsidP="003F6C81">
            <w:pPr>
              <w:widowControl/>
              <w:jc w:val="left"/>
              <w:rPr>
                <w:rFonts w:ascii="Times New Roman" w:eastAsia="宋体" w:hAnsi="Times New Roman" w:cs="Times New Roman"/>
                <w:kern w:val="0"/>
                <w:szCs w:val="21"/>
                <w:lang w:bidi="ar"/>
              </w:rPr>
            </w:pPr>
            <w:r w:rsidRPr="003F6C81">
              <w:rPr>
                <w:rFonts w:ascii="Times New Roman" w:eastAsia="宋体" w:hAnsi="Times New Roman" w:cs="Times New Roman" w:hint="eastAsia"/>
                <w:kern w:val="0"/>
                <w:szCs w:val="21"/>
                <w:lang w:bidi="ar"/>
              </w:rPr>
              <w:t>CS-QS</w:t>
            </w:r>
          </w:p>
        </w:tc>
        <w:tc>
          <w:tcPr>
            <w:tcW w:w="2268" w:type="dxa"/>
            <w:vAlign w:val="center"/>
          </w:tcPr>
          <w:p w14:paraId="1F594DD7" w14:textId="5104C1A4" w:rsidR="003F6C81" w:rsidRPr="003F6C81" w:rsidRDefault="00B7511F" w:rsidP="003F6C81">
            <w:pPr>
              <w:jc w:val="left"/>
              <w:rPr>
                <w:rFonts w:ascii="Times New Roman" w:eastAsia="宋体" w:hAnsi="Times New Roman" w:cs="Times New Roman"/>
                <w:szCs w:val="21"/>
              </w:rPr>
            </w:pPr>
            <w:r>
              <w:rPr>
                <w:rFonts w:ascii="Times New Roman" w:eastAsia="宋体" w:hAnsi="Times New Roman" w:cs="Times New Roman" w:hint="eastAsia"/>
                <w:szCs w:val="21"/>
              </w:rPr>
              <w:t>232(</w:t>
            </w:r>
            <w:r w:rsidR="003F6C81" w:rsidRPr="003F6C81">
              <w:rPr>
                <w:rFonts w:ascii="Times New Roman" w:eastAsia="宋体" w:hAnsi="Times New Roman" w:cs="Times New Roman" w:hint="eastAsia"/>
                <w:szCs w:val="21"/>
              </w:rPr>
              <w:t>78/154</w:t>
            </w:r>
            <w:r>
              <w:rPr>
                <w:rFonts w:ascii="Times New Roman" w:eastAsia="宋体" w:hAnsi="Times New Roman" w:cs="Times New Roman" w:hint="eastAsia"/>
                <w:szCs w:val="21"/>
              </w:rPr>
              <w:t>)</w:t>
            </w:r>
          </w:p>
        </w:tc>
        <w:tc>
          <w:tcPr>
            <w:tcW w:w="4961" w:type="dxa"/>
            <w:vAlign w:val="center"/>
          </w:tcPr>
          <w:p w14:paraId="400C033A" w14:textId="77777777" w:rsidR="003F6C81" w:rsidRPr="003F6C81" w:rsidRDefault="003F6C81" w:rsidP="003F6C81">
            <w:pPr>
              <w:widowControl/>
              <w:jc w:val="left"/>
              <w:rPr>
                <w:rFonts w:ascii="Times New Roman" w:eastAsia="宋体" w:hAnsi="Times New Roman" w:cs="Times New Roman"/>
                <w:szCs w:val="21"/>
              </w:rPr>
            </w:pPr>
            <w:r w:rsidRPr="003F6C81">
              <w:rPr>
                <w:rFonts w:ascii="Times New Roman" w:eastAsia="宋体" w:hAnsi="Times New Roman" w:cs="Times New Roman"/>
                <w:kern w:val="0"/>
                <w:szCs w:val="21"/>
                <w:lang w:bidi="ar"/>
              </w:rPr>
              <w:t>Self-designed</w:t>
            </w:r>
          </w:p>
        </w:tc>
        <w:tc>
          <w:tcPr>
            <w:tcW w:w="851" w:type="dxa"/>
            <w:vAlign w:val="center"/>
          </w:tcPr>
          <w:p w14:paraId="27E4A4E9" w14:textId="77777777" w:rsidR="003F6C81" w:rsidRPr="003F6C81" w:rsidRDefault="003F6C81" w:rsidP="003F6C81">
            <w:pPr>
              <w:jc w:val="left"/>
              <w:rPr>
                <w:rFonts w:ascii="Times New Roman" w:eastAsia="宋体" w:hAnsi="Times New Roman" w:cs="Times New Roman"/>
                <w:szCs w:val="21"/>
              </w:rPr>
            </w:pPr>
            <w:r w:rsidRPr="003F6C81">
              <w:rPr>
                <w:rFonts w:ascii="Times New Roman" w:eastAsia="宋体" w:hAnsi="Times New Roman" w:cs="Times New Roman" w:hint="eastAsia"/>
                <w:szCs w:val="21"/>
              </w:rPr>
              <w:t>6</w:t>
            </w:r>
          </w:p>
        </w:tc>
      </w:tr>
    </w:tbl>
    <w:p w14:paraId="17439F2E" w14:textId="6CF1777D" w:rsidR="006F532B" w:rsidRPr="006F532B" w:rsidRDefault="006F532B" w:rsidP="00DC0BA7">
      <w:pPr>
        <w:jc w:val="left"/>
        <w:rPr>
          <w:rFonts w:ascii="Times New Roman" w:hAnsi="Times New Roman" w:cs="Times New Roman"/>
        </w:rPr>
      </w:pPr>
      <w:r w:rsidRPr="006F532B">
        <w:rPr>
          <w:rFonts w:ascii="Times New Roman" w:hAnsi="Times New Roman" w:cs="Times New Roman"/>
          <w:color w:val="000000"/>
        </w:rPr>
        <w:t>Abbreviations: NR, not reported; CS-QS, cross-sectional questionnaire survey; QR, qualitative research; RCS, retrospective cohort study; CS-PPI, self-control pre-post intervention; AHRQ, Agency for Healthcare Research and Quality</w:t>
      </w:r>
      <w:r w:rsidR="00622FC4" w:rsidRPr="00622FC4">
        <w:rPr>
          <w:rFonts w:ascii="Times New Roman" w:hAnsi="Times New Roman" w:cs="Times New Roman" w:hint="eastAsia"/>
          <w:color w:val="000000"/>
        </w:rPr>
        <w:t>; PHD of YPEC, Physical Health Department of Yunnan Provincial Education Commission</w:t>
      </w:r>
    </w:p>
    <w:p w14:paraId="270F8AD2" w14:textId="77777777" w:rsidR="00306E9C" w:rsidRDefault="00306E9C">
      <w:pPr>
        <w:jc w:val="left"/>
        <w:rPr>
          <w:rFonts w:ascii="Times New Roman" w:hAnsi="Times New Roman" w:cs="Times New Roman"/>
        </w:rPr>
      </w:pPr>
    </w:p>
    <w:p w14:paraId="1A4D4EF7" w14:textId="77777777" w:rsidR="00306E9C" w:rsidRDefault="00306E9C">
      <w:pPr>
        <w:jc w:val="left"/>
        <w:rPr>
          <w:rFonts w:ascii="Times New Roman" w:hAnsi="Times New Roman" w:cs="Times New Roman"/>
        </w:rPr>
      </w:pPr>
    </w:p>
    <w:p w14:paraId="22DB27CF" w14:textId="77777777" w:rsidR="00306E9C" w:rsidRDefault="00306E9C">
      <w:pPr>
        <w:jc w:val="left"/>
        <w:rPr>
          <w:rFonts w:ascii="Times New Roman" w:hAnsi="Times New Roman" w:cs="Times New Roman"/>
        </w:rPr>
      </w:pPr>
    </w:p>
    <w:p w14:paraId="4C92EE04" w14:textId="77777777" w:rsidR="00306E9C" w:rsidRDefault="00306E9C">
      <w:pPr>
        <w:jc w:val="left"/>
        <w:rPr>
          <w:rFonts w:ascii="Times New Roman" w:hAnsi="Times New Roman" w:cs="Times New Roman"/>
        </w:rPr>
      </w:pPr>
    </w:p>
    <w:p w14:paraId="1ACA07B3" w14:textId="77777777" w:rsidR="008A7C16" w:rsidRDefault="008A7C16">
      <w:pPr>
        <w:widowControl/>
        <w:jc w:val="left"/>
        <w:rPr>
          <w:rFonts w:ascii="Times New Roman" w:eastAsia="宋体" w:hAnsi="Times New Roman" w:cs="Times New Roman"/>
          <w:b/>
          <w:szCs w:val="20"/>
        </w:rPr>
        <w:sectPr w:rsidR="008A7C16">
          <w:footerReference w:type="default" r:id="rId11"/>
          <w:pgSz w:w="16838" w:h="11906" w:orient="landscape"/>
          <w:pgMar w:top="1800" w:right="1440" w:bottom="1800" w:left="1440" w:header="851" w:footer="992" w:gutter="0"/>
          <w:cols w:space="425"/>
          <w:docGrid w:type="lines" w:linePitch="312"/>
        </w:sectPr>
      </w:pPr>
    </w:p>
    <w:p w14:paraId="68CFFC21" w14:textId="1E63DA23" w:rsidR="008A7C16" w:rsidRPr="008A7C16" w:rsidRDefault="008A7C16" w:rsidP="008A7C16">
      <w:pPr>
        <w:jc w:val="center"/>
        <w:rPr>
          <w:rFonts w:ascii="Times New Roman" w:eastAsia="宋体" w:hAnsi="Times New Roman" w:cs="Times New Roman"/>
          <w:color w:val="EE0000"/>
          <w:szCs w:val="21"/>
        </w:rPr>
      </w:pPr>
      <w:r w:rsidRPr="003F6C81">
        <w:rPr>
          <w:rFonts w:ascii="Times New Roman" w:eastAsia="宋体" w:hAnsi="Times New Roman" w:cs="Times New Roman" w:hint="eastAsia"/>
          <w:b/>
          <w:bCs/>
          <w:color w:val="EE0000"/>
          <w:sz w:val="22"/>
          <w:szCs w:val="21"/>
        </w:rPr>
        <w:lastRenderedPageBreak/>
        <w:t>Table</w:t>
      </w:r>
      <w:r w:rsidRPr="003F6C81">
        <w:rPr>
          <w:rFonts w:ascii="Times New Roman" w:eastAsia="宋体" w:hAnsi="Times New Roman" w:cs="Times New Roman" w:hint="eastAsia"/>
          <w:b/>
          <w:bCs/>
          <w:color w:val="EE0000"/>
          <w:szCs w:val="21"/>
        </w:rPr>
        <w:t>2</w:t>
      </w:r>
      <w:r w:rsidRPr="003F6C81">
        <w:rPr>
          <w:rFonts w:ascii="Times New Roman" w:eastAsia="宋体" w:hAnsi="Times New Roman" w:cs="Times New Roman" w:hint="eastAsia"/>
          <w:color w:val="EE0000"/>
          <w:szCs w:val="21"/>
        </w:rPr>
        <w:t xml:space="preserve"> </w:t>
      </w:r>
      <w:r w:rsidRPr="008A7C16">
        <w:rPr>
          <w:rFonts w:ascii="Times New Roman" w:eastAsia="宋体" w:hAnsi="Times New Roman" w:cs="Times New Roman" w:hint="eastAsia"/>
          <w:color w:val="EE0000"/>
          <w:szCs w:val="21"/>
        </w:rPr>
        <w:t>Prevalence of WMSDs in included studies</w:t>
      </w:r>
    </w:p>
    <w:tbl>
      <w:tblPr>
        <w:tblStyle w:val="15"/>
        <w:tblpPr w:leftFromText="180" w:rightFromText="180" w:vertAnchor="page" w:horzAnchor="page" w:tblpX="877" w:tblpY="1932"/>
        <w:tblOverlap w:val="never"/>
        <w:tblW w:w="978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560"/>
        <w:gridCol w:w="1056"/>
        <w:gridCol w:w="4472"/>
        <w:gridCol w:w="992"/>
      </w:tblGrid>
      <w:tr w:rsidR="003F6C81" w:rsidRPr="008A7C16" w14:paraId="093A1A6A" w14:textId="77777777" w:rsidTr="008A7C16">
        <w:tc>
          <w:tcPr>
            <w:tcW w:w="1701" w:type="dxa"/>
            <w:tcBorders>
              <w:top w:val="single" w:sz="12" w:space="0" w:color="auto"/>
              <w:bottom w:val="single" w:sz="12" w:space="0" w:color="auto"/>
            </w:tcBorders>
          </w:tcPr>
          <w:p w14:paraId="29E0479F" w14:textId="77777777" w:rsidR="008A7C16" w:rsidRPr="008A7C16" w:rsidRDefault="008A7C16" w:rsidP="008A7C16">
            <w:pPr>
              <w:jc w:val="left"/>
              <w:rPr>
                <w:rFonts w:ascii="Times New Roman" w:eastAsia="宋体" w:hAnsi="Times New Roman" w:cs="Times New Roman"/>
                <w:b/>
                <w:bCs/>
                <w:color w:val="EE0000"/>
              </w:rPr>
            </w:pPr>
            <w:r w:rsidRPr="008A7C16">
              <w:rPr>
                <w:rFonts w:ascii="Times New Roman" w:eastAsia="宋体" w:hAnsi="Times New Roman" w:cs="Times New Roman"/>
                <w:b/>
                <w:bCs/>
                <w:color w:val="EE0000"/>
              </w:rPr>
              <w:t>Teaching level</w:t>
            </w:r>
          </w:p>
        </w:tc>
        <w:tc>
          <w:tcPr>
            <w:tcW w:w="1560" w:type="dxa"/>
            <w:tcBorders>
              <w:top w:val="single" w:sz="12" w:space="0" w:color="auto"/>
              <w:bottom w:val="single" w:sz="12" w:space="0" w:color="auto"/>
            </w:tcBorders>
          </w:tcPr>
          <w:p w14:paraId="1C285B28" w14:textId="77777777" w:rsidR="008A7C16" w:rsidRPr="008A7C16" w:rsidRDefault="008A7C16" w:rsidP="008A7C16">
            <w:pPr>
              <w:jc w:val="left"/>
              <w:rPr>
                <w:rFonts w:ascii="Times New Roman" w:eastAsia="宋体" w:hAnsi="Times New Roman" w:cs="Times New Roman"/>
                <w:b/>
                <w:bCs/>
                <w:color w:val="EE0000"/>
              </w:rPr>
            </w:pPr>
            <w:r w:rsidRPr="008A7C16">
              <w:rPr>
                <w:rFonts w:ascii="Times New Roman" w:eastAsia="宋体" w:hAnsi="Times New Roman" w:cs="Times New Roman"/>
                <w:b/>
                <w:bCs/>
                <w:color w:val="EE0000"/>
              </w:rPr>
              <w:t>Body region</w:t>
            </w:r>
          </w:p>
        </w:tc>
        <w:tc>
          <w:tcPr>
            <w:tcW w:w="1056" w:type="dxa"/>
            <w:tcBorders>
              <w:top w:val="single" w:sz="12" w:space="0" w:color="auto"/>
              <w:bottom w:val="single" w:sz="12" w:space="0" w:color="auto"/>
            </w:tcBorders>
          </w:tcPr>
          <w:p w14:paraId="533DD071" w14:textId="77777777" w:rsidR="008A7C16" w:rsidRPr="008A7C16" w:rsidRDefault="008A7C16" w:rsidP="008A7C16">
            <w:pPr>
              <w:jc w:val="left"/>
              <w:rPr>
                <w:rFonts w:ascii="Times New Roman" w:eastAsia="宋体" w:hAnsi="Times New Roman" w:cs="Times New Roman"/>
                <w:b/>
                <w:bCs/>
                <w:color w:val="EE0000"/>
              </w:rPr>
            </w:pPr>
            <w:r w:rsidRPr="008A7C16">
              <w:rPr>
                <w:rFonts w:ascii="Times New Roman" w:eastAsia="宋体" w:hAnsi="Times New Roman" w:cs="Times New Roman"/>
                <w:b/>
                <w:bCs/>
                <w:color w:val="EE0000"/>
              </w:rPr>
              <w:t>Recall period</w:t>
            </w:r>
          </w:p>
        </w:tc>
        <w:tc>
          <w:tcPr>
            <w:tcW w:w="4472" w:type="dxa"/>
            <w:tcBorders>
              <w:top w:val="single" w:sz="12" w:space="0" w:color="auto"/>
              <w:bottom w:val="single" w:sz="12" w:space="0" w:color="auto"/>
            </w:tcBorders>
          </w:tcPr>
          <w:p w14:paraId="057260C3" w14:textId="77777777" w:rsidR="008A7C16" w:rsidRPr="008A7C16" w:rsidRDefault="008A7C16" w:rsidP="008A7C16">
            <w:pPr>
              <w:jc w:val="left"/>
              <w:rPr>
                <w:rFonts w:ascii="Times New Roman" w:eastAsia="宋体" w:hAnsi="Times New Roman" w:cs="Times New Roman"/>
                <w:b/>
                <w:bCs/>
                <w:color w:val="EE0000"/>
              </w:rPr>
            </w:pPr>
            <w:r w:rsidRPr="008A7C16">
              <w:rPr>
                <w:rFonts w:ascii="Times New Roman" w:eastAsia="宋体" w:hAnsi="Times New Roman" w:cs="Times New Roman"/>
                <w:b/>
                <w:bCs/>
                <w:color w:val="EE0000"/>
              </w:rPr>
              <w:t xml:space="preserve">Prevalence </w:t>
            </w:r>
            <w:r w:rsidRPr="008A7C16">
              <w:rPr>
                <w:rFonts w:ascii="Times New Roman" w:eastAsia="宋体" w:hAnsi="Times New Roman" w:cs="Times New Roman" w:hint="eastAsia"/>
                <w:b/>
                <w:bCs/>
                <w:color w:val="EE0000"/>
              </w:rPr>
              <w:t>r</w:t>
            </w:r>
            <w:r w:rsidRPr="008A7C16">
              <w:rPr>
                <w:rFonts w:ascii="Times New Roman" w:eastAsia="宋体" w:hAnsi="Times New Roman" w:cs="Times New Roman"/>
                <w:b/>
                <w:bCs/>
                <w:color w:val="EE0000"/>
              </w:rPr>
              <w:t>ate</w:t>
            </w:r>
          </w:p>
        </w:tc>
        <w:tc>
          <w:tcPr>
            <w:tcW w:w="992" w:type="dxa"/>
            <w:tcBorders>
              <w:top w:val="single" w:sz="12" w:space="0" w:color="auto"/>
              <w:bottom w:val="single" w:sz="12" w:space="0" w:color="auto"/>
            </w:tcBorders>
          </w:tcPr>
          <w:p w14:paraId="0FF6C6ED" w14:textId="77777777" w:rsidR="008A7C16" w:rsidRPr="008A7C16" w:rsidRDefault="008A7C16" w:rsidP="008A7C16">
            <w:pPr>
              <w:jc w:val="left"/>
              <w:rPr>
                <w:rFonts w:ascii="Times New Roman" w:eastAsia="宋体" w:hAnsi="Times New Roman" w:cs="Times New Roman"/>
                <w:b/>
                <w:bCs/>
                <w:color w:val="EE0000"/>
              </w:rPr>
            </w:pPr>
            <w:r w:rsidRPr="008A7C16">
              <w:rPr>
                <w:rFonts w:ascii="Times New Roman" w:eastAsia="宋体" w:hAnsi="Times New Roman" w:cs="Times New Roman"/>
                <w:b/>
                <w:bCs/>
                <w:color w:val="EE0000"/>
              </w:rPr>
              <w:t>Total (n)</w:t>
            </w:r>
          </w:p>
        </w:tc>
      </w:tr>
      <w:tr w:rsidR="003F6C81" w:rsidRPr="008A7C16" w14:paraId="57534CA9" w14:textId="77777777" w:rsidTr="008A7C16">
        <w:tc>
          <w:tcPr>
            <w:tcW w:w="1701" w:type="dxa"/>
            <w:tcBorders>
              <w:tl2br w:val="nil"/>
              <w:tr2bl w:val="nil"/>
            </w:tcBorders>
          </w:tcPr>
          <w:p w14:paraId="1513FD59" w14:textId="77777777" w:rsidR="008A7C16" w:rsidRPr="008A7C16" w:rsidRDefault="008A7C16" w:rsidP="008A7C16">
            <w:pPr>
              <w:rPr>
                <w:rFonts w:ascii="Times New Roman" w:eastAsia="宋体" w:hAnsi="Times New Roman" w:cs="Times New Roman"/>
                <w:color w:val="EE0000"/>
              </w:rPr>
            </w:pPr>
            <w:r w:rsidRPr="008A7C16">
              <w:rPr>
                <w:rFonts w:ascii="Times New Roman" w:eastAsia="宋体" w:hAnsi="Times New Roman" w:cs="Times New Roman"/>
                <w:color w:val="EE0000"/>
              </w:rPr>
              <w:t>Special education</w:t>
            </w:r>
          </w:p>
        </w:tc>
        <w:tc>
          <w:tcPr>
            <w:tcW w:w="1560" w:type="dxa"/>
            <w:tcBorders>
              <w:tl2br w:val="nil"/>
              <w:tr2bl w:val="nil"/>
            </w:tcBorders>
            <w:vAlign w:val="bottom"/>
          </w:tcPr>
          <w:p w14:paraId="3AEAF29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Shoulder</w:t>
            </w:r>
          </w:p>
        </w:tc>
        <w:tc>
          <w:tcPr>
            <w:tcW w:w="1056" w:type="dxa"/>
            <w:tcBorders>
              <w:tl2br w:val="nil"/>
              <w:tr2bl w:val="nil"/>
            </w:tcBorders>
            <w:vAlign w:val="bottom"/>
          </w:tcPr>
          <w:p w14:paraId="62692142"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6M</w:t>
            </w:r>
          </w:p>
        </w:tc>
        <w:tc>
          <w:tcPr>
            <w:tcW w:w="4472" w:type="dxa"/>
            <w:tcBorders>
              <w:tl2br w:val="nil"/>
              <w:tr2bl w:val="nil"/>
            </w:tcBorders>
          </w:tcPr>
          <w:p w14:paraId="762DC6BA"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63.4</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7]</w:t>
            </w:r>
          </w:p>
        </w:tc>
        <w:tc>
          <w:tcPr>
            <w:tcW w:w="992" w:type="dxa"/>
            <w:tcBorders>
              <w:tl2br w:val="nil"/>
              <w:tr2bl w:val="nil"/>
            </w:tcBorders>
            <w:vAlign w:val="bottom"/>
          </w:tcPr>
          <w:p w14:paraId="552DC109"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0B3A6F55" w14:textId="77777777" w:rsidTr="008A7C16">
        <w:tc>
          <w:tcPr>
            <w:tcW w:w="1701" w:type="dxa"/>
            <w:tcBorders>
              <w:tl2br w:val="nil"/>
              <w:tr2bl w:val="nil"/>
            </w:tcBorders>
          </w:tcPr>
          <w:p w14:paraId="46AD5151" w14:textId="77777777" w:rsidR="008A7C16" w:rsidRPr="008A7C16" w:rsidRDefault="008A7C16" w:rsidP="008A7C16">
            <w:pPr>
              <w:rPr>
                <w:rFonts w:ascii="Times New Roman" w:eastAsia="宋体" w:hAnsi="Times New Roman" w:cs="Times New Roman"/>
                <w:color w:val="EE0000"/>
              </w:rPr>
            </w:pPr>
          </w:p>
        </w:tc>
        <w:tc>
          <w:tcPr>
            <w:tcW w:w="1560" w:type="dxa"/>
            <w:tcBorders>
              <w:tl2br w:val="nil"/>
              <w:tr2bl w:val="nil"/>
            </w:tcBorders>
            <w:vAlign w:val="bottom"/>
          </w:tcPr>
          <w:p w14:paraId="02155B3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Wrist</w:t>
            </w:r>
          </w:p>
        </w:tc>
        <w:tc>
          <w:tcPr>
            <w:tcW w:w="1056" w:type="dxa"/>
            <w:tcBorders>
              <w:tl2br w:val="nil"/>
              <w:tr2bl w:val="nil"/>
            </w:tcBorders>
            <w:vAlign w:val="bottom"/>
          </w:tcPr>
          <w:p w14:paraId="0858BE60"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6M</w:t>
            </w:r>
          </w:p>
        </w:tc>
        <w:tc>
          <w:tcPr>
            <w:tcW w:w="4472" w:type="dxa"/>
            <w:tcBorders>
              <w:tl2br w:val="nil"/>
              <w:tr2bl w:val="nil"/>
            </w:tcBorders>
          </w:tcPr>
          <w:p w14:paraId="4F8C0C3E"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56.7</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7]</w:t>
            </w:r>
          </w:p>
        </w:tc>
        <w:tc>
          <w:tcPr>
            <w:tcW w:w="992" w:type="dxa"/>
            <w:tcBorders>
              <w:tl2br w:val="nil"/>
              <w:tr2bl w:val="nil"/>
            </w:tcBorders>
            <w:vAlign w:val="bottom"/>
          </w:tcPr>
          <w:p w14:paraId="4ABE8D2A"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180EA483" w14:textId="77777777" w:rsidTr="008A7C16">
        <w:tc>
          <w:tcPr>
            <w:tcW w:w="1701" w:type="dxa"/>
            <w:tcBorders>
              <w:tl2br w:val="nil"/>
              <w:tr2bl w:val="nil"/>
            </w:tcBorders>
          </w:tcPr>
          <w:p w14:paraId="5BCDD902" w14:textId="77777777" w:rsidR="008A7C16" w:rsidRPr="008A7C16" w:rsidRDefault="008A7C16" w:rsidP="008A7C16">
            <w:pPr>
              <w:rPr>
                <w:rFonts w:ascii="Times New Roman" w:eastAsia="宋体" w:hAnsi="Times New Roman" w:cs="Times New Roman"/>
                <w:color w:val="EE0000"/>
              </w:rPr>
            </w:pPr>
          </w:p>
        </w:tc>
        <w:tc>
          <w:tcPr>
            <w:tcW w:w="1560" w:type="dxa"/>
            <w:tcBorders>
              <w:tl2br w:val="nil"/>
              <w:tr2bl w:val="nil"/>
            </w:tcBorders>
            <w:vAlign w:val="bottom"/>
          </w:tcPr>
          <w:p w14:paraId="030B065C"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58FFA8B9"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6M</w:t>
            </w:r>
          </w:p>
        </w:tc>
        <w:tc>
          <w:tcPr>
            <w:tcW w:w="4472" w:type="dxa"/>
            <w:tcBorders>
              <w:tl2br w:val="nil"/>
              <w:tr2bl w:val="nil"/>
            </w:tcBorders>
          </w:tcPr>
          <w:p w14:paraId="62F8AEFA"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68.8</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7]</w:t>
            </w:r>
          </w:p>
        </w:tc>
        <w:tc>
          <w:tcPr>
            <w:tcW w:w="992" w:type="dxa"/>
            <w:tcBorders>
              <w:tl2br w:val="nil"/>
              <w:tr2bl w:val="nil"/>
            </w:tcBorders>
            <w:vAlign w:val="bottom"/>
          </w:tcPr>
          <w:p w14:paraId="795DA1A1"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2F821267" w14:textId="77777777" w:rsidTr="008A7C16">
        <w:tc>
          <w:tcPr>
            <w:tcW w:w="1701" w:type="dxa"/>
            <w:tcBorders>
              <w:tl2br w:val="nil"/>
              <w:tr2bl w:val="nil"/>
            </w:tcBorders>
          </w:tcPr>
          <w:p w14:paraId="04C9F55C" w14:textId="77777777" w:rsidR="008A7C16" w:rsidRPr="008A7C16" w:rsidRDefault="008A7C16" w:rsidP="008A7C16">
            <w:pPr>
              <w:rPr>
                <w:rFonts w:ascii="Times New Roman" w:eastAsia="宋体" w:hAnsi="Times New Roman" w:cs="Times New Roman"/>
                <w:color w:val="EE0000"/>
              </w:rPr>
            </w:pPr>
          </w:p>
        </w:tc>
        <w:tc>
          <w:tcPr>
            <w:tcW w:w="1560" w:type="dxa"/>
            <w:tcBorders>
              <w:tl2br w:val="nil"/>
              <w:tr2bl w:val="nil"/>
            </w:tcBorders>
            <w:vAlign w:val="bottom"/>
          </w:tcPr>
          <w:p w14:paraId="52D66DA3"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Overall</w:t>
            </w:r>
          </w:p>
        </w:tc>
        <w:tc>
          <w:tcPr>
            <w:tcW w:w="1056" w:type="dxa"/>
            <w:tcBorders>
              <w:tl2br w:val="nil"/>
              <w:tr2bl w:val="nil"/>
            </w:tcBorders>
            <w:vAlign w:val="bottom"/>
          </w:tcPr>
          <w:p w14:paraId="0738EE4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6M</w:t>
            </w:r>
          </w:p>
        </w:tc>
        <w:tc>
          <w:tcPr>
            <w:tcW w:w="4472" w:type="dxa"/>
            <w:tcBorders>
              <w:tl2br w:val="nil"/>
              <w:tr2bl w:val="nil"/>
            </w:tcBorders>
          </w:tcPr>
          <w:p w14:paraId="2E1A7230"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85.8</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7]</w:t>
            </w:r>
          </w:p>
        </w:tc>
        <w:tc>
          <w:tcPr>
            <w:tcW w:w="992" w:type="dxa"/>
            <w:tcBorders>
              <w:tl2br w:val="nil"/>
              <w:tr2bl w:val="nil"/>
            </w:tcBorders>
            <w:vAlign w:val="bottom"/>
          </w:tcPr>
          <w:p w14:paraId="479B651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7E3E3B" w:rsidRPr="008A7C16" w14:paraId="60AD8AD2" w14:textId="77777777" w:rsidTr="00AF6BFF">
        <w:tc>
          <w:tcPr>
            <w:tcW w:w="1701" w:type="dxa"/>
            <w:tcBorders>
              <w:tl2br w:val="nil"/>
              <w:tr2bl w:val="nil"/>
            </w:tcBorders>
          </w:tcPr>
          <w:p w14:paraId="070A876C" w14:textId="60D5E5C3" w:rsidR="007E3E3B" w:rsidRPr="008A7C16" w:rsidRDefault="007E3E3B" w:rsidP="007E3E3B">
            <w:pPr>
              <w:rPr>
                <w:rFonts w:ascii="Times New Roman" w:eastAsia="宋体" w:hAnsi="Times New Roman" w:cs="Times New Roman"/>
                <w:color w:val="EE0000"/>
              </w:rPr>
            </w:pPr>
            <w:r w:rsidRPr="008A7C16">
              <w:rPr>
                <w:rFonts w:ascii="Times New Roman" w:eastAsia="宋体" w:hAnsi="Times New Roman" w:cs="Times New Roman"/>
                <w:color w:val="EE0000"/>
              </w:rPr>
              <w:t>Kindergarten</w:t>
            </w:r>
          </w:p>
        </w:tc>
        <w:tc>
          <w:tcPr>
            <w:tcW w:w="1560" w:type="dxa"/>
            <w:tcBorders>
              <w:tl2br w:val="nil"/>
              <w:tr2bl w:val="nil"/>
            </w:tcBorders>
          </w:tcPr>
          <w:p w14:paraId="39F9FCD9" w14:textId="08DC4C13" w:rsidR="007E3E3B" w:rsidRPr="008A7C16" w:rsidRDefault="007E3E3B" w:rsidP="007E3E3B">
            <w:pPr>
              <w:widowControl/>
              <w:jc w:val="left"/>
              <w:textAlignment w:val="bottom"/>
              <w:rPr>
                <w:rFonts w:ascii="Times New Roman" w:eastAsia="宋体" w:hAnsi="Times New Roman" w:cs="Times New Roman"/>
                <w:color w:val="EE0000"/>
                <w:kern w:val="0"/>
                <w:sz w:val="22"/>
                <w:lang w:bidi="ar"/>
              </w:rPr>
            </w:pPr>
            <w:r w:rsidRPr="008A7C16">
              <w:rPr>
                <w:rFonts w:ascii="Times New Roman" w:eastAsia="宋体" w:hAnsi="Times New Roman" w:cs="Times New Roman"/>
                <w:color w:val="EE0000"/>
              </w:rPr>
              <w:t>Low Back</w:t>
            </w:r>
          </w:p>
        </w:tc>
        <w:tc>
          <w:tcPr>
            <w:tcW w:w="1056" w:type="dxa"/>
            <w:tcBorders>
              <w:tl2br w:val="nil"/>
              <w:tr2bl w:val="nil"/>
            </w:tcBorders>
          </w:tcPr>
          <w:p w14:paraId="4665D6AA" w14:textId="065F2D67" w:rsidR="007E3E3B" w:rsidRPr="008A7C16" w:rsidRDefault="007E3E3B" w:rsidP="007E3E3B">
            <w:pPr>
              <w:widowControl/>
              <w:jc w:val="left"/>
              <w:textAlignment w:val="bottom"/>
              <w:rPr>
                <w:rFonts w:ascii="Times New Roman" w:eastAsia="宋体" w:hAnsi="Times New Roman" w:cs="Times New Roman"/>
                <w:color w:val="EE0000"/>
                <w:kern w:val="0"/>
                <w:sz w:val="22"/>
                <w:lang w:bidi="ar"/>
              </w:rPr>
            </w:pPr>
            <w:r w:rsidRPr="008A7C16">
              <w:rPr>
                <w:rFonts w:ascii="Times New Roman" w:eastAsia="宋体" w:hAnsi="Times New Roman" w:cs="Times New Roman"/>
                <w:color w:val="EE0000"/>
              </w:rPr>
              <w:t>6M</w:t>
            </w:r>
          </w:p>
        </w:tc>
        <w:tc>
          <w:tcPr>
            <w:tcW w:w="4472" w:type="dxa"/>
            <w:tcBorders>
              <w:tl2br w:val="nil"/>
              <w:tr2bl w:val="nil"/>
            </w:tcBorders>
          </w:tcPr>
          <w:p w14:paraId="4BE91CB0" w14:textId="0C5D7A40" w:rsidR="007E3E3B" w:rsidRPr="008A7C16" w:rsidRDefault="007E3E3B" w:rsidP="007E3E3B">
            <w:pPr>
              <w:jc w:val="left"/>
              <w:rPr>
                <w:rFonts w:ascii="Times New Roman" w:eastAsia="宋体" w:hAnsi="Times New Roman" w:cs="Times New Roman"/>
                <w:color w:val="EE0000"/>
              </w:rPr>
            </w:pPr>
            <w:r w:rsidRPr="008A7C16">
              <w:rPr>
                <w:rFonts w:ascii="Times New Roman" w:eastAsia="宋体" w:hAnsi="Times New Roman" w:cs="Times New Roman"/>
                <w:color w:val="EE0000"/>
              </w:rPr>
              <w:t>57</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vertAlign w:val="superscript"/>
              </w:rPr>
              <w:t>[</w:t>
            </w:r>
            <w:proofErr w:type="gramEnd"/>
            <w:r w:rsidRPr="008A7C16">
              <w:rPr>
                <w:rFonts w:ascii="Times New Roman" w:eastAsia="宋体" w:hAnsi="Times New Roman" w:cs="Times New Roman"/>
                <w:color w:val="EE0000"/>
                <w:vertAlign w:val="superscript"/>
              </w:rPr>
              <w:t>22]</w:t>
            </w:r>
          </w:p>
        </w:tc>
        <w:tc>
          <w:tcPr>
            <w:tcW w:w="992" w:type="dxa"/>
            <w:tcBorders>
              <w:tl2br w:val="nil"/>
              <w:tr2bl w:val="nil"/>
            </w:tcBorders>
            <w:vAlign w:val="bottom"/>
          </w:tcPr>
          <w:p w14:paraId="48FE591D" w14:textId="792794B5" w:rsidR="007E3E3B" w:rsidRPr="008A7C16" w:rsidRDefault="007E3E3B" w:rsidP="007E3E3B">
            <w:pPr>
              <w:widowControl/>
              <w:jc w:val="left"/>
              <w:textAlignment w:val="bottom"/>
              <w:rPr>
                <w:rFonts w:ascii="Times New Roman" w:eastAsia="宋体" w:hAnsi="Times New Roman" w:cs="Times New Roman"/>
                <w:color w:val="EE0000"/>
                <w:kern w:val="0"/>
                <w:sz w:val="22"/>
                <w:lang w:bidi="ar"/>
              </w:rPr>
            </w:pPr>
            <w:r w:rsidRPr="008A7C16">
              <w:rPr>
                <w:rFonts w:ascii="Times New Roman" w:eastAsia="宋体" w:hAnsi="Times New Roman" w:cs="Times New Roman"/>
                <w:color w:val="EE0000"/>
                <w:kern w:val="0"/>
                <w:sz w:val="22"/>
                <w:lang w:bidi="ar"/>
              </w:rPr>
              <w:t>1</w:t>
            </w:r>
          </w:p>
        </w:tc>
      </w:tr>
      <w:tr w:rsidR="003F6C81" w:rsidRPr="008A7C16" w14:paraId="602D8DA8" w14:textId="77777777" w:rsidTr="008A7C16">
        <w:trPr>
          <w:trHeight w:val="357"/>
        </w:trPr>
        <w:tc>
          <w:tcPr>
            <w:tcW w:w="1701" w:type="dxa"/>
            <w:tcBorders>
              <w:tl2br w:val="nil"/>
              <w:tr2bl w:val="nil"/>
            </w:tcBorders>
            <w:vAlign w:val="bottom"/>
          </w:tcPr>
          <w:p w14:paraId="2C08B43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Primary</w:t>
            </w:r>
          </w:p>
        </w:tc>
        <w:tc>
          <w:tcPr>
            <w:tcW w:w="1560" w:type="dxa"/>
            <w:tcBorders>
              <w:tl2br w:val="nil"/>
              <w:tr2bl w:val="nil"/>
            </w:tcBorders>
            <w:vAlign w:val="bottom"/>
          </w:tcPr>
          <w:p w14:paraId="64F75230"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7F18E6F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796137F1"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39.67</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18]</w:t>
            </w:r>
          </w:p>
        </w:tc>
        <w:tc>
          <w:tcPr>
            <w:tcW w:w="992" w:type="dxa"/>
            <w:tcBorders>
              <w:tl2br w:val="nil"/>
              <w:tr2bl w:val="nil"/>
            </w:tcBorders>
            <w:vAlign w:val="bottom"/>
          </w:tcPr>
          <w:p w14:paraId="21AC0AF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0A023A8C" w14:textId="77777777" w:rsidTr="008A7C16">
        <w:tc>
          <w:tcPr>
            <w:tcW w:w="1701" w:type="dxa"/>
            <w:tcBorders>
              <w:tl2br w:val="nil"/>
              <w:tr2bl w:val="nil"/>
            </w:tcBorders>
            <w:vAlign w:val="bottom"/>
          </w:tcPr>
          <w:p w14:paraId="4EA03D66"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Lower secondary</w:t>
            </w:r>
          </w:p>
        </w:tc>
        <w:tc>
          <w:tcPr>
            <w:tcW w:w="1560" w:type="dxa"/>
            <w:tcBorders>
              <w:tl2br w:val="nil"/>
              <w:tr2bl w:val="nil"/>
            </w:tcBorders>
            <w:vAlign w:val="bottom"/>
          </w:tcPr>
          <w:p w14:paraId="746043F3"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w:t>
            </w:r>
          </w:p>
        </w:tc>
        <w:tc>
          <w:tcPr>
            <w:tcW w:w="1056" w:type="dxa"/>
            <w:tcBorders>
              <w:tl2br w:val="nil"/>
              <w:tr2bl w:val="nil"/>
            </w:tcBorders>
            <w:vAlign w:val="bottom"/>
          </w:tcPr>
          <w:p w14:paraId="2C1BAF93"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6M</w:t>
            </w:r>
          </w:p>
        </w:tc>
        <w:tc>
          <w:tcPr>
            <w:tcW w:w="4472" w:type="dxa"/>
            <w:tcBorders>
              <w:tl2br w:val="nil"/>
              <w:tr2bl w:val="nil"/>
            </w:tcBorders>
          </w:tcPr>
          <w:p w14:paraId="3D2B5C44"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80.4</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29]</w:t>
            </w:r>
          </w:p>
        </w:tc>
        <w:tc>
          <w:tcPr>
            <w:tcW w:w="992" w:type="dxa"/>
            <w:tcBorders>
              <w:tl2br w:val="nil"/>
              <w:tr2bl w:val="nil"/>
            </w:tcBorders>
            <w:vAlign w:val="bottom"/>
          </w:tcPr>
          <w:p w14:paraId="437F699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07E1F01D" w14:textId="77777777" w:rsidTr="008A7C16">
        <w:trPr>
          <w:trHeight w:val="334"/>
        </w:trPr>
        <w:tc>
          <w:tcPr>
            <w:tcW w:w="1701" w:type="dxa"/>
            <w:tcBorders>
              <w:tl2br w:val="nil"/>
              <w:tr2bl w:val="nil"/>
            </w:tcBorders>
            <w:vAlign w:val="bottom"/>
          </w:tcPr>
          <w:p w14:paraId="128CAFEE"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3A45F13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Neck/Shoulder</w:t>
            </w:r>
          </w:p>
        </w:tc>
        <w:tc>
          <w:tcPr>
            <w:tcW w:w="1056" w:type="dxa"/>
            <w:tcBorders>
              <w:tl2br w:val="nil"/>
              <w:tr2bl w:val="nil"/>
            </w:tcBorders>
            <w:vAlign w:val="bottom"/>
          </w:tcPr>
          <w:p w14:paraId="2844785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65C990DF"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29.3</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36]</w:t>
            </w:r>
          </w:p>
        </w:tc>
        <w:tc>
          <w:tcPr>
            <w:tcW w:w="992" w:type="dxa"/>
            <w:tcBorders>
              <w:tl2br w:val="nil"/>
              <w:tr2bl w:val="nil"/>
            </w:tcBorders>
            <w:vAlign w:val="bottom"/>
          </w:tcPr>
          <w:p w14:paraId="00C7B11A"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0C6DFFB3" w14:textId="77777777" w:rsidTr="008A7C16">
        <w:tc>
          <w:tcPr>
            <w:tcW w:w="1701" w:type="dxa"/>
            <w:tcBorders>
              <w:tl2br w:val="nil"/>
              <w:tr2bl w:val="nil"/>
            </w:tcBorders>
            <w:vAlign w:val="bottom"/>
          </w:tcPr>
          <w:p w14:paraId="01C54ED3"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Upper secondary</w:t>
            </w:r>
          </w:p>
        </w:tc>
        <w:tc>
          <w:tcPr>
            <w:tcW w:w="1560" w:type="dxa"/>
            <w:tcBorders>
              <w:tl2br w:val="nil"/>
              <w:tr2bl w:val="nil"/>
            </w:tcBorders>
            <w:vAlign w:val="bottom"/>
          </w:tcPr>
          <w:p w14:paraId="096D9BCE"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4CFEF0F0"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6B6DF7C3"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20.67</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32]</w:t>
            </w:r>
          </w:p>
        </w:tc>
        <w:tc>
          <w:tcPr>
            <w:tcW w:w="992" w:type="dxa"/>
            <w:tcBorders>
              <w:tl2br w:val="nil"/>
              <w:tr2bl w:val="nil"/>
            </w:tcBorders>
            <w:vAlign w:val="bottom"/>
          </w:tcPr>
          <w:p w14:paraId="74C6DF36"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5C86D1BF" w14:textId="77777777" w:rsidTr="008A7C16">
        <w:tc>
          <w:tcPr>
            <w:tcW w:w="1701" w:type="dxa"/>
            <w:tcBorders>
              <w:tl2br w:val="nil"/>
              <w:tr2bl w:val="nil"/>
            </w:tcBorders>
            <w:vAlign w:val="bottom"/>
          </w:tcPr>
          <w:p w14:paraId="72F72AD9"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Secondary</w:t>
            </w:r>
          </w:p>
        </w:tc>
        <w:tc>
          <w:tcPr>
            <w:tcW w:w="1560" w:type="dxa"/>
            <w:tcBorders>
              <w:tl2br w:val="nil"/>
              <w:tr2bl w:val="nil"/>
            </w:tcBorders>
            <w:vAlign w:val="bottom"/>
          </w:tcPr>
          <w:p w14:paraId="0F33C936"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w:t>
            </w:r>
          </w:p>
        </w:tc>
        <w:tc>
          <w:tcPr>
            <w:tcW w:w="1056" w:type="dxa"/>
            <w:tcBorders>
              <w:tl2br w:val="nil"/>
              <w:tr2bl w:val="nil"/>
            </w:tcBorders>
            <w:vAlign w:val="bottom"/>
          </w:tcPr>
          <w:p w14:paraId="50BAD231"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2A1E76C5"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18.4</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27]</w:t>
            </w:r>
          </w:p>
        </w:tc>
        <w:tc>
          <w:tcPr>
            <w:tcW w:w="992" w:type="dxa"/>
            <w:tcBorders>
              <w:tl2br w:val="nil"/>
              <w:tr2bl w:val="nil"/>
            </w:tcBorders>
            <w:vAlign w:val="bottom"/>
          </w:tcPr>
          <w:p w14:paraId="6DBF3CA7"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4BF68DB5" w14:textId="77777777" w:rsidTr="008A7C16">
        <w:tc>
          <w:tcPr>
            <w:tcW w:w="1701" w:type="dxa"/>
            <w:tcBorders>
              <w:tl2br w:val="nil"/>
              <w:tr2bl w:val="nil"/>
            </w:tcBorders>
            <w:vAlign w:val="bottom"/>
          </w:tcPr>
          <w:p w14:paraId="3B2968A0"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3E9F8C9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09E1DEE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39319139"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31.7</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27]</w:t>
            </w:r>
          </w:p>
        </w:tc>
        <w:tc>
          <w:tcPr>
            <w:tcW w:w="992" w:type="dxa"/>
            <w:tcBorders>
              <w:tl2br w:val="nil"/>
              <w:tr2bl w:val="nil"/>
            </w:tcBorders>
            <w:vAlign w:val="bottom"/>
          </w:tcPr>
          <w:p w14:paraId="3D9D05DC"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54AF71E3" w14:textId="77777777" w:rsidTr="008A7C16">
        <w:tc>
          <w:tcPr>
            <w:tcW w:w="1701" w:type="dxa"/>
            <w:tcBorders>
              <w:tl2br w:val="nil"/>
              <w:tr2bl w:val="nil"/>
            </w:tcBorders>
            <w:vAlign w:val="bottom"/>
          </w:tcPr>
          <w:p w14:paraId="4CA728DA"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43D713B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w:t>
            </w:r>
          </w:p>
        </w:tc>
        <w:tc>
          <w:tcPr>
            <w:tcW w:w="1056" w:type="dxa"/>
            <w:tcBorders>
              <w:tl2br w:val="nil"/>
              <w:tr2bl w:val="nil"/>
            </w:tcBorders>
            <w:vAlign w:val="bottom"/>
          </w:tcPr>
          <w:p w14:paraId="2D1BB86F"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1B7F3E36"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68.2</w:t>
            </w:r>
            <w:proofErr w:type="gramStart"/>
            <w:r w:rsidRPr="008A7C16">
              <w:rPr>
                <w:rFonts w:ascii="Times New Roman" w:eastAsia="宋体" w:hAnsi="Times New Roman" w:cs="Times New Roman" w:hint="eastAsia"/>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15]</w:t>
            </w:r>
            <w:r w:rsidRPr="008A7C16">
              <w:rPr>
                <w:rFonts w:ascii="Times New Roman" w:eastAsia="宋体" w:hAnsi="Times New Roman" w:cs="Times New Roman" w:hint="eastAsia"/>
                <w:color w:val="EE0000"/>
              </w:rPr>
              <w:t>;</w:t>
            </w:r>
            <w:r w:rsidRPr="008A7C16">
              <w:rPr>
                <w:rFonts w:ascii="Times New Roman" w:eastAsia="宋体" w:hAnsi="Times New Roman" w:cs="Times New Roman"/>
                <w:color w:val="EE0000"/>
              </w:rPr>
              <w:t>66.7</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16]</w:t>
            </w:r>
          </w:p>
        </w:tc>
        <w:tc>
          <w:tcPr>
            <w:tcW w:w="992" w:type="dxa"/>
            <w:tcBorders>
              <w:tl2br w:val="nil"/>
              <w:tr2bl w:val="nil"/>
            </w:tcBorders>
            <w:vAlign w:val="bottom"/>
          </w:tcPr>
          <w:p w14:paraId="7B8266D2"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2</w:t>
            </w:r>
          </w:p>
        </w:tc>
      </w:tr>
      <w:tr w:rsidR="003F6C81" w:rsidRPr="008A7C16" w14:paraId="1E692014" w14:textId="77777777" w:rsidTr="008A7C16">
        <w:tc>
          <w:tcPr>
            <w:tcW w:w="1701" w:type="dxa"/>
            <w:tcBorders>
              <w:tl2br w:val="nil"/>
              <w:tr2bl w:val="nil"/>
            </w:tcBorders>
            <w:vAlign w:val="bottom"/>
          </w:tcPr>
          <w:p w14:paraId="69B0E502"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424E6BDF"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Upper Limb</w:t>
            </w:r>
          </w:p>
        </w:tc>
        <w:tc>
          <w:tcPr>
            <w:tcW w:w="1056" w:type="dxa"/>
            <w:tcBorders>
              <w:tl2br w:val="nil"/>
              <w:tr2bl w:val="nil"/>
            </w:tcBorders>
            <w:vAlign w:val="bottom"/>
          </w:tcPr>
          <w:p w14:paraId="558D244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22B67318"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33.3</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16]</w:t>
            </w:r>
          </w:p>
        </w:tc>
        <w:tc>
          <w:tcPr>
            <w:tcW w:w="992" w:type="dxa"/>
            <w:tcBorders>
              <w:tl2br w:val="nil"/>
              <w:tr2bl w:val="nil"/>
            </w:tcBorders>
            <w:vAlign w:val="bottom"/>
          </w:tcPr>
          <w:p w14:paraId="4C6A2062"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105CD0B8" w14:textId="77777777" w:rsidTr="008A7C16">
        <w:tc>
          <w:tcPr>
            <w:tcW w:w="1701" w:type="dxa"/>
            <w:tcBorders>
              <w:tl2br w:val="nil"/>
              <w:tr2bl w:val="nil"/>
            </w:tcBorders>
            <w:vAlign w:val="bottom"/>
          </w:tcPr>
          <w:p w14:paraId="420055E3"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21EBCF4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Neck/Shoulder</w:t>
            </w:r>
          </w:p>
        </w:tc>
        <w:tc>
          <w:tcPr>
            <w:tcW w:w="1056" w:type="dxa"/>
            <w:tcBorders>
              <w:tl2br w:val="nil"/>
              <w:tr2bl w:val="nil"/>
            </w:tcBorders>
            <w:vAlign w:val="bottom"/>
          </w:tcPr>
          <w:p w14:paraId="6E7B297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05F271D5"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61</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24]</w:t>
            </w:r>
          </w:p>
        </w:tc>
        <w:tc>
          <w:tcPr>
            <w:tcW w:w="992" w:type="dxa"/>
            <w:tcBorders>
              <w:tl2br w:val="nil"/>
              <w:tr2bl w:val="nil"/>
            </w:tcBorders>
            <w:vAlign w:val="bottom"/>
          </w:tcPr>
          <w:p w14:paraId="4105A377"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1C86506C" w14:textId="77777777" w:rsidTr="008A7C16">
        <w:tc>
          <w:tcPr>
            <w:tcW w:w="1701" w:type="dxa"/>
            <w:tcBorders>
              <w:tl2br w:val="nil"/>
              <w:tr2bl w:val="nil"/>
            </w:tcBorders>
            <w:vAlign w:val="bottom"/>
          </w:tcPr>
          <w:p w14:paraId="53BFD711"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01AA982C"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089C802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76ED9D3B"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59.1</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24]</w:t>
            </w:r>
          </w:p>
        </w:tc>
        <w:tc>
          <w:tcPr>
            <w:tcW w:w="992" w:type="dxa"/>
            <w:tcBorders>
              <w:tl2br w:val="nil"/>
              <w:tr2bl w:val="nil"/>
            </w:tcBorders>
            <w:vAlign w:val="bottom"/>
          </w:tcPr>
          <w:p w14:paraId="14B5C65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693B74E0" w14:textId="77777777" w:rsidTr="008A7C16">
        <w:tc>
          <w:tcPr>
            <w:tcW w:w="1701" w:type="dxa"/>
            <w:tcBorders>
              <w:tl2br w:val="nil"/>
              <w:tr2bl w:val="nil"/>
            </w:tcBorders>
            <w:vAlign w:val="bottom"/>
          </w:tcPr>
          <w:p w14:paraId="67C7F2C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Primary &amp; Secondary</w:t>
            </w:r>
          </w:p>
        </w:tc>
        <w:tc>
          <w:tcPr>
            <w:tcW w:w="1560" w:type="dxa"/>
            <w:tcBorders>
              <w:tl2br w:val="nil"/>
              <w:tr2bl w:val="nil"/>
            </w:tcBorders>
            <w:vAlign w:val="bottom"/>
          </w:tcPr>
          <w:p w14:paraId="7CB9E1A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w:t>
            </w:r>
          </w:p>
        </w:tc>
        <w:tc>
          <w:tcPr>
            <w:tcW w:w="1056" w:type="dxa"/>
            <w:tcBorders>
              <w:tl2br w:val="nil"/>
              <w:tr2bl w:val="nil"/>
            </w:tcBorders>
            <w:vAlign w:val="bottom"/>
          </w:tcPr>
          <w:p w14:paraId="0212E5A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1M</w:t>
            </w:r>
          </w:p>
        </w:tc>
        <w:tc>
          <w:tcPr>
            <w:tcW w:w="4472" w:type="dxa"/>
            <w:tcBorders>
              <w:tl2br w:val="nil"/>
              <w:tr2bl w:val="nil"/>
            </w:tcBorders>
          </w:tcPr>
          <w:p w14:paraId="2A017982" w14:textId="77777777" w:rsidR="008A7C16" w:rsidRPr="008A7C16" w:rsidRDefault="008A7C16" w:rsidP="008A7C16">
            <w:pPr>
              <w:jc w:val="left"/>
              <w:rPr>
                <w:rFonts w:ascii="Times New Roman" w:eastAsia="宋体" w:hAnsi="Times New Roman" w:cs="Times New Roman"/>
                <w:color w:val="EE0000"/>
              </w:rPr>
            </w:pPr>
          </w:p>
          <w:p w14:paraId="159F4666"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68.9</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6]</w:t>
            </w:r>
          </w:p>
        </w:tc>
        <w:tc>
          <w:tcPr>
            <w:tcW w:w="992" w:type="dxa"/>
            <w:tcBorders>
              <w:tl2br w:val="nil"/>
              <w:tr2bl w:val="nil"/>
            </w:tcBorders>
            <w:vAlign w:val="bottom"/>
          </w:tcPr>
          <w:p w14:paraId="1A5C7D31"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16A41491" w14:textId="77777777" w:rsidTr="008A7C16">
        <w:tc>
          <w:tcPr>
            <w:tcW w:w="1701" w:type="dxa"/>
            <w:tcBorders>
              <w:tl2br w:val="nil"/>
              <w:tr2bl w:val="nil"/>
            </w:tcBorders>
            <w:vAlign w:val="bottom"/>
          </w:tcPr>
          <w:p w14:paraId="28FF986F"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708792BE"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1C157A9D" w14:textId="2DFBAAB0" w:rsidR="008A7C16" w:rsidRPr="008A7C16" w:rsidRDefault="007E3E3B" w:rsidP="008A7C16">
            <w:pPr>
              <w:widowControl/>
              <w:jc w:val="left"/>
              <w:textAlignment w:val="bottom"/>
              <w:rPr>
                <w:rFonts w:ascii="Times New Roman" w:eastAsia="宋体" w:hAnsi="Times New Roman" w:cs="Times New Roman"/>
                <w:color w:val="EE0000"/>
              </w:rPr>
            </w:pPr>
            <w:r>
              <w:rPr>
                <w:rFonts w:ascii="Times New Roman" w:eastAsia="宋体" w:hAnsi="Times New Roman" w:cs="Times New Roman" w:hint="eastAsia"/>
                <w:color w:val="EE0000"/>
              </w:rPr>
              <w:t>NR</w:t>
            </w:r>
          </w:p>
        </w:tc>
        <w:tc>
          <w:tcPr>
            <w:tcW w:w="4472" w:type="dxa"/>
            <w:tcBorders>
              <w:tl2br w:val="nil"/>
              <w:tr2bl w:val="nil"/>
            </w:tcBorders>
          </w:tcPr>
          <w:p w14:paraId="7F0D889C"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45.2</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28]</w:t>
            </w:r>
          </w:p>
        </w:tc>
        <w:tc>
          <w:tcPr>
            <w:tcW w:w="992" w:type="dxa"/>
            <w:tcBorders>
              <w:tl2br w:val="nil"/>
              <w:tr2bl w:val="nil"/>
            </w:tcBorders>
            <w:vAlign w:val="bottom"/>
          </w:tcPr>
          <w:p w14:paraId="453ED5F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7DF47DA1" w14:textId="77777777" w:rsidTr="008A7C16">
        <w:tc>
          <w:tcPr>
            <w:tcW w:w="1701" w:type="dxa"/>
            <w:tcBorders>
              <w:tl2br w:val="nil"/>
              <w:tr2bl w:val="nil"/>
            </w:tcBorders>
            <w:vAlign w:val="bottom"/>
          </w:tcPr>
          <w:p w14:paraId="2FB5C75C"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6BADCF3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Shoulder</w:t>
            </w:r>
          </w:p>
        </w:tc>
        <w:tc>
          <w:tcPr>
            <w:tcW w:w="1056" w:type="dxa"/>
            <w:tcBorders>
              <w:tl2br w:val="nil"/>
              <w:tr2bl w:val="nil"/>
            </w:tcBorders>
            <w:vAlign w:val="bottom"/>
          </w:tcPr>
          <w:p w14:paraId="05F4478E"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1M</w:t>
            </w:r>
          </w:p>
        </w:tc>
        <w:tc>
          <w:tcPr>
            <w:tcW w:w="4472" w:type="dxa"/>
            <w:tcBorders>
              <w:tl2br w:val="nil"/>
              <w:tr2bl w:val="nil"/>
            </w:tcBorders>
          </w:tcPr>
          <w:p w14:paraId="0769D7C0"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73.4</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6]</w:t>
            </w:r>
          </w:p>
        </w:tc>
        <w:tc>
          <w:tcPr>
            <w:tcW w:w="992" w:type="dxa"/>
            <w:tcBorders>
              <w:tl2br w:val="nil"/>
              <w:tr2bl w:val="nil"/>
            </w:tcBorders>
            <w:vAlign w:val="bottom"/>
          </w:tcPr>
          <w:p w14:paraId="028686F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1164CA6E" w14:textId="77777777" w:rsidTr="008A7C16">
        <w:tc>
          <w:tcPr>
            <w:tcW w:w="1701" w:type="dxa"/>
            <w:tcBorders>
              <w:tl2br w:val="nil"/>
              <w:tr2bl w:val="nil"/>
            </w:tcBorders>
            <w:vAlign w:val="bottom"/>
          </w:tcPr>
          <w:p w14:paraId="278489C5"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22A613EC"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585717E7"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1M</w:t>
            </w:r>
          </w:p>
        </w:tc>
        <w:tc>
          <w:tcPr>
            <w:tcW w:w="4472" w:type="dxa"/>
            <w:tcBorders>
              <w:tl2br w:val="nil"/>
              <w:tr2bl w:val="nil"/>
            </w:tcBorders>
          </w:tcPr>
          <w:p w14:paraId="203CEA96"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59.2</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6]</w:t>
            </w:r>
          </w:p>
        </w:tc>
        <w:tc>
          <w:tcPr>
            <w:tcW w:w="992" w:type="dxa"/>
            <w:tcBorders>
              <w:tl2br w:val="nil"/>
              <w:tr2bl w:val="nil"/>
            </w:tcBorders>
            <w:vAlign w:val="bottom"/>
          </w:tcPr>
          <w:p w14:paraId="5C00450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0CF67425" w14:textId="77777777" w:rsidTr="008A7C16">
        <w:tc>
          <w:tcPr>
            <w:tcW w:w="1701" w:type="dxa"/>
            <w:tcBorders>
              <w:tl2br w:val="nil"/>
              <w:tr2bl w:val="nil"/>
            </w:tcBorders>
            <w:vAlign w:val="bottom"/>
          </w:tcPr>
          <w:p w14:paraId="62B689DE"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0FD3F46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Overall</w:t>
            </w:r>
          </w:p>
        </w:tc>
        <w:tc>
          <w:tcPr>
            <w:tcW w:w="1056" w:type="dxa"/>
            <w:tcBorders>
              <w:tl2br w:val="nil"/>
              <w:tr2bl w:val="nil"/>
            </w:tcBorders>
            <w:vAlign w:val="bottom"/>
          </w:tcPr>
          <w:p w14:paraId="5154A6D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1M</w:t>
            </w:r>
          </w:p>
        </w:tc>
        <w:tc>
          <w:tcPr>
            <w:tcW w:w="4472" w:type="dxa"/>
            <w:tcBorders>
              <w:tl2br w:val="nil"/>
              <w:tr2bl w:val="nil"/>
            </w:tcBorders>
          </w:tcPr>
          <w:p w14:paraId="3791EE4F"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91.01</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6]</w:t>
            </w:r>
          </w:p>
        </w:tc>
        <w:tc>
          <w:tcPr>
            <w:tcW w:w="992" w:type="dxa"/>
            <w:tcBorders>
              <w:tl2br w:val="nil"/>
              <w:tr2bl w:val="nil"/>
            </w:tcBorders>
            <w:vAlign w:val="bottom"/>
          </w:tcPr>
          <w:p w14:paraId="747022D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4C73D624" w14:textId="77777777" w:rsidTr="008A7C16">
        <w:tc>
          <w:tcPr>
            <w:tcW w:w="1701" w:type="dxa"/>
            <w:tcBorders>
              <w:tl2br w:val="nil"/>
              <w:tr2bl w:val="nil"/>
            </w:tcBorders>
            <w:vAlign w:val="bottom"/>
          </w:tcPr>
          <w:p w14:paraId="65D26CA8"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549F523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Neck/Shoulder</w:t>
            </w:r>
          </w:p>
        </w:tc>
        <w:tc>
          <w:tcPr>
            <w:tcW w:w="1056" w:type="dxa"/>
            <w:tcBorders>
              <w:tl2br w:val="nil"/>
              <w:tr2bl w:val="nil"/>
            </w:tcBorders>
            <w:vAlign w:val="bottom"/>
          </w:tcPr>
          <w:p w14:paraId="7F227C2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3M</w:t>
            </w:r>
          </w:p>
        </w:tc>
        <w:tc>
          <w:tcPr>
            <w:tcW w:w="4472" w:type="dxa"/>
            <w:tcBorders>
              <w:tl2br w:val="nil"/>
              <w:tr2bl w:val="nil"/>
            </w:tcBorders>
          </w:tcPr>
          <w:p w14:paraId="69027C8C"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62.2</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17]</w:t>
            </w:r>
          </w:p>
        </w:tc>
        <w:tc>
          <w:tcPr>
            <w:tcW w:w="992" w:type="dxa"/>
            <w:tcBorders>
              <w:tl2br w:val="nil"/>
              <w:tr2bl w:val="nil"/>
            </w:tcBorders>
            <w:vAlign w:val="bottom"/>
          </w:tcPr>
          <w:p w14:paraId="1F70FBA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56150568" w14:textId="77777777" w:rsidTr="008A7C16">
        <w:tc>
          <w:tcPr>
            <w:tcW w:w="1701" w:type="dxa"/>
            <w:tcBorders>
              <w:tl2br w:val="nil"/>
              <w:tr2bl w:val="nil"/>
            </w:tcBorders>
            <w:vAlign w:val="bottom"/>
          </w:tcPr>
          <w:p w14:paraId="12EB090F"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5DC74017"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3FF2A2AC"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3M</w:t>
            </w:r>
          </w:p>
        </w:tc>
        <w:tc>
          <w:tcPr>
            <w:tcW w:w="4472" w:type="dxa"/>
            <w:tcBorders>
              <w:tl2br w:val="nil"/>
              <w:tr2bl w:val="nil"/>
            </w:tcBorders>
          </w:tcPr>
          <w:p w14:paraId="5A578509"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51</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17]</w:t>
            </w:r>
          </w:p>
        </w:tc>
        <w:tc>
          <w:tcPr>
            <w:tcW w:w="992" w:type="dxa"/>
            <w:tcBorders>
              <w:tl2br w:val="nil"/>
              <w:tr2bl w:val="nil"/>
            </w:tcBorders>
            <w:vAlign w:val="bottom"/>
          </w:tcPr>
          <w:p w14:paraId="6A97A15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449CB81E" w14:textId="77777777" w:rsidTr="008A7C16">
        <w:tc>
          <w:tcPr>
            <w:tcW w:w="1701" w:type="dxa"/>
            <w:tcBorders>
              <w:tl2br w:val="nil"/>
              <w:tr2bl w:val="nil"/>
            </w:tcBorders>
            <w:vAlign w:val="bottom"/>
          </w:tcPr>
          <w:p w14:paraId="7F7D4437"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03AEDF3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Neck/Shoulder</w:t>
            </w:r>
          </w:p>
        </w:tc>
        <w:tc>
          <w:tcPr>
            <w:tcW w:w="1056" w:type="dxa"/>
            <w:tcBorders>
              <w:tl2br w:val="nil"/>
              <w:tr2bl w:val="nil"/>
            </w:tcBorders>
            <w:vAlign w:val="bottom"/>
          </w:tcPr>
          <w:p w14:paraId="66B6879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037D802F"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32.23</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19]</w:t>
            </w:r>
            <w:r w:rsidRPr="008A7C16">
              <w:rPr>
                <w:rFonts w:ascii="Times New Roman" w:eastAsia="宋体" w:hAnsi="Times New Roman" w:cs="Times New Roman" w:hint="eastAsia"/>
                <w:color w:val="EE0000"/>
              </w:rPr>
              <w:t>;60.5</w:t>
            </w:r>
            <w:proofErr w:type="gramStart"/>
            <w:r w:rsidRPr="008A7C16">
              <w:rPr>
                <w:rFonts w:ascii="Times New Roman" w:eastAsia="宋体" w:hAnsi="Times New Roman" w:cs="Times New Roman" w:hint="eastAsia"/>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23]</w:t>
            </w:r>
            <w:r w:rsidRPr="008A7C16">
              <w:rPr>
                <w:rFonts w:ascii="Times New Roman" w:eastAsia="宋体" w:hAnsi="Times New Roman" w:cs="Times New Roman" w:hint="eastAsia"/>
                <w:color w:val="EE0000"/>
              </w:rPr>
              <w:t>;48.7</w:t>
            </w:r>
            <w:proofErr w:type="gramStart"/>
            <w:r w:rsidRPr="008A7C16">
              <w:rPr>
                <w:rFonts w:ascii="Times New Roman" w:eastAsia="宋体" w:hAnsi="Times New Roman" w:cs="Times New Roman" w:hint="eastAsia"/>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33]</w:t>
            </w:r>
            <w:r w:rsidRPr="008A7C16">
              <w:rPr>
                <w:rFonts w:ascii="Times New Roman" w:eastAsia="宋体" w:hAnsi="Times New Roman" w:cs="Times New Roman" w:hint="eastAsia"/>
                <w:color w:val="EE0000"/>
              </w:rPr>
              <w:t>;38.95</w:t>
            </w:r>
            <w:proofErr w:type="gramStart"/>
            <w:r w:rsidRPr="008A7C16">
              <w:rPr>
                <w:rFonts w:ascii="Times New Roman" w:eastAsia="宋体" w:hAnsi="Times New Roman" w:cs="Times New Roman" w:hint="eastAsia"/>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34]</w:t>
            </w:r>
            <w:r w:rsidRPr="008A7C16">
              <w:rPr>
                <w:rFonts w:ascii="Times New Roman" w:eastAsia="宋体" w:hAnsi="Times New Roman" w:cs="Times New Roman" w:hint="eastAsia"/>
                <w:color w:val="EE0000"/>
              </w:rPr>
              <w:t>;58</w:t>
            </w:r>
            <w:proofErr w:type="gramStart"/>
            <w:r w:rsidRPr="008A7C16">
              <w:rPr>
                <w:rFonts w:ascii="Times New Roman" w:eastAsia="宋体" w:hAnsi="Times New Roman" w:cs="Times New Roman" w:hint="eastAsia"/>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35]</w:t>
            </w:r>
          </w:p>
        </w:tc>
        <w:tc>
          <w:tcPr>
            <w:tcW w:w="992" w:type="dxa"/>
            <w:tcBorders>
              <w:tl2br w:val="nil"/>
              <w:tr2bl w:val="nil"/>
            </w:tcBorders>
            <w:vAlign w:val="bottom"/>
          </w:tcPr>
          <w:p w14:paraId="00AB3F01"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5</w:t>
            </w:r>
          </w:p>
        </w:tc>
      </w:tr>
      <w:tr w:rsidR="003F6C81" w:rsidRPr="008A7C16" w14:paraId="544896F7" w14:textId="77777777" w:rsidTr="008A7C16">
        <w:tc>
          <w:tcPr>
            <w:tcW w:w="1701" w:type="dxa"/>
            <w:tcBorders>
              <w:tl2br w:val="nil"/>
              <w:tr2bl w:val="nil"/>
            </w:tcBorders>
            <w:vAlign w:val="bottom"/>
          </w:tcPr>
          <w:p w14:paraId="4B503DED"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6064890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Wrist</w:t>
            </w:r>
          </w:p>
        </w:tc>
        <w:tc>
          <w:tcPr>
            <w:tcW w:w="1056" w:type="dxa"/>
            <w:tcBorders>
              <w:tl2br w:val="nil"/>
              <w:tr2bl w:val="nil"/>
            </w:tcBorders>
            <w:vAlign w:val="bottom"/>
          </w:tcPr>
          <w:p w14:paraId="0BE9F33E"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29254440"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20.9</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34]</w:t>
            </w:r>
          </w:p>
        </w:tc>
        <w:tc>
          <w:tcPr>
            <w:tcW w:w="992" w:type="dxa"/>
            <w:tcBorders>
              <w:tl2br w:val="nil"/>
              <w:tr2bl w:val="nil"/>
            </w:tcBorders>
            <w:vAlign w:val="bottom"/>
          </w:tcPr>
          <w:p w14:paraId="15B823F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4D5E7FA7" w14:textId="77777777" w:rsidTr="008A7C16">
        <w:tc>
          <w:tcPr>
            <w:tcW w:w="1701" w:type="dxa"/>
            <w:tcBorders>
              <w:tl2br w:val="nil"/>
              <w:tr2bl w:val="nil"/>
            </w:tcBorders>
            <w:vAlign w:val="bottom"/>
          </w:tcPr>
          <w:p w14:paraId="7FD47292"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143C3A03"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Upper Limb</w:t>
            </w:r>
          </w:p>
        </w:tc>
        <w:tc>
          <w:tcPr>
            <w:tcW w:w="1056" w:type="dxa"/>
            <w:tcBorders>
              <w:tl2br w:val="nil"/>
              <w:tr2bl w:val="nil"/>
            </w:tcBorders>
            <w:vAlign w:val="bottom"/>
          </w:tcPr>
          <w:p w14:paraId="658A3903"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02BA2393"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33.26</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34]</w:t>
            </w:r>
          </w:p>
        </w:tc>
        <w:tc>
          <w:tcPr>
            <w:tcW w:w="992" w:type="dxa"/>
            <w:tcBorders>
              <w:tl2br w:val="nil"/>
              <w:tr2bl w:val="nil"/>
            </w:tcBorders>
            <w:vAlign w:val="bottom"/>
          </w:tcPr>
          <w:p w14:paraId="39F37F11"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21F8F27B" w14:textId="77777777" w:rsidTr="008A7C16">
        <w:tc>
          <w:tcPr>
            <w:tcW w:w="1701" w:type="dxa"/>
            <w:tcBorders>
              <w:tl2br w:val="nil"/>
              <w:tr2bl w:val="nil"/>
            </w:tcBorders>
            <w:vAlign w:val="bottom"/>
          </w:tcPr>
          <w:p w14:paraId="3D53F74B"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5942D8FA"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748ADBC3"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0E1DCC17"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25.</w:t>
            </w:r>
            <w:r w:rsidRPr="008A7C16">
              <w:rPr>
                <w:rFonts w:ascii="Times New Roman" w:eastAsia="宋体" w:hAnsi="Times New Roman" w:cs="Times New Roman" w:hint="eastAsia"/>
                <w:color w:val="EE0000"/>
              </w:rPr>
              <w:t>0</w:t>
            </w:r>
            <w:r w:rsidRPr="008A7C16">
              <w:rPr>
                <w:rFonts w:ascii="Times New Roman" w:eastAsia="宋体" w:hAnsi="Times New Roman" w:cs="Times New Roman"/>
                <w:color w:val="EE0000"/>
              </w:rPr>
              <w:t>4</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19]</w:t>
            </w:r>
            <w:r w:rsidRPr="008A7C16">
              <w:rPr>
                <w:rFonts w:ascii="Times New Roman" w:eastAsia="宋体" w:hAnsi="Times New Roman" w:cs="Times New Roman" w:hint="eastAsia"/>
                <w:color w:val="EE0000"/>
              </w:rPr>
              <w:t>;45.98</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23]</w:t>
            </w:r>
            <w:r w:rsidRPr="008A7C16">
              <w:rPr>
                <w:rFonts w:ascii="Times New Roman" w:eastAsia="宋体" w:hAnsi="Times New Roman" w:cs="Times New Roman" w:hint="eastAsia"/>
                <w:color w:val="EE0000"/>
              </w:rPr>
              <w:t>;45.6</w:t>
            </w:r>
            <w:proofErr w:type="gramStart"/>
            <w:r w:rsidRPr="008A7C16">
              <w:rPr>
                <w:rFonts w:ascii="Times New Roman" w:eastAsia="宋体" w:hAnsi="Times New Roman" w:cs="Times New Roman" w:hint="eastAsia"/>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33]</w:t>
            </w:r>
            <w:r w:rsidRPr="008A7C16">
              <w:rPr>
                <w:rFonts w:ascii="Times New Roman" w:eastAsia="宋体" w:hAnsi="Times New Roman" w:cs="Times New Roman" w:hint="eastAsia"/>
                <w:color w:val="EE0000"/>
              </w:rPr>
              <w:t>;38.4</w:t>
            </w:r>
            <w:proofErr w:type="gramStart"/>
            <w:r w:rsidRPr="008A7C16">
              <w:rPr>
                <w:rFonts w:ascii="Times New Roman" w:eastAsia="宋体" w:hAnsi="Times New Roman" w:cs="Times New Roman" w:hint="eastAsia"/>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34]</w:t>
            </w:r>
            <w:r w:rsidRPr="008A7C16">
              <w:rPr>
                <w:rFonts w:ascii="Times New Roman" w:eastAsia="宋体" w:hAnsi="Times New Roman" w:cs="Times New Roman" w:hint="eastAsia"/>
                <w:color w:val="EE0000"/>
              </w:rPr>
              <w:t>;49</w:t>
            </w:r>
            <w:proofErr w:type="gramStart"/>
            <w:r w:rsidRPr="008A7C16">
              <w:rPr>
                <w:rFonts w:ascii="Times New Roman" w:eastAsia="宋体" w:hAnsi="Times New Roman" w:cs="Times New Roman" w:hint="eastAsia"/>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35]</w:t>
            </w:r>
          </w:p>
        </w:tc>
        <w:tc>
          <w:tcPr>
            <w:tcW w:w="992" w:type="dxa"/>
            <w:tcBorders>
              <w:tl2br w:val="nil"/>
              <w:tr2bl w:val="nil"/>
            </w:tcBorders>
            <w:vAlign w:val="bottom"/>
          </w:tcPr>
          <w:p w14:paraId="282B58C3"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5</w:t>
            </w:r>
          </w:p>
        </w:tc>
      </w:tr>
      <w:tr w:rsidR="003F6C81" w:rsidRPr="008A7C16" w14:paraId="3F0A0159" w14:textId="77777777" w:rsidTr="008A7C16">
        <w:tc>
          <w:tcPr>
            <w:tcW w:w="1701" w:type="dxa"/>
            <w:tcBorders>
              <w:tl2br w:val="nil"/>
              <w:tr2bl w:val="nil"/>
            </w:tcBorders>
            <w:vAlign w:val="bottom"/>
          </w:tcPr>
          <w:p w14:paraId="667B10A7"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1A3ACACF"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Lower Limb</w:t>
            </w:r>
          </w:p>
        </w:tc>
        <w:tc>
          <w:tcPr>
            <w:tcW w:w="1056" w:type="dxa"/>
            <w:tcBorders>
              <w:tl2br w:val="nil"/>
              <w:tr2bl w:val="nil"/>
            </w:tcBorders>
            <w:vAlign w:val="bottom"/>
          </w:tcPr>
          <w:p w14:paraId="5C832F81"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2FC24C91"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17.8</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34]</w:t>
            </w:r>
            <w:r w:rsidRPr="008A7C16">
              <w:rPr>
                <w:rFonts w:ascii="Times New Roman" w:eastAsia="宋体" w:hAnsi="Times New Roman" w:cs="Times New Roman" w:hint="eastAsia"/>
                <w:color w:val="EE0000"/>
              </w:rPr>
              <w:t>;</w:t>
            </w:r>
            <w:r w:rsidRPr="008A7C16">
              <w:rPr>
                <w:rFonts w:ascii="Times New Roman" w:eastAsia="宋体" w:hAnsi="Times New Roman" w:cs="Times New Roman"/>
                <w:color w:val="EE0000"/>
              </w:rPr>
              <w:t>37</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35]</w:t>
            </w:r>
          </w:p>
        </w:tc>
        <w:tc>
          <w:tcPr>
            <w:tcW w:w="992" w:type="dxa"/>
            <w:tcBorders>
              <w:tl2br w:val="nil"/>
              <w:tr2bl w:val="nil"/>
            </w:tcBorders>
            <w:vAlign w:val="bottom"/>
          </w:tcPr>
          <w:p w14:paraId="4C00354F"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2</w:t>
            </w:r>
          </w:p>
        </w:tc>
      </w:tr>
      <w:tr w:rsidR="003F6C81" w:rsidRPr="008A7C16" w14:paraId="3D1E895B" w14:textId="77777777" w:rsidTr="008A7C16">
        <w:tc>
          <w:tcPr>
            <w:tcW w:w="1701" w:type="dxa"/>
            <w:tcBorders>
              <w:tl2br w:val="nil"/>
              <w:tr2bl w:val="nil"/>
            </w:tcBorders>
            <w:vAlign w:val="bottom"/>
          </w:tcPr>
          <w:p w14:paraId="7DE29183"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77F55B27"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Overall</w:t>
            </w:r>
          </w:p>
        </w:tc>
        <w:tc>
          <w:tcPr>
            <w:tcW w:w="1056" w:type="dxa"/>
            <w:tcBorders>
              <w:tl2br w:val="nil"/>
              <w:tr2bl w:val="nil"/>
            </w:tcBorders>
            <w:vAlign w:val="bottom"/>
          </w:tcPr>
          <w:p w14:paraId="1AB6DE1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7472894B"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59.5</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34]</w:t>
            </w:r>
            <w:r w:rsidRPr="008A7C16">
              <w:rPr>
                <w:rFonts w:ascii="Times New Roman" w:eastAsia="宋体" w:hAnsi="Times New Roman" w:cs="Times New Roman" w:hint="eastAsia"/>
                <w:color w:val="EE0000"/>
              </w:rPr>
              <w:t>;</w:t>
            </w:r>
            <w:r w:rsidRPr="008A7C16">
              <w:rPr>
                <w:rFonts w:ascii="Times New Roman" w:eastAsia="宋体" w:hAnsi="Times New Roman" w:cs="Times New Roman"/>
                <w:color w:val="EE0000"/>
              </w:rPr>
              <w:t>72</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35]</w:t>
            </w:r>
          </w:p>
        </w:tc>
        <w:tc>
          <w:tcPr>
            <w:tcW w:w="992" w:type="dxa"/>
            <w:tcBorders>
              <w:tl2br w:val="nil"/>
              <w:tr2bl w:val="nil"/>
            </w:tcBorders>
            <w:vAlign w:val="bottom"/>
          </w:tcPr>
          <w:p w14:paraId="6909EEE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2</w:t>
            </w:r>
          </w:p>
        </w:tc>
      </w:tr>
      <w:tr w:rsidR="003F6C81" w:rsidRPr="008A7C16" w14:paraId="2234F117" w14:textId="77777777" w:rsidTr="008A7C16">
        <w:tc>
          <w:tcPr>
            <w:tcW w:w="1701" w:type="dxa"/>
            <w:tcBorders>
              <w:tl2br w:val="nil"/>
              <w:tr2bl w:val="nil"/>
            </w:tcBorders>
            <w:vAlign w:val="bottom"/>
          </w:tcPr>
          <w:p w14:paraId="57882A72"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University</w:t>
            </w:r>
          </w:p>
        </w:tc>
        <w:tc>
          <w:tcPr>
            <w:tcW w:w="1560" w:type="dxa"/>
            <w:tcBorders>
              <w:tl2br w:val="nil"/>
              <w:tr2bl w:val="nil"/>
            </w:tcBorders>
            <w:vAlign w:val="bottom"/>
          </w:tcPr>
          <w:p w14:paraId="1DD12EB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w:t>
            </w:r>
          </w:p>
        </w:tc>
        <w:tc>
          <w:tcPr>
            <w:tcW w:w="1056" w:type="dxa"/>
            <w:tcBorders>
              <w:tl2br w:val="nil"/>
              <w:tr2bl w:val="nil"/>
            </w:tcBorders>
            <w:vAlign w:val="bottom"/>
          </w:tcPr>
          <w:p w14:paraId="7CF9A0AE"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w:t>
            </w:r>
          </w:p>
        </w:tc>
        <w:tc>
          <w:tcPr>
            <w:tcW w:w="4472" w:type="dxa"/>
            <w:tcBorders>
              <w:tl2br w:val="nil"/>
              <w:tr2bl w:val="nil"/>
            </w:tcBorders>
          </w:tcPr>
          <w:p w14:paraId="0F9625A1"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28.79</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25]</w:t>
            </w:r>
            <w:r w:rsidRPr="008A7C16">
              <w:rPr>
                <w:rFonts w:ascii="Times New Roman" w:eastAsia="宋体" w:hAnsi="Times New Roman" w:cs="Times New Roman" w:hint="eastAsia"/>
                <w:color w:val="EE0000"/>
              </w:rPr>
              <w:t>;</w:t>
            </w:r>
            <w:r w:rsidRPr="008A7C16">
              <w:rPr>
                <w:rFonts w:ascii="Times New Roman" w:eastAsia="宋体" w:hAnsi="Times New Roman" w:cs="Times New Roman"/>
                <w:color w:val="EE0000"/>
              </w:rPr>
              <w:t>40.44</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hint="eastAsia"/>
                <w:color w:val="EE0000"/>
                <w:vertAlign w:val="superscript"/>
              </w:rPr>
              <w:t>[</w:t>
            </w:r>
            <w:proofErr w:type="gramEnd"/>
            <w:r w:rsidRPr="008A7C16">
              <w:rPr>
                <w:rFonts w:ascii="Times New Roman" w:eastAsia="宋体" w:hAnsi="Times New Roman" w:cs="Times New Roman" w:hint="eastAsia"/>
                <w:color w:val="EE0000"/>
                <w:vertAlign w:val="superscript"/>
              </w:rPr>
              <w:t>30]</w:t>
            </w:r>
          </w:p>
        </w:tc>
        <w:tc>
          <w:tcPr>
            <w:tcW w:w="992" w:type="dxa"/>
            <w:tcBorders>
              <w:tl2br w:val="nil"/>
              <w:tr2bl w:val="nil"/>
            </w:tcBorders>
            <w:vAlign w:val="bottom"/>
          </w:tcPr>
          <w:p w14:paraId="0E2E530E"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2</w:t>
            </w:r>
          </w:p>
        </w:tc>
      </w:tr>
      <w:tr w:rsidR="003F6C81" w:rsidRPr="008A7C16" w14:paraId="750CCBF3" w14:textId="77777777" w:rsidTr="008A7C16">
        <w:tc>
          <w:tcPr>
            <w:tcW w:w="1701" w:type="dxa"/>
            <w:tcBorders>
              <w:tl2br w:val="nil"/>
              <w:tr2bl w:val="nil"/>
            </w:tcBorders>
            <w:vAlign w:val="bottom"/>
          </w:tcPr>
          <w:p w14:paraId="6411D140"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1A95728C"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Shoulder</w:t>
            </w:r>
          </w:p>
        </w:tc>
        <w:tc>
          <w:tcPr>
            <w:tcW w:w="1056" w:type="dxa"/>
            <w:tcBorders>
              <w:tl2br w:val="nil"/>
              <w:tr2bl w:val="nil"/>
            </w:tcBorders>
            <w:vAlign w:val="bottom"/>
          </w:tcPr>
          <w:p w14:paraId="725826B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w:t>
            </w:r>
          </w:p>
        </w:tc>
        <w:tc>
          <w:tcPr>
            <w:tcW w:w="4472" w:type="dxa"/>
            <w:tcBorders>
              <w:tl2br w:val="nil"/>
              <w:tr2bl w:val="nil"/>
            </w:tcBorders>
          </w:tcPr>
          <w:p w14:paraId="3AD25416"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28.79</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25]</w:t>
            </w:r>
          </w:p>
        </w:tc>
        <w:tc>
          <w:tcPr>
            <w:tcW w:w="992" w:type="dxa"/>
            <w:tcBorders>
              <w:tl2br w:val="nil"/>
              <w:tr2bl w:val="nil"/>
            </w:tcBorders>
            <w:vAlign w:val="bottom"/>
          </w:tcPr>
          <w:p w14:paraId="31F0918E"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4563B308" w14:textId="77777777" w:rsidTr="008A7C16">
        <w:tc>
          <w:tcPr>
            <w:tcW w:w="1701" w:type="dxa"/>
            <w:tcBorders>
              <w:tl2br w:val="nil"/>
              <w:tr2bl w:val="nil"/>
            </w:tcBorders>
            <w:vAlign w:val="bottom"/>
          </w:tcPr>
          <w:p w14:paraId="06F9218B"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1E88732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73B5F4E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w:t>
            </w:r>
          </w:p>
        </w:tc>
        <w:tc>
          <w:tcPr>
            <w:tcW w:w="4472" w:type="dxa"/>
            <w:tcBorders>
              <w:tl2br w:val="nil"/>
              <w:tr2bl w:val="nil"/>
            </w:tcBorders>
          </w:tcPr>
          <w:p w14:paraId="26815767"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31.32</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25]</w:t>
            </w:r>
          </w:p>
        </w:tc>
        <w:tc>
          <w:tcPr>
            <w:tcW w:w="992" w:type="dxa"/>
            <w:tcBorders>
              <w:tl2br w:val="nil"/>
              <w:tr2bl w:val="nil"/>
            </w:tcBorders>
            <w:vAlign w:val="bottom"/>
          </w:tcPr>
          <w:p w14:paraId="4B02CC4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45051D6D" w14:textId="77777777" w:rsidTr="008A7C16">
        <w:tc>
          <w:tcPr>
            <w:tcW w:w="1701" w:type="dxa"/>
            <w:tcBorders>
              <w:tl2br w:val="nil"/>
              <w:tr2bl w:val="nil"/>
            </w:tcBorders>
            <w:vAlign w:val="bottom"/>
          </w:tcPr>
          <w:p w14:paraId="1CD821AF"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2A910001"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w:t>
            </w:r>
          </w:p>
        </w:tc>
        <w:tc>
          <w:tcPr>
            <w:tcW w:w="1056" w:type="dxa"/>
            <w:tcBorders>
              <w:tl2br w:val="nil"/>
              <w:tr2bl w:val="nil"/>
            </w:tcBorders>
            <w:vAlign w:val="bottom"/>
          </w:tcPr>
          <w:p w14:paraId="17BA0081"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55B21C0B"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19.3</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w:t>
            </w:r>
            <w:r w:rsidRPr="008A7C16">
              <w:rPr>
                <w:rFonts w:ascii="Times New Roman" w:eastAsia="宋体" w:hAnsi="Times New Roman" w:cs="Times New Roman" w:hint="eastAsia"/>
                <w:color w:val="EE0000"/>
                <w:kern w:val="0"/>
                <w:sz w:val="22"/>
                <w:vertAlign w:val="superscript"/>
                <w:lang w:bidi="ar"/>
              </w:rPr>
              <w:t>6</w:t>
            </w:r>
            <w:r w:rsidRPr="008A7C16">
              <w:rPr>
                <w:rFonts w:ascii="Times New Roman" w:eastAsia="宋体" w:hAnsi="Times New Roman" w:cs="Times New Roman"/>
                <w:color w:val="EE0000"/>
                <w:kern w:val="0"/>
                <w:sz w:val="22"/>
                <w:vertAlign w:val="superscript"/>
                <w:lang w:bidi="ar"/>
              </w:rPr>
              <w:t>]</w:t>
            </w:r>
          </w:p>
        </w:tc>
        <w:tc>
          <w:tcPr>
            <w:tcW w:w="992" w:type="dxa"/>
            <w:tcBorders>
              <w:tl2br w:val="nil"/>
              <w:tr2bl w:val="nil"/>
            </w:tcBorders>
            <w:vAlign w:val="bottom"/>
          </w:tcPr>
          <w:p w14:paraId="2CEAC14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07532061" w14:textId="77777777" w:rsidTr="008A7C16">
        <w:tc>
          <w:tcPr>
            <w:tcW w:w="1701" w:type="dxa"/>
            <w:tcBorders>
              <w:tl2br w:val="nil"/>
              <w:tr2bl w:val="nil"/>
            </w:tcBorders>
            <w:vAlign w:val="bottom"/>
          </w:tcPr>
          <w:p w14:paraId="7046C2A0"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65A560C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Shoulder</w:t>
            </w:r>
          </w:p>
        </w:tc>
        <w:tc>
          <w:tcPr>
            <w:tcW w:w="1056" w:type="dxa"/>
            <w:tcBorders>
              <w:tl2br w:val="nil"/>
              <w:tr2bl w:val="nil"/>
            </w:tcBorders>
            <w:vAlign w:val="bottom"/>
          </w:tcPr>
          <w:p w14:paraId="147E4E18"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4C86B11B"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16.7</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w:t>
            </w:r>
            <w:r w:rsidRPr="008A7C16">
              <w:rPr>
                <w:rFonts w:ascii="Times New Roman" w:eastAsia="宋体" w:hAnsi="Times New Roman" w:cs="Times New Roman" w:hint="eastAsia"/>
                <w:color w:val="EE0000"/>
                <w:kern w:val="0"/>
                <w:sz w:val="22"/>
                <w:vertAlign w:val="superscript"/>
                <w:lang w:bidi="ar"/>
              </w:rPr>
              <w:t>6</w:t>
            </w:r>
            <w:r w:rsidRPr="008A7C16">
              <w:rPr>
                <w:rFonts w:ascii="Times New Roman" w:eastAsia="宋体" w:hAnsi="Times New Roman" w:cs="Times New Roman"/>
                <w:color w:val="EE0000"/>
                <w:kern w:val="0"/>
                <w:sz w:val="22"/>
                <w:vertAlign w:val="superscript"/>
                <w:lang w:bidi="ar"/>
              </w:rPr>
              <w:t>]</w:t>
            </w:r>
          </w:p>
        </w:tc>
        <w:tc>
          <w:tcPr>
            <w:tcW w:w="992" w:type="dxa"/>
            <w:tcBorders>
              <w:tl2br w:val="nil"/>
              <w:tr2bl w:val="nil"/>
            </w:tcBorders>
            <w:vAlign w:val="bottom"/>
          </w:tcPr>
          <w:p w14:paraId="66453019"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77700186" w14:textId="77777777" w:rsidTr="008A7C16">
        <w:tc>
          <w:tcPr>
            <w:tcW w:w="1701" w:type="dxa"/>
            <w:tcBorders>
              <w:tl2br w:val="nil"/>
              <w:tr2bl w:val="nil"/>
            </w:tcBorders>
            <w:vAlign w:val="bottom"/>
          </w:tcPr>
          <w:p w14:paraId="1B0DCEEE"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7BC841F2"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Low Back</w:t>
            </w:r>
          </w:p>
        </w:tc>
        <w:tc>
          <w:tcPr>
            <w:tcW w:w="1056" w:type="dxa"/>
            <w:tcBorders>
              <w:tl2br w:val="nil"/>
              <w:tr2bl w:val="nil"/>
            </w:tcBorders>
            <w:vAlign w:val="bottom"/>
          </w:tcPr>
          <w:p w14:paraId="4C96D7AD"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hint="eastAsia"/>
                <w:color w:val="EE0000"/>
              </w:rPr>
              <w:t>NR</w:t>
            </w:r>
          </w:p>
        </w:tc>
        <w:tc>
          <w:tcPr>
            <w:tcW w:w="4472" w:type="dxa"/>
            <w:tcBorders>
              <w:tl2br w:val="nil"/>
              <w:tr2bl w:val="nil"/>
            </w:tcBorders>
          </w:tcPr>
          <w:p w14:paraId="51DCDDF1"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23</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w:t>
            </w:r>
            <w:r w:rsidRPr="008A7C16">
              <w:rPr>
                <w:rFonts w:ascii="Times New Roman" w:eastAsia="宋体" w:hAnsi="Times New Roman" w:cs="Times New Roman" w:hint="eastAsia"/>
                <w:color w:val="EE0000"/>
                <w:kern w:val="0"/>
                <w:sz w:val="22"/>
                <w:vertAlign w:val="superscript"/>
                <w:lang w:bidi="ar"/>
              </w:rPr>
              <w:t>6</w:t>
            </w:r>
            <w:r w:rsidRPr="008A7C16">
              <w:rPr>
                <w:rFonts w:ascii="Times New Roman" w:eastAsia="宋体" w:hAnsi="Times New Roman" w:cs="Times New Roman"/>
                <w:color w:val="EE0000"/>
                <w:kern w:val="0"/>
                <w:sz w:val="22"/>
                <w:vertAlign w:val="superscript"/>
                <w:lang w:bidi="ar"/>
              </w:rPr>
              <w:t>]</w:t>
            </w:r>
          </w:p>
        </w:tc>
        <w:tc>
          <w:tcPr>
            <w:tcW w:w="992" w:type="dxa"/>
            <w:tcBorders>
              <w:tl2br w:val="nil"/>
              <w:tr2bl w:val="nil"/>
            </w:tcBorders>
            <w:vAlign w:val="bottom"/>
          </w:tcPr>
          <w:p w14:paraId="213B351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59AE00F5" w14:textId="77777777" w:rsidTr="008A7C16">
        <w:tc>
          <w:tcPr>
            <w:tcW w:w="1701" w:type="dxa"/>
            <w:tcBorders>
              <w:tl2br w:val="nil"/>
              <w:tr2bl w:val="nil"/>
            </w:tcBorders>
            <w:vAlign w:val="bottom"/>
          </w:tcPr>
          <w:p w14:paraId="1EF779E7"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170C4F17"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w:t>
            </w:r>
          </w:p>
        </w:tc>
        <w:tc>
          <w:tcPr>
            <w:tcW w:w="1056" w:type="dxa"/>
            <w:tcBorders>
              <w:tl2br w:val="nil"/>
              <w:tr2bl w:val="nil"/>
            </w:tcBorders>
            <w:vAlign w:val="bottom"/>
          </w:tcPr>
          <w:p w14:paraId="4E42D35C"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74B35E7D"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37.4</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31]</w:t>
            </w:r>
          </w:p>
        </w:tc>
        <w:tc>
          <w:tcPr>
            <w:tcW w:w="992" w:type="dxa"/>
            <w:tcBorders>
              <w:tl2br w:val="nil"/>
              <w:tr2bl w:val="nil"/>
            </w:tcBorders>
            <w:vAlign w:val="bottom"/>
          </w:tcPr>
          <w:p w14:paraId="203CDB19"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39BA5DFA" w14:textId="77777777" w:rsidTr="008A7C16">
        <w:tc>
          <w:tcPr>
            <w:tcW w:w="1701" w:type="dxa"/>
            <w:tcBorders>
              <w:tl2br w:val="nil"/>
              <w:tr2bl w:val="nil"/>
            </w:tcBorders>
            <w:vAlign w:val="bottom"/>
          </w:tcPr>
          <w:p w14:paraId="03679DA9" w14:textId="77777777" w:rsidR="008A7C16" w:rsidRPr="008A7C16" w:rsidRDefault="008A7C16" w:rsidP="008A7C16">
            <w:pPr>
              <w:widowControl/>
              <w:jc w:val="left"/>
              <w:textAlignment w:val="bottom"/>
              <w:rPr>
                <w:rFonts w:ascii="Times New Roman" w:eastAsia="宋体" w:hAnsi="Times New Roman" w:cs="Times New Roman"/>
                <w:color w:val="EE0000"/>
              </w:rPr>
            </w:pPr>
          </w:p>
        </w:tc>
        <w:tc>
          <w:tcPr>
            <w:tcW w:w="1560" w:type="dxa"/>
            <w:tcBorders>
              <w:tl2br w:val="nil"/>
              <w:tr2bl w:val="nil"/>
            </w:tcBorders>
            <w:vAlign w:val="bottom"/>
          </w:tcPr>
          <w:p w14:paraId="39180A07"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Neck/Shoulder</w:t>
            </w:r>
          </w:p>
        </w:tc>
        <w:tc>
          <w:tcPr>
            <w:tcW w:w="1056" w:type="dxa"/>
            <w:tcBorders>
              <w:tl2br w:val="nil"/>
              <w:tr2bl w:val="nil"/>
            </w:tcBorders>
            <w:vAlign w:val="bottom"/>
          </w:tcPr>
          <w:p w14:paraId="6A4579C5"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12M</w:t>
            </w:r>
          </w:p>
        </w:tc>
        <w:tc>
          <w:tcPr>
            <w:tcW w:w="4472" w:type="dxa"/>
            <w:tcBorders>
              <w:tl2br w:val="nil"/>
              <w:tr2bl w:val="nil"/>
            </w:tcBorders>
          </w:tcPr>
          <w:p w14:paraId="065D627F"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62.43</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21]</w:t>
            </w:r>
          </w:p>
        </w:tc>
        <w:tc>
          <w:tcPr>
            <w:tcW w:w="992" w:type="dxa"/>
            <w:tcBorders>
              <w:tl2br w:val="nil"/>
              <w:tr2bl w:val="nil"/>
            </w:tcBorders>
            <w:vAlign w:val="bottom"/>
          </w:tcPr>
          <w:p w14:paraId="47985324"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r w:rsidR="003F6C81" w:rsidRPr="008A7C16" w14:paraId="02555BD4" w14:textId="77777777" w:rsidTr="008A7C16">
        <w:tc>
          <w:tcPr>
            <w:tcW w:w="1701" w:type="dxa"/>
            <w:tcBorders>
              <w:bottom w:val="single" w:sz="12" w:space="0" w:color="000000"/>
            </w:tcBorders>
            <w:vAlign w:val="bottom"/>
          </w:tcPr>
          <w:p w14:paraId="3DB407C0"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Cs w:val="21"/>
                <w:lang w:bidi="ar"/>
              </w:rPr>
              <w:t>All levels</w:t>
            </w:r>
          </w:p>
        </w:tc>
        <w:tc>
          <w:tcPr>
            <w:tcW w:w="1560" w:type="dxa"/>
            <w:tcBorders>
              <w:bottom w:val="single" w:sz="12" w:space="0" w:color="000000"/>
            </w:tcBorders>
            <w:vAlign w:val="bottom"/>
          </w:tcPr>
          <w:p w14:paraId="3E9A38FA" w14:textId="77777777" w:rsidR="008A7C16" w:rsidRPr="008A7C16" w:rsidRDefault="008A7C16" w:rsidP="008A7C16">
            <w:pPr>
              <w:widowControl/>
              <w:jc w:val="left"/>
              <w:textAlignment w:val="bottom"/>
              <w:rPr>
                <w:rFonts w:ascii="Times New Roman" w:eastAsia="宋体" w:hAnsi="Times New Roman" w:cs="Times New Roman"/>
                <w:color w:val="EE0000"/>
                <w:kern w:val="0"/>
                <w:sz w:val="22"/>
                <w:lang w:bidi="ar"/>
              </w:rPr>
            </w:pPr>
            <w:r w:rsidRPr="008A7C16">
              <w:rPr>
                <w:rFonts w:ascii="Times New Roman" w:eastAsia="宋体" w:hAnsi="Times New Roman" w:cs="Times New Roman"/>
                <w:color w:val="EE0000"/>
                <w:kern w:val="0"/>
                <w:sz w:val="22"/>
                <w:lang w:bidi="ar"/>
              </w:rPr>
              <w:t>Overall</w:t>
            </w:r>
          </w:p>
        </w:tc>
        <w:tc>
          <w:tcPr>
            <w:tcW w:w="1056" w:type="dxa"/>
            <w:tcBorders>
              <w:bottom w:val="single" w:sz="12" w:space="0" w:color="000000"/>
            </w:tcBorders>
            <w:vAlign w:val="bottom"/>
          </w:tcPr>
          <w:p w14:paraId="3D889BB2" w14:textId="77777777" w:rsidR="008A7C16" w:rsidRPr="008A7C16" w:rsidRDefault="008A7C16" w:rsidP="008A7C16">
            <w:pPr>
              <w:widowControl/>
              <w:jc w:val="left"/>
              <w:textAlignment w:val="bottom"/>
              <w:rPr>
                <w:rFonts w:ascii="Times New Roman" w:eastAsia="宋体" w:hAnsi="Times New Roman" w:cs="Times New Roman"/>
                <w:color w:val="EE0000"/>
                <w:kern w:val="0"/>
                <w:sz w:val="22"/>
                <w:lang w:bidi="ar"/>
              </w:rPr>
            </w:pPr>
            <w:r w:rsidRPr="008A7C16">
              <w:rPr>
                <w:rFonts w:ascii="Times New Roman" w:eastAsia="宋体" w:hAnsi="Times New Roman" w:cs="Times New Roman"/>
                <w:color w:val="EE0000"/>
                <w:kern w:val="0"/>
                <w:sz w:val="22"/>
                <w:lang w:bidi="ar"/>
              </w:rPr>
              <w:t>12M</w:t>
            </w:r>
          </w:p>
        </w:tc>
        <w:tc>
          <w:tcPr>
            <w:tcW w:w="4472" w:type="dxa"/>
            <w:tcBorders>
              <w:bottom w:val="single" w:sz="12" w:space="0" w:color="000000"/>
            </w:tcBorders>
          </w:tcPr>
          <w:p w14:paraId="3CC9E371" w14:textId="77777777" w:rsidR="008A7C16" w:rsidRPr="008A7C16" w:rsidRDefault="008A7C16" w:rsidP="008A7C16">
            <w:pPr>
              <w:jc w:val="left"/>
              <w:rPr>
                <w:rFonts w:ascii="Times New Roman" w:eastAsia="宋体" w:hAnsi="Times New Roman" w:cs="Times New Roman"/>
                <w:color w:val="EE0000"/>
              </w:rPr>
            </w:pPr>
            <w:r w:rsidRPr="008A7C16">
              <w:rPr>
                <w:rFonts w:ascii="Times New Roman" w:eastAsia="宋体" w:hAnsi="Times New Roman" w:cs="Times New Roman"/>
                <w:color w:val="EE0000"/>
              </w:rPr>
              <w:t>79.39</w:t>
            </w:r>
            <w:proofErr w:type="gramStart"/>
            <w:r w:rsidRPr="008A7C16">
              <w:rPr>
                <w:rFonts w:ascii="Times New Roman" w:eastAsia="宋体" w:hAnsi="Times New Roman" w:cs="Times New Roman"/>
                <w:color w:val="EE0000"/>
              </w:rPr>
              <w:t>%</w:t>
            </w:r>
            <w:r w:rsidRPr="008A7C16">
              <w:rPr>
                <w:rFonts w:ascii="Times New Roman" w:eastAsia="宋体" w:hAnsi="Times New Roman" w:cs="Times New Roman"/>
                <w:color w:val="EE0000"/>
                <w:kern w:val="0"/>
                <w:sz w:val="22"/>
                <w:vertAlign w:val="superscript"/>
                <w:lang w:bidi="ar"/>
              </w:rPr>
              <w:t>[</w:t>
            </w:r>
            <w:proofErr w:type="gramEnd"/>
            <w:r w:rsidRPr="008A7C16">
              <w:rPr>
                <w:rFonts w:ascii="Times New Roman" w:eastAsia="宋体" w:hAnsi="Times New Roman" w:cs="Times New Roman"/>
                <w:color w:val="EE0000"/>
                <w:kern w:val="0"/>
                <w:sz w:val="22"/>
                <w:vertAlign w:val="superscript"/>
                <w:lang w:bidi="ar"/>
              </w:rPr>
              <w:t>20]</w:t>
            </w:r>
          </w:p>
        </w:tc>
        <w:tc>
          <w:tcPr>
            <w:tcW w:w="992" w:type="dxa"/>
            <w:tcBorders>
              <w:bottom w:val="single" w:sz="12" w:space="0" w:color="000000"/>
            </w:tcBorders>
            <w:vAlign w:val="bottom"/>
          </w:tcPr>
          <w:p w14:paraId="28272F7B" w14:textId="77777777" w:rsidR="008A7C16" w:rsidRPr="008A7C16" w:rsidRDefault="008A7C16" w:rsidP="008A7C16">
            <w:pPr>
              <w:widowControl/>
              <w:jc w:val="left"/>
              <w:textAlignment w:val="bottom"/>
              <w:rPr>
                <w:rFonts w:ascii="Times New Roman" w:eastAsia="宋体" w:hAnsi="Times New Roman" w:cs="Times New Roman"/>
                <w:color w:val="EE0000"/>
              </w:rPr>
            </w:pPr>
            <w:r w:rsidRPr="008A7C16">
              <w:rPr>
                <w:rFonts w:ascii="Times New Roman" w:eastAsia="宋体" w:hAnsi="Times New Roman" w:cs="Times New Roman"/>
                <w:color w:val="EE0000"/>
                <w:kern w:val="0"/>
                <w:sz w:val="22"/>
                <w:lang w:bidi="ar"/>
              </w:rPr>
              <w:t>1</w:t>
            </w:r>
          </w:p>
        </w:tc>
      </w:tr>
    </w:tbl>
    <w:p w14:paraId="1837F2AE" w14:textId="3BC76F25" w:rsidR="008A7C16" w:rsidRPr="000C2AF8" w:rsidRDefault="00581FE5" w:rsidP="008A7C16">
      <w:pPr>
        <w:rPr>
          <w:rFonts w:ascii="Times New Roman" w:hAnsi="Times New Roman" w:cs="Times New Roman"/>
          <w:color w:val="EE0000"/>
        </w:rPr>
      </w:pPr>
      <w:r w:rsidRPr="00581FE5">
        <w:rPr>
          <w:rFonts w:ascii="Times New Roman" w:hAnsi="Times New Roman" w:cs="Times New Roman" w:hint="eastAsia"/>
          <w:color w:val="EE0000"/>
        </w:rPr>
        <w:t xml:space="preserve">Abbreviations: </w:t>
      </w:r>
      <w:r w:rsidR="008A7C16" w:rsidRPr="003F6C81">
        <w:rPr>
          <w:rFonts w:ascii="Times New Roman" w:hAnsi="Times New Roman" w:cs="Times New Roman"/>
          <w:color w:val="EE0000"/>
        </w:rPr>
        <w:t>All levels</w:t>
      </w:r>
      <w:r w:rsidR="00F374A0">
        <w:rPr>
          <w:rFonts w:ascii="Times New Roman" w:hAnsi="Times New Roman" w:cs="Times New Roman" w:hint="eastAsia"/>
          <w:color w:val="EE0000"/>
        </w:rPr>
        <w:t>, a</w:t>
      </w:r>
      <w:r w:rsidR="008A7C16" w:rsidRPr="003F6C81">
        <w:rPr>
          <w:rFonts w:ascii="Times New Roman" w:hAnsi="Times New Roman" w:cs="Times New Roman"/>
          <w:color w:val="EE0000"/>
        </w:rPr>
        <w:t>ll educational stages from primary school to university</w:t>
      </w:r>
      <w:r w:rsidR="000C2AF8">
        <w:rPr>
          <w:rFonts w:ascii="Times New Roman" w:hAnsi="Times New Roman" w:cs="Times New Roman" w:hint="eastAsia"/>
          <w:color w:val="EE0000"/>
        </w:rPr>
        <w:t>;</w:t>
      </w:r>
      <w:r w:rsidR="000C2AF8" w:rsidRPr="000C2AF8">
        <w:rPr>
          <w:rFonts w:ascii="Times New Roman" w:hAnsi="Times New Roman" w:cs="Times New Roman"/>
          <w:color w:val="000000"/>
        </w:rPr>
        <w:t xml:space="preserve"> </w:t>
      </w:r>
      <w:r w:rsidR="000C2AF8" w:rsidRPr="000C2AF8">
        <w:rPr>
          <w:rFonts w:ascii="Times New Roman" w:hAnsi="Times New Roman" w:cs="Times New Roman"/>
          <w:color w:val="EE0000"/>
        </w:rPr>
        <w:t>NR, not reported</w:t>
      </w:r>
    </w:p>
    <w:p w14:paraId="1B4BE9B0" w14:textId="77777777" w:rsidR="008A7C16" w:rsidRDefault="008A7C16">
      <w:pPr>
        <w:widowControl/>
        <w:jc w:val="left"/>
        <w:rPr>
          <w:rFonts w:ascii="Times New Roman" w:eastAsia="宋体" w:hAnsi="Times New Roman" w:cs="Times New Roman"/>
          <w:b/>
          <w:szCs w:val="20"/>
        </w:rPr>
      </w:pPr>
    </w:p>
    <w:p w14:paraId="44F18F0D" w14:textId="77777777" w:rsidR="008A7C16" w:rsidRPr="00F374A0" w:rsidRDefault="008A7C16">
      <w:pPr>
        <w:rPr>
          <w:rFonts w:ascii="Times New Roman" w:eastAsia="宋体" w:hAnsi="Times New Roman" w:cs="Times New Roman"/>
          <w:b/>
          <w:szCs w:val="20"/>
        </w:rPr>
        <w:sectPr w:rsidR="008A7C16" w:rsidRPr="00F374A0" w:rsidSect="008A7C16">
          <w:pgSz w:w="11906" w:h="16838"/>
          <w:pgMar w:top="1440" w:right="1800" w:bottom="1440" w:left="1800" w:header="851" w:footer="992" w:gutter="0"/>
          <w:cols w:space="425"/>
          <w:docGrid w:type="lines" w:linePitch="312"/>
        </w:sectPr>
      </w:pPr>
    </w:p>
    <w:p w14:paraId="18481D9F" w14:textId="73586C6E" w:rsidR="00306E9C" w:rsidRDefault="00000000">
      <w:pPr>
        <w:jc w:val="center"/>
        <w:rPr>
          <w:rFonts w:ascii="Times New Roman" w:eastAsia="宋体" w:hAnsi="Times New Roman" w:cs="Times New Roman"/>
          <w:bCs/>
          <w:szCs w:val="20"/>
        </w:rPr>
      </w:pPr>
      <w:r>
        <w:rPr>
          <w:rFonts w:ascii="Times New Roman" w:eastAsia="宋体" w:hAnsi="Times New Roman" w:cs="Times New Roman" w:hint="eastAsia"/>
          <w:b/>
          <w:szCs w:val="20"/>
        </w:rPr>
        <w:lastRenderedPageBreak/>
        <w:t>Table</w:t>
      </w:r>
      <w:r w:rsidR="003F6C81">
        <w:rPr>
          <w:rFonts w:ascii="Times New Roman" w:eastAsia="宋体" w:hAnsi="Times New Roman" w:cs="Times New Roman" w:hint="eastAsia"/>
          <w:b/>
          <w:szCs w:val="20"/>
        </w:rPr>
        <w:t>3</w:t>
      </w:r>
      <w:r>
        <w:rPr>
          <w:rFonts w:ascii="Times New Roman" w:eastAsia="宋体" w:hAnsi="Times New Roman" w:cs="Times New Roman" w:hint="eastAsia"/>
          <w:bCs/>
          <w:szCs w:val="20"/>
        </w:rPr>
        <w:t xml:space="preserve"> Table of associations</w:t>
      </w:r>
      <w:r>
        <w:rPr>
          <w:rFonts w:ascii="Times New Roman" w:eastAsia="宋体" w:hAnsi="Times New Roman" w:cs="Times New Roman" w:hint="eastAsia"/>
          <w:bCs/>
          <w:szCs w:val="20"/>
        </w:rPr>
        <w:t>–</w:t>
      </w:r>
      <w:r>
        <w:rPr>
          <w:rFonts w:ascii="Times New Roman" w:eastAsia="宋体" w:hAnsi="Times New Roman" w:cs="Times New Roman" w:hint="eastAsia"/>
          <w:bCs/>
          <w:szCs w:val="20"/>
        </w:rPr>
        <w:t>with WMSDs risk factors</w:t>
      </w:r>
    </w:p>
    <w:tbl>
      <w:tblPr>
        <w:tblStyle w:val="af2"/>
        <w:tblpPr w:leftFromText="180" w:rightFromText="180" w:vertAnchor="text" w:horzAnchor="page" w:tblpX="904" w:tblpY="268"/>
        <w:tblOverlap w:val="never"/>
        <w:tblW w:w="14976" w:type="dxa"/>
        <w:tblLayout w:type="fixed"/>
        <w:tblLook w:val="04A0" w:firstRow="1" w:lastRow="0" w:firstColumn="1" w:lastColumn="0" w:noHBand="0" w:noVBand="1"/>
      </w:tblPr>
      <w:tblGrid>
        <w:gridCol w:w="1426"/>
        <w:gridCol w:w="1706"/>
        <w:gridCol w:w="1116"/>
        <w:gridCol w:w="1704"/>
        <w:gridCol w:w="1273"/>
        <w:gridCol w:w="1727"/>
        <w:gridCol w:w="1764"/>
        <w:gridCol w:w="1464"/>
        <w:gridCol w:w="1680"/>
        <w:gridCol w:w="1116"/>
      </w:tblGrid>
      <w:tr w:rsidR="00306E9C" w14:paraId="3403372E" w14:textId="77777777">
        <w:trPr>
          <w:trHeight w:val="209"/>
        </w:trPr>
        <w:tc>
          <w:tcPr>
            <w:tcW w:w="1426" w:type="dxa"/>
            <w:tcBorders>
              <w:top w:val="single" w:sz="12" w:space="0" w:color="auto"/>
              <w:left w:val="nil"/>
              <w:bottom w:val="single" w:sz="12" w:space="0" w:color="000000"/>
              <w:right w:val="nil"/>
            </w:tcBorders>
          </w:tcPr>
          <w:p w14:paraId="21A511F7" w14:textId="77777777" w:rsidR="00306E9C" w:rsidRPr="00F957AF" w:rsidRDefault="00000000">
            <w:pPr>
              <w:tabs>
                <w:tab w:val="left" w:pos="4803"/>
              </w:tabs>
              <w:jc w:val="left"/>
              <w:rPr>
                <w:rFonts w:ascii="Times New Roman" w:eastAsia="宋体" w:hAnsi="Times New Roman" w:cs="Times New Roman"/>
                <w:szCs w:val="24"/>
              </w:rPr>
            </w:pPr>
            <w:r w:rsidRPr="00F957AF">
              <w:rPr>
                <w:rFonts w:hint="eastAsia"/>
              </w:rPr>
              <w:tab/>
            </w:r>
          </w:p>
        </w:tc>
        <w:tc>
          <w:tcPr>
            <w:tcW w:w="1706" w:type="dxa"/>
            <w:tcBorders>
              <w:top w:val="single" w:sz="12" w:space="0" w:color="auto"/>
              <w:left w:val="nil"/>
              <w:bottom w:val="single" w:sz="12" w:space="0" w:color="000000"/>
              <w:right w:val="nil"/>
            </w:tcBorders>
          </w:tcPr>
          <w:p w14:paraId="54AEE2DB"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Neck</w:t>
            </w:r>
          </w:p>
        </w:tc>
        <w:tc>
          <w:tcPr>
            <w:tcW w:w="1116" w:type="dxa"/>
            <w:tcBorders>
              <w:top w:val="single" w:sz="12" w:space="0" w:color="auto"/>
              <w:left w:val="nil"/>
              <w:bottom w:val="single" w:sz="12" w:space="0" w:color="000000"/>
              <w:right w:val="nil"/>
            </w:tcBorders>
          </w:tcPr>
          <w:p w14:paraId="5441D941"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Shoulder</w:t>
            </w:r>
          </w:p>
        </w:tc>
        <w:tc>
          <w:tcPr>
            <w:tcW w:w="1704" w:type="dxa"/>
            <w:tcBorders>
              <w:top w:val="single" w:sz="12" w:space="0" w:color="auto"/>
              <w:left w:val="nil"/>
              <w:bottom w:val="single" w:sz="12" w:space="0" w:color="000000"/>
              <w:right w:val="nil"/>
            </w:tcBorders>
          </w:tcPr>
          <w:p w14:paraId="7D386974"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Neck-Shoulder</w:t>
            </w:r>
          </w:p>
        </w:tc>
        <w:tc>
          <w:tcPr>
            <w:tcW w:w="1273" w:type="dxa"/>
            <w:tcBorders>
              <w:top w:val="single" w:sz="12" w:space="0" w:color="auto"/>
              <w:left w:val="nil"/>
              <w:bottom w:val="single" w:sz="12" w:space="0" w:color="000000"/>
              <w:right w:val="nil"/>
            </w:tcBorders>
          </w:tcPr>
          <w:p w14:paraId="783274FB"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Wrist</w:t>
            </w:r>
          </w:p>
        </w:tc>
        <w:tc>
          <w:tcPr>
            <w:tcW w:w="1727" w:type="dxa"/>
            <w:tcBorders>
              <w:top w:val="single" w:sz="12" w:space="0" w:color="auto"/>
              <w:left w:val="nil"/>
              <w:bottom w:val="single" w:sz="12" w:space="0" w:color="000000"/>
              <w:right w:val="nil"/>
            </w:tcBorders>
          </w:tcPr>
          <w:p w14:paraId="42BECC7A"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Upper Limb</w:t>
            </w:r>
          </w:p>
        </w:tc>
        <w:tc>
          <w:tcPr>
            <w:tcW w:w="1764" w:type="dxa"/>
            <w:tcBorders>
              <w:top w:val="single" w:sz="12" w:space="0" w:color="auto"/>
              <w:left w:val="nil"/>
              <w:bottom w:val="single" w:sz="12" w:space="0" w:color="000000"/>
              <w:right w:val="nil"/>
            </w:tcBorders>
          </w:tcPr>
          <w:p w14:paraId="2CB73193"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Low Back</w:t>
            </w:r>
          </w:p>
        </w:tc>
        <w:tc>
          <w:tcPr>
            <w:tcW w:w="1464" w:type="dxa"/>
            <w:tcBorders>
              <w:top w:val="single" w:sz="12" w:space="0" w:color="auto"/>
              <w:left w:val="nil"/>
              <w:bottom w:val="single" w:sz="12" w:space="0" w:color="000000"/>
              <w:right w:val="nil"/>
            </w:tcBorders>
          </w:tcPr>
          <w:p w14:paraId="0AF5924C"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Lower Limb</w:t>
            </w:r>
          </w:p>
        </w:tc>
        <w:tc>
          <w:tcPr>
            <w:tcW w:w="1680" w:type="dxa"/>
            <w:tcBorders>
              <w:top w:val="single" w:sz="12" w:space="0" w:color="auto"/>
              <w:left w:val="nil"/>
              <w:bottom w:val="single" w:sz="12" w:space="0" w:color="000000"/>
              <w:right w:val="nil"/>
            </w:tcBorders>
          </w:tcPr>
          <w:p w14:paraId="09FA2270"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Overall</w:t>
            </w:r>
          </w:p>
        </w:tc>
        <w:tc>
          <w:tcPr>
            <w:tcW w:w="1116" w:type="dxa"/>
            <w:tcBorders>
              <w:top w:val="single" w:sz="12" w:space="0" w:color="auto"/>
              <w:left w:val="nil"/>
              <w:bottom w:val="single" w:sz="12" w:space="0" w:color="000000"/>
              <w:right w:val="nil"/>
            </w:tcBorders>
          </w:tcPr>
          <w:p w14:paraId="5C07D856" w14:textId="77777777" w:rsidR="00306E9C" w:rsidRPr="00F957AF" w:rsidRDefault="00000000">
            <w:pPr>
              <w:jc w:val="left"/>
              <w:rPr>
                <w:rFonts w:ascii="Times New Roman" w:eastAsia="等线" w:hAnsi="Times New Roman" w:cs="Times New Roman"/>
                <w:bCs/>
                <w:szCs w:val="24"/>
              </w:rPr>
            </w:pPr>
            <w:r w:rsidRPr="00F957AF">
              <w:rPr>
                <w:rFonts w:ascii="Times New Roman" w:eastAsia="等线" w:hAnsi="Times New Roman" w:cs="Times New Roman"/>
                <w:bCs/>
                <w:szCs w:val="24"/>
              </w:rPr>
              <w:t>Total(n)</w:t>
            </w:r>
          </w:p>
        </w:tc>
      </w:tr>
      <w:tr w:rsidR="00306E9C" w14:paraId="745D72C3" w14:textId="77777777">
        <w:tc>
          <w:tcPr>
            <w:tcW w:w="13860" w:type="dxa"/>
            <w:gridSpan w:val="9"/>
            <w:tcBorders>
              <w:top w:val="single" w:sz="12" w:space="0" w:color="000000"/>
              <w:left w:val="nil"/>
              <w:bottom w:val="nil"/>
              <w:right w:val="nil"/>
            </w:tcBorders>
          </w:tcPr>
          <w:p w14:paraId="7A68B4AD"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
                <w:szCs w:val="24"/>
              </w:rPr>
              <w:t>Individual factors</w:t>
            </w:r>
          </w:p>
        </w:tc>
        <w:tc>
          <w:tcPr>
            <w:tcW w:w="1116" w:type="dxa"/>
            <w:tcBorders>
              <w:top w:val="single" w:sz="12" w:space="0" w:color="000000"/>
              <w:left w:val="nil"/>
              <w:bottom w:val="nil"/>
              <w:right w:val="nil"/>
            </w:tcBorders>
          </w:tcPr>
          <w:p w14:paraId="1DE8504E" w14:textId="77777777" w:rsidR="00306E9C" w:rsidRPr="00F957AF" w:rsidRDefault="00306E9C">
            <w:pPr>
              <w:jc w:val="center"/>
              <w:rPr>
                <w:rFonts w:ascii="Times New Roman" w:eastAsia="等线" w:hAnsi="Times New Roman" w:cs="Times New Roman"/>
                <w:bCs/>
                <w:szCs w:val="21"/>
              </w:rPr>
            </w:pPr>
          </w:p>
        </w:tc>
      </w:tr>
      <w:tr w:rsidR="00306E9C" w14:paraId="0649D91A" w14:textId="77777777">
        <w:tc>
          <w:tcPr>
            <w:tcW w:w="1426" w:type="dxa"/>
            <w:tcBorders>
              <w:top w:val="nil"/>
              <w:left w:val="nil"/>
              <w:bottom w:val="nil"/>
              <w:right w:val="nil"/>
            </w:tcBorders>
          </w:tcPr>
          <w:p w14:paraId="4008860C"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szCs w:val="20"/>
              </w:rPr>
              <w:t>Age</w:t>
            </w:r>
          </w:p>
        </w:tc>
        <w:tc>
          <w:tcPr>
            <w:tcW w:w="1706" w:type="dxa"/>
            <w:tcBorders>
              <w:top w:val="nil"/>
              <w:left w:val="nil"/>
              <w:bottom w:val="nil"/>
              <w:right w:val="nil"/>
            </w:tcBorders>
          </w:tcPr>
          <w:p w14:paraId="220B40B8"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w:t>
            </w:r>
            <w:r w:rsidRPr="00F957AF">
              <w:rPr>
                <w:rFonts w:ascii="Times New Roman" w:eastAsia="宋体" w:hAnsi="Times New Roman" w:cs="Times New Roman" w:hint="eastAsia"/>
                <w:szCs w:val="24"/>
              </w:rPr>
              <w:t>2.11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[16</w:t>
            </w:r>
            <w:r w:rsidRPr="00F957AF">
              <w:rPr>
                <w:rFonts w:ascii="Times New Roman" w:eastAsia="宋体" w:hAnsi="Times New Roman" w:cs="Times New Roman" w:hint="eastAsia"/>
                <w:szCs w:val="24"/>
              </w:rPr>
              <w:t>]</w:t>
            </w:r>
          </w:p>
          <w:p w14:paraId="24BE9BD3"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[27]</w:t>
            </w:r>
          </w:p>
          <w:p w14:paraId="3F6CC458"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OR1.036</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[31</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4AB543E0"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26F9D566"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[17]</w:t>
            </w:r>
          </w:p>
          <w:p w14:paraId="597C688B"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[24]</w:t>
            </w:r>
          </w:p>
          <w:p w14:paraId="14C38912" w14:textId="77777777" w:rsidR="00306E9C" w:rsidRPr="00F957AF" w:rsidRDefault="00306E9C">
            <w:pPr>
              <w:rPr>
                <w:rFonts w:ascii="Times New Roman" w:eastAsia="宋体" w:hAnsi="Times New Roman" w:cs="Times New Roman"/>
                <w:szCs w:val="28"/>
              </w:rPr>
            </w:pPr>
          </w:p>
        </w:tc>
        <w:tc>
          <w:tcPr>
            <w:tcW w:w="1273" w:type="dxa"/>
            <w:tcBorders>
              <w:top w:val="nil"/>
              <w:left w:val="nil"/>
              <w:bottom w:val="nil"/>
              <w:right w:val="nil"/>
            </w:tcBorders>
          </w:tcPr>
          <w:p w14:paraId="2C6E3296"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1A975D11"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OR3.80</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[16</w:t>
            </w:r>
            <w:r w:rsidRPr="00F957AF">
              <w:rPr>
                <w:rFonts w:ascii="Times New Roman" w:eastAsia="宋体" w:hAnsi="Times New Roman" w:cs="Times New Roman" w:hint="eastAsia"/>
                <w:szCs w:val="28"/>
              </w:rPr>
              <w:t>]</w:t>
            </w:r>
          </w:p>
          <w:p w14:paraId="3BDA0DF9"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3756D72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[24]</w:t>
            </w:r>
          </w:p>
          <w:p w14:paraId="1989013C"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[27]</w:t>
            </w:r>
          </w:p>
          <w:p w14:paraId="38011D42"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[17]</w:t>
            </w:r>
          </w:p>
          <w:p w14:paraId="1DCC4B3D" w14:textId="77777777" w:rsidR="00306E9C" w:rsidRPr="00F957AF" w:rsidRDefault="00306E9C">
            <w:pPr>
              <w:rPr>
                <w:rFonts w:ascii="Times New Roman" w:eastAsia="宋体" w:hAnsi="Times New Roman" w:cs="Times New Roman"/>
                <w:szCs w:val="28"/>
              </w:rPr>
            </w:pPr>
          </w:p>
        </w:tc>
        <w:tc>
          <w:tcPr>
            <w:tcW w:w="1464" w:type="dxa"/>
            <w:tcBorders>
              <w:top w:val="nil"/>
              <w:left w:val="nil"/>
              <w:bottom w:val="nil"/>
              <w:right w:val="nil"/>
            </w:tcBorders>
          </w:tcPr>
          <w:p w14:paraId="416F29F8"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[6]</w:t>
            </w:r>
          </w:p>
        </w:tc>
        <w:tc>
          <w:tcPr>
            <w:tcW w:w="1680" w:type="dxa"/>
            <w:tcBorders>
              <w:top w:val="nil"/>
              <w:left w:val="nil"/>
              <w:bottom w:val="nil"/>
              <w:right w:val="nil"/>
            </w:tcBorders>
          </w:tcPr>
          <w:p w14:paraId="60A9DB85" w14:textId="77777777" w:rsidR="00306E9C" w:rsidRPr="00F957AF" w:rsidRDefault="00306E9C">
            <w:pPr>
              <w:rPr>
                <w:rFonts w:ascii="Times New Roman" w:eastAsia="宋体" w:hAnsi="Times New Roman" w:cs="Times New Roman"/>
                <w:szCs w:val="28"/>
              </w:rPr>
            </w:pPr>
          </w:p>
        </w:tc>
        <w:tc>
          <w:tcPr>
            <w:tcW w:w="1116" w:type="dxa"/>
            <w:tcBorders>
              <w:top w:val="nil"/>
              <w:left w:val="nil"/>
              <w:bottom w:val="nil"/>
              <w:right w:val="nil"/>
            </w:tcBorders>
          </w:tcPr>
          <w:p w14:paraId="6F5761A5" w14:textId="77777777" w:rsidR="00306E9C" w:rsidRPr="00F957AF" w:rsidRDefault="00000000">
            <w:pPr>
              <w:jc w:val="left"/>
              <w:rPr>
                <w:rFonts w:ascii="Times New Roman" w:eastAsia="宋体" w:hAnsi="Times New Roman" w:cs="Times New Roman"/>
                <w:szCs w:val="28"/>
              </w:rPr>
            </w:pPr>
            <w:r w:rsidRPr="00F957AF">
              <w:rPr>
                <w:rFonts w:ascii="Times New Roman" w:eastAsia="宋体" w:hAnsi="Times New Roman" w:cs="Times New Roman" w:hint="eastAsia"/>
                <w:szCs w:val="28"/>
              </w:rPr>
              <w:t>6</w:t>
            </w:r>
          </w:p>
        </w:tc>
      </w:tr>
      <w:tr w:rsidR="00306E9C" w14:paraId="0932B5CE" w14:textId="77777777">
        <w:trPr>
          <w:trHeight w:val="2036"/>
        </w:trPr>
        <w:tc>
          <w:tcPr>
            <w:tcW w:w="1426" w:type="dxa"/>
            <w:tcBorders>
              <w:top w:val="nil"/>
              <w:left w:val="nil"/>
              <w:bottom w:val="nil"/>
              <w:right w:val="nil"/>
            </w:tcBorders>
          </w:tcPr>
          <w:p w14:paraId="5A1A6C1F" w14:textId="2BA6E445" w:rsidR="00306E9C" w:rsidRPr="00F957AF" w:rsidRDefault="00000000">
            <w:pPr>
              <w:rPr>
                <w:rFonts w:ascii="Times New Roman" w:eastAsia="等线" w:hAnsi="Times New Roman" w:cs="Times New Roman"/>
                <w:bCs/>
                <w:szCs w:val="20"/>
              </w:rPr>
            </w:pPr>
            <w:proofErr w:type="spellStart"/>
            <w:r w:rsidRPr="00F957AF">
              <w:rPr>
                <w:rFonts w:ascii="Times New Roman" w:eastAsia="等线" w:hAnsi="Times New Roman" w:cs="Times New Roman"/>
                <w:bCs/>
                <w:szCs w:val="20"/>
              </w:rPr>
              <w:t>Gender</w:t>
            </w:r>
            <w:r w:rsidRPr="00F957AF">
              <w:rPr>
                <w:rFonts w:ascii="Times New Roman" w:eastAsia="等线" w:hAnsi="Times New Roman" w:cs="Times New Roman" w:hint="eastAsia"/>
                <w:bCs/>
                <w:szCs w:val="20"/>
                <w:vertAlign w:val="superscript"/>
              </w:rPr>
              <w:t>a</w:t>
            </w:r>
            <w:proofErr w:type="spellEnd"/>
          </w:p>
          <w:p w14:paraId="42B2CB83" w14:textId="77777777" w:rsidR="00306E9C" w:rsidRPr="00F957AF" w:rsidRDefault="00306E9C">
            <w:pPr>
              <w:rPr>
                <w:rFonts w:ascii="Times New Roman" w:eastAsia="宋体" w:hAnsi="Times New Roman" w:cs="Times New Roman"/>
              </w:rPr>
            </w:pPr>
          </w:p>
        </w:tc>
        <w:tc>
          <w:tcPr>
            <w:tcW w:w="1706" w:type="dxa"/>
            <w:tcBorders>
              <w:top w:val="nil"/>
              <w:left w:val="nil"/>
              <w:bottom w:val="nil"/>
              <w:right w:val="nil"/>
            </w:tcBorders>
          </w:tcPr>
          <w:p w14:paraId="603629CB" w14:textId="77777777" w:rsidR="00306E9C" w:rsidRPr="00F957AF" w:rsidRDefault="00000000">
            <w:pPr>
              <w:rPr>
                <w:rFonts w:ascii="Times New Roman" w:eastAsia="宋体" w:hAnsi="Times New Roman" w:cs="Times New Roman"/>
                <w:szCs w:val="28"/>
                <w:vertAlign w:val="superscript"/>
              </w:rPr>
            </w:pPr>
            <w:r w:rsidRPr="00F957AF">
              <w:rPr>
                <w:rFonts w:ascii="Times New Roman" w:eastAsia="宋体" w:hAnsi="Times New Roman" w:cs="Times New Roman"/>
                <w:szCs w:val="24"/>
              </w:rPr>
              <w:t>OR2.39</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[16</w:t>
            </w:r>
            <w:r w:rsidRPr="00F957AF">
              <w:rPr>
                <w:rFonts w:ascii="Times New Roman" w:eastAsia="宋体" w:hAnsi="Times New Roman" w:cs="Times New Roman" w:hint="eastAsia"/>
                <w:szCs w:val="24"/>
              </w:rPr>
              <w:t>]</w:t>
            </w:r>
          </w:p>
          <w:p w14:paraId="18EE3C5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w:t>
            </w:r>
            <w:r w:rsidRPr="00F957AF">
              <w:rPr>
                <w:rFonts w:ascii="Times New Roman" w:eastAsia="宋体" w:hAnsi="Times New Roman" w:cs="Times New Roman" w:hint="eastAsia"/>
                <w:szCs w:val="24"/>
              </w:rPr>
              <w:t>2.009</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[15</w:t>
            </w:r>
            <w:r w:rsidRPr="00F957AF">
              <w:rPr>
                <w:rFonts w:ascii="Times New Roman" w:eastAsia="宋体" w:hAnsi="Times New Roman" w:cs="Times New Roman" w:hint="eastAsia"/>
                <w:szCs w:val="28"/>
              </w:rPr>
              <w:t>]</w:t>
            </w:r>
          </w:p>
          <w:p w14:paraId="068DCF85"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[29]</w:t>
            </w:r>
          </w:p>
          <w:p w14:paraId="095EC2BD" w14:textId="77777777" w:rsidR="00306E9C" w:rsidRPr="00F957AF" w:rsidRDefault="00000000">
            <w:pPr>
              <w:rPr>
                <w:rFonts w:ascii="Times New Roman" w:eastAsia="宋体" w:hAnsi="Times New Roman" w:cs="Times New Roman"/>
                <w:szCs w:val="28"/>
                <w:vertAlign w:val="superscript"/>
              </w:rPr>
            </w:pPr>
            <w:r w:rsidRPr="00F957AF">
              <w:rPr>
                <w:rFonts w:ascii="Times New Roman" w:eastAsia="宋体" w:hAnsi="Times New Roman" w:cs="Times New Roman"/>
                <w:szCs w:val="24"/>
              </w:rPr>
              <w:t>OR0.542</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[31</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13618097"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[6]</w:t>
            </w:r>
          </w:p>
          <w:p w14:paraId="1E8ECF9D"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67BF7AB2"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OR0.041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[17</w:t>
            </w:r>
            <w:r w:rsidRPr="00F957AF">
              <w:rPr>
                <w:rFonts w:ascii="Times New Roman" w:eastAsia="宋体" w:hAnsi="Times New Roman" w:cs="Times New Roman" w:hint="eastAsia"/>
                <w:szCs w:val="28"/>
              </w:rPr>
              <w:t>]</w:t>
            </w:r>
          </w:p>
          <w:p w14:paraId="37D2F580"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[19]</w:t>
            </w:r>
          </w:p>
          <w:p w14:paraId="33210C7D"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[21]</w:t>
            </w:r>
          </w:p>
          <w:p w14:paraId="15E8DAD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[23]</w:t>
            </w:r>
          </w:p>
          <w:p w14:paraId="21207C98"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OR1.44</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[33]</w:t>
            </w:r>
          </w:p>
          <w:p w14:paraId="76588AD0"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OR1.84</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273" w:type="dxa"/>
            <w:tcBorders>
              <w:top w:val="nil"/>
              <w:left w:val="nil"/>
              <w:bottom w:val="nil"/>
              <w:right w:val="nil"/>
            </w:tcBorders>
          </w:tcPr>
          <w:p w14:paraId="3DD24539"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46B678B1" w14:textId="77777777" w:rsidR="00306E9C" w:rsidRPr="00F957AF" w:rsidRDefault="00000000">
            <w:pPr>
              <w:rPr>
                <w:rFonts w:ascii="Times New Roman" w:eastAsia="宋体" w:hAnsi="Times New Roman" w:cs="Times New Roman"/>
                <w:szCs w:val="28"/>
                <w:vertAlign w:val="superscript"/>
              </w:rPr>
            </w:pPr>
            <w:r w:rsidRPr="00F957AF">
              <w:rPr>
                <w:rFonts w:ascii="Times New Roman" w:eastAsia="宋体" w:hAnsi="Times New Roman" w:cs="Times New Roman"/>
                <w:szCs w:val="24"/>
              </w:rPr>
              <w:t>OR1.89</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[16</w:t>
            </w:r>
            <w:r w:rsidRPr="00F957AF">
              <w:rPr>
                <w:rFonts w:ascii="Times New Roman" w:eastAsia="宋体" w:hAnsi="Times New Roman" w:cs="Times New Roman" w:hint="eastAsia"/>
                <w:szCs w:val="28"/>
              </w:rPr>
              <w:t>]</w:t>
            </w:r>
          </w:p>
          <w:p w14:paraId="61410819" w14:textId="77777777" w:rsidR="00306E9C" w:rsidRPr="00F957AF" w:rsidRDefault="00306E9C">
            <w:pPr>
              <w:rPr>
                <w:rFonts w:ascii="Times New Roman" w:eastAsia="宋体" w:hAnsi="Times New Roman" w:cs="Times New Roman"/>
                <w:szCs w:val="28"/>
                <w:vertAlign w:val="superscript"/>
              </w:rPr>
            </w:pPr>
          </w:p>
        </w:tc>
        <w:tc>
          <w:tcPr>
            <w:tcW w:w="1764" w:type="dxa"/>
            <w:tcBorders>
              <w:top w:val="nil"/>
              <w:left w:val="nil"/>
              <w:bottom w:val="nil"/>
              <w:right w:val="nil"/>
            </w:tcBorders>
          </w:tcPr>
          <w:p w14:paraId="16E09335"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OR0.015</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[17</w:t>
            </w:r>
            <w:r w:rsidRPr="00F957AF">
              <w:rPr>
                <w:rFonts w:ascii="Times New Roman" w:eastAsia="宋体" w:hAnsi="Times New Roman" w:cs="Times New Roman" w:hint="eastAsia"/>
                <w:szCs w:val="28"/>
              </w:rPr>
              <w:t>]</w:t>
            </w:r>
          </w:p>
          <w:p w14:paraId="407C0FDA"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[19]</w:t>
            </w:r>
          </w:p>
          <w:p w14:paraId="7278EF7D"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[23]</w:t>
            </w:r>
          </w:p>
          <w:p w14:paraId="248891B0" w14:textId="77777777" w:rsidR="00306E9C" w:rsidRPr="00F957AF" w:rsidRDefault="00306E9C">
            <w:pPr>
              <w:rPr>
                <w:rFonts w:ascii="Times New Roman" w:eastAsia="宋体" w:hAnsi="Times New Roman" w:cs="Times New Roman"/>
                <w:szCs w:val="24"/>
              </w:rPr>
            </w:pPr>
          </w:p>
        </w:tc>
        <w:tc>
          <w:tcPr>
            <w:tcW w:w="1464" w:type="dxa"/>
            <w:tcBorders>
              <w:top w:val="nil"/>
              <w:left w:val="nil"/>
              <w:bottom w:val="nil"/>
              <w:right w:val="nil"/>
            </w:tcBorders>
          </w:tcPr>
          <w:p w14:paraId="2649C968"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77C064A8"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[6]</w:t>
            </w:r>
          </w:p>
          <w:p w14:paraId="2AE284FB" w14:textId="77777777" w:rsidR="00306E9C" w:rsidRPr="00F957AF" w:rsidRDefault="00000000">
            <w:pPr>
              <w:rPr>
                <w:rFonts w:ascii="Times New Roman" w:eastAsia="宋体" w:hAnsi="Times New Roman" w:cs="Times New Roman"/>
                <w:szCs w:val="28"/>
                <w:vertAlign w:val="superscript"/>
              </w:rPr>
            </w:pPr>
            <w:r w:rsidRPr="00F957AF">
              <w:rPr>
                <w:rFonts w:ascii="Times New Roman" w:eastAsia="宋体" w:hAnsi="Times New Roman" w:cs="Times New Roman"/>
                <w:szCs w:val="24"/>
              </w:rPr>
              <w:t>OR1.58</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[16</w:t>
            </w:r>
            <w:r w:rsidRPr="00F957AF">
              <w:rPr>
                <w:rFonts w:ascii="Times New Roman" w:eastAsia="宋体" w:hAnsi="Times New Roman" w:cs="Times New Roman" w:hint="eastAsia"/>
                <w:szCs w:val="24"/>
              </w:rPr>
              <w:t>]</w:t>
            </w:r>
          </w:p>
          <w:p w14:paraId="4F146614" w14:textId="77777777" w:rsidR="00306E9C" w:rsidRPr="00F957AF" w:rsidRDefault="00306E9C">
            <w:pPr>
              <w:rPr>
                <w:rFonts w:ascii="Times New Roman" w:eastAsia="宋体" w:hAnsi="Times New Roman" w:cs="Times New Roman"/>
                <w:szCs w:val="28"/>
              </w:rPr>
            </w:pPr>
          </w:p>
        </w:tc>
        <w:tc>
          <w:tcPr>
            <w:tcW w:w="1116" w:type="dxa"/>
            <w:tcBorders>
              <w:top w:val="nil"/>
              <w:left w:val="nil"/>
              <w:bottom w:val="nil"/>
              <w:right w:val="nil"/>
            </w:tcBorders>
          </w:tcPr>
          <w:p w14:paraId="5C9CDF63"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11</w:t>
            </w:r>
          </w:p>
        </w:tc>
      </w:tr>
      <w:tr w:rsidR="00306E9C" w14:paraId="74D86B3D" w14:textId="77777777">
        <w:tc>
          <w:tcPr>
            <w:tcW w:w="1426" w:type="dxa"/>
            <w:tcBorders>
              <w:top w:val="nil"/>
              <w:left w:val="nil"/>
              <w:bottom w:val="nil"/>
              <w:right w:val="nil"/>
            </w:tcBorders>
          </w:tcPr>
          <w:p w14:paraId="79755555"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16"/>
              </w:rPr>
              <w:t>Teaching experience</w:t>
            </w:r>
          </w:p>
        </w:tc>
        <w:tc>
          <w:tcPr>
            <w:tcW w:w="1706" w:type="dxa"/>
            <w:tcBorders>
              <w:top w:val="nil"/>
              <w:left w:val="nil"/>
              <w:bottom w:val="nil"/>
              <w:right w:val="nil"/>
            </w:tcBorders>
          </w:tcPr>
          <w:p w14:paraId="2557923F"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OR1.111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[15]</w:t>
            </w:r>
          </w:p>
          <w:p w14:paraId="2B9231D0"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[31]</w:t>
            </w:r>
          </w:p>
          <w:p w14:paraId="228DB183" w14:textId="77777777" w:rsidR="00306E9C" w:rsidRPr="00F957AF" w:rsidRDefault="00306E9C">
            <w:pPr>
              <w:rPr>
                <w:rFonts w:ascii="Times New Roman" w:eastAsia="宋体" w:hAnsi="Times New Roman" w:cs="Times New Roman"/>
                <w:szCs w:val="28"/>
              </w:rPr>
            </w:pPr>
          </w:p>
        </w:tc>
        <w:tc>
          <w:tcPr>
            <w:tcW w:w="1116" w:type="dxa"/>
            <w:tcBorders>
              <w:top w:val="nil"/>
              <w:left w:val="nil"/>
              <w:bottom w:val="nil"/>
              <w:right w:val="nil"/>
            </w:tcBorders>
          </w:tcPr>
          <w:p w14:paraId="30DFA3DD"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0E9E34BF"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[17]</w:t>
            </w:r>
          </w:p>
          <w:p w14:paraId="665A4698"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[19]</w:t>
            </w:r>
          </w:p>
          <w:p w14:paraId="305332CD"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[23]</w:t>
            </w:r>
          </w:p>
          <w:p w14:paraId="02D0A670"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[24]</w:t>
            </w:r>
          </w:p>
          <w:p w14:paraId="198DC080" w14:textId="77777777" w:rsidR="00306E9C" w:rsidRPr="00F957AF" w:rsidRDefault="00000000">
            <w:pPr>
              <w:rPr>
                <w:rFonts w:ascii="Times New Roman" w:eastAsia="宋体" w:hAnsi="Times New Roman" w:cs="Times New Roman"/>
                <w:b/>
                <w:bCs/>
                <w:szCs w:val="24"/>
              </w:rPr>
            </w:pPr>
            <w:r w:rsidRPr="00F957AF">
              <w:rPr>
                <w:rFonts w:ascii="Times New Roman" w:eastAsia="宋体" w:hAnsi="Times New Roman" w:cs="Times New Roman"/>
                <w:szCs w:val="28"/>
              </w:rPr>
              <w:t>OR1.582</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[36</w:t>
            </w:r>
            <w:r w:rsidRPr="00F957AF">
              <w:rPr>
                <w:rFonts w:ascii="Times New Roman" w:eastAsia="宋体" w:hAnsi="Times New Roman" w:cs="Times New Roman" w:hint="eastAsia"/>
                <w:szCs w:val="28"/>
              </w:rPr>
              <w:t>]</w:t>
            </w:r>
          </w:p>
        </w:tc>
        <w:tc>
          <w:tcPr>
            <w:tcW w:w="1273" w:type="dxa"/>
            <w:tcBorders>
              <w:top w:val="nil"/>
              <w:left w:val="nil"/>
              <w:bottom w:val="nil"/>
              <w:right w:val="nil"/>
            </w:tcBorders>
          </w:tcPr>
          <w:p w14:paraId="6E1EAF9D"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2A4404F6"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0E7F0CA4"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[19]</w:t>
            </w:r>
          </w:p>
          <w:p w14:paraId="3B1496B1"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[23]</w:t>
            </w:r>
          </w:p>
          <w:p w14:paraId="1FE5D71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[24]</w:t>
            </w:r>
          </w:p>
          <w:p w14:paraId="4F79A8E8"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OR3.032</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[32</w:t>
            </w:r>
            <w:r w:rsidRPr="00F957AF">
              <w:rPr>
                <w:rFonts w:ascii="Times New Roman" w:eastAsia="宋体" w:hAnsi="Times New Roman" w:cs="Times New Roman" w:hint="eastAsia"/>
                <w:szCs w:val="28"/>
              </w:rPr>
              <w:t>]</w:t>
            </w:r>
          </w:p>
          <w:p w14:paraId="0951A96C"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OR0.021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[17</w:t>
            </w:r>
            <w:r w:rsidRPr="00F957AF">
              <w:rPr>
                <w:rFonts w:ascii="Times New Roman" w:eastAsia="宋体" w:hAnsi="Times New Roman" w:cs="Times New Roman" w:hint="eastAsia"/>
                <w:szCs w:val="28"/>
              </w:rPr>
              <w:t>]</w:t>
            </w:r>
          </w:p>
        </w:tc>
        <w:tc>
          <w:tcPr>
            <w:tcW w:w="1464" w:type="dxa"/>
            <w:tcBorders>
              <w:top w:val="nil"/>
              <w:left w:val="nil"/>
              <w:bottom w:val="nil"/>
              <w:right w:val="nil"/>
            </w:tcBorders>
          </w:tcPr>
          <w:p w14:paraId="1CDD3F3F"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6ED01166"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OR4.09</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[7</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3F387B21"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hint="eastAsia"/>
                <w:szCs w:val="24"/>
              </w:rPr>
              <w:t>9</w:t>
            </w:r>
          </w:p>
        </w:tc>
      </w:tr>
      <w:tr w:rsidR="00306E9C" w14:paraId="5118F835" w14:textId="77777777">
        <w:tc>
          <w:tcPr>
            <w:tcW w:w="1426" w:type="dxa"/>
            <w:tcBorders>
              <w:top w:val="nil"/>
              <w:left w:val="nil"/>
              <w:bottom w:val="nil"/>
              <w:right w:val="nil"/>
            </w:tcBorders>
          </w:tcPr>
          <w:p w14:paraId="2D970397"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16"/>
              </w:rPr>
              <w:t>BMI</w:t>
            </w:r>
          </w:p>
        </w:tc>
        <w:tc>
          <w:tcPr>
            <w:tcW w:w="1706" w:type="dxa"/>
            <w:tcBorders>
              <w:top w:val="nil"/>
              <w:left w:val="nil"/>
              <w:bottom w:val="nil"/>
              <w:right w:val="nil"/>
            </w:tcBorders>
          </w:tcPr>
          <w:p w14:paraId="15717839"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3D1DD74F"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3CD9B8CF"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NR</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[21]</w:t>
            </w:r>
          </w:p>
          <w:p w14:paraId="07939F24" w14:textId="77777777" w:rsidR="00306E9C" w:rsidRPr="00F957AF" w:rsidRDefault="00306E9C">
            <w:pPr>
              <w:rPr>
                <w:rFonts w:ascii="Times New Roman" w:eastAsia="宋体" w:hAnsi="Times New Roman" w:cs="Times New Roman"/>
                <w:szCs w:val="24"/>
              </w:rPr>
            </w:pPr>
          </w:p>
        </w:tc>
        <w:tc>
          <w:tcPr>
            <w:tcW w:w="1273" w:type="dxa"/>
            <w:tcBorders>
              <w:top w:val="nil"/>
              <w:left w:val="nil"/>
              <w:bottom w:val="nil"/>
              <w:right w:val="nil"/>
            </w:tcBorders>
          </w:tcPr>
          <w:p w14:paraId="454CD58F"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2FA9B29B"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1C35AE1E"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OR3.35</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[33]</w:t>
            </w:r>
          </w:p>
          <w:p w14:paraId="52656527"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OR3.654</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[32</w:t>
            </w:r>
            <w:r w:rsidRPr="00F957AF">
              <w:rPr>
                <w:rFonts w:ascii="Times New Roman" w:eastAsia="宋体" w:hAnsi="Times New Roman" w:cs="Times New Roman" w:hint="eastAsia"/>
                <w:szCs w:val="28"/>
              </w:rPr>
              <w:t>]</w:t>
            </w:r>
          </w:p>
        </w:tc>
        <w:tc>
          <w:tcPr>
            <w:tcW w:w="1464" w:type="dxa"/>
            <w:tcBorders>
              <w:top w:val="nil"/>
              <w:left w:val="nil"/>
              <w:bottom w:val="nil"/>
              <w:right w:val="nil"/>
            </w:tcBorders>
          </w:tcPr>
          <w:p w14:paraId="16E6621C"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1F4E96F4"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2501CCC2"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3</w:t>
            </w:r>
          </w:p>
        </w:tc>
      </w:tr>
      <w:tr w:rsidR="00306E9C" w14:paraId="286E920B" w14:textId="77777777">
        <w:tc>
          <w:tcPr>
            <w:tcW w:w="1426" w:type="dxa"/>
            <w:tcBorders>
              <w:top w:val="nil"/>
              <w:left w:val="nil"/>
              <w:bottom w:val="nil"/>
              <w:right w:val="nil"/>
            </w:tcBorders>
          </w:tcPr>
          <w:p w14:paraId="45F6D8E7"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Past medical history</w:t>
            </w:r>
          </w:p>
        </w:tc>
        <w:tc>
          <w:tcPr>
            <w:tcW w:w="1706" w:type="dxa"/>
            <w:tcBorders>
              <w:top w:val="nil"/>
              <w:left w:val="nil"/>
              <w:bottom w:val="nil"/>
              <w:right w:val="nil"/>
            </w:tcBorders>
          </w:tcPr>
          <w:p w14:paraId="29EBF2FB" w14:textId="77777777" w:rsidR="00306E9C" w:rsidRPr="00F957AF" w:rsidRDefault="00000000">
            <w:pPr>
              <w:rPr>
                <w:rFonts w:ascii="Times New Roman" w:eastAsia="宋体" w:hAnsi="Times New Roman" w:cs="Times New Roman"/>
                <w:b/>
                <w:bCs/>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[30]</w:t>
            </w:r>
          </w:p>
        </w:tc>
        <w:tc>
          <w:tcPr>
            <w:tcW w:w="1116" w:type="dxa"/>
            <w:tcBorders>
              <w:top w:val="nil"/>
              <w:left w:val="nil"/>
              <w:bottom w:val="nil"/>
              <w:right w:val="nil"/>
            </w:tcBorders>
          </w:tcPr>
          <w:p w14:paraId="5BD55196"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21A7CF7F"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[17]</w:t>
            </w:r>
          </w:p>
          <w:p w14:paraId="3DCFF31C"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hint="eastAsia"/>
                <w:szCs w:val="24"/>
              </w:rPr>
              <w:t>β</w:t>
            </w:r>
            <w:r w:rsidRPr="00F957AF">
              <w:rPr>
                <w:rFonts w:ascii="Times New Roman" w:eastAsia="宋体" w:hAnsi="Times New Roman" w:cs="Times New Roman" w:hint="eastAsia"/>
                <w:szCs w:val="24"/>
              </w:rPr>
              <w:t>2.98</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[21</w:t>
            </w:r>
            <w:r w:rsidRPr="00F957AF">
              <w:rPr>
                <w:rFonts w:ascii="Times New Roman" w:eastAsia="宋体" w:hAnsi="Times New Roman" w:cs="Times New Roman" w:hint="eastAsia"/>
                <w:szCs w:val="28"/>
              </w:rPr>
              <w:t>]</w:t>
            </w:r>
          </w:p>
        </w:tc>
        <w:tc>
          <w:tcPr>
            <w:tcW w:w="1273" w:type="dxa"/>
            <w:tcBorders>
              <w:top w:val="nil"/>
              <w:left w:val="nil"/>
              <w:bottom w:val="nil"/>
              <w:right w:val="nil"/>
            </w:tcBorders>
          </w:tcPr>
          <w:p w14:paraId="6DAE46F2"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51E4A095"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4AF158E8"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[17]</w:t>
            </w:r>
          </w:p>
        </w:tc>
        <w:tc>
          <w:tcPr>
            <w:tcW w:w="1464" w:type="dxa"/>
            <w:tcBorders>
              <w:top w:val="nil"/>
              <w:left w:val="nil"/>
              <w:bottom w:val="nil"/>
              <w:right w:val="nil"/>
            </w:tcBorders>
          </w:tcPr>
          <w:p w14:paraId="27ECA1E3"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3C0B40A1"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16BB3F0D"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3</w:t>
            </w:r>
          </w:p>
        </w:tc>
      </w:tr>
      <w:tr w:rsidR="00306E9C" w14:paraId="00AC11ED" w14:textId="77777777">
        <w:trPr>
          <w:trHeight w:val="726"/>
        </w:trPr>
        <w:tc>
          <w:tcPr>
            <w:tcW w:w="1426" w:type="dxa"/>
            <w:tcBorders>
              <w:top w:val="nil"/>
              <w:left w:val="nil"/>
              <w:bottom w:val="nil"/>
              <w:right w:val="nil"/>
            </w:tcBorders>
          </w:tcPr>
          <w:p w14:paraId="34E56BF1"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rPr>
              <w:t>Educational level</w:t>
            </w:r>
          </w:p>
        </w:tc>
        <w:tc>
          <w:tcPr>
            <w:tcW w:w="1706" w:type="dxa"/>
            <w:tcBorders>
              <w:top w:val="nil"/>
              <w:left w:val="nil"/>
              <w:bottom w:val="nil"/>
              <w:right w:val="nil"/>
            </w:tcBorders>
          </w:tcPr>
          <w:p w14:paraId="606ABC03"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79BBB985"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31C91BE1"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[17]</w:t>
            </w:r>
          </w:p>
          <w:p w14:paraId="0B3F4442" w14:textId="77777777" w:rsidR="00306E9C" w:rsidRPr="00F957AF" w:rsidRDefault="00306E9C">
            <w:pPr>
              <w:rPr>
                <w:rFonts w:ascii="Times New Roman" w:eastAsia="宋体" w:hAnsi="Times New Roman" w:cs="Times New Roman"/>
                <w:szCs w:val="24"/>
              </w:rPr>
            </w:pPr>
          </w:p>
        </w:tc>
        <w:tc>
          <w:tcPr>
            <w:tcW w:w="1273" w:type="dxa"/>
            <w:tcBorders>
              <w:top w:val="nil"/>
              <w:left w:val="nil"/>
              <w:bottom w:val="nil"/>
              <w:right w:val="nil"/>
            </w:tcBorders>
          </w:tcPr>
          <w:p w14:paraId="152A5053"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13584A69"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3D2B51D8"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[17]</w:t>
            </w:r>
          </w:p>
          <w:p w14:paraId="41EFB20C" w14:textId="77777777" w:rsidR="00306E9C" w:rsidRPr="00F957AF" w:rsidRDefault="00306E9C">
            <w:pPr>
              <w:rPr>
                <w:rFonts w:ascii="Times New Roman" w:eastAsia="宋体" w:hAnsi="Times New Roman" w:cs="Times New Roman"/>
                <w:szCs w:val="24"/>
              </w:rPr>
            </w:pPr>
          </w:p>
        </w:tc>
        <w:tc>
          <w:tcPr>
            <w:tcW w:w="1464" w:type="dxa"/>
            <w:tcBorders>
              <w:top w:val="nil"/>
              <w:left w:val="nil"/>
              <w:bottom w:val="nil"/>
              <w:right w:val="nil"/>
            </w:tcBorders>
          </w:tcPr>
          <w:p w14:paraId="238E4363"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23BBFC51"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7DCB709C"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hint="eastAsia"/>
                <w:szCs w:val="24"/>
              </w:rPr>
              <w:t>1</w:t>
            </w:r>
          </w:p>
        </w:tc>
      </w:tr>
      <w:tr w:rsidR="00306E9C" w14:paraId="0DE939D5" w14:textId="77777777">
        <w:tc>
          <w:tcPr>
            <w:tcW w:w="1426" w:type="dxa"/>
            <w:tcBorders>
              <w:top w:val="nil"/>
              <w:left w:val="nil"/>
              <w:bottom w:val="nil"/>
              <w:right w:val="nil"/>
            </w:tcBorders>
          </w:tcPr>
          <w:p w14:paraId="6438714F" w14:textId="77777777" w:rsidR="00306E9C" w:rsidRPr="00F957AF" w:rsidRDefault="00000000">
            <w:pPr>
              <w:rPr>
                <w:rFonts w:ascii="Times New Roman" w:eastAsia="宋体" w:hAnsi="Times New Roman" w:cs="Times New Roman"/>
                <w:szCs w:val="24"/>
              </w:rPr>
            </w:pPr>
            <w:proofErr w:type="spellStart"/>
            <w:r w:rsidRPr="00F957AF">
              <w:rPr>
                <w:rFonts w:ascii="Times New Roman" w:eastAsia="宋体" w:hAnsi="Times New Roman" w:cs="Times New Roman"/>
              </w:rPr>
              <w:lastRenderedPageBreak/>
              <w:t>Ethnicity</w:t>
            </w:r>
            <w:r w:rsidRPr="00F957AF">
              <w:rPr>
                <w:rFonts w:ascii="Times New Roman" w:eastAsia="宋体" w:hAnsi="Times New Roman" w:cs="Times New Roman" w:hint="eastAsia"/>
                <w:vertAlign w:val="superscript"/>
              </w:rPr>
              <w:t>b</w:t>
            </w:r>
            <w:proofErr w:type="spellEnd"/>
          </w:p>
        </w:tc>
        <w:tc>
          <w:tcPr>
            <w:tcW w:w="1706" w:type="dxa"/>
            <w:tcBorders>
              <w:top w:val="nil"/>
              <w:left w:val="nil"/>
              <w:bottom w:val="nil"/>
              <w:right w:val="nil"/>
            </w:tcBorders>
          </w:tcPr>
          <w:p w14:paraId="645FD717"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4BCB682B"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55681927"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[19]</w:t>
            </w:r>
          </w:p>
          <w:p w14:paraId="1599DDB7"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[23]</w:t>
            </w:r>
          </w:p>
        </w:tc>
        <w:tc>
          <w:tcPr>
            <w:tcW w:w="1273" w:type="dxa"/>
            <w:tcBorders>
              <w:top w:val="nil"/>
              <w:left w:val="nil"/>
              <w:bottom w:val="nil"/>
              <w:right w:val="nil"/>
            </w:tcBorders>
          </w:tcPr>
          <w:p w14:paraId="4ADB6236"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5D539C50"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6BA09C13"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[19]</w:t>
            </w:r>
          </w:p>
          <w:p w14:paraId="0B907E24"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[23]</w:t>
            </w:r>
          </w:p>
        </w:tc>
        <w:tc>
          <w:tcPr>
            <w:tcW w:w="1464" w:type="dxa"/>
            <w:tcBorders>
              <w:top w:val="nil"/>
              <w:left w:val="nil"/>
              <w:bottom w:val="nil"/>
              <w:right w:val="nil"/>
            </w:tcBorders>
          </w:tcPr>
          <w:p w14:paraId="4143DAA8"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632845FB"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1B119E0E"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2</w:t>
            </w:r>
          </w:p>
        </w:tc>
      </w:tr>
      <w:tr w:rsidR="00306E9C" w14:paraId="121785D1" w14:textId="77777777">
        <w:tc>
          <w:tcPr>
            <w:tcW w:w="1426" w:type="dxa"/>
            <w:tcBorders>
              <w:top w:val="nil"/>
              <w:left w:val="nil"/>
              <w:bottom w:val="nil"/>
              <w:right w:val="nil"/>
            </w:tcBorders>
          </w:tcPr>
          <w:p w14:paraId="475C6371"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0"/>
              </w:rPr>
              <w:t>Physical activity</w:t>
            </w:r>
          </w:p>
        </w:tc>
        <w:tc>
          <w:tcPr>
            <w:tcW w:w="1706" w:type="dxa"/>
            <w:tcBorders>
              <w:top w:val="nil"/>
              <w:left w:val="nil"/>
              <w:bottom w:val="nil"/>
              <w:right w:val="nil"/>
            </w:tcBorders>
          </w:tcPr>
          <w:p w14:paraId="3E5FAF55" w14:textId="77777777" w:rsidR="00306E9C" w:rsidRPr="00F957AF" w:rsidRDefault="00000000">
            <w:pPr>
              <w:rPr>
                <w:rFonts w:ascii="Times New Roman" w:eastAsia="宋体" w:hAnsi="Times New Roman" w:cs="Times New Roman"/>
                <w:szCs w:val="28"/>
              </w:rPr>
            </w:pPr>
            <w:r w:rsidRPr="00F957AF">
              <w:rPr>
                <w:rFonts w:ascii="Times New Roman" w:eastAsia="HGBX_CNKI" w:hAnsi="Times New Roman" w:cs="Times New Roman"/>
                <w:kern w:val="0"/>
                <w:szCs w:val="20"/>
                <w:lang w:bidi="ar"/>
              </w:rPr>
              <w:t>r0.1605</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[27]</w:t>
            </w:r>
          </w:p>
          <w:p w14:paraId="77D61C14"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OR2.808</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[31</w:t>
            </w:r>
            <w:r w:rsidRPr="00F957AF">
              <w:rPr>
                <w:rFonts w:ascii="Times New Roman" w:eastAsia="宋体" w:hAnsi="Times New Roman" w:cs="Times New Roman" w:hint="eastAsia"/>
                <w:szCs w:val="28"/>
              </w:rPr>
              <w:t>]</w:t>
            </w:r>
          </w:p>
          <w:p w14:paraId="6C00210D"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OR1.57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[30</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5C00DE3E"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285AC75E"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[17]</w:t>
            </w:r>
          </w:p>
          <w:p w14:paraId="3D9F28A1"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[24]</w:t>
            </w:r>
          </w:p>
          <w:p w14:paraId="1DE68D45"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OR0.46</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[33]</w:t>
            </w:r>
          </w:p>
          <w:p w14:paraId="30C64F4F"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OR0.55</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273" w:type="dxa"/>
            <w:tcBorders>
              <w:top w:val="nil"/>
              <w:left w:val="nil"/>
              <w:bottom w:val="nil"/>
              <w:right w:val="nil"/>
            </w:tcBorders>
          </w:tcPr>
          <w:p w14:paraId="42DD48DD"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3E4124D8"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642F5526"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OR0.54</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[33]</w:t>
            </w:r>
          </w:p>
          <w:p w14:paraId="06E2751D"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[24]</w:t>
            </w:r>
          </w:p>
          <w:p w14:paraId="38B39900"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OR2.435</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[32</w:t>
            </w:r>
            <w:r w:rsidRPr="00F957AF">
              <w:rPr>
                <w:rFonts w:ascii="Times New Roman" w:eastAsia="宋体" w:hAnsi="Times New Roman" w:cs="Times New Roman" w:hint="eastAsia"/>
                <w:szCs w:val="28"/>
              </w:rPr>
              <w:t>]</w:t>
            </w:r>
          </w:p>
          <w:p w14:paraId="5D016911" w14:textId="77777777" w:rsidR="00306E9C" w:rsidRPr="00F957AF" w:rsidRDefault="00306E9C">
            <w:pPr>
              <w:rPr>
                <w:rFonts w:ascii="Times New Roman" w:eastAsia="宋体" w:hAnsi="Times New Roman" w:cs="Times New Roman"/>
                <w:szCs w:val="28"/>
              </w:rPr>
            </w:pPr>
          </w:p>
        </w:tc>
        <w:tc>
          <w:tcPr>
            <w:tcW w:w="1464" w:type="dxa"/>
            <w:tcBorders>
              <w:top w:val="nil"/>
              <w:left w:val="nil"/>
              <w:bottom w:val="nil"/>
              <w:right w:val="nil"/>
            </w:tcBorders>
          </w:tcPr>
          <w:p w14:paraId="1A28A9BD"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2504751A"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OR0.60</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370D3E30"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hint="eastAsia"/>
                <w:szCs w:val="24"/>
              </w:rPr>
              <w:t>8</w:t>
            </w:r>
          </w:p>
        </w:tc>
      </w:tr>
      <w:tr w:rsidR="00306E9C" w14:paraId="3088CE12" w14:textId="77777777">
        <w:tc>
          <w:tcPr>
            <w:tcW w:w="1426" w:type="dxa"/>
            <w:tcBorders>
              <w:top w:val="nil"/>
              <w:left w:val="nil"/>
              <w:bottom w:val="nil"/>
              <w:right w:val="nil"/>
            </w:tcBorders>
          </w:tcPr>
          <w:p w14:paraId="2B755641"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0"/>
              </w:rPr>
              <w:t>Sleep quality</w:t>
            </w:r>
          </w:p>
        </w:tc>
        <w:tc>
          <w:tcPr>
            <w:tcW w:w="1706" w:type="dxa"/>
            <w:tcBorders>
              <w:top w:val="nil"/>
              <w:left w:val="nil"/>
              <w:bottom w:val="nil"/>
              <w:right w:val="nil"/>
            </w:tcBorders>
          </w:tcPr>
          <w:p w14:paraId="4F7ABF59"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 xml:space="preserve">[30] </w:t>
            </w:r>
          </w:p>
        </w:tc>
        <w:tc>
          <w:tcPr>
            <w:tcW w:w="1116" w:type="dxa"/>
            <w:tcBorders>
              <w:top w:val="nil"/>
              <w:left w:val="nil"/>
              <w:bottom w:val="nil"/>
              <w:right w:val="nil"/>
            </w:tcBorders>
          </w:tcPr>
          <w:p w14:paraId="330B9AF7"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5F44C334"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hint="eastAsia"/>
                <w:i/>
                <w:iCs/>
                <w:szCs w:val="24"/>
              </w:rPr>
              <w:t>β</w:t>
            </w:r>
            <w:r w:rsidRPr="00F957AF">
              <w:rPr>
                <w:rFonts w:ascii="Times New Roman" w:eastAsia="宋体" w:hAnsi="Times New Roman" w:cs="Times New Roman" w:hint="eastAsia"/>
                <w:szCs w:val="24"/>
              </w:rPr>
              <w:t>0.62</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[21</w:t>
            </w:r>
            <w:r w:rsidRPr="00F957AF">
              <w:rPr>
                <w:rFonts w:ascii="Times New Roman" w:eastAsia="宋体" w:hAnsi="Times New Roman" w:cs="Times New Roman" w:hint="eastAsia"/>
                <w:szCs w:val="28"/>
              </w:rPr>
              <w:t>]</w:t>
            </w:r>
          </w:p>
        </w:tc>
        <w:tc>
          <w:tcPr>
            <w:tcW w:w="1273" w:type="dxa"/>
            <w:tcBorders>
              <w:top w:val="nil"/>
              <w:left w:val="nil"/>
              <w:bottom w:val="nil"/>
              <w:right w:val="nil"/>
            </w:tcBorders>
          </w:tcPr>
          <w:p w14:paraId="6C019B0C"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14A6108D"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41D5A7FF"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[22]</w:t>
            </w:r>
          </w:p>
        </w:tc>
        <w:tc>
          <w:tcPr>
            <w:tcW w:w="1464" w:type="dxa"/>
            <w:tcBorders>
              <w:top w:val="nil"/>
              <w:left w:val="nil"/>
              <w:bottom w:val="nil"/>
              <w:right w:val="nil"/>
            </w:tcBorders>
          </w:tcPr>
          <w:p w14:paraId="3C9AB302"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15D2379C"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3CAC1405"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3</w:t>
            </w:r>
          </w:p>
        </w:tc>
      </w:tr>
      <w:tr w:rsidR="00306E9C" w14:paraId="0C119487" w14:textId="77777777">
        <w:tc>
          <w:tcPr>
            <w:tcW w:w="14976" w:type="dxa"/>
            <w:gridSpan w:val="10"/>
            <w:tcBorders>
              <w:top w:val="nil"/>
              <w:left w:val="nil"/>
              <w:bottom w:val="nil"/>
              <w:right w:val="nil"/>
            </w:tcBorders>
          </w:tcPr>
          <w:p w14:paraId="0B56629B" w14:textId="59481394" w:rsidR="00306E9C" w:rsidRPr="00F957AF" w:rsidRDefault="003D26D6">
            <w:pPr>
              <w:jc w:val="left"/>
              <w:rPr>
                <w:rFonts w:ascii="Times New Roman" w:eastAsia="宋体" w:hAnsi="Times New Roman" w:cs="Times New Roman"/>
                <w:szCs w:val="24"/>
              </w:rPr>
            </w:pPr>
            <w:r w:rsidRPr="00F957AF">
              <w:rPr>
                <w:rFonts w:ascii="Times New Roman" w:eastAsia="等线" w:hAnsi="Times New Roman" w:cs="Times New Roman" w:hint="eastAsia"/>
                <w:b/>
                <w:szCs w:val="24"/>
              </w:rPr>
              <w:t>O</w:t>
            </w:r>
            <w:r w:rsidRPr="00F957AF">
              <w:rPr>
                <w:rFonts w:ascii="Times New Roman" w:eastAsia="等线" w:hAnsi="Times New Roman" w:cs="Times New Roman"/>
                <w:b/>
                <w:szCs w:val="24"/>
              </w:rPr>
              <w:t>ccupational factors</w:t>
            </w:r>
          </w:p>
        </w:tc>
      </w:tr>
      <w:tr w:rsidR="00306E9C" w14:paraId="5E62C82C" w14:textId="77777777">
        <w:tc>
          <w:tcPr>
            <w:tcW w:w="1426" w:type="dxa"/>
            <w:tcBorders>
              <w:top w:val="nil"/>
              <w:left w:val="nil"/>
              <w:bottom w:val="nil"/>
              <w:right w:val="nil"/>
            </w:tcBorders>
          </w:tcPr>
          <w:p w14:paraId="197BA5B5"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0"/>
              </w:rPr>
              <w:t>Prolonged static postures</w:t>
            </w:r>
          </w:p>
        </w:tc>
        <w:tc>
          <w:tcPr>
            <w:tcW w:w="1706" w:type="dxa"/>
            <w:tcBorders>
              <w:top w:val="nil"/>
              <w:left w:val="nil"/>
              <w:bottom w:val="nil"/>
              <w:right w:val="nil"/>
            </w:tcBorders>
          </w:tcPr>
          <w:p w14:paraId="3790E01B"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w:t>
            </w:r>
            <w:r w:rsidRPr="00F957AF">
              <w:rPr>
                <w:rFonts w:ascii="Times New Roman" w:eastAsia="宋体" w:hAnsi="Times New Roman" w:cs="Times New Roman" w:hint="eastAsia"/>
                <w:szCs w:val="24"/>
              </w:rPr>
              <w:t>1</w:t>
            </w:r>
            <w:r w:rsidRPr="00F957AF">
              <w:rPr>
                <w:rFonts w:ascii="Times New Roman" w:eastAsia="宋体" w:hAnsi="Times New Roman" w:cs="Times New Roman"/>
                <w:szCs w:val="24"/>
              </w:rPr>
              <w:t>.</w:t>
            </w:r>
            <w:r w:rsidRPr="00F957AF">
              <w:rPr>
                <w:rFonts w:ascii="Times New Roman" w:eastAsia="宋体" w:hAnsi="Times New Roman" w:cs="Times New Roman" w:hint="eastAsia"/>
                <w:szCs w:val="24"/>
              </w:rPr>
              <w:t>7</w:t>
            </w:r>
            <w:r w:rsidRPr="00F957AF">
              <w:rPr>
                <w:rFonts w:ascii="Times New Roman" w:eastAsia="宋体" w:hAnsi="Times New Roman" w:cs="Times New Roman"/>
                <w:szCs w:val="24"/>
              </w:rPr>
              <w:t>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[16</w:t>
            </w:r>
            <w:r w:rsidRPr="00F957AF">
              <w:rPr>
                <w:rFonts w:ascii="Times New Roman" w:eastAsia="宋体" w:hAnsi="Times New Roman" w:cs="Times New Roman" w:hint="eastAsia"/>
                <w:szCs w:val="24"/>
              </w:rPr>
              <w:t>]</w:t>
            </w:r>
          </w:p>
          <w:p w14:paraId="4BF22CFF" w14:textId="77777777" w:rsidR="00306E9C" w:rsidRPr="00F957AF" w:rsidRDefault="00000000">
            <w:pPr>
              <w:rPr>
                <w:rFonts w:ascii="Times New Roman" w:eastAsia="宋体" w:hAnsi="Times New Roman" w:cs="Times New Roman"/>
                <w:szCs w:val="21"/>
              </w:rPr>
            </w:pPr>
            <w:r w:rsidRPr="00F957AF">
              <w:rPr>
                <w:rFonts w:ascii="Times New Roman" w:eastAsia="宋体" w:hAnsi="Times New Roman" w:cs="Times New Roman"/>
                <w:szCs w:val="21"/>
              </w:rPr>
              <w:t>OR1.693</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rPr>
              <w:t>[15]</w:t>
            </w:r>
          </w:p>
          <w:p w14:paraId="24B50D87" w14:textId="77777777" w:rsidR="00306E9C" w:rsidRPr="00F957AF" w:rsidRDefault="00000000">
            <w:pPr>
              <w:rPr>
                <w:rFonts w:ascii="Times New Roman" w:eastAsia="宋体" w:hAnsi="Times New Roman" w:cs="Times New Roman"/>
                <w:szCs w:val="21"/>
              </w:rPr>
            </w:pPr>
            <w:r w:rsidRPr="00F957AF">
              <w:rPr>
                <w:rFonts w:ascii="Times New Roman" w:eastAsia="HGBX_CNKI" w:hAnsi="Times New Roman" w:cs="Times New Roman"/>
                <w:kern w:val="0"/>
                <w:szCs w:val="21"/>
                <w:lang w:bidi="ar"/>
              </w:rPr>
              <w:t>OR11.83</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rPr>
              <w:t>[27]</w:t>
            </w:r>
          </w:p>
          <w:p w14:paraId="50D4B42E" w14:textId="77777777" w:rsidR="00306E9C" w:rsidRPr="00F957AF" w:rsidRDefault="00000000">
            <w:pPr>
              <w:rPr>
                <w:rFonts w:ascii="Times New Roman" w:eastAsia="宋体" w:hAnsi="Times New Roman" w:cs="Times New Roman"/>
                <w:szCs w:val="21"/>
              </w:rPr>
            </w:pPr>
            <w:r w:rsidRPr="00F957AF">
              <w:rPr>
                <w:rFonts w:ascii="Times New Roman" w:eastAsia="宋体" w:hAnsi="Times New Roman" w:cs="Times New Roman"/>
                <w:szCs w:val="21"/>
              </w:rPr>
              <w:t>NR</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rPr>
              <w:t>[29]</w:t>
            </w:r>
          </w:p>
          <w:p w14:paraId="0B113523" w14:textId="77777777" w:rsidR="00306E9C" w:rsidRPr="00F957AF" w:rsidRDefault="00000000">
            <w:pPr>
              <w:rPr>
                <w:rFonts w:ascii="Times New Roman" w:eastAsia="宋体" w:hAnsi="Times New Roman" w:cs="Times New Roman"/>
                <w:szCs w:val="21"/>
              </w:rPr>
            </w:pPr>
            <w:r w:rsidRPr="00F957AF">
              <w:rPr>
                <w:rFonts w:ascii="Times New Roman" w:eastAsia="HGBX_CNKI" w:hAnsi="Times New Roman" w:cs="Times New Roman"/>
                <w:kern w:val="0"/>
                <w:szCs w:val="21"/>
                <w:lang w:bidi="ar"/>
              </w:rPr>
              <w:t>OR1.45</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rPr>
              <w:t>[30</w:t>
            </w:r>
            <w:r w:rsidRPr="00F957AF">
              <w:rPr>
                <w:rFonts w:ascii="Times New Roman" w:eastAsia="宋体" w:hAnsi="Times New Roman" w:cs="Times New Roman" w:hint="eastAsia"/>
                <w:szCs w:val="21"/>
              </w:rPr>
              <w:t>]</w:t>
            </w:r>
          </w:p>
          <w:p w14:paraId="2E302CD3"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1"/>
              </w:rPr>
              <w:t>OR1.247</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vertAlign w:val="superscript"/>
              </w:rPr>
              <w:t>＋</w:t>
            </w:r>
            <w:r w:rsidRPr="00F957AF">
              <w:rPr>
                <w:rFonts w:ascii="Times New Roman" w:eastAsia="宋体" w:hAnsi="Times New Roman" w:cs="Times New Roman"/>
                <w:szCs w:val="21"/>
              </w:rPr>
              <w:t>[31</w:t>
            </w:r>
            <w:r w:rsidRPr="00F957AF">
              <w:rPr>
                <w:rFonts w:ascii="Times New Roman" w:eastAsia="宋体" w:hAnsi="Times New Roman" w:cs="Times New Roman" w:hint="eastAsia"/>
                <w:szCs w:val="21"/>
              </w:rPr>
              <w:t>]</w:t>
            </w:r>
          </w:p>
        </w:tc>
        <w:tc>
          <w:tcPr>
            <w:tcW w:w="1116" w:type="dxa"/>
            <w:tcBorders>
              <w:top w:val="nil"/>
              <w:left w:val="nil"/>
              <w:bottom w:val="nil"/>
              <w:right w:val="nil"/>
            </w:tcBorders>
          </w:tcPr>
          <w:p w14:paraId="09345B78"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38A5C2A4"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OR0.039</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[17</w:t>
            </w:r>
            <w:r w:rsidRPr="00F957AF">
              <w:rPr>
                <w:rFonts w:ascii="Times New Roman" w:eastAsia="宋体" w:hAnsi="Times New Roman" w:cs="Times New Roman" w:hint="eastAsia"/>
                <w:szCs w:val="28"/>
              </w:rPr>
              <w:t>]</w:t>
            </w:r>
          </w:p>
          <w:p w14:paraId="4A28E252"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OR2.23</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[33]</w:t>
            </w:r>
          </w:p>
          <w:p w14:paraId="1D7F4E57" w14:textId="77777777" w:rsidR="00306E9C" w:rsidRPr="00F957AF" w:rsidRDefault="00000000">
            <w:pPr>
              <w:rPr>
                <w:rFonts w:ascii="Times New Roman" w:eastAsia="宋体" w:hAnsi="Times New Roman" w:cs="Times New Roman"/>
                <w:szCs w:val="28"/>
                <w:vertAlign w:val="superscript"/>
              </w:rPr>
            </w:pPr>
            <w:r w:rsidRPr="00F957AF">
              <w:rPr>
                <w:rFonts w:ascii="Times New Roman" w:eastAsia="宋体" w:hAnsi="Times New Roman" w:cs="Times New Roman"/>
                <w:szCs w:val="24"/>
              </w:rPr>
              <w:t>OR2.25</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p w14:paraId="37ED1E52"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OR2.66</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[36</w:t>
            </w:r>
            <w:r w:rsidRPr="00F957AF">
              <w:rPr>
                <w:rFonts w:ascii="Times New Roman" w:eastAsia="宋体" w:hAnsi="Times New Roman" w:cs="Times New Roman" w:hint="eastAsia"/>
                <w:szCs w:val="28"/>
              </w:rPr>
              <w:t>]</w:t>
            </w:r>
          </w:p>
        </w:tc>
        <w:tc>
          <w:tcPr>
            <w:tcW w:w="1273" w:type="dxa"/>
            <w:tcBorders>
              <w:top w:val="nil"/>
              <w:left w:val="nil"/>
              <w:bottom w:val="nil"/>
              <w:right w:val="nil"/>
            </w:tcBorders>
          </w:tcPr>
          <w:p w14:paraId="1EB10AE7"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08FC14F7"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OR1.91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[16</w:t>
            </w:r>
            <w:r w:rsidRPr="00F957AF">
              <w:rPr>
                <w:rFonts w:ascii="Times New Roman" w:eastAsia="宋体" w:hAnsi="Times New Roman" w:cs="Times New Roman" w:hint="eastAsia"/>
                <w:szCs w:val="28"/>
              </w:rPr>
              <w:t>]</w:t>
            </w:r>
          </w:p>
          <w:p w14:paraId="49BD016D"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OR1.77</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p w14:paraId="72EC8730" w14:textId="77777777" w:rsidR="00306E9C" w:rsidRPr="00F957AF" w:rsidRDefault="00306E9C">
            <w:pPr>
              <w:rPr>
                <w:rFonts w:ascii="Times New Roman" w:eastAsia="宋体" w:hAnsi="Times New Roman" w:cs="Times New Roman"/>
                <w:szCs w:val="28"/>
              </w:rPr>
            </w:pPr>
          </w:p>
        </w:tc>
        <w:tc>
          <w:tcPr>
            <w:tcW w:w="1764" w:type="dxa"/>
            <w:tcBorders>
              <w:top w:val="nil"/>
              <w:left w:val="nil"/>
              <w:bottom w:val="nil"/>
              <w:right w:val="nil"/>
            </w:tcBorders>
          </w:tcPr>
          <w:p w14:paraId="770B3F69" w14:textId="77777777" w:rsidR="00306E9C" w:rsidRPr="00F957AF" w:rsidRDefault="00000000">
            <w:pPr>
              <w:rPr>
                <w:rFonts w:ascii="Times New Roman" w:eastAsia="宋体" w:hAnsi="Times New Roman" w:cs="Times New Roman"/>
                <w:szCs w:val="28"/>
                <w:vertAlign w:val="superscript"/>
              </w:rPr>
            </w:pPr>
            <w:r w:rsidRPr="00F957AF">
              <w:rPr>
                <w:rFonts w:ascii="Times New Roman" w:eastAsia="宋体" w:hAnsi="Times New Roman" w:cs="Times New Roman"/>
                <w:szCs w:val="28"/>
              </w:rPr>
              <w:t>OR0.007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[17</w:t>
            </w:r>
            <w:r w:rsidRPr="00F957AF">
              <w:rPr>
                <w:rFonts w:ascii="Times New Roman" w:eastAsia="宋体" w:hAnsi="Times New Roman" w:cs="Times New Roman" w:hint="eastAsia"/>
                <w:szCs w:val="28"/>
              </w:rPr>
              <w:t>]</w:t>
            </w:r>
          </w:p>
          <w:p w14:paraId="058C8C78"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OR1.60</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[33]</w:t>
            </w:r>
          </w:p>
          <w:p w14:paraId="7BF58BAA"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OR2.27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[27]</w:t>
            </w:r>
          </w:p>
          <w:p w14:paraId="15FC022E"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OR2.564</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[32</w:t>
            </w:r>
            <w:r w:rsidRPr="00F957AF">
              <w:rPr>
                <w:rFonts w:ascii="Times New Roman" w:eastAsia="宋体" w:hAnsi="Times New Roman" w:cs="Times New Roman" w:hint="eastAsia"/>
                <w:szCs w:val="28"/>
              </w:rPr>
              <w:t>]</w:t>
            </w:r>
          </w:p>
          <w:p w14:paraId="7FEC5747"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OR1.60</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464" w:type="dxa"/>
            <w:tcBorders>
              <w:top w:val="nil"/>
              <w:left w:val="nil"/>
              <w:bottom w:val="nil"/>
              <w:right w:val="nil"/>
            </w:tcBorders>
          </w:tcPr>
          <w:p w14:paraId="28DD4451"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OR2.24</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p w14:paraId="4B92A547" w14:textId="77777777" w:rsidR="00306E9C" w:rsidRPr="00F957AF" w:rsidRDefault="00306E9C">
            <w:pPr>
              <w:rPr>
                <w:rFonts w:ascii="Times New Roman" w:eastAsia="宋体" w:hAnsi="Times New Roman" w:cs="Times New Roman"/>
                <w:szCs w:val="28"/>
              </w:rPr>
            </w:pPr>
          </w:p>
        </w:tc>
        <w:tc>
          <w:tcPr>
            <w:tcW w:w="1680" w:type="dxa"/>
            <w:tcBorders>
              <w:top w:val="nil"/>
              <w:left w:val="nil"/>
              <w:bottom w:val="nil"/>
              <w:right w:val="nil"/>
            </w:tcBorders>
          </w:tcPr>
          <w:p w14:paraId="53DB6411"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OR2.07</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p w14:paraId="229AC0C3" w14:textId="77777777" w:rsidR="00306E9C" w:rsidRPr="00F957AF" w:rsidRDefault="00306E9C">
            <w:pPr>
              <w:rPr>
                <w:rFonts w:ascii="Times New Roman" w:eastAsia="宋体" w:hAnsi="Times New Roman" w:cs="Times New Roman"/>
                <w:szCs w:val="28"/>
              </w:rPr>
            </w:pPr>
          </w:p>
        </w:tc>
        <w:tc>
          <w:tcPr>
            <w:tcW w:w="1116" w:type="dxa"/>
            <w:tcBorders>
              <w:top w:val="nil"/>
              <w:left w:val="nil"/>
              <w:bottom w:val="nil"/>
              <w:right w:val="nil"/>
            </w:tcBorders>
          </w:tcPr>
          <w:p w14:paraId="25E1B17D"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11</w:t>
            </w:r>
          </w:p>
        </w:tc>
      </w:tr>
      <w:tr w:rsidR="00306E9C" w14:paraId="056D00A7" w14:textId="77777777">
        <w:tc>
          <w:tcPr>
            <w:tcW w:w="1426" w:type="dxa"/>
            <w:tcBorders>
              <w:top w:val="nil"/>
              <w:left w:val="nil"/>
              <w:bottom w:val="nil"/>
              <w:right w:val="nil"/>
            </w:tcBorders>
          </w:tcPr>
          <w:p w14:paraId="0EA62FEE"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0"/>
              </w:rPr>
              <w:t>Workload</w:t>
            </w:r>
          </w:p>
        </w:tc>
        <w:tc>
          <w:tcPr>
            <w:tcW w:w="1706" w:type="dxa"/>
            <w:tcBorders>
              <w:top w:val="nil"/>
              <w:left w:val="nil"/>
              <w:bottom w:val="nil"/>
              <w:right w:val="nil"/>
            </w:tcBorders>
          </w:tcPr>
          <w:p w14:paraId="18897F2D"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w:t>
            </w:r>
            <w:r w:rsidRPr="00F957AF">
              <w:rPr>
                <w:rFonts w:ascii="Times New Roman" w:eastAsia="宋体" w:hAnsi="Times New Roman" w:cs="Times New Roman" w:hint="eastAsia"/>
                <w:szCs w:val="24"/>
              </w:rPr>
              <w:t>1.51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[16</w:t>
            </w:r>
            <w:r w:rsidRPr="00F957AF">
              <w:rPr>
                <w:rFonts w:ascii="Times New Roman" w:eastAsia="宋体" w:hAnsi="Times New Roman" w:cs="Times New Roman" w:hint="eastAsia"/>
                <w:szCs w:val="24"/>
              </w:rPr>
              <w:t>]</w:t>
            </w:r>
          </w:p>
          <w:p w14:paraId="6DE0A04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OR1.724</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[15]</w:t>
            </w:r>
          </w:p>
          <w:p w14:paraId="5D72008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[27]</w:t>
            </w:r>
          </w:p>
          <w:p w14:paraId="798B76E3"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[30]</w:t>
            </w:r>
          </w:p>
        </w:tc>
        <w:tc>
          <w:tcPr>
            <w:tcW w:w="1116" w:type="dxa"/>
            <w:tcBorders>
              <w:top w:val="nil"/>
              <w:left w:val="nil"/>
              <w:bottom w:val="nil"/>
              <w:right w:val="nil"/>
            </w:tcBorders>
          </w:tcPr>
          <w:p w14:paraId="765CCA9D"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60D5D574"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w:t>
            </w:r>
            <w:r w:rsidRPr="00F957AF">
              <w:rPr>
                <w:rFonts w:ascii="Times New Roman" w:eastAsia="宋体" w:hAnsi="Times New Roman" w:cs="Times New Roman" w:hint="eastAsia"/>
                <w:szCs w:val="28"/>
              </w:rPr>
              <w:t>1</w:t>
            </w:r>
            <w:r w:rsidRPr="00F957AF">
              <w:rPr>
                <w:rFonts w:ascii="Times New Roman" w:eastAsia="宋体" w:hAnsi="Times New Roman" w:cs="Times New Roman"/>
                <w:szCs w:val="28"/>
              </w:rPr>
              <w:t>7]</w:t>
            </w:r>
          </w:p>
          <w:p w14:paraId="066ABD0E" w14:textId="77777777" w:rsidR="00306E9C" w:rsidRPr="00F957AF" w:rsidRDefault="00306E9C">
            <w:pPr>
              <w:rPr>
                <w:rFonts w:ascii="Times New Roman" w:eastAsia="宋体" w:hAnsi="Times New Roman" w:cs="Times New Roman"/>
                <w:szCs w:val="24"/>
              </w:rPr>
            </w:pPr>
          </w:p>
        </w:tc>
        <w:tc>
          <w:tcPr>
            <w:tcW w:w="1273" w:type="dxa"/>
            <w:tcBorders>
              <w:top w:val="nil"/>
              <w:left w:val="nil"/>
              <w:bottom w:val="nil"/>
              <w:right w:val="nil"/>
            </w:tcBorders>
          </w:tcPr>
          <w:p w14:paraId="47E36381"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796D2626"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OR2.07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[16</w:t>
            </w:r>
            <w:r w:rsidRPr="00F957AF">
              <w:rPr>
                <w:rFonts w:ascii="Times New Roman" w:eastAsia="宋体" w:hAnsi="Times New Roman" w:cs="Times New Roman" w:hint="eastAsia"/>
                <w:szCs w:val="24"/>
              </w:rPr>
              <w:t>]</w:t>
            </w:r>
          </w:p>
          <w:p w14:paraId="6B5D7B49"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OR1.86</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764" w:type="dxa"/>
            <w:tcBorders>
              <w:top w:val="nil"/>
              <w:left w:val="nil"/>
              <w:bottom w:val="nil"/>
              <w:right w:val="nil"/>
            </w:tcBorders>
          </w:tcPr>
          <w:p w14:paraId="7C4F868B"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[27]</w:t>
            </w:r>
          </w:p>
          <w:p w14:paraId="11E9796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OR3.217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[32</w:t>
            </w:r>
            <w:r w:rsidRPr="00F957AF">
              <w:rPr>
                <w:rFonts w:ascii="Times New Roman" w:eastAsia="宋体" w:hAnsi="Times New Roman" w:cs="Times New Roman" w:hint="eastAsia"/>
                <w:szCs w:val="28"/>
              </w:rPr>
              <w:t>]</w:t>
            </w:r>
          </w:p>
          <w:p w14:paraId="44E36ECF" w14:textId="77777777" w:rsidR="00306E9C" w:rsidRPr="00F957AF" w:rsidRDefault="00306E9C">
            <w:pPr>
              <w:rPr>
                <w:rFonts w:ascii="Times New Roman" w:eastAsia="宋体" w:hAnsi="Times New Roman" w:cs="Times New Roman"/>
                <w:szCs w:val="24"/>
              </w:rPr>
            </w:pPr>
          </w:p>
        </w:tc>
        <w:tc>
          <w:tcPr>
            <w:tcW w:w="1464" w:type="dxa"/>
            <w:tcBorders>
              <w:top w:val="nil"/>
              <w:left w:val="nil"/>
              <w:bottom w:val="nil"/>
              <w:right w:val="nil"/>
            </w:tcBorders>
          </w:tcPr>
          <w:p w14:paraId="641EE7D8"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OR1.68</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680" w:type="dxa"/>
            <w:tcBorders>
              <w:top w:val="nil"/>
              <w:left w:val="nil"/>
              <w:bottom w:val="nil"/>
              <w:right w:val="nil"/>
            </w:tcBorders>
          </w:tcPr>
          <w:p w14:paraId="10B131D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i/>
                <w:iCs/>
                <w:szCs w:val="24"/>
              </w:rPr>
              <w:t>O</w:t>
            </w:r>
            <w:r w:rsidRPr="00F957AF">
              <w:rPr>
                <w:rFonts w:ascii="Times New Roman" w:eastAsia="宋体" w:hAnsi="Times New Roman" w:cs="Times New Roman"/>
                <w:szCs w:val="24"/>
              </w:rPr>
              <w:t>R2.41</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[7</w:t>
            </w:r>
            <w:r w:rsidRPr="00F957AF">
              <w:rPr>
                <w:rFonts w:ascii="Times New Roman" w:eastAsia="宋体" w:hAnsi="Times New Roman" w:cs="Times New Roman" w:hint="eastAsia"/>
                <w:szCs w:val="28"/>
              </w:rPr>
              <w:t>]</w:t>
            </w:r>
          </w:p>
          <w:p w14:paraId="78D20647"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OR2.08</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[35]</w:t>
            </w:r>
          </w:p>
          <w:p w14:paraId="2C47D7B1"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OR3.46</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5B2A6B8E"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9</w:t>
            </w:r>
          </w:p>
        </w:tc>
      </w:tr>
      <w:tr w:rsidR="00306E9C" w14:paraId="164C8ADB" w14:textId="77777777">
        <w:tc>
          <w:tcPr>
            <w:tcW w:w="1426" w:type="dxa"/>
            <w:tcBorders>
              <w:top w:val="nil"/>
              <w:left w:val="nil"/>
              <w:bottom w:val="nil"/>
              <w:right w:val="nil"/>
            </w:tcBorders>
          </w:tcPr>
          <w:p w14:paraId="41BEC6E2"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0"/>
              </w:rPr>
              <w:t>Student care requirements</w:t>
            </w:r>
          </w:p>
        </w:tc>
        <w:tc>
          <w:tcPr>
            <w:tcW w:w="1706" w:type="dxa"/>
            <w:tcBorders>
              <w:top w:val="nil"/>
              <w:left w:val="nil"/>
              <w:bottom w:val="nil"/>
              <w:right w:val="nil"/>
            </w:tcBorders>
          </w:tcPr>
          <w:p w14:paraId="4EE09921"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195F5657"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798008CA" w14:textId="77777777" w:rsidR="00306E9C" w:rsidRPr="00F957AF" w:rsidRDefault="00306E9C">
            <w:pPr>
              <w:rPr>
                <w:rFonts w:ascii="Times New Roman" w:eastAsia="宋体" w:hAnsi="Times New Roman" w:cs="Times New Roman"/>
                <w:szCs w:val="24"/>
              </w:rPr>
            </w:pPr>
          </w:p>
        </w:tc>
        <w:tc>
          <w:tcPr>
            <w:tcW w:w="1273" w:type="dxa"/>
            <w:tcBorders>
              <w:top w:val="nil"/>
              <w:left w:val="nil"/>
              <w:bottom w:val="nil"/>
              <w:right w:val="nil"/>
            </w:tcBorders>
          </w:tcPr>
          <w:p w14:paraId="3FDE2EA2"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49AFE36E"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7BB4BFFC" w14:textId="77777777" w:rsidR="00306E9C" w:rsidRPr="00F957AF" w:rsidRDefault="00306E9C">
            <w:pPr>
              <w:rPr>
                <w:rFonts w:ascii="Times New Roman" w:eastAsia="宋体" w:hAnsi="Times New Roman" w:cs="Times New Roman"/>
                <w:szCs w:val="24"/>
              </w:rPr>
            </w:pPr>
          </w:p>
        </w:tc>
        <w:tc>
          <w:tcPr>
            <w:tcW w:w="1464" w:type="dxa"/>
            <w:tcBorders>
              <w:top w:val="nil"/>
              <w:left w:val="nil"/>
              <w:bottom w:val="nil"/>
              <w:right w:val="nil"/>
            </w:tcBorders>
          </w:tcPr>
          <w:p w14:paraId="60361C42"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16E6F79B"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OR2.412</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[7]</w:t>
            </w:r>
          </w:p>
        </w:tc>
        <w:tc>
          <w:tcPr>
            <w:tcW w:w="1116" w:type="dxa"/>
            <w:tcBorders>
              <w:top w:val="nil"/>
              <w:left w:val="nil"/>
              <w:bottom w:val="nil"/>
              <w:right w:val="nil"/>
            </w:tcBorders>
          </w:tcPr>
          <w:p w14:paraId="35B5B0CD"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1</w:t>
            </w:r>
          </w:p>
        </w:tc>
      </w:tr>
      <w:tr w:rsidR="00306E9C" w14:paraId="4097EC33" w14:textId="77777777">
        <w:trPr>
          <w:trHeight w:val="613"/>
        </w:trPr>
        <w:tc>
          <w:tcPr>
            <w:tcW w:w="1426" w:type="dxa"/>
            <w:tcBorders>
              <w:top w:val="nil"/>
              <w:left w:val="nil"/>
              <w:bottom w:val="nil"/>
              <w:right w:val="nil"/>
            </w:tcBorders>
          </w:tcPr>
          <w:p w14:paraId="1177B9FF"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0"/>
              </w:rPr>
              <w:t>Rest breaks</w:t>
            </w:r>
          </w:p>
        </w:tc>
        <w:tc>
          <w:tcPr>
            <w:tcW w:w="1706" w:type="dxa"/>
            <w:tcBorders>
              <w:top w:val="nil"/>
              <w:left w:val="nil"/>
              <w:bottom w:val="nil"/>
              <w:right w:val="nil"/>
            </w:tcBorders>
          </w:tcPr>
          <w:p w14:paraId="39271539"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OR1.36</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[16</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2B65FE48"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02D8CA14"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OR0.82</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[33]</w:t>
            </w:r>
          </w:p>
        </w:tc>
        <w:tc>
          <w:tcPr>
            <w:tcW w:w="1273" w:type="dxa"/>
            <w:tcBorders>
              <w:top w:val="nil"/>
              <w:left w:val="nil"/>
              <w:bottom w:val="nil"/>
              <w:right w:val="nil"/>
            </w:tcBorders>
          </w:tcPr>
          <w:p w14:paraId="51CD2467"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45FA53AB"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OR0.63</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764" w:type="dxa"/>
            <w:tcBorders>
              <w:top w:val="nil"/>
              <w:left w:val="nil"/>
              <w:bottom w:val="nil"/>
              <w:right w:val="nil"/>
            </w:tcBorders>
          </w:tcPr>
          <w:p w14:paraId="2F68A635"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OR0.68</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[33]</w:t>
            </w:r>
          </w:p>
        </w:tc>
        <w:tc>
          <w:tcPr>
            <w:tcW w:w="1464" w:type="dxa"/>
            <w:tcBorders>
              <w:top w:val="nil"/>
              <w:left w:val="nil"/>
              <w:bottom w:val="nil"/>
              <w:right w:val="nil"/>
            </w:tcBorders>
          </w:tcPr>
          <w:p w14:paraId="5CBD05FC"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OR0.67</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680" w:type="dxa"/>
            <w:tcBorders>
              <w:top w:val="nil"/>
              <w:left w:val="nil"/>
              <w:bottom w:val="nil"/>
              <w:right w:val="nil"/>
            </w:tcBorders>
          </w:tcPr>
          <w:p w14:paraId="5A9B805E"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OR0.44</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vertAlign w:val="superscript"/>
              </w:rPr>
              <w:t>－</w:t>
            </w:r>
            <w:r w:rsidRPr="00F957AF">
              <w:rPr>
                <w:rFonts w:ascii="Times New Roman" w:eastAsia="宋体" w:hAnsi="Times New Roman" w:cs="Times New Roman"/>
                <w:szCs w:val="28"/>
              </w:rPr>
              <w:t>[7</w:t>
            </w:r>
            <w:r w:rsidRPr="00F957AF">
              <w:rPr>
                <w:rFonts w:ascii="Times New Roman" w:eastAsia="宋体" w:hAnsi="Times New Roman" w:cs="Times New Roman" w:hint="eastAsia"/>
                <w:szCs w:val="28"/>
              </w:rPr>
              <w:t>]</w:t>
            </w:r>
          </w:p>
          <w:p w14:paraId="1A987E9A" w14:textId="77777777" w:rsidR="00306E9C" w:rsidRPr="00F957AF" w:rsidRDefault="00306E9C">
            <w:pPr>
              <w:rPr>
                <w:rFonts w:ascii="Times New Roman" w:eastAsia="宋体" w:hAnsi="Times New Roman" w:cs="Times New Roman"/>
                <w:szCs w:val="28"/>
              </w:rPr>
            </w:pPr>
          </w:p>
        </w:tc>
        <w:tc>
          <w:tcPr>
            <w:tcW w:w="1116" w:type="dxa"/>
            <w:tcBorders>
              <w:top w:val="nil"/>
              <w:left w:val="nil"/>
              <w:bottom w:val="nil"/>
              <w:right w:val="nil"/>
            </w:tcBorders>
          </w:tcPr>
          <w:p w14:paraId="673D955D"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4</w:t>
            </w:r>
          </w:p>
        </w:tc>
      </w:tr>
      <w:tr w:rsidR="00306E9C" w14:paraId="4BC2A2F5" w14:textId="77777777">
        <w:tc>
          <w:tcPr>
            <w:tcW w:w="1426" w:type="dxa"/>
            <w:tcBorders>
              <w:top w:val="nil"/>
              <w:left w:val="nil"/>
              <w:bottom w:val="nil"/>
              <w:right w:val="nil"/>
            </w:tcBorders>
          </w:tcPr>
          <w:p w14:paraId="1F4D2B15"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0"/>
              </w:rPr>
              <w:t>Ergonomic aids</w:t>
            </w:r>
          </w:p>
        </w:tc>
        <w:tc>
          <w:tcPr>
            <w:tcW w:w="1706" w:type="dxa"/>
            <w:tcBorders>
              <w:top w:val="nil"/>
              <w:left w:val="nil"/>
              <w:bottom w:val="nil"/>
              <w:right w:val="nil"/>
            </w:tcBorders>
          </w:tcPr>
          <w:p w14:paraId="6E7A9433"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nil"/>
              <w:right w:val="nil"/>
            </w:tcBorders>
          </w:tcPr>
          <w:p w14:paraId="6F9464FB"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2AF2E626"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OR2.60</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[33]</w:t>
            </w:r>
          </w:p>
          <w:p w14:paraId="4374081C"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OR1.77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p w14:paraId="5567FEE0"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OR2.818</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[36]</w:t>
            </w:r>
          </w:p>
        </w:tc>
        <w:tc>
          <w:tcPr>
            <w:tcW w:w="1273" w:type="dxa"/>
            <w:tcBorders>
              <w:top w:val="nil"/>
              <w:left w:val="nil"/>
              <w:bottom w:val="nil"/>
              <w:right w:val="nil"/>
            </w:tcBorders>
          </w:tcPr>
          <w:p w14:paraId="11A9B603"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r0.26</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[7]</w:t>
            </w:r>
          </w:p>
        </w:tc>
        <w:tc>
          <w:tcPr>
            <w:tcW w:w="1727" w:type="dxa"/>
            <w:tcBorders>
              <w:top w:val="nil"/>
              <w:left w:val="nil"/>
              <w:bottom w:val="nil"/>
              <w:right w:val="nil"/>
            </w:tcBorders>
          </w:tcPr>
          <w:p w14:paraId="36B85460"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OR1.57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p w14:paraId="5889C50F" w14:textId="77777777" w:rsidR="00306E9C" w:rsidRPr="00F957AF" w:rsidRDefault="00306E9C">
            <w:pPr>
              <w:rPr>
                <w:rFonts w:ascii="Times New Roman" w:eastAsia="宋体" w:hAnsi="Times New Roman" w:cs="Times New Roman"/>
                <w:szCs w:val="28"/>
              </w:rPr>
            </w:pPr>
          </w:p>
        </w:tc>
        <w:tc>
          <w:tcPr>
            <w:tcW w:w="1764" w:type="dxa"/>
            <w:tcBorders>
              <w:top w:val="nil"/>
              <w:left w:val="nil"/>
              <w:bottom w:val="nil"/>
              <w:right w:val="nil"/>
            </w:tcBorders>
          </w:tcPr>
          <w:p w14:paraId="3859B6A7" w14:textId="77777777" w:rsidR="00306E9C" w:rsidRPr="00F957AF" w:rsidRDefault="00000000">
            <w:pPr>
              <w:rPr>
                <w:rFonts w:ascii="Times New Roman" w:eastAsia="宋体" w:hAnsi="Times New Roman" w:cs="Times New Roman"/>
                <w:szCs w:val="24"/>
              </w:rPr>
            </w:pPr>
            <w:r w:rsidRPr="00F957AF">
              <w:rPr>
                <w:rFonts w:ascii="Times New Roman" w:eastAsia="微软雅黑" w:hAnsi="Times New Roman" w:cs="Times New Roman"/>
                <w:spacing w:val="12"/>
                <w:szCs w:val="18"/>
                <w:shd w:val="clear" w:color="auto" w:fill="FFFFFF"/>
              </w:rPr>
              <w:t>r</w:t>
            </w:r>
            <w:r w:rsidRPr="00F957AF">
              <w:rPr>
                <w:rFonts w:ascii="Times New Roman" w:eastAsia="微软雅黑" w:hAnsi="Times New Roman" w:cs="Times New Roman"/>
                <w:spacing w:val="12"/>
                <w:szCs w:val="21"/>
                <w:shd w:val="clear" w:color="auto" w:fill="FFFFFF"/>
              </w:rPr>
              <w:t>0.32</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[7]</w:t>
            </w:r>
          </w:p>
          <w:p w14:paraId="64C0F537"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OR2.64</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[33]</w:t>
            </w:r>
          </w:p>
          <w:p w14:paraId="598C22EF"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OR1.62</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464" w:type="dxa"/>
            <w:tcBorders>
              <w:top w:val="nil"/>
              <w:left w:val="nil"/>
              <w:bottom w:val="nil"/>
              <w:right w:val="nil"/>
            </w:tcBorders>
          </w:tcPr>
          <w:p w14:paraId="70251080"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58F6EAFF"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OR1.63</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13A21314"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4</w:t>
            </w:r>
          </w:p>
        </w:tc>
      </w:tr>
      <w:tr w:rsidR="00306E9C" w14:paraId="6951B536" w14:textId="77777777">
        <w:tc>
          <w:tcPr>
            <w:tcW w:w="1426" w:type="dxa"/>
            <w:tcBorders>
              <w:top w:val="nil"/>
              <w:left w:val="nil"/>
              <w:bottom w:val="nil"/>
              <w:right w:val="nil"/>
            </w:tcBorders>
          </w:tcPr>
          <w:p w14:paraId="04F26FCB"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rPr>
              <w:t xml:space="preserve">Teaching </w:t>
            </w:r>
            <w:r w:rsidRPr="00F957AF">
              <w:rPr>
                <w:rFonts w:ascii="Times New Roman" w:eastAsia="宋体" w:hAnsi="Times New Roman" w:cs="Times New Roman"/>
              </w:rPr>
              <w:lastRenderedPageBreak/>
              <w:t>level</w:t>
            </w:r>
          </w:p>
        </w:tc>
        <w:tc>
          <w:tcPr>
            <w:tcW w:w="1706" w:type="dxa"/>
            <w:tcBorders>
              <w:top w:val="nil"/>
              <w:left w:val="nil"/>
              <w:bottom w:val="nil"/>
              <w:right w:val="nil"/>
            </w:tcBorders>
          </w:tcPr>
          <w:p w14:paraId="63B7699A" w14:textId="77777777" w:rsidR="00306E9C" w:rsidRPr="00F957AF" w:rsidRDefault="00306E9C">
            <w:pPr>
              <w:rPr>
                <w:rFonts w:ascii="Times New Roman" w:eastAsia="宋体" w:hAnsi="Times New Roman" w:cs="Times New Roman"/>
                <w:szCs w:val="24"/>
                <w:shd w:val="clear" w:color="FFFFFF" w:fill="D9D9D9"/>
              </w:rPr>
            </w:pPr>
          </w:p>
        </w:tc>
        <w:tc>
          <w:tcPr>
            <w:tcW w:w="1116" w:type="dxa"/>
            <w:tcBorders>
              <w:top w:val="nil"/>
              <w:left w:val="nil"/>
              <w:bottom w:val="nil"/>
              <w:right w:val="nil"/>
            </w:tcBorders>
          </w:tcPr>
          <w:p w14:paraId="0E5B3541"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5C16BF33"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[19]</w:t>
            </w:r>
          </w:p>
          <w:p w14:paraId="6FB1F765"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lastRenderedPageBreak/>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[23]</w:t>
            </w:r>
          </w:p>
          <w:p w14:paraId="196CBECD"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OR2.48</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[33]</w:t>
            </w:r>
          </w:p>
          <w:p w14:paraId="7BE08188"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OR2.35</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273" w:type="dxa"/>
            <w:tcBorders>
              <w:top w:val="nil"/>
              <w:left w:val="nil"/>
              <w:bottom w:val="nil"/>
              <w:right w:val="nil"/>
            </w:tcBorders>
          </w:tcPr>
          <w:p w14:paraId="6ED62E0C"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29B17514"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17E53757"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[19]</w:t>
            </w:r>
          </w:p>
          <w:p w14:paraId="4F88CB7D"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lastRenderedPageBreak/>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[23]</w:t>
            </w:r>
          </w:p>
          <w:p w14:paraId="4DF34DCE"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t>OR2.22</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[33]</w:t>
            </w:r>
          </w:p>
          <w:p w14:paraId="09FCB80C"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OR2.01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464" w:type="dxa"/>
            <w:tcBorders>
              <w:top w:val="nil"/>
              <w:left w:val="nil"/>
              <w:bottom w:val="nil"/>
              <w:right w:val="nil"/>
            </w:tcBorders>
          </w:tcPr>
          <w:p w14:paraId="3F2D6087"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lastRenderedPageBreak/>
              <w:t>OR2.17</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680" w:type="dxa"/>
            <w:tcBorders>
              <w:top w:val="nil"/>
              <w:left w:val="nil"/>
              <w:bottom w:val="nil"/>
              <w:right w:val="nil"/>
            </w:tcBorders>
          </w:tcPr>
          <w:p w14:paraId="4ADCEF69"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[6]</w:t>
            </w:r>
          </w:p>
          <w:p w14:paraId="18D97D38" w14:textId="77777777" w:rsidR="00306E9C" w:rsidRPr="00F957AF" w:rsidRDefault="00000000">
            <w:pPr>
              <w:rPr>
                <w:rFonts w:ascii="Times New Roman" w:eastAsia="宋体" w:hAnsi="Times New Roman" w:cs="Times New Roman"/>
                <w:szCs w:val="28"/>
              </w:rPr>
            </w:pPr>
            <w:r w:rsidRPr="00F957AF">
              <w:rPr>
                <w:rFonts w:ascii="Times New Roman" w:eastAsia="宋体" w:hAnsi="Times New Roman" w:cs="Times New Roman"/>
                <w:szCs w:val="24"/>
              </w:rPr>
              <w:lastRenderedPageBreak/>
              <w:t>OR3.46</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[34</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6AA57A4C" w14:textId="77777777" w:rsidR="00306E9C" w:rsidRPr="00F957AF" w:rsidRDefault="00000000">
            <w:pPr>
              <w:jc w:val="left"/>
              <w:rPr>
                <w:rFonts w:ascii="Times New Roman" w:eastAsia="宋体" w:hAnsi="Times New Roman" w:cs="Times New Roman"/>
                <w:szCs w:val="28"/>
              </w:rPr>
            </w:pPr>
            <w:r w:rsidRPr="00F957AF">
              <w:rPr>
                <w:rFonts w:ascii="Times New Roman" w:eastAsia="宋体" w:hAnsi="Times New Roman" w:cs="Times New Roman"/>
                <w:szCs w:val="28"/>
              </w:rPr>
              <w:lastRenderedPageBreak/>
              <w:t>5</w:t>
            </w:r>
          </w:p>
        </w:tc>
      </w:tr>
      <w:tr w:rsidR="00306E9C" w14:paraId="1E338E10" w14:textId="77777777">
        <w:tc>
          <w:tcPr>
            <w:tcW w:w="14976" w:type="dxa"/>
            <w:gridSpan w:val="10"/>
            <w:tcBorders>
              <w:top w:val="nil"/>
              <w:left w:val="nil"/>
              <w:bottom w:val="nil"/>
              <w:right w:val="nil"/>
            </w:tcBorders>
          </w:tcPr>
          <w:p w14:paraId="7EA1BF44" w14:textId="77777777" w:rsidR="00306E9C" w:rsidRPr="00F957AF" w:rsidRDefault="00000000">
            <w:pPr>
              <w:jc w:val="left"/>
              <w:rPr>
                <w:rFonts w:ascii="Times New Roman" w:eastAsia="宋体" w:hAnsi="Times New Roman" w:cs="Times New Roman"/>
              </w:rPr>
            </w:pPr>
            <w:r w:rsidRPr="00F957AF">
              <w:rPr>
                <w:rFonts w:ascii="Times New Roman" w:eastAsia="等线" w:hAnsi="Times New Roman" w:cs="Times New Roman"/>
                <w:b/>
                <w:szCs w:val="24"/>
              </w:rPr>
              <w:t>Psychosocial factors</w:t>
            </w:r>
          </w:p>
        </w:tc>
      </w:tr>
      <w:tr w:rsidR="00306E9C" w14:paraId="10D57E74" w14:textId="77777777">
        <w:tc>
          <w:tcPr>
            <w:tcW w:w="1426" w:type="dxa"/>
            <w:tcBorders>
              <w:top w:val="nil"/>
              <w:left w:val="nil"/>
              <w:bottom w:val="nil"/>
              <w:right w:val="nil"/>
            </w:tcBorders>
          </w:tcPr>
          <w:p w14:paraId="3ADDC71E"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1"/>
              </w:rPr>
              <w:t>Mental health</w:t>
            </w:r>
          </w:p>
        </w:tc>
        <w:tc>
          <w:tcPr>
            <w:tcW w:w="1706" w:type="dxa"/>
            <w:tcBorders>
              <w:top w:val="nil"/>
              <w:left w:val="nil"/>
              <w:bottom w:val="nil"/>
              <w:right w:val="nil"/>
            </w:tcBorders>
          </w:tcPr>
          <w:p w14:paraId="692C926D"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OR1.49</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[16</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6DFA5934"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383D1887" w14:textId="77777777" w:rsidR="00306E9C" w:rsidRPr="00F957AF" w:rsidRDefault="00306E9C">
            <w:pPr>
              <w:rPr>
                <w:rFonts w:ascii="Times New Roman" w:eastAsia="宋体" w:hAnsi="Times New Roman" w:cs="Times New Roman"/>
                <w:szCs w:val="24"/>
              </w:rPr>
            </w:pPr>
          </w:p>
        </w:tc>
        <w:tc>
          <w:tcPr>
            <w:tcW w:w="1273" w:type="dxa"/>
            <w:tcBorders>
              <w:top w:val="nil"/>
              <w:left w:val="nil"/>
              <w:bottom w:val="nil"/>
              <w:right w:val="nil"/>
            </w:tcBorders>
          </w:tcPr>
          <w:p w14:paraId="1AE2B79B"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06AA7081"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OR1.75</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[16</w:t>
            </w:r>
            <w:r w:rsidRPr="00F957AF">
              <w:rPr>
                <w:rFonts w:ascii="Times New Roman" w:eastAsia="宋体" w:hAnsi="Times New Roman" w:cs="Times New Roman" w:hint="eastAsia"/>
                <w:szCs w:val="28"/>
              </w:rPr>
              <w:t>]</w:t>
            </w:r>
          </w:p>
        </w:tc>
        <w:tc>
          <w:tcPr>
            <w:tcW w:w="1764" w:type="dxa"/>
            <w:tcBorders>
              <w:top w:val="nil"/>
              <w:left w:val="nil"/>
              <w:bottom w:val="nil"/>
              <w:right w:val="nil"/>
            </w:tcBorders>
          </w:tcPr>
          <w:p w14:paraId="53AACB5F"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[22]</w:t>
            </w:r>
          </w:p>
        </w:tc>
        <w:tc>
          <w:tcPr>
            <w:tcW w:w="1464" w:type="dxa"/>
            <w:tcBorders>
              <w:top w:val="nil"/>
              <w:left w:val="nil"/>
              <w:bottom w:val="nil"/>
              <w:right w:val="nil"/>
            </w:tcBorders>
          </w:tcPr>
          <w:p w14:paraId="5A48D26D"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36BD9469"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OR1.601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rPr>
              <w:t>[20</w:t>
            </w:r>
            <w:r w:rsidRPr="00F957AF">
              <w:rPr>
                <w:rFonts w:ascii="Times New Roman" w:eastAsia="宋体" w:hAnsi="Times New Roman" w:cs="Times New Roman" w:hint="eastAsia"/>
                <w:szCs w:val="24"/>
              </w:rPr>
              <w:t>]</w:t>
            </w:r>
          </w:p>
        </w:tc>
        <w:tc>
          <w:tcPr>
            <w:tcW w:w="1116" w:type="dxa"/>
            <w:tcBorders>
              <w:top w:val="nil"/>
              <w:left w:val="nil"/>
              <w:bottom w:val="nil"/>
              <w:right w:val="nil"/>
            </w:tcBorders>
          </w:tcPr>
          <w:p w14:paraId="21F360CE"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3</w:t>
            </w:r>
          </w:p>
        </w:tc>
      </w:tr>
      <w:tr w:rsidR="00306E9C" w14:paraId="6625B21D" w14:textId="77777777">
        <w:trPr>
          <w:trHeight w:val="613"/>
        </w:trPr>
        <w:tc>
          <w:tcPr>
            <w:tcW w:w="1426" w:type="dxa"/>
            <w:tcBorders>
              <w:top w:val="nil"/>
              <w:left w:val="nil"/>
              <w:bottom w:val="nil"/>
              <w:right w:val="nil"/>
            </w:tcBorders>
          </w:tcPr>
          <w:p w14:paraId="6960E3C8"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1"/>
              </w:rPr>
              <w:t>Job satisfaction</w:t>
            </w:r>
          </w:p>
        </w:tc>
        <w:tc>
          <w:tcPr>
            <w:tcW w:w="1706" w:type="dxa"/>
            <w:tcBorders>
              <w:top w:val="nil"/>
              <w:left w:val="nil"/>
              <w:bottom w:val="nil"/>
              <w:right w:val="nil"/>
            </w:tcBorders>
          </w:tcPr>
          <w:p w14:paraId="450F5FF9"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OR1.304</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[15]</w:t>
            </w:r>
          </w:p>
        </w:tc>
        <w:tc>
          <w:tcPr>
            <w:tcW w:w="1116" w:type="dxa"/>
            <w:tcBorders>
              <w:top w:val="nil"/>
              <w:left w:val="nil"/>
              <w:bottom w:val="nil"/>
              <w:right w:val="nil"/>
            </w:tcBorders>
          </w:tcPr>
          <w:p w14:paraId="79E1B802"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635D1BC9"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OR2.18</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[35]</w:t>
            </w:r>
          </w:p>
        </w:tc>
        <w:tc>
          <w:tcPr>
            <w:tcW w:w="1273" w:type="dxa"/>
            <w:tcBorders>
              <w:top w:val="nil"/>
              <w:left w:val="nil"/>
              <w:bottom w:val="nil"/>
              <w:right w:val="nil"/>
            </w:tcBorders>
          </w:tcPr>
          <w:p w14:paraId="05FFDFFD"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4440AAF3"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nil"/>
              <w:right w:val="nil"/>
            </w:tcBorders>
          </w:tcPr>
          <w:p w14:paraId="7FEB1566"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OR2.4</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[35]</w:t>
            </w:r>
          </w:p>
        </w:tc>
        <w:tc>
          <w:tcPr>
            <w:tcW w:w="1464" w:type="dxa"/>
            <w:tcBorders>
              <w:top w:val="nil"/>
              <w:left w:val="nil"/>
              <w:bottom w:val="nil"/>
              <w:right w:val="nil"/>
            </w:tcBorders>
          </w:tcPr>
          <w:p w14:paraId="78A0E42F"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OR1.69</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[35]</w:t>
            </w:r>
          </w:p>
        </w:tc>
        <w:tc>
          <w:tcPr>
            <w:tcW w:w="1680" w:type="dxa"/>
            <w:tcBorders>
              <w:top w:val="nil"/>
              <w:left w:val="nil"/>
              <w:bottom w:val="nil"/>
              <w:right w:val="nil"/>
            </w:tcBorders>
          </w:tcPr>
          <w:p w14:paraId="4F5EE246"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OR2.13</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[35]</w:t>
            </w:r>
          </w:p>
        </w:tc>
        <w:tc>
          <w:tcPr>
            <w:tcW w:w="1116" w:type="dxa"/>
            <w:tcBorders>
              <w:top w:val="nil"/>
              <w:left w:val="nil"/>
              <w:bottom w:val="nil"/>
              <w:right w:val="nil"/>
            </w:tcBorders>
          </w:tcPr>
          <w:p w14:paraId="061B735F"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hint="eastAsia"/>
                <w:szCs w:val="24"/>
              </w:rPr>
              <w:t>2</w:t>
            </w:r>
          </w:p>
        </w:tc>
      </w:tr>
      <w:tr w:rsidR="00306E9C" w14:paraId="1310C27F" w14:textId="77777777">
        <w:tc>
          <w:tcPr>
            <w:tcW w:w="1426" w:type="dxa"/>
            <w:tcBorders>
              <w:top w:val="nil"/>
              <w:left w:val="nil"/>
              <w:bottom w:val="nil"/>
              <w:right w:val="nil"/>
            </w:tcBorders>
          </w:tcPr>
          <w:p w14:paraId="4F2F01FD" w14:textId="77777777" w:rsidR="00306E9C" w:rsidRPr="00F957AF" w:rsidRDefault="00000000">
            <w:pPr>
              <w:rPr>
                <w:rFonts w:ascii="Times New Roman" w:eastAsia="宋体" w:hAnsi="Times New Roman" w:cs="Times New Roman"/>
                <w:szCs w:val="24"/>
              </w:rPr>
            </w:pPr>
            <w:r w:rsidRPr="00F957AF">
              <w:rPr>
                <w:rFonts w:ascii="Times New Roman" w:eastAsia="等线" w:hAnsi="Times New Roman" w:cs="Times New Roman"/>
                <w:bCs/>
                <w:szCs w:val="21"/>
              </w:rPr>
              <w:t>Colleague support</w:t>
            </w:r>
          </w:p>
        </w:tc>
        <w:tc>
          <w:tcPr>
            <w:tcW w:w="1706" w:type="dxa"/>
            <w:tcBorders>
              <w:top w:val="nil"/>
              <w:left w:val="nil"/>
              <w:bottom w:val="nil"/>
              <w:right w:val="nil"/>
            </w:tcBorders>
          </w:tcPr>
          <w:p w14:paraId="596C1FA0"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w:t>
            </w:r>
            <w:r w:rsidRPr="00F957AF">
              <w:rPr>
                <w:rFonts w:ascii="Times New Roman" w:eastAsia="宋体" w:hAnsi="Times New Roman" w:cs="Times New Roman" w:hint="eastAsia"/>
                <w:szCs w:val="24"/>
              </w:rPr>
              <w:t>1.733</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[15</w:t>
            </w:r>
            <w:r w:rsidRPr="00F957AF">
              <w:rPr>
                <w:rFonts w:ascii="Times New Roman" w:eastAsia="宋体" w:hAnsi="Times New Roman" w:cs="Times New Roman" w:hint="eastAsia"/>
                <w:szCs w:val="28"/>
              </w:rPr>
              <w:t>]</w:t>
            </w:r>
          </w:p>
          <w:p w14:paraId="2406195D"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OR1.84</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[16</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1907CF44"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nil"/>
              <w:right w:val="nil"/>
            </w:tcBorders>
          </w:tcPr>
          <w:p w14:paraId="5BA72C4F" w14:textId="77777777" w:rsidR="00306E9C" w:rsidRPr="00F957AF" w:rsidRDefault="00306E9C">
            <w:pPr>
              <w:rPr>
                <w:rFonts w:ascii="Times New Roman" w:eastAsia="宋体" w:hAnsi="Times New Roman" w:cs="Times New Roman"/>
                <w:szCs w:val="24"/>
              </w:rPr>
            </w:pPr>
          </w:p>
        </w:tc>
        <w:tc>
          <w:tcPr>
            <w:tcW w:w="1273" w:type="dxa"/>
            <w:tcBorders>
              <w:top w:val="nil"/>
              <w:left w:val="nil"/>
              <w:bottom w:val="nil"/>
              <w:right w:val="nil"/>
            </w:tcBorders>
          </w:tcPr>
          <w:p w14:paraId="375BACEA"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nil"/>
              <w:right w:val="nil"/>
            </w:tcBorders>
          </w:tcPr>
          <w:p w14:paraId="53055B28"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OR1.61</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[16]</w:t>
            </w:r>
          </w:p>
        </w:tc>
        <w:tc>
          <w:tcPr>
            <w:tcW w:w="1764" w:type="dxa"/>
            <w:tcBorders>
              <w:top w:val="nil"/>
              <w:left w:val="nil"/>
              <w:bottom w:val="nil"/>
              <w:right w:val="nil"/>
            </w:tcBorders>
          </w:tcPr>
          <w:p w14:paraId="0F86F8AF"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8"/>
              </w:rPr>
              <w:t>NR</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[22]</w:t>
            </w:r>
          </w:p>
        </w:tc>
        <w:tc>
          <w:tcPr>
            <w:tcW w:w="1464" w:type="dxa"/>
            <w:tcBorders>
              <w:top w:val="nil"/>
              <w:left w:val="nil"/>
              <w:bottom w:val="nil"/>
              <w:right w:val="nil"/>
            </w:tcBorders>
          </w:tcPr>
          <w:p w14:paraId="47FEFB4F" w14:textId="77777777" w:rsidR="00306E9C" w:rsidRPr="00F957AF" w:rsidRDefault="00306E9C">
            <w:pPr>
              <w:rPr>
                <w:rFonts w:ascii="Times New Roman" w:eastAsia="宋体" w:hAnsi="Times New Roman" w:cs="Times New Roman"/>
                <w:szCs w:val="24"/>
              </w:rPr>
            </w:pPr>
          </w:p>
        </w:tc>
        <w:tc>
          <w:tcPr>
            <w:tcW w:w="1680" w:type="dxa"/>
            <w:tcBorders>
              <w:top w:val="nil"/>
              <w:left w:val="nil"/>
              <w:bottom w:val="nil"/>
              <w:right w:val="nil"/>
            </w:tcBorders>
          </w:tcPr>
          <w:p w14:paraId="1BFBE636"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OR0.486</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[7</w:t>
            </w:r>
            <w:r w:rsidRPr="00F957AF">
              <w:rPr>
                <w:rFonts w:ascii="Times New Roman" w:eastAsia="宋体" w:hAnsi="Times New Roman" w:cs="Times New Roman" w:hint="eastAsia"/>
                <w:szCs w:val="28"/>
              </w:rPr>
              <w:t>]</w:t>
            </w:r>
          </w:p>
        </w:tc>
        <w:tc>
          <w:tcPr>
            <w:tcW w:w="1116" w:type="dxa"/>
            <w:tcBorders>
              <w:top w:val="nil"/>
              <w:left w:val="nil"/>
              <w:bottom w:val="nil"/>
              <w:right w:val="nil"/>
            </w:tcBorders>
          </w:tcPr>
          <w:p w14:paraId="29BB574C"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4</w:t>
            </w:r>
          </w:p>
        </w:tc>
      </w:tr>
      <w:tr w:rsidR="00306E9C" w14:paraId="443865EB" w14:textId="77777777">
        <w:tc>
          <w:tcPr>
            <w:tcW w:w="1426" w:type="dxa"/>
            <w:tcBorders>
              <w:top w:val="nil"/>
              <w:left w:val="nil"/>
              <w:bottom w:val="single" w:sz="12" w:space="0" w:color="000000"/>
              <w:right w:val="nil"/>
            </w:tcBorders>
          </w:tcPr>
          <w:p w14:paraId="05024B58"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rPr>
              <w:t>Career prospects</w:t>
            </w:r>
          </w:p>
        </w:tc>
        <w:tc>
          <w:tcPr>
            <w:tcW w:w="1706" w:type="dxa"/>
            <w:tcBorders>
              <w:top w:val="nil"/>
              <w:left w:val="nil"/>
              <w:bottom w:val="single" w:sz="12" w:space="0" w:color="000000"/>
              <w:right w:val="nil"/>
            </w:tcBorders>
          </w:tcPr>
          <w:p w14:paraId="44113434"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single" w:sz="12" w:space="0" w:color="000000"/>
              <w:right w:val="nil"/>
            </w:tcBorders>
          </w:tcPr>
          <w:p w14:paraId="630C826F" w14:textId="77777777" w:rsidR="00306E9C" w:rsidRPr="00F957AF" w:rsidRDefault="00306E9C">
            <w:pPr>
              <w:rPr>
                <w:rFonts w:ascii="Times New Roman" w:eastAsia="宋体" w:hAnsi="Times New Roman" w:cs="Times New Roman"/>
                <w:szCs w:val="24"/>
              </w:rPr>
            </w:pPr>
          </w:p>
        </w:tc>
        <w:tc>
          <w:tcPr>
            <w:tcW w:w="1704" w:type="dxa"/>
            <w:tcBorders>
              <w:top w:val="nil"/>
              <w:left w:val="nil"/>
              <w:bottom w:val="single" w:sz="12" w:space="0" w:color="000000"/>
              <w:right w:val="nil"/>
            </w:tcBorders>
          </w:tcPr>
          <w:p w14:paraId="71F4CA77" w14:textId="77777777" w:rsidR="00306E9C" w:rsidRPr="00F957AF" w:rsidRDefault="00306E9C">
            <w:pPr>
              <w:rPr>
                <w:rFonts w:ascii="Times New Roman" w:eastAsia="宋体" w:hAnsi="Times New Roman" w:cs="Times New Roman"/>
                <w:szCs w:val="24"/>
              </w:rPr>
            </w:pPr>
          </w:p>
        </w:tc>
        <w:tc>
          <w:tcPr>
            <w:tcW w:w="1273" w:type="dxa"/>
            <w:tcBorders>
              <w:top w:val="nil"/>
              <w:left w:val="nil"/>
              <w:bottom w:val="single" w:sz="12" w:space="0" w:color="000000"/>
              <w:right w:val="nil"/>
            </w:tcBorders>
          </w:tcPr>
          <w:p w14:paraId="570837E2" w14:textId="77777777" w:rsidR="00306E9C" w:rsidRPr="00F957AF" w:rsidRDefault="00306E9C">
            <w:pPr>
              <w:rPr>
                <w:rFonts w:ascii="Times New Roman" w:eastAsia="宋体" w:hAnsi="Times New Roman" w:cs="Times New Roman"/>
                <w:szCs w:val="24"/>
              </w:rPr>
            </w:pPr>
          </w:p>
        </w:tc>
        <w:tc>
          <w:tcPr>
            <w:tcW w:w="1727" w:type="dxa"/>
            <w:tcBorders>
              <w:top w:val="nil"/>
              <w:left w:val="nil"/>
              <w:bottom w:val="single" w:sz="12" w:space="0" w:color="000000"/>
              <w:right w:val="nil"/>
            </w:tcBorders>
          </w:tcPr>
          <w:p w14:paraId="7154AE4B" w14:textId="77777777" w:rsidR="00306E9C" w:rsidRPr="00F957AF" w:rsidRDefault="00306E9C">
            <w:pPr>
              <w:rPr>
                <w:rFonts w:ascii="Times New Roman" w:eastAsia="宋体" w:hAnsi="Times New Roman" w:cs="Times New Roman"/>
                <w:szCs w:val="24"/>
              </w:rPr>
            </w:pPr>
          </w:p>
        </w:tc>
        <w:tc>
          <w:tcPr>
            <w:tcW w:w="1764" w:type="dxa"/>
            <w:tcBorders>
              <w:top w:val="nil"/>
              <w:left w:val="nil"/>
              <w:bottom w:val="single" w:sz="12" w:space="0" w:color="000000"/>
              <w:right w:val="nil"/>
            </w:tcBorders>
          </w:tcPr>
          <w:p w14:paraId="58AF613D" w14:textId="77777777" w:rsidR="00306E9C" w:rsidRPr="00F957AF" w:rsidRDefault="00306E9C">
            <w:pPr>
              <w:rPr>
                <w:rFonts w:ascii="Times New Roman" w:eastAsia="宋体" w:hAnsi="Times New Roman" w:cs="Times New Roman"/>
                <w:szCs w:val="24"/>
              </w:rPr>
            </w:pPr>
          </w:p>
        </w:tc>
        <w:tc>
          <w:tcPr>
            <w:tcW w:w="1464" w:type="dxa"/>
            <w:tcBorders>
              <w:top w:val="nil"/>
              <w:left w:val="nil"/>
              <w:bottom w:val="single" w:sz="12" w:space="0" w:color="000000"/>
              <w:right w:val="nil"/>
            </w:tcBorders>
          </w:tcPr>
          <w:p w14:paraId="5B3253E0" w14:textId="77777777" w:rsidR="00306E9C" w:rsidRPr="00F957AF" w:rsidRDefault="00000000">
            <w:pPr>
              <w:rPr>
                <w:rFonts w:ascii="Times New Roman" w:eastAsia="宋体" w:hAnsi="Times New Roman" w:cs="Times New Roman"/>
                <w:szCs w:val="24"/>
              </w:rPr>
            </w:pPr>
            <w:r w:rsidRPr="00F957AF">
              <w:rPr>
                <w:rFonts w:ascii="Times New Roman" w:eastAsia="宋体" w:hAnsi="Times New Roman" w:cs="Times New Roman"/>
                <w:szCs w:val="24"/>
              </w:rPr>
              <w:t>OR1.84</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4"/>
                <w:vertAlign w:val="superscript"/>
              </w:rPr>
              <w:t>－</w:t>
            </w:r>
            <w:r w:rsidRPr="00F957AF">
              <w:rPr>
                <w:rFonts w:ascii="Times New Roman" w:eastAsia="宋体" w:hAnsi="Times New Roman" w:cs="Times New Roman"/>
                <w:szCs w:val="28"/>
              </w:rPr>
              <w:t>[35]</w:t>
            </w:r>
          </w:p>
        </w:tc>
        <w:tc>
          <w:tcPr>
            <w:tcW w:w="1680" w:type="dxa"/>
            <w:tcBorders>
              <w:top w:val="nil"/>
              <w:left w:val="nil"/>
              <w:bottom w:val="single" w:sz="12" w:space="0" w:color="000000"/>
              <w:right w:val="nil"/>
            </w:tcBorders>
          </w:tcPr>
          <w:p w14:paraId="34C895BD" w14:textId="77777777" w:rsidR="00306E9C" w:rsidRPr="00F957AF" w:rsidRDefault="00306E9C">
            <w:pPr>
              <w:rPr>
                <w:rFonts w:ascii="Times New Roman" w:eastAsia="宋体" w:hAnsi="Times New Roman" w:cs="Times New Roman"/>
                <w:szCs w:val="24"/>
              </w:rPr>
            </w:pPr>
          </w:p>
        </w:tc>
        <w:tc>
          <w:tcPr>
            <w:tcW w:w="1116" w:type="dxa"/>
            <w:tcBorders>
              <w:top w:val="nil"/>
              <w:left w:val="nil"/>
              <w:bottom w:val="single" w:sz="12" w:space="0" w:color="000000"/>
              <w:right w:val="nil"/>
            </w:tcBorders>
          </w:tcPr>
          <w:p w14:paraId="0E253394" w14:textId="77777777" w:rsidR="00306E9C" w:rsidRPr="00F957AF" w:rsidRDefault="00000000">
            <w:pPr>
              <w:jc w:val="left"/>
              <w:rPr>
                <w:rFonts w:ascii="Times New Roman" w:eastAsia="宋体" w:hAnsi="Times New Roman" w:cs="Times New Roman"/>
                <w:szCs w:val="24"/>
              </w:rPr>
            </w:pPr>
            <w:r w:rsidRPr="00F957AF">
              <w:rPr>
                <w:rFonts w:ascii="Times New Roman" w:eastAsia="宋体" w:hAnsi="Times New Roman" w:cs="Times New Roman"/>
                <w:szCs w:val="24"/>
              </w:rPr>
              <w:t>1</w:t>
            </w:r>
          </w:p>
        </w:tc>
      </w:tr>
    </w:tbl>
    <w:p w14:paraId="42AAC834" w14:textId="52CCC1EA" w:rsidR="00306E9C" w:rsidRDefault="00000000">
      <w:pPr>
        <w:jc w:val="left"/>
        <w:rPr>
          <w:rFonts w:ascii="Times New Roman" w:hAnsi="Times New Roman" w:cs="Times New Roman"/>
        </w:rPr>
      </w:pPr>
      <w:r>
        <w:rPr>
          <w:rFonts w:ascii="Times New Roman" w:hAnsi="Times New Roman" w:cs="Times New Roman" w:hint="eastAsia"/>
        </w:rPr>
        <w:t>*</w:t>
      </w:r>
      <w:r w:rsidRPr="003F6C81">
        <w:rPr>
          <w:rFonts w:ascii="Times New Roman" w:hAnsi="Times New Roman" w:cs="Times New Roman" w:hint="eastAsia"/>
          <w:i/>
          <w:iCs/>
        </w:rPr>
        <w:t>P</w:t>
      </w:r>
      <w:r>
        <w:rPr>
          <w:rFonts w:ascii="Times New Roman" w:hAnsi="Times New Roman" w:cs="Times New Roman" w:hint="eastAsia"/>
        </w:rPr>
        <w:t>＜</w:t>
      </w:r>
      <w:r>
        <w:rPr>
          <w:rFonts w:ascii="Times New Roman" w:hAnsi="Times New Roman" w:cs="Times New Roman" w:hint="eastAsia"/>
        </w:rPr>
        <w:t>0.05,**</w:t>
      </w:r>
      <w:r w:rsidRPr="003F6C81">
        <w:rPr>
          <w:rFonts w:ascii="Times New Roman" w:hAnsi="Times New Roman" w:cs="Times New Roman" w:hint="eastAsia"/>
          <w:i/>
          <w:iCs/>
        </w:rPr>
        <w:t>P</w:t>
      </w:r>
      <w:r>
        <w:rPr>
          <w:rFonts w:ascii="Times New Roman" w:hAnsi="Times New Roman" w:cs="Times New Roman" w:hint="eastAsia"/>
        </w:rPr>
        <w:t>＜</w:t>
      </w:r>
      <w:r>
        <w:rPr>
          <w:rFonts w:ascii="Times New Roman" w:hAnsi="Times New Roman" w:cs="Times New Roman" w:hint="eastAsia"/>
        </w:rPr>
        <w:t>0.01</w:t>
      </w:r>
    </w:p>
    <w:p w14:paraId="1C4530C5" w14:textId="77777777" w:rsidR="003D26D6" w:rsidRDefault="003D26D6" w:rsidP="003D26D6">
      <w:pPr>
        <w:jc w:val="left"/>
        <w:rPr>
          <w:rFonts w:ascii="Times New Roman" w:hAnsi="Times New Roman" w:cs="Times New Roman"/>
        </w:rPr>
      </w:pPr>
      <w:proofErr w:type="spellStart"/>
      <w:r>
        <w:rPr>
          <w:rFonts w:ascii="Times New Roman" w:hAnsi="Times New Roman" w:cs="Times New Roman" w:hint="eastAsia"/>
          <w:vertAlign w:val="superscript"/>
        </w:rPr>
        <w:t>a</w:t>
      </w:r>
      <w:r>
        <w:rPr>
          <w:rFonts w:ascii="Times New Roman" w:hAnsi="Times New Roman" w:cs="Times New Roman" w:hint="eastAsia"/>
        </w:rPr>
        <w:t>Women</w:t>
      </w:r>
      <w:proofErr w:type="spellEnd"/>
      <w:r>
        <w:rPr>
          <w:rFonts w:ascii="Times New Roman" w:hAnsi="Times New Roman" w:cs="Times New Roman" w:hint="eastAsia"/>
        </w:rPr>
        <w:t xml:space="preserve"> (compared to men)</w:t>
      </w:r>
    </w:p>
    <w:p w14:paraId="7336E6E7" w14:textId="1E707F0A" w:rsidR="003D26D6" w:rsidRPr="003D26D6" w:rsidRDefault="003D26D6">
      <w:pPr>
        <w:jc w:val="left"/>
        <w:rPr>
          <w:rFonts w:ascii="Times New Roman" w:hAnsi="Times New Roman" w:cs="Times New Roman"/>
        </w:rPr>
      </w:pPr>
      <w:proofErr w:type="spellStart"/>
      <w:r>
        <w:rPr>
          <w:rFonts w:ascii="Times New Roman" w:hAnsi="Times New Roman" w:cs="Times New Roman" w:hint="eastAsia"/>
          <w:vertAlign w:val="superscript"/>
        </w:rPr>
        <w:t>b</w:t>
      </w:r>
      <w:r>
        <w:rPr>
          <w:rFonts w:ascii="Times New Roman" w:hAnsi="Times New Roman" w:cs="Times New Roman" w:hint="eastAsia"/>
        </w:rPr>
        <w:t>Han</w:t>
      </w:r>
      <w:proofErr w:type="spellEnd"/>
      <w:r>
        <w:rPr>
          <w:rFonts w:ascii="Times New Roman" w:hAnsi="Times New Roman" w:cs="Times New Roman" w:hint="eastAsia"/>
        </w:rPr>
        <w:t xml:space="preserve"> ethnicity (compared to ethnic minorities)</w:t>
      </w:r>
    </w:p>
    <w:p w14:paraId="2CCF58F2" w14:textId="7582D786" w:rsidR="00306E9C" w:rsidRDefault="00000000">
      <w:pPr>
        <w:jc w:val="left"/>
        <w:rPr>
          <w:rFonts w:ascii="Times New Roman" w:hAnsi="Times New Roman" w:cs="Times New Roman"/>
        </w:rPr>
      </w:pPr>
      <w:r>
        <w:rPr>
          <w:rFonts w:ascii="Times New Roman" w:hAnsi="Times New Roman" w:cs="Times New Roman" w:hint="eastAsia"/>
        </w:rPr>
        <w:t xml:space="preserve">The included studies adopted disparate approaches to analyzing and reporting the associations between variables, including correlation analysis, regression analysis, and comparison of outcome event rates across different groups. This table annotates studies that explicitly reported such associations. Association directionality is denoted by symbols: </w:t>
      </w:r>
      <w:r>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w:t>
      </w:r>
      <w:r>
        <w:rPr>
          <w:rFonts w:ascii="Times New Roman" w:hAnsi="Times New Roman" w:cs="Times New Roman" w:hint="eastAsia"/>
        </w:rPr>
        <w:t xml:space="preserve"> indicates a positive association</w:t>
      </w:r>
      <w:r w:rsidR="006F532B">
        <w:rPr>
          <w:rFonts w:ascii="Times New Roman" w:hAnsi="Times New Roman" w:cs="Times New Roman" w:hint="eastAsia"/>
        </w:rPr>
        <w:t xml:space="preserve"> </w:t>
      </w:r>
      <w:r>
        <w:rPr>
          <w:rFonts w:ascii="Times New Roman" w:hAnsi="Times New Roman" w:cs="Times New Roman" w:hint="eastAsia"/>
        </w:rPr>
        <w:t xml:space="preserve">(i.e., an increase in the exposure is associated with an increase in the outcome), and </w:t>
      </w:r>
      <w:r>
        <w:rPr>
          <w:rFonts w:ascii="Times New Roman" w:hAnsi="Times New Roman" w:cs="Times New Roman" w:hint="eastAsia"/>
        </w:rPr>
        <w:t>“−”</w:t>
      </w:r>
      <w:r>
        <w:rPr>
          <w:rFonts w:ascii="Times New Roman" w:hAnsi="Times New Roman" w:cs="Times New Roman" w:hint="eastAsia"/>
        </w:rPr>
        <w:t xml:space="preserve"> indicates a negative association</w:t>
      </w:r>
      <w:r w:rsidR="006F532B">
        <w:rPr>
          <w:rFonts w:ascii="Times New Roman" w:hAnsi="Times New Roman" w:cs="Times New Roman" w:hint="eastAsia"/>
        </w:rPr>
        <w:t xml:space="preserve"> </w:t>
      </w:r>
      <w:r>
        <w:rPr>
          <w:rFonts w:ascii="Times New Roman" w:hAnsi="Times New Roman" w:cs="Times New Roman" w:hint="eastAsia"/>
        </w:rPr>
        <w:t>(i.e., an increase in the exposure is associated with a decrease in the outcome).</w:t>
      </w:r>
    </w:p>
    <w:p w14:paraId="52BA5183" w14:textId="415F3AED" w:rsidR="00306E9C" w:rsidRPr="002E3FD3" w:rsidRDefault="006F532B" w:rsidP="006F532B">
      <w:pPr>
        <w:jc w:val="left"/>
        <w:rPr>
          <w:rFonts w:ascii="Times New Roman" w:hAnsi="Times New Roman" w:cs="Times New Roman"/>
          <w:color w:val="EE0000"/>
        </w:rPr>
      </w:pPr>
      <w:r w:rsidRPr="006F532B">
        <w:rPr>
          <w:rFonts w:ascii="Times New Roman" w:hAnsi="Times New Roman" w:cs="Times New Roman" w:hint="eastAsia"/>
        </w:rPr>
        <w:t>Abbreviations: OR, odds ratio; NR, not reported (</w:t>
      </w:r>
      <w:r w:rsidR="001808C9" w:rsidRPr="001808C9">
        <w:rPr>
          <w:rFonts w:ascii="Times New Roman" w:hAnsi="Times New Roman" w:cs="Times New Roman" w:hint="eastAsia"/>
        </w:rPr>
        <w:t>effect sizes</w:t>
      </w:r>
      <w:r w:rsidRPr="006F532B">
        <w:rPr>
          <w:rFonts w:ascii="Times New Roman" w:hAnsi="Times New Roman" w:cs="Times New Roman" w:hint="eastAsia"/>
        </w:rPr>
        <w:t xml:space="preserve">); r, correlation coefficient (association statistic); </w:t>
      </w:r>
      <w:r w:rsidRPr="006F532B">
        <w:rPr>
          <w:rFonts w:ascii="Times New Roman" w:hAnsi="Times New Roman" w:cs="Times New Roman" w:hint="eastAsia"/>
        </w:rPr>
        <w:t>β</w:t>
      </w:r>
      <w:r w:rsidRPr="006F532B">
        <w:rPr>
          <w:rFonts w:ascii="Times New Roman" w:hAnsi="Times New Roman" w:cs="Times New Roman" w:hint="eastAsia"/>
        </w:rPr>
        <w:t xml:space="preserve">, standardized regression coefficient (functionally analogous to a correlation coefficient); </w:t>
      </w:r>
      <w:r w:rsidRPr="002E3FD3">
        <w:rPr>
          <w:rFonts w:ascii="Times New Roman" w:hAnsi="Times New Roman" w:cs="Times New Roman" w:hint="eastAsia"/>
          <w:color w:val="EE0000"/>
        </w:rPr>
        <w:t>Total (n), the number of included studies that assessed and reported associations for that risk factor across all body regions.</w:t>
      </w:r>
    </w:p>
    <w:p w14:paraId="71A06069" w14:textId="77777777" w:rsidR="00306E9C" w:rsidRDefault="00306E9C">
      <w:pPr>
        <w:jc w:val="left"/>
        <w:rPr>
          <w:rFonts w:ascii="Times New Roman" w:eastAsia="等线" w:hAnsi="Times New Roman"/>
          <w:b/>
          <w:bCs/>
          <w:szCs w:val="32"/>
        </w:rPr>
      </w:pPr>
    </w:p>
    <w:p w14:paraId="50D5EBE0" w14:textId="77777777" w:rsidR="006F532B" w:rsidRPr="001808C9" w:rsidRDefault="006F532B">
      <w:pPr>
        <w:jc w:val="left"/>
        <w:rPr>
          <w:rFonts w:ascii="Times New Roman" w:eastAsia="等线" w:hAnsi="Times New Roman"/>
          <w:b/>
          <w:bCs/>
          <w:szCs w:val="32"/>
        </w:rPr>
        <w:sectPr w:rsidR="006F532B" w:rsidRPr="001808C9">
          <w:pgSz w:w="16838" w:h="11906" w:orient="landscape"/>
          <w:pgMar w:top="1800" w:right="1440" w:bottom="1800" w:left="1440" w:header="851" w:footer="992" w:gutter="0"/>
          <w:cols w:space="425"/>
          <w:docGrid w:type="lines" w:linePitch="312"/>
        </w:sectPr>
      </w:pPr>
    </w:p>
    <w:p w14:paraId="39C6CFAF" w14:textId="77777777" w:rsidR="00306E9C" w:rsidRDefault="00000000">
      <w:pPr>
        <w:jc w:val="left"/>
        <w:rPr>
          <w:rFonts w:ascii="Times New Roman" w:eastAsia="等线" w:hAnsi="Times New Roman"/>
          <w:b/>
          <w:bCs/>
          <w:szCs w:val="32"/>
        </w:rPr>
      </w:pPr>
      <w:r>
        <w:rPr>
          <w:rFonts w:ascii="Times New Roman" w:eastAsia="等线" w:hAnsi="Times New Roman" w:hint="eastAsia"/>
          <w:b/>
          <w:bCs/>
          <w:szCs w:val="32"/>
        </w:rPr>
        <w:lastRenderedPageBreak/>
        <w:t>Discussion</w:t>
      </w:r>
    </w:p>
    <w:p w14:paraId="1B1A4837"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Prevalence of WMSDs among teachers in China</w:t>
      </w:r>
    </w:p>
    <w:p w14:paraId="5A511F13" w14:textId="77777777" w:rsidR="00306E9C" w:rsidRPr="00D869B9" w:rsidRDefault="00000000">
      <w:pPr>
        <w:spacing w:line="360" w:lineRule="auto"/>
        <w:jc w:val="left"/>
        <w:rPr>
          <w:rFonts w:ascii="Times New Roman" w:eastAsia="等线" w:hAnsi="Times New Roman"/>
          <w:szCs w:val="32"/>
        </w:rPr>
      </w:pPr>
      <w:r w:rsidRPr="00D869B9">
        <w:rPr>
          <w:rFonts w:ascii="Times New Roman" w:eastAsia="等线" w:hAnsi="Times New Roman" w:hint="eastAsia"/>
          <w:color w:val="EE0000"/>
          <w:szCs w:val="32"/>
        </w:rPr>
        <w:t>The prevalence of WMSDs among Chinese teachers is high. Existing survey data consistently show that the overall 12-month prevalence of WMSDs among teachers in some regions of China exceeds 60% [20,34,35], which is significantly higher than the 41.2% 12-month prevalence among workers in key industries in China [37]. Notably, the 1-month overall prevalence among primary and secondary school teachers in Hong Kong, China is as high as 91.01% [6], suggesting a particularly high short-term risk in this population. In terms of affected body regions, the neck/shoulder and low back are the most common sites of WMSDs among teachers within 12 months: the prevalence of neck/shoulder pain ranges from 29.3% to 62.43% [19,21,23,33,35,36], and the prevalence of low back pain ranges from 25.04% to 49% [18,19,23,33,34,35].</w:t>
      </w:r>
      <w:r w:rsidRPr="00D869B9">
        <w:rPr>
          <w:rFonts w:ascii="Times New Roman" w:eastAsia="等线" w:hAnsi="Times New Roman" w:hint="eastAsia"/>
          <w:szCs w:val="32"/>
        </w:rPr>
        <w:t xml:space="preserve"> </w:t>
      </w:r>
    </w:p>
    <w:p w14:paraId="75220579" w14:textId="77777777" w:rsidR="00306E9C" w:rsidRDefault="00000000">
      <w:pPr>
        <w:spacing w:line="360" w:lineRule="auto"/>
        <w:ind w:firstLineChars="50" w:firstLine="105"/>
        <w:jc w:val="left"/>
        <w:rPr>
          <w:rFonts w:ascii="Times New Roman" w:eastAsia="等线" w:hAnsi="Times New Roman"/>
          <w:szCs w:val="32"/>
        </w:rPr>
      </w:pPr>
      <w:r>
        <w:rPr>
          <w:rFonts w:ascii="Times New Roman" w:eastAsia="等线" w:hAnsi="Times New Roman" w:hint="eastAsia"/>
          <w:szCs w:val="32"/>
        </w:rPr>
        <w:t xml:space="preserve">Variations in prevalence across different teacher subgroups further reflect the heterogeneity of occupational exposure. </w:t>
      </w:r>
      <w:r w:rsidRPr="00D869B9">
        <w:rPr>
          <w:rFonts w:ascii="Times New Roman" w:eastAsia="等线" w:hAnsi="Times New Roman" w:hint="eastAsia"/>
          <w:color w:val="EE0000"/>
          <w:szCs w:val="32"/>
        </w:rPr>
        <w:t>The 1-week prevalence of low back pain among kindergarten teachers in China is 57% [22], which is higher than the 31.32% reported among university teachers in China during the same period [25] and also higher than the 43% 1-week prevalence among kindergarten teachers in Nagoya, Japan [38]. The 6-month prevalence of low back pain among special education teachers in Taiwan, China reaches 68.8% [7], which is significantly higher than the 38.7% 12-month prevalence among similar teachers in Germany [39]. Their 6-month prevalence of wrist disorders is 56.7% [7], also much higher than the 20.9% 12-month prevalence of wrist disorders among primary and secondary school teachers [34].</w:t>
      </w:r>
      <w:r>
        <w:rPr>
          <w:rFonts w:ascii="Times New Roman" w:eastAsia="等线" w:hAnsi="Times New Roman" w:hint="eastAsia"/>
          <w:szCs w:val="32"/>
        </w:rPr>
        <w:t xml:space="preserve"> The higher prevalence observed within shorter observation periods indicates that this population faces more severe challenges in occupational protection. </w:t>
      </w:r>
      <w:r w:rsidRPr="00D869B9">
        <w:rPr>
          <w:rFonts w:ascii="Times New Roman" w:eastAsia="等线" w:hAnsi="Times New Roman" w:hint="eastAsia"/>
          <w:color w:val="EE0000"/>
          <w:szCs w:val="32"/>
        </w:rPr>
        <w:t xml:space="preserve">Primary and secondary school teachers exhibit a dual high-prevalence pattern of neck and shoulder disorders in WMSDs, with the 12-month prevalence of neck-shoulder pain ranging from 32.2% to 60.5% [19,23,33,34]. </w:t>
      </w:r>
      <w:r>
        <w:rPr>
          <w:rFonts w:ascii="Times New Roman" w:eastAsia="等线" w:hAnsi="Times New Roman" w:hint="eastAsia"/>
          <w:szCs w:val="32"/>
        </w:rPr>
        <w:t xml:space="preserve">This finding is consistent with the conclusion by Temesgen et al. [40] that the neck and shoulder are the most commonly affected body regions among primary and secondary school teachers within 12 months. University teachers also face a relatively high risk, with the neck as the predominant affected site, and the 1-week prevalence ranging from 28.79% to 40.44% [25,30]. However, there is an imbalanced distribution of study populations across the included research: primary and secondary school teachers account for 66.67% of the total study population, while kindergarten and special education teachers together </w:t>
      </w:r>
      <w:r>
        <w:rPr>
          <w:rFonts w:ascii="Times New Roman" w:eastAsia="等线" w:hAnsi="Times New Roman" w:hint="eastAsia"/>
          <w:szCs w:val="32"/>
        </w:rPr>
        <w:lastRenderedPageBreak/>
        <w:t xml:space="preserve">account for only 8.33%. Such unequal sampling makes it difficult to fully characterize the epidemiological patterns of WMSDs in smaller teacher subgroups and hinders the development of precise and targeted occupational protection strategies. </w:t>
      </w:r>
    </w:p>
    <w:p w14:paraId="3538F08A" w14:textId="77777777" w:rsidR="00306E9C" w:rsidRDefault="00000000">
      <w:pPr>
        <w:spacing w:line="360" w:lineRule="auto"/>
        <w:ind w:firstLineChars="50" w:firstLine="105"/>
        <w:jc w:val="left"/>
        <w:rPr>
          <w:rFonts w:ascii="Times New Roman" w:eastAsia="等线" w:hAnsi="Times New Roman"/>
          <w:szCs w:val="32"/>
        </w:rPr>
      </w:pPr>
      <w:r>
        <w:rPr>
          <w:rFonts w:ascii="Times New Roman" w:eastAsia="等线" w:hAnsi="Times New Roman" w:hint="eastAsia"/>
          <w:color w:val="FF0000"/>
          <w:szCs w:val="32"/>
        </w:rPr>
        <w:t>Regarding regional differences, this study found that the 12-month prevalence of musculoskeletal discomfort in the neck, neck-shoulder, and low back was higher in coastal areas than in central and western provinces, suggesting that disparities in regional occupational load may be one important contributing factor. In line with existing literature [41-43], we speculate that these disparities may be associated with heterogeneity in regional teaching tasks, work pressure, and school operating conditions. Nevertheless, limited by insufficient adjustment for potential confounders (e.g., age, gender) and the lack of measured data on key occupational exposures such as teaching workload, the underlying causes of the above regional differences warrant further verification.</w:t>
      </w:r>
    </w:p>
    <w:p w14:paraId="6470A217"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Assessment tools for WMSDs among teachers</w:t>
      </w:r>
    </w:p>
    <w:p w14:paraId="500742E4" w14:textId="280D1C4D"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Standardized scales account for the majority of WMSD assessments among teachers (70.83%), with</w:t>
      </w:r>
      <w:r w:rsidR="00C43662">
        <w:rPr>
          <w:rFonts w:ascii="Times New Roman" w:eastAsia="等线" w:hAnsi="Times New Roman" w:hint="eastAsia"/>
          <w:szCs w:val="32"/>
        </w:rPr>
        <w:t xml:space="preserve"> the </w:t>
      </w:r>
      <w:r>
        <w:rPr>
          <w:rFonts w:ascii="Times New Roman" w:eastAsia="等线" w:hAnsi="Times New Roman" w:hint="eastAsia"/>
          <w:szCs w:val="32"/>
        </w:rPr>
        <w:t>NMQ and its standardized versions being the most frequently employed (29.17%). The primary advantages of the NMQ include its comprehensive coverage of multi-site musculoskeletal symptoms, ease of administration, and suitability for screening occupational populations, aligning well with the characteristic presentation of teachers</w:t>
      </w:r>
      <w:proofErr w:type="gramStart"/>
      <w:r>
        <w:rPr>
          <w:rFonts w:ascii="Times New Roman" w:eastAsia="等线" w:hAnsi="Times New Roman" w:hint="eastAsia"/>
          <w:szCs w:val="32"/>
        </w:rPr>
        <w:t>’</w:t>
      </w:r>
      <w:proofErr w:type="gramEnd"/>
      <w:r>
        <w:rPr>
          <w:rFonts w:ascii="Times New Roman" w:eastAsia="等线" w:hAnsi="Times New Roman" w:hint="eastAsia"/>
          <w:szCs w:val="32"/>
        </w:rPr>
        <w:t xml:space="preserve"> WMSDs, which predominantly affect the neck, shoulders, and lower back. This aligns with the general principle for standardized tools in specific disease domains, where item design is tailored to the health characteristics of the target population, facilitating the collection of reliable and consistent assessment results. Moreover, the use of specialized instruments, including the NPQ and the Neck Disability Index, demonstrates the need for precise evaluation of specific affected regions, whereas supplementary tools such as the Subjective Health Complaints Scale and the Brief Pain Inventory indicate a shift toward assessing multiple dimensions, including functional impact and pain intensity, beyond mere symptom presence.</w:t>
      </w:r>
    </w:p>
    <w:p w14:paraId="419E0C4E" w14:textId="1A037C55"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 xml:space="preserve">Self-designed tools are less commonly employed (29.17%) and exhibit marked lack of standardization: only three studies explicitly reported questionnaire names (e.g., Teacher Occupational Health Survey), while the remaining four did not provide specific identifiers; furthermore, none of the self-designed instruments reported reliability or validity testing. These </w:t>
      </w:r>
      <w:r>
        <w:rPr>
          <w:rFonts w:ascii="Times New Roman" w:eastAsia="等线" w:hAnsi="Times New Roman" w:hint="eastAsia"/>
          <w:szCs w:val="32"/>
        </w:rPr>
        <w:lastRenderedPageBreak/>
        <w:t>limitations directly compromise data reliability and comparability and hinder the establishment of standardized assessment protocols. In summary, the relevance, scientific rigor, and comprehensiveness of current WMSD assessment tools for teachers remain suboptimal and warrant further refinement. Future efforts should focus on enhancing assessment accuracy and reliability through occupation-specific adaptation, standardized validation, and multi-dimensional integration of tools, thereby providing robust evidence to support early screening, risk assessment, and tailored interventions for teachers</w:t>
      </w:r>
      <w:proofErr w:type="gramStart"/>
      <w:r>
        <w:rPr>
          <w:rFonts w:ascii="Times New Roman" w:eastAsia="等线" w:hAnsi="Times New Roman" w:hint="eastAsia"/>
          <w:szCs w:val="32"/>
        </w:rPr>
        <w:t>’</w:t>
      </w:r>
      <w:proofErr w:type="gramEnd"/>
      <w:r w:rsidR="00C43662">
        <w:rPr>
          <w:rFonts w:ascii="Times New Roman" w:eastAsia="等线" w:hAnsi="Times New Roman" w:hint="eastAsia"/>
          <w:szCs w:val="32"/>
        </w:rPr>
        <w:t xml:space="preserve"> </w:t>
      </w:r>
      <w:r>
        <w:rPr>
          <w:rFonts w:ascii="Times New Roman" w:eastAsia="等线" w:hAnsi="Times New Roman" w:hint="eastAsia"/>
          <w:szCs w:val="32"/>
        </w:rPr>
        <w:t>WMSDs.</w:t>
      </w:r>
    </w:p>
    <w:p w14:paraId="674AE041"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WMSDs among teachers in China are influenced by multiple factors</w:t>
      </w:r>
    </w:p>
    <w:p w14:paraId="3E8A083D"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Gender is a well-established risk factor for WMSDs among teachers. Several studies indicate that female teachers exhibit a higher prevalence of WMSDs [6,16,19], potentially due to the combined effects of lower baseline muscle endurance and greater domestic workload. Higher pain thresholds correlate with greater muscle endurance [12], whereas females generally demonstrate lower neck muscle endurance, increased pain sensitivity, and reduced pain tolerance [44]. Moreover, extensive domestic responsibilities impose continuous musculoskeletal loading without adequate recovery, placing female teachers at elevated risk for WMSDs [33]. Age and teaching experience are cumulatively and positively associated with WMSD incidence [16], suggesting that prolonged occupational exposure has detrimental effects. Skeletal muscle function gradually declines from approximately 30 years of age, with an estimated 3%</w:t>
      </w:r>
      <w:r>
        <w:rPr>
          <w:rFonts w:ascii="Times New Roman" w:eastAsia="等线" w:hAnsi="Times New Roman" w:hint="eastAsia"/>
          <w:szCs w:val="32"/>
        </w:rPr>
        <w:t>－</w:t>
      </w:r>
      <w:r>
        <w:rPr>
          <w:rFonts w:ascii="Times New Roman" w:eastAsia="等线" w:hAnsi="Times New Roman" w:hint="eastAsia"/>
          <w:szCs w:val="32"/>
        </w:rPr>
        <w:t>8% loss of muscle fibers per decade, a trend that persists until around 60 years [45]. Sedentary behavior and insufficient physical activity may accelerate sarcopenia development [46], thereby compromising spinal stability. Longer teaching experience prolongs exposure to posture-related stressors, as sustained desk work and extended periods of standing during lectures impose cumulative strain on the musculoskeletal system, thereby increasing susceptibility to WMSDs.</w:t>
      </w:r>
    </w:p>
    <w:p w14:paraId="506AD1D8"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Insufficient physical activity [21,33] and poor sleep quality [21,30] significantly elevate WMSD risk, whereas regular exercise can mitigate muscle fatigue effectively [47]. University teachers frequently experience sleep disturbances resulting from chronic psychological stress associated with the combined demands of teaching and research. Daily sleep durations below 6</w:t>
      </w:r>
      <w:r>
        <w:rPr>
          <w:rFonts w:ascii="Times New Roman" w:eastAsia="等线" w:hAnsi="Times New Roman" w:hint="eastAsia"/>
          <w:szCs w:val="32"/>
        </w:rPr>
        <w:t>–</w:t>
      </w:r>
      <w:r>
        <w:rPr>
          <w:rFonts w:ascii="Times New Roman" w:eastAsia="等线" w:hAnsi="Times New Roman" w:hint="eastAsia"/>
          <w:szCs w:val="32"/>
        </w:rPr>
        <w:t xml:space="preserve">7 hours can exacerbate musculoskeletal pain, thereby establishing a bidirectional vicious cycle between pain and impaired sleep quality [48]. Overweight status constitutes a significant risk factor for low back pain, as excess body weight increases vertical loading on the intervertebral discs and facet </w:t>
      </w:r>
      <w:r>
        <w:rPr>
          <w:rFonts w:ascii="Times New Roman" w:eastAsia="等线" w:hAnsi="Times New Roman" w:hint="eastAsia"/>
          <w:szCs w:val="32"/>
        </w:rPr>
        <w:lastRenderedPageBreak/>
        <w:t>joints, accelerating degenerative processes [49]. Teachers with a prior history of neck-shoulder pain, low back pain, or related musculoskeletal conditions often exhibit underlying muscle strain, ligament injury, or joint degeneration. Even if symptoms are temporarily alleviated, the elasticity, endurance, and stability of the affected tissues are irreversibly diminished, resulting in a markedly lower functional reserve compared with healthy individuals [21]. Furthermore, occupational demands, including prolonged desk work for lesson preparation and extended periods of standing during lectures, necessitate ongoing reliance on these compromised tissues to sustain posture. The diminished functional reserve impairs the ability to tolerate prolonged and repetitive physical loads, ultimately precipitating recurrence or exacerbation of pre-existing injuries.</w:t>
      </w:r>
    </w:p>
    <w:p w14:paraId="2D012276"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Educational attainment [17] and ethnic background [19,23] have also been identified as relevant factors influencing WMSD onset. Teachers with higher educational attainment often experience increased cognitive demands, extended working hours, and insufficient rest, thereby elevating their risk of developing WMSDs. Conversely, Gao [17] reported that highly educated teachers exhibited a significantly lower incidence of shoulder and low back pain compared with those with lower educational levels. This discrepancy may be attributable to the moderating role of health literacy: individuals with higher educational levels are more likely to acquire scientific health knowledge and adopt healthy lifestyle practices, partially mitigating the disease risk associated with occupational workload. These findings indicate that the effect of educational level on WMSDs may involve multiple pathways. Regarding ethnic background, WMSD prevalence is higher among Han teachers compared with Uyghur and Kazakh teachers [19,23]. This disparity may be related to differences in teaching assignments and additional responsibilities: Han teachers frequently assume heavier teaching loads and greater administrative duties, with long-term cumulative workload increasing the risk of musculoskeletal disorders.</w:t>
      </w:r>
    </w:p>
    <w:p w14:paraId="1F93DE4A" w14:textId="77777777" w:rsidR="00306E9C" w:rsidRDefault="00000000">
      <w:pPr>
        <w:spacing w:line="360" w:lineRule="auto"/>
        <w:ind w:firstLineChars="100" w:firstLine="210"/>
        <w:jc w:val="left"/>
        <w:rPr>
          <w:rFonts w:ascii="Times New Roman" w:eastAsia="等线" w:hAnsi="Times New Roman"/>
          <w:color w:val="FF0000"/>
          <w:szCs w:val="32"/>
        </w:rPr>
      </w:pPr>
      <w:r>
        <w:rPr>
          <w:rFonts w:ascii="Times New Roman" w:eastAsia="等线" w:hAnsi="Times New Roman" w:hint="eastAsia"/>
          <w:color w:val="FF0000"/>
          <w:szCs w:val="32"/>
        </w:rPr>
        <w:t>All included cross-sectional studies have demonstrated that occupational factors are closely associated with WMSDs. Maintaining a static posture for a long time is positively correlated with neck and shoulder pain [16,17]. Teachers who stand for more than 5 hours or use a computer for more than 4 hours per day have a 12-month WMSDs risk of up to 85.10% [11], and prolonged fixed postures also increase the likelihood of symptom recurrence and exacerbation [19].</w:t>
      </w:r>
    </w:p>
    <w:p w14:paraId="06C3730F" w14:textId="4CDDEBCC" w:rsidR="00306E9C" w:rsidRDefault="00000000">
      <w:pPr>
        <w:spacing w:line="360" w:lineRule="auto"/>
        <w:ind w:firstLineChars="100" w:firstLine="210"/>
        <w:jc w:val="left"/>
        <w:rPr>
          <w:rFonts w:ascii="Times New Roman" w:eastAsia="等线" w:hAnsi="Times New Roman"/>
          <w:color w:val="FF0000"/>
          <w:szCs w:val="32"/>
        </w:rPr>
      </w:pPr>
      <w:r>
        <w:rPr>
          <w:rFonts w:ascii="Times New Roman" w:eastAsia="等线" w:hAnsi="Times New Roman" w:hint="eastAsia"/>
          <w:color w:val="FF0000"/>
          <w:szCs w:val="32"/>
        </w:rPr>
        <w:t xml:space="preserve">Significant differences exist in work content, postural load, and working environment across teaching levels, which are closely related to the location and manifestation of WMSDs. Primary </w:t>
      </w:r>
      <w:r>
        <w:rPr>
          <w:rFonts w:ascii="Times New Roman" w:eastAsia="等线" w:hAnsi="Times New Roman" w:hint="eastAsia"/>
          <w:color w:val="FF0000"/>
          <w:szCs w:val="32"/>
        </w:rPr>
        <w:lastRenderedPageBreak/>
        <w:t>and secondary school teachers mainly present with combined neck, shoulder, and low back injuries due to prolonged standing and repeated blackboard writing</w:t>
      </w:r>
      <w:r w:rsidR="00161695" w:rsidRPr="00161695">
        <w:rPr>
          <w:rFonts w:hint="eastAsia"/>
        </w:rPr>
        <w:t xml:space="preserve"> </w:t>
      </w:r>
      <w:r w:rsidR="00161695" w:rsidRPr="00161695">
        <w:rPr>
          <w:rFonts w:ascii="Times New Roman" w:eastAsia="等线" w:hAnsi="Times New Roman" w:hint="eastAsia"/>
          <w:color w:val="FF0000"/>
          <w:szCs w:val="32"/>
        </w:rPr>
        <w:t>tasks</w:t>
      </w:r>
      <w:r>
        <w:rPr>
          <w:rFonts w:ascii="Times New Roman" w:eastAsia="等线" w:hAnsi="Times New Roman" w:hint="eastAsia"/>
          <w:color w:val="FF0000"/>
          <w:szCs w:val="32"/>
        </w:rPr>
        <w:t xml:space="preserve"> [6,19]. In terms of risk characteristics, secondary school teachers generally have a higher 12-month risk of WMSDs than primary school teachers [33,34], which is mainly attributed to heavier teaching tasks, greater academic pressure, insufficient breaks, and higher static muscle load resulting from long-term fixed postures [33,34].</w:t>
      </w:r>
      <w:r w:rsidR="00024F95">
        <w:rPr>
          <w:rFonts w:ascii="Times New Roman" w:eastAsia="等线" w:hAnsi="Times New Roman" w:hint="eastAsia"/>
          <w:color w:val="FF0000"/>
          <w:szCs w:val="32"/>
        </w:rPr>
        <w:t xml:space="preserve"> </w:t>
      </w:r>
      <w:r>
        <w:rPr>
          <w:rFonts w:ascii="Times New Roman" w:eastAsia="等线" w:hAnsi="Times New Roman" w:hint="eastAsia"/>
          <w:color w:val="FF0000"/>
          <w:szCs w:val="32"/>
        </w:rPr>
        <w:t>However, a study by Chong et al. [6] reported the opposite finding, showing that primary school teachers had a higher overall 1-month prevalence of WMSDs. Further analysis indicated that the difference in assessment tools was the main reason for the inconsistent conclusions: Chong et al. [6] used the Subjective Health Complaints Scale, which is more sensitive to short-term, mild, and non-specific discomfort; whereas other similar studies [19,23,33,34] adopted specialized scales for WMSDs with a 12-month recall period, which better reflect long-term, stable, and typical occupational musculoskeletal injuries.</w:t>
      </w:r>
      <w:r w:rsidR="00024F95">
        <w:rPr>
          <w:rFonts w:ascii="Times New Roman" w:eastAsia="等线" w:hAnsi="Times New Roman" w:hint="eastAsia"/>
          <w:color w:val="FF0000"/>
          <w:szCs w:val="32"/>
        </w:rPr>
        <w:t xml:space="preserve"> </w:t>
      </w:r>
      <w:r>
        <w:rPr>
          <w:rFonts w:ascii="Times New Roman" w:eastAsia="等线" w:hAnsi="Times New Roman" w:hint="eastAsia"/>
          <w:color w:val="FF0000"/>
          <w:szCs w:val="32"/>
        </w:rPr>
        <w:t>In addition, university teachers have a higher prevalence of chronic neck pain due to prolonged desk work [30,31]. From a biomechanical perspective, long-term cervical forward flexion increases the passive tension of spinal ligaments and joint capsules, thereby inducing posterior neck muscle tension and myofascial pain [50,51]. Meanwhile, special education teachers and kindergarten teachers are more prone to low back pain due to frequent bending and squatting during physical assistance [7,22]. Improper office equipment is associated with the occurrence of WMSDs, while appropriate neck and lumbar support tools can not only reduce discomfort [52] but also effectively prevent such disorders [7]. Heavy teaching workload [16,30] and insufficient rest breaks [16,33] significantly increase musculoskeletal load, especially among primary and secondary school teachers with high-intensity teaching tasks [34]. Evidence shows that more than 14 teaching hours per week elevates the risk of WMSDs [34], while a rest break every 3 hours can relieve neck muscle fatigue and pain [16]. Notably, the 6-month prevalence of WMSDs among special education teachers is higher than the 12-month prevalence among general education teachers, and their occupational load is positively correlated with the degree of students</w:t>
      </w:r>
      <w:proofErr w:type="gramStart"/>
      <w:r>
        <w:rPr>
          <w:rFonts w:ascii="Times New Roman" w:eastAsia="等线" w:hAnsi="Times New Roman" w:hint="eastAsia"/>
          <w:color w:val="FF0000"/>
          <w:szCs w:val="32"/>
        </w:rPr>
        <w:t>’</w:t>
      </w:r>
      <w:proofErr w:type="gramEnd"/>
      <w:r>
        <w:rPr>
          <w:rFonts w:ascii="Times New Roman" w:eastAsia="等线" w:hAnsi="Times New Roman" w:hint="eastAsia"/>
          <w:color w:val="FF0000"/>
          <w:szCs w:val="32"/>
        </w:rPr>
        <w:t xml:space="preserve"> disability in daily living activities [7]. The more severe the students</w:t>
      </w:r>
      <w:proofErr w:type="gramStart"/>
      <w:r>
        <w:rPr>
          <w:rFonts w:ascii="Times New Roman" w:eastAsia="等线" w:hAnsi="Times New Roman" w:hint="eastAsia"/>
          <w:color w:val="FF0000"/>
          <w:szCs w:val="32"/>
        </w:rPr>
        <w:t>’</w:t>
      </w:r>
      <w:proofErr w:type="gramEnd"/>
      <w:r>
        <w:rPr>
          <w:rFonts w:ascii="Times New Roman" w:eastAsia="等线" w:hAnsi="Times New Roman" w:hint="eastAsia"/>
          <w:color w:val="FF0000"/>
          <w:szCs w:val="32"/>
        </w:rPr>
        <w:t xml:space="preserve"> disability, the more physical assistance teachers need to provide in daily care, leading to increased physical load and injury risk.</w:t>
      </w:r>
    </w:p>
    <w:p w14:paraId="1321C671"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 xml:space="preserve">Mental health status is significantly associated with musculoskeletal pain [16,22,23]. Chronic psychological stress can induce abnormal muscle tension and postural dysfunction, thereby </w:t>
      </w:r>
      <w:r>
        <w:rPr>
          <w:rFonts w:ascii="Times New Roman" w:eastAsia="等线" w:hAnsi="Times New Roman" w:hint="eastAsia"/>
          <w:szCs w:val="32"/>
        </w:rPr>
        <w:lastRenderedPageBreak/>
        <w:t>exacerbating biomechanical load. Alajmi [53] reported a strong correlation between the prevalence of WMSDs and the severity of depression: the 12-month reporting rate of WMSDs was 95.9% among teachers with mild depression, whereas this proportion increased to 100% among those with moderate to severe depression. Higher levels of depression and anxiety are associated with increased incidence of low back and neck pain, suggesting that mental health may serve as a predictor of WMSD occurrence [54]. Importantly, this association is bidirectional, as individuals with low back pain are at higher risk of mental health disorders, with anxiety prevalence among young teachers experiencing neck-shoulder pain reaching 65.52% [55,56]. Occupational factors further exacerbate this interaction: low job satisfaction and limited career development contribute to occupational burnout [15,35], which in turn diminishes teachers</w:t>
      </w:r>
      <w:proofErr w:type="gramStart"/>
      <w:r>
        <w:rPr>
          <w:rFonts w:ascii="Times New Roman" w:eastAsia="等线" w:hAnsi="Times New Roman" w:hint="eastAsia"/>
          <w:szCs w:val="32"/>
        </w:rPr>
        <w:t>’</w:t>
      </w:r>
      <w:proofErr w:type="gramEnd"/>
      <w:r>
        <w:rPr>
          <w:rFonts w:ascii="Times New Roman" w:eastAsia="等线" w:hAnsi="Times New Roman" w:hint="eastAsia"/>
          <w:szCs w:val="32"/>
        </w:rPr>
        <w:t xml:space="preserve"> engagement in health-protective behaviors. A survey of 6,490 educators in Nagoya, Japan, by Tsuboi [38] confirmed that inadequate job satisfaction and limited social support directly increase low back pain risk. Moreover, lack of colleague support [15,16] undermines individuals</w:t>
      </w:r>
      <w:proofErr w:type="gramStart"/>
      <w:r>
        <w:rPr>
          <w:rFonts w:ascii="Times New Roman" w:eastAsia="等线" w:hAnsi="Times New Roman" w:hint="eastAsia"/>
          <w:szCs w:val="32"/>
        </w:rPr>
        <w:t>’</w:t>
      </w:r>
      <w:proofErr w:type="gramEnd"/>
      <w:r>
        <w:rPr>
          <w:rFonts w:ascii="Times New Roman" w:eastAsia="等线" w:hAnsi="Times New Roman" w:hint="eastAsia"/>
          <w:szCs w:val="32"/>
        </w:rPr>
        <w:t xml:space="preserve"> stress-coping capacity, indirectly increasing susceptibility to musculoskeletal disorders.</w:t>
      </w:r>
    </w:p>
    <w:p w14:paraId="11C6952D"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b/>
          <w:bCs/>
          <w:szCs w:val="32"/>
        </w:rPr>
        <w:t>Application of prevention and rehabilitation measures for WMSDs among teachers</w:t>
      </w:r>
    </w:p>
    <w:p w14:paraId="0A5594B3"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 xml:space="preserve">Based on the local educational context and international experiences in WMSD interventions [57], strategies should adopt a three-dimensional </w:t>
      </w:r>
      <w:r>
        <w:rPr>
          <w:rFonts w:ascii="Times New Roman" w:eastAsia="等线" w:hAnsi="Times New Roman" w:hint="eastAsia"/>
          <w:szCs w:val="32"/>
        </w:rPr>
        <w:t>“</w:t>
      </w:r>
      <w:r>
        <w:rPr>
          <w:rFonts w:ascii="Times New Roman" w:eastAsia="等线" w:hAnsi="Times New Roman" w:hint="eastAsia"/>
          <w:szCs w:val="32"/>
        </w:rPr>
        <w:t>individual</w:t>
      </w:r>
      <w:r>
        <w:rPr>
          <w:rFonts w:ascii="Times New Roman" w:eastAsia="等线" w:hAnsi="Times New Roman" w:hint="eastAsia"/>
          <w:szCs w:val="32"/>
        </w:rPr>
        <w:t>–</w:t>
      </w:r>
      <w:r>
        <w:rPr>
          <w:rFonts w:ascii="Times New Roman" w:eastAsia="等线" w:hAnsi="Times New Roman" w:hint="eastAsia"/>
          <w:szCs w:val="32"/>
        </w:rPr>
        <w:t>occupational</w:t>
      </w:r>
      <w:r>
        <w:rPr>
          <w:rFonts w:ascii="Times New Roman" w:eastAsia="等线" w:hAnsi="Times New Roman" w:hint="eastAsia"/>
          <w:szCs w:val="32"/>
        </w:rPr>
        <w:t>–</w:t>
      </w:r>
      <w:r>
        <w:rPr>
          <w:rFonts w:ascii="Times New Roman" w:eastAsia="等线" w:hAnsi="Times New Roman" w:hint="eastAsia"/>
          <w:szCs w:val="32"/>
        </w:rPr>
        <w:t>social</w:t>
      </w:r>
      <w:r>
        <w:rPr>
          <w:rFonts w:ascii="Times New Roman" w:eastAsia="等线" w:hAnsi="Times New Roman" w:hint="eastAsia"/>
          <w:szCs w:val="32"/>
        </w:rPr>
        <w:t>”</w:t>
      </w:r>
      <w:r>
        <w:rPr>
          <w:rFonts w:ascii="Times New Roman" w:eastAsia="等线" w:hAnsi="Times New Roman" w:hint="eastAsia"/>
          <w:szCs w:val="32"/>
        </w:rPr>
        <w:t xml:space="preserve"> prevention framework, integrating ergonomic optimization and behavioral intervention principles to construct a comprehensive, multi-dimensional health protection model that spans from risk source prevention to precise functional recovery. </w:t>
      </w:r>
    </w:p>
    <w:p w14:paraId="10365718"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 xml:space="preserve">At the individual level, emphasis should be placed on behavioral optimization and self-managed health. Through healthy diet, regular exercise, and other behavior-modifying measures, BMI should be maintained within a healthy range, and muscle endurance and spinal stability should be enhanced. Drawing on evidence from short-term exercise interventions, fragmented light training can be incorporated throughout the workday to increase feasibility [58]. Studies indicate [59] that frequent, short-duration exercises during the day can improve muscle strength and physical function. Ensuring 6-7 hours of daily sleep can break the </w:t>
      </w:r>
      <w:r>
        <w:rPr>
          <w:rFonts w:ascii="Times New Roman" w:eastAsia="等线" w:hAnsi="Times New Roman" w:hint="eastAsia"/>
          <w:szCs w:val="32"/>
        </w:rPr>
        <w:t>“</w:t>
      </w:r>
      <w:r>
        <w:rPr>
          <w:rFonts w:ascii="Times New Roman" w:eastAsia="等线" w:hAnsi="Times New Roman" w:hint="eastAsia"/>
          <w:szCs w:val="32"/>
        </w:rPr>
        <w:t>pain</w:t>
      </w:r>
      <w:r>
        <w:rPr>
          <w:rFonts w:ascii="Times New Roman" w:eastAsia="等线" w:hAnsi="Times New Roman" w:hint="eastAsia"/>
          <w:szCs w:val="32"/>
        </w:rPr>
        <w:t>–</w:t>
      </w:r>
      <w:r>
        <w:rPr>
          <w:rFonts w:ascii="Times New Roman" w:eastAsia="等线" w:hAnsi="Times New Roman" w:hint="eastAsia"/>
          <w:szCs w:val="32"/>
        </w:rPr>
        <w:t>sleep deterioration</w:t>
      </w:r>
      <w:r>
        <w:rPr>
          <w:rFonts w:ascii="Times New Roman" w:eastAsia="等线" w:hAnsi="Times New Roman" w:hint="eastAsia"/>
          <w:szCs w:val="32"/>
        </w:rPr>
        <w:t>”</w:t>
      </w:r>
      <w:r>
        <w:rPr>
          <w:rFonts w:ascii="Times New Roman" w:eastAsia="等线" w:hAnsi="Times New Roman" w:hint="eastAsia"/>
          <w:szCs w:val="32"/>
        </w:rPr>
        <w:t xml:space="preserve"> cycle [60], while female teachers should balance family and work responsibilities to reduce cumulative musculoskeletal strain from domestic tasks. Teachers should also actively participate in occupational health screenings organized by schools and conduct regular self-assessments using </w:t>
      </w:r>
      <w:r>
        <w:rPr>
          <w:rFonts w:ascii="Times New Roman" w:eastAsia="等线" w:hAnsi="Times New Roman" w:hint="eastAsia"/>
          <w:szCs w:val="32"/>
        </w:rPr>
        <w:lastRenderedPageBreak/>
        <w:t>tools such as the NMQ to reinforce awareness of personal health responsibility.</w:t>
      </w:r>
    </w:p>
    <w:p w14:paraId="0FB7F2D0"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At the occupational level, ergonomic improvements should be implemented, providing teachers at different educational stages with appropriate equipment and auxiliary tools. Regular health education and training should be conducted to systematically disseminate knowledge on musculoskeletal health and enhance teachers</w:t>
      </w:r>
      <w:proofErr w:type="gramStart"/>
      <w:r>
        <w:rPr>
          <w:rFonts w:ascii="Times New Roman" w:eastAsia="等线" w:hAnsi="Times New Roman" w:hint="eastAsia"/>
          <w:szCs w:val="32"/>
        </w:rPr>
        <w:t>’</w:t>
      </w:r>
      <w:proofErr w:type="gramEnd"/>
      <w:r>
        <w:rPr>
          <w:rFonts w:ascii="Times New Roman" w:eastAsia="等线" w:hAnsi="Times New Roman" w:hint="eastAsia"/>
          <w:szCs w:val="32"/>
        </w:rPr>
        <w:t xml:space="preserve"> capacity for health management. Domestic studies have shown [29] that standardized health education and training significantly reduce both the incidence and intensity of neck pain among middle school teachers, confirming the effectiveness of such occupational interventions.</w:t>
      </w:r>
    </w:p>
    <w:p w14:paraId="1EEAC6CB"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At the psychosocial level, prevention knowledge should be promoted through multi-dimensional education, including targeted training and informational materials. Career development pathways and colleague support mechanisms should be strengthened, funding allocation should be optimized, and labor organization practices refined to motivate teachers</w:t>
      </w:r>
      <w:proofErr w:type="gramStart"/>
      <w:r>
        <w:rPr>
          <w:rFonts w:ascii="Times New Roman" w:eastAsia="等线" w:hAnsi="Times New Roman" w:hint="eastAsia"/>
          <w:szCs w:val="32"/>
        </w:rPr>
        <w:t>’</w:t>
      </w:r>
      <w:proofErr w:type="gramEnd"/>
      <w:r>
        <w:rPr>
          <w:rFonts w:ascii="Times New Roman" w:eastAsia="等线" w:hAnsi="Times New Roman" w:hint="eastAsia"/>
          <w:szCs w:val="32"/>
        </w:rPr>
        <w:t xml:space="preserve"> engagement in health management. </w:t>
      </w:r>
    </w:p>
    <w:p w14:paraId="2FD91A30"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In conclusion, the development of WMSDs among teachers is influenced by multiple interacting factors. Currently, research on targeted interventions for Chinese teachers is limited, and existing measures predominantly focus on the individual level, lacking systematic, multi-dimensional collaborative approaches. Combined with the realities of the Chinese educational context, low-cost and easily implemented strategies</w:t>
      </w:r>
      <w:r>
        <w:rPr>
          <w:rFonts w:ascii="Times New Roman" w:eastAsia="等线" w:hAnsi="Times New Roman" w:hint="eastAsia"/>
          <w:szCs w:val="32"/>
        </w:rPr>
        <w:t>－</w:t>
      </w:r>
      <w:r>
        <w:rPr>
          <w:rFonts w:ascii="Times New Roman" w:eastAsia="等线" w:hAnsi="Times New Roman" w:hint="eastAsia"/>
          <w:szCs w:val="32"/>
        </w:rPr>
        <w:t>such as standardized rest schedules, fragmented work-break training, and structured health education</w:t>
      </w:r>
      <w:r>
        <w:rPr>
          <w:rFonts w:ascii="Times New Roman" w:eastAsia="等线" w:hAnsi="Times New Roman" w:hint="eastAsia"/>
          <w:szCs w:val="32"/>
        </w:rPr>
        <w:t>－</w:t>
      </w:r>
      <w:r>
        <w:rPr>
          <w:rFonts w:ascii="Times New Roman" w:eastAsia="等线" w:hAnsi="Times New Roman" w:hint="eastAsia"/>
          <w:szCs w:val="32"/>
        </w:rPr>
        <w:t>should be prioritized. Furthermore, large-sample intervention studies are warranted to evaluate the effectiveness of different measures across various educational stages and regions in China, providing evidence to inform precise, localized prevention and control strategies.</w:t>
      </w:r>
    </w:p>
    <w:p w14:paraId="36CE5F02" w14:textId="77777777" w:rsidR="00306E9C" w:rsidRDefault="00000000">
      <w:pPr>
        <w:spacing w:line="360" w:lineRule="auto"/>
        <w:jc w:val="left"/>
        <w:rPr>
          <w:rFonts w:ascii="Times New Roman" w:eastAsia="等线" w:hAnsi="Times New Roman"/>
          <w:szCs w:val="32"/>
        </w:rPr>
      </w:pPr>
      <w:r>
        <w:rPr>
          <w:rFonts w:ascii="Times New Roman" w:eastAsia="等线" w:hAnsi="Times New Roman" w:hint="eastAsia"/>
          <w:b/>
          <w:bCs/>
          <w:szCs w:val="32"/>
        </w:rPr>
        <w:t>Recommendations for research</w:t>
      </w:r>
    </w:p>
    <w:p w14:paraId="261F92B7" w14:textId="4BAF0EE0"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 xml:space="preserve">Although this study systematically synthesized evidence on the prevalence and risk factors of WMSDs, several limitations remain in the existing literature. First, priority should be given to conducting prospective, multi-center longitudinal studies. By accounting for variations in occupational scenarios across educational stages, such studies should clarify stage-specific risk profiles among teachers, addressing the limitations of current cross-sectional designs, which hinder causal inference and the assessment of temporal disease dynamics. </w:t>
      </w:r>
      <w:r>
        <w:rPr>
          <w:rFonts w:ascii="Times New Roman" w:eastAsia="等线" w:hAnsi="Times New Roman" w:hint="eastAsia"/>
          <w:color w:val="FF0000"/>
          <w:szCs w:val="32"/>
        </w:rPr>
        <w:t xml:space="preserve">Second, greater attention should be paid to neglected high-risk teacher groups. Future research should expand the </w:t>
      </w:r>
      <w:r>
        <w:rPr>
          <w:rFonts w:ascii="Times New Roman" w:eastAsia="等线" w:hAnsi="Times New Roman" w:hint="eastAsia"/>
          <w:color w:val="FF0000"/>
          <w:szCs w:val="32"/>
        </w:rPr>
        <w:lastRenderedPageBreak/>
        <w:t xml:space="preserve">study population from primary and secondary school teachers to high-risk, understudied marginal occupational groups such as </w:t>
      </w:r>
      <w:r w:rsidR="00B91EE3">
        <w:rPr>
          <w:rFonts w:ascii="Times New Roman" w:eastAsia="等线" w:hAnsi="Times New Roman" w:hint="eastAsia"/>
          <w:color w:val="FF0000"/>
          <w:szCs w:val="32"/>
        </w:rPr>
        <w:t>k</w:t>
      </w:r>
      <w:r w:rsidR="00B91EE3" w:rsidRPr="00B91EE3">
        <w:rPr>
          <w:rFonts w:ascii="Times New Roman" w:eastAsia="等线" w:hAnsi="Times New Roman" w:hint="eastAsia"/>
          <w:color w:val="FF0000"/>
          <w:szCs w:val="32"/>
        </w:rPr>
        <w:t>indergarten</w:t>
      </w:r>
      <w:r>
        <w:rPr>
          <w:rFonts w:ascii="Times New Roman" w:eastAsia="等线" w:hAnsi="Times New Roman" w:hint="eastAsia"/>
          <w:color w:val="FF0000"/>
          <w:szCs w:val="32"/>
        </w:rPr>
        <w:t xml:space="preserve"> and special education teachers, to fill the evidence gap for musculoskeletal disorders in these populations.</w:t>
      </w:r>
      <w:r>
        <w:rPr>
          <w:rFonts w:ascii="Times New Roman" w:eastAsia="等线" w:hAnsi="Times New Roman" w:hint="eastAsia"/>
          <w:szCs w:val="32"/>
        </w:rPr>
        <w:t xml:space="preserve"> Meanwhile, standardized WMSDs assessment instruments should be adopted to unify the statistical criteria and recall periods for prevalence. This will address issues including insufficient coverage of study populations, inadequate data integrity and comparability caused by the lack of standardized assessment tools. Third, multi-center and international collaborative studies should be conducted to include teacher data from diverse countries and regions, enabling comparative analyses across cultural and educational contexts. This approach addresses the limitation of existing studies being confined to Chinese teachers, thereby enhancing the generalizability of findings. Finally, randomized controlled trials are warranted to systematically evaluate the feasibility and effectiveness of comprehensive prevention strategies, including ergonomic optimization and structured rest interventions. Furthermore, a multi-dimensional risk prediction model integrating individual, occupational, and psychosocial factors should be developed to guide the identification of key intervention targets and the formulation of personalized prevention strategies, addressing the current gap in high-quality intervention evidence.</w:t>
      </w:r>
    </w:p>
    <w:p w14:paraId="244C38CB" w14:textId="77777777" w:rsidR="00306E9C" w:rsidRDefault="00000000">
      <w:pPr>
        <w:spacing w:line="360" w:lineRule="auto"/>
        <w:jc w:val="left"/>
        <w:rPr>
          <w:rFonts w:ascii="Times New Roman" w:eastAsia="等线" w:hAnsi="Times New Roman"/>
          <w:b/>
          <w:bCs/>
          <w:szCs w:val="32"/>
        </w:rPr>
      </w:pPr>
      <w:r>
        <w:rPr>
          <w:rFonts w:ascii="Times New Roman" w:eastAsia="等线" w:hAnsi="Times New Roman" w:hint="eastAsia"/>
          <w:b/>
          <w:bCs/>
          <w:szCs w:val="32"/>
        </w:rPr>
        <w:t>Strengths and limitations</w:t>
      </w:r>
    </w:p>
    <w:p w14:paraId="1B2B9412" w14:textId="3A752355" w:rsidR="00306E9C" w:rsidRDefault="00000000">
      <w:pPr>
        <w:spacing w:line="360" w:lineRule="auto"/>
        <w:jc w:val="left"/>
        <w:rPr>
          <w:rFonts w:ascii="Times New Roman" w:eastAsia="等线" w:hAnsi="Times New Roman"/>
          <w:szCs w:val="32"/>
        </w:rPr>
      </w:pPr>
      <w:r>
        <w:rPr>
          <w:rFonts w:ascii="Times New Roman" w:eastAsia="等线" w:hAnsi="Times New Roman" w:hint="eastAsia"/>
          <w:szCs w:val="32"/>
        </w:rPr>
        <w:t>This scoping review is the first to systematically synthesize evidence on the prevalence and related risk factors of WMSDs among teachers in China. The study strictly adhered to the PRISMA-</w:t>
      </w:r>
      <w:proofErr w:type="spellStart"/>
      <w:r>
        <w:rPr>
          <w:rFonts w:ascii="Times New Roman" w:eastAsia="等线" w:hAnsi="Times New Roman" w:hint="eastAsia"/>
          <w:szCs w:val="32"/>
        </w:rPr>
        <w:t>ScR</w:t>
      </w:r>
      <w:proofErr w:type="spellEnd"/>
      <w:r>
        <w:rPr>
          <w:rFonts w:ascii="Times New Roman" w:eastAsia="等线" w:hAnsi="Times New Roman" w:hint="eastAsia"/>
          <w:szCs w:val="32"/>
        </w:rPr>
        <w:t xml:space="preserve"> guidelines and developed the search strategy based on the PCC framework, covering major Chinese and English databases, </w:t>
      </w:r>
      <w:r w:rsidR="003E1A30">
        <w:rPr>
          <w:rFonts w:ascii="Times New Roman" w:eastAsia="等线" w:hAnsi="Times New Roman" w:hint="eastAsia"/>
          <w:szCs w:val="32"/>
        </w:rPr>
        <w:t xml:space="preserve">and </w:t>
      </w:r>
      <w:r>
        <w:rPr>
          <w:rFonts w:ascii="Times New Roman" w:eastAsia="等线" w:hAnsi="Times New Roman" w:hint="eastAsia"/>
          <w:szCs w:val="32"/>
        </w:rPr>
        <w:t xml:space="preserve">spanning broad temporal and geographical ranges. The included studies encompassed teachers from </w:t>
      </w:r>
      <w:r w:rsidR="00B91EE3">
        <w:rPr>
          <w:rFonts w:ascii="Times New Roman" w:eastAsia="等线" w:hAnsi="Times New Roman" w:hint="eastAsia"/>
          <w:szCs w:val="32"/>
        </w:rPr>
        <w:t>k</w:t>
      </w:r>
      <w:r w:rsidR="00B91EE3" w:rsidRPr="00B91EE3">
        <w:rPr>
          <w:rFonts w:ascii="Times New Roman" w:eastAsia="等线" w:hAnsi="Times New Roman" w:hint="eastAsia"/>
          <w:szCs w:val="32"/>
        </w:rPr>
        <w:t>indergarten</w:t>
      </w:r>
      <w:r>
        <w:rPr>
          <w:rFonts w:ascii="Times New Roman" w:eastAsia="等线" w:hAnsi="Times New Roman" w:hint="eastAsia"/>
          <w:szCs w:val="32"/>
        </w:rPr>
        <w:t xml:space="preserve"> to higher education, providing a robust basis for comprehensively understanding the prevalence trends and characteristics of WMSDs. Additionally, this review categorized risk factors into three dimensions (individual, occupational, and psychosocial) and provided recommendations for implementing intervention strategies, offering a multi-dimensional practical perspective for designing future prevention and intervention programs.</w:t>
      </w:r>
    </w:p>
    <w:p w14:paraId="2A667D89" w14:textId="4C333DB2" w:rsidR="00306E9C" w:rsidRDefault="00000000" w:rsidP="00D869B9">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 xml:space="preserve">Nevertheless, this study has several limitations. First, </w:t>
      </w:r>
      <w:r w:rsidR="00B03F3A" w:rsidRPr="00B03F3A">
        <w:rPr>
          <w:rFonts w:ascii="Times New Roman" w:eastAsia="等线" w:hAnsi="Times New Roman" w:hint="eastAsia"/>
          <w:color w:val="EE0000"/>
          <w:szCs w:val="32"/>
        </w:rPr>
        <w:t xml:space="preserve">all included studies were predominantly cross-sectional in design </w:t>
      </w:r>
      <w:r w:rsidRPr="00B03F3A">
        <w:rPr>
          <w:rFonts w:ascii="Times New Roman" w:eastAsia="等线" w:hAnsi="Times New Roman" w:hint="eastAsia"/>
          <w:color w:val="EE0000"/>
          <w:szCs w:val="32"/>
        </w:rPr>
        <w:t>and lacked longitudinal, qualitative, and interventional studies</w:t>
      </w:r>
      <w:r>
        <w:rPr>
          <w:rFonts w:ascii="Times New Roman" w:eastAsia="等线" w:hAnsi="Times New Roman" w:hint="eastAsia"/>
          <w:szCs w:val="32"/>
        </w:rPr>
        <w:t xml:space="preserve">. This makes it difficult to track the temporal dynamics and long-term effects of the disease, precludes </w:t>
      </w:r>
      <w:r>
        <w:rPr>
          <w:rFonts w:ascii="Times New Roman" w:eastAsia="等线" w:hAnsi="Times New Roman" w:hint="eastAsia"/>
          <w:szCs w:val="32"/>
        </w:rPr>
        <w:lastRenderedPageBreak/>
        <w:t xml:space="preserve">the establishment of causal relationships between risk factors and WMSDs, and limits in-depth analysis of relevant psychosocial and contextual factors. </w:t>
      </w:r>
      <w:r>
        <w:rPr>
          <w:rFonts w:ascii="Times New Roman" w:eastAsia="等线" w:hAnsi="Times New Roman" w:hint="eastAsia"/>
          <w:color w:val="FF0000"/>
          <w:szCs w:val="32"/>
        </w:rPr>
        <w:t>Second, the literature search was conducted up to July 2025. Of the 24 finally included studies, the vast majority were published before 2021, with the most recent one published in 2023. No new high-quality cross-sectional studies meeting the eligibility criteria were identified during 2024</w:t>
      </w:r>
      <w:r w:rsidR="003E1A30">
        <w:rPr>
          <w:rFonts w:ascii="Times New Roman" w:eastAsia="等线" w:hAnsi="Times New Roman" w:hint="eastAsia"/>
          <w:color w:val="FF0000"/>
          <w:szCs w:val="32"/>
        </w:rPr>
        <w:t>-</w:t>
      </w:r>
      <w:r>
        <w:rPr>
          <w:rFonts w:ascii="Times New Roman" w:eastAsia="等线" w:hAnsi="Times New Roman" w:hint="eastAsia"/>
          <w:color w:val="FF0000"/>
          <w:szCs w:val="32"/>
        </w:rPr>
        <w:t>2025, which may lead to a certain lag in the conclusions of this review.</w:t>
      </w:r>
      <w:r w:rsidR="002E3FD3">
        <w:rPr>
          <w:rFonts w:ascii="Times New Roman" w:eastAsia="等线" w:hAnsi="Times New Roman" w:hint="eastAsia"/>
          <w:color w:val="FF0000"/>
          <w:szCs w:val="32"/>
        </w:rPr>
        <w:t xml:space="preserve"> </w:t>
      </w:r>
      <w:r>
        <w:rPr>
          <w:rFonts w:ascii="Times New Roman" w:eastAsia="等线" w:hAnsi="Times New Roman" w:hint="eastAsia"/>
          <w:color w:val="FF0000"/>
          <w:szCs w:val="32"/>
        </w:rPr>
        <w:t xml:space="preserve">Third, some included studies suffered from incomplete reporting of key data such as prevalence, recall period, and study region. Significant heterogeneity existed in the disease recall period across studies, and some studies did not clearly report the specific period, resulting in substantial differences in reporting quality and data completeness among studies. Meanwhile, the assessment instruments used across studies varied considerably; some studies adopted </w:t>
      </w:r>
      <w:r w:rsidR="003E1A30" w:rsidRPr="003E1A30">
        <w:rPr>
          <w:rFonts w:ascii="Times New Roman" w:eastAsia="等线" w:hAnsi="Times New Roman" w:hint="eastAsia"/>
          <w:color w:val="FF0000"/>
          <w:szCs w:val="32"/>
        </w:rPr>
        <w:t>self-designed</w:t>
      </w:r>
      <w:r>
        <w:rPr>
          <w:rFonts w:ascii="Times New Roman" w:eastAsia="等线" w:hAnsi="Times New Roman" w:hint="eastAsia"/>
          <w:color w:val="FF0000"/>
          <w:szCs w:val="32"/>
        </w:rPr>
        <w:t xml:space="preserve"> questionnaires without standardized psychometric validation. Based on the methodological quality assessment, the overall quality of the included studies was moderate, and significant differences existed among studies in terms of study design, implementation procedures, and quality control. All the above factors may introduce potential bias into the prevalence estimates and the overall conclusions of the evidence synthesis; therefore, a more cautious and objective approach is required when interpreting the reliability of the evidence and the robustness of the conclusions. Furthermore, most studies did not conduct systematic screening of WMSDs across multiple body regions, so the available evidence cannot fully and accurately reflect the true prevalence of </w:t>
      </w:r>
      <w:r w:rsidR="003E1A30" w:rsidRPr="003E1A30">
        <w:rPr>
          <w:rFonts w:ascii="Times New Roman" w:eastAsia="等线" w:hAnsi="Times New Roman" w:hint="eastAsia"/>
          <w:color w:val="FF0000"/>
          <w:szCs w:val="32"/>
        </w:rPr>
        <w:t>WMSDs</w:t>
      </w:r>
      <w:r w:rsidR="003E1A30">
        <w:rPr>
          <w:rFonts w:ascii="Times New Roman" w:eastAsia="等线" w:hAnsi="Times New Roman" w:hint="eastAsia"/>
          <w:color w:val="FF0000"/>
          <w:szCs w:val="32"/>
        </w:rPr>
        <w:t xml:space="preserve"> </w:t>
      </w:r>
      <w:r>
        <w:rPr>
          <w:rFonts w:ascii="Times New Roman" w:eastAsia="等线" w:hAnsi="Times New Roman" w:hint="eastAsia"/>
          <w:color w:val="FF0000"/>
          <w:szCs w:val="32"/>
        </w:rPr>
        <w:t>among the Chinese teacher</w:t>
      </w:r>
      <w:r w:rsidR="003E1A30">
        <w:rPr>
          <w:rFonts w:ascii="Times New Roman" w:eastAsia="等线" w:hAnsi="Times New Roman" w:hint="eastAsia"/>
          <w:color w:val="FF0000"/>
          <w:szCs w:val="32"/>
        </w:rPr>
        <w:t>s</w:t>
      </w:r>
      <w:r>
        <w:rPr>
          <w:rFonts w:ascii="Times New Roman" w:eastAsia="等线" w:hAnsi="Times New Roman" w:hint="eastAsia"/>
          <w:color w:val="FF0000"/>
          <w:szCs w:val="32"/>
        </w:rPr>
        <w:t>.</w:t>
      </w:r>
      <w:r w:rsidR="00024F95">
        <w:rPr>
          <w:rFonts w:ascii="Times New Roman" w:eastAsia="等线" w:hAnsi="Times New Roman" w:hint="eastAsia"/>
          <w:color w:val="FF0000"/>
          <w:szCs w:val="32"/>
        </w:rPr>
        <w:t xml:space="preserve"> </w:t>
      </w:r>
      <w:r>
        <w:rPr>
          <w:rFonts w:ascii="Times New Roman" w:eastAsia="等线" w:hAnsi="Times New Roman" w:hint="eastAsia"/>
          <w:szCs w:val="32"/>
        </w:rPr>
        <w:t>Fourth, the search strategy was restricted to Chinese and English literature, which may lead to the omission of relevant studies published in other languages and compromise the completeness of evidence. Moreover, the study population was limited to Chinese teachers; thus, the conclusions are only applicable to the local context and should be extrapolated to other countries or regions with caution. Fifth, the study population was unevenly distributed: most studies focused on primary and secondary school teachers, while research on special education teachers and kindergarten teachers was notably insufficient, creating an important evidence gap that may reduce the overall generalizability of the findings.</w:t>
      </w:r>
    </w:p>
    <w:p w14:paraId="38EAB5EE" w14:textId="77777777" w:rsidR="00306E9C" w:rsidRDefault="00000000">
      <w:pPr>
        <w:spacing w:line="360" w:lineRule="auto"/>
        <w:jc w:val="left"/>
        <w:rPr>
          <w:rFonts w:ascii="Times New Roman" w:eastAsia="等线" w:hAnsi="Times New Roman"/>
          <w:szCs w:val="32"/>
        </w:rPr>
      </w:pPr>
      <w:r>
        <w:rPr>
          <w:rFonts w:ascii="Times New Roman" w:eastAsia="等线" w:hAnsi="Times New Roman" w:cs="Times New Roman" w:hint="eastAsia"/>
          <w:b/>
          <w:bCs/>
          <w:szCs w:val="32"/>
        </w:rPr>
        <w:t>Conclusion</w:t>
      </w:r>
    </w:p>
    <w:p w14:paraId="1F52380A" w14:textId="77777777" w:rsidR="00306E9C" w:rsidRDefault="00000000">
      <w:pPr>
        <w:spacing w:line="360" w:lineRule="auto"/>
        <w:ind w:firstLineChars="100" w:firstLine="210"/>
        <w:jc w:val="left"/>
        <w:rPr>
          <w:rFonts w:ascii="Times New Roman" w:eastAsia="等线" w:hAnsi="Times New Roman"/>
          <w:szCs w:val="32"/>
        </w:rPr>
      </w:pPr>
      <w:r>
        <w:rPr>
          <w:rFonts w:ascii="Times New Roman" w:eastAsia="等线" w:hAnsi="Times New Roman" w:hint="eastAsia"/>
          <w:szCs w:val="32"/>
        </w:rPr>
        <w:t xml:space="preserve">WMSDs exhibit a high prevalence, with risk factors that are diverse, complex, and interrelated. Existing studies are predominantly cross-sectional, and there is considerable room to improve the </w:t>
      </w:r>
      <w:r>
        <w:rPr>
          <w:rFonts w:ascii="Times New Roman" w:eastAsia="等线" w:hAnsi="Times New Roman" w:hint="eastAsia"/>
          <w:szCs w:val="32"/>
        </w:rPr>
        <w:lastRenderedPageBreak/>
        <w:t>standardization and consistent application of assessment tools. Therefore, future research should prioritize large-sample, multi-center, prospective longitudinal studies. Using standardized assessment tools in combination with longitudinal follow-up and multi-variable mechanistic analyses, future studies can more comprehensively investigate incidence patterns, risk pathways, and protective factors of WMSDs among teachers. These efforts will provide robust, evidence-based guidance for designing targeted intervention programs and further strengthen occupational health protection systems for teachers.</w:t>
      </w:r>
    </w:p>
    <w:p w14:paraId="303CA389" w14:textId="77777777" w:rsidR="00306E9C" w:rsidRDefault="00306E9C">
      <w:pPr>
        <w:spacing w:line="360" w:lineRule="auto"/>
        <w:jc w:val="left"/>
        <w:rPr>
          <w:rFonts w:ascii="Times New Roman" w:eastAsia="等线" w:hAnsi="Times New Roman" w:cs="Times New Roman"/>
          <w:szCs w:val="32"/>
        </w:rPr>
      </w:pPr>
    </w:p>
    <w:p w14:paraId="215A98B0" w14:textId="77777777" w:rsidR="00306E9C" w:rsidRDefault="00306E9C">
      <w:pPr>
        <w:spacing w:line="360" w:lineRule="auto"/>
        <w:jc w:val="left"/>
        <w:rPr>
          <w:rFonts w:ascii="Times New Roman" w:eastAsia="等线" w:hAnsi="Times New Roman" w:cs="Times New Roman"/>
          <w:b/>
          <w:bCs/>
          <w:szCs w:val="32"/>
        </w:rPr>
      </w:pPr>
    </w:p>
    <w:p w14:paraId="2BA04A37" w14:textId="77777777" w:rsidR="00306E9C" w:rsidRDefault="00306E9C">
      <w:pPr>
        <w:spacing w:line="360" w:lineRule="auto"/>
        <w:jc w:val="left"/>
        <w:rPr>
          <w:rFonts w:ascii="Times New Roman" w:eastAsia="等线" w:hAnsi="Times New Roman" w:cs="Times New Roman"/>
          <w:b/>
          <w:bCs/>
          <w:szCs w:val="32"/>
        </w:rPr>
      </w:pPr>
    </w:p>
    <w:p w14:paraId="3F4BF540" w14:textId="77777777" w:rsidR="00306E9C" w:rsidRDefault="00306E9C">
      <w:pPr>
        <w:spacing w:line="360" w:lineRule="auto"/>
        <w:jc w:val="left"/>
        <w:rPr>
          <w:rFonts w:ascii="Times New Roman" w:eastAsia="等线" w:hAnsi="Times New Roman" w:cs="Times New Roman"/>
          <w:b/>
          <w:bCs/>
          <w:szCs w:val="32"/>
        </w:rPr>
      </w:pPr>
    </w:p>
    <w:p w14:paraId="600C66D9" w14:textId="77777777" w:rsidR="00306E9C" w:rsidRDefault="00306E9C">
      <w:pPr>
        <w:spacing w:line="360" w:lineRule="auto"/>
        <w:jc w:val="left"/>
        <w:rPr>
          <w:rFonts w:ascii="Times New Roman" w:eastAsia="等线" w:hAnsi="Times New Roman" w:cs="Times New Roman"/>
          <w:b/>
          <w:bCs/>
          <w:szCs w:val="32"/>
        </w:rPr>
      </w:pPr>
    </w:p>
    <w:p w14:paraId="56D2816D" w14:textId="77777777" w:rsidR="00306E9C" w:rsidRDefault="00306E9C">
      <w:pPr>
        <w:spacing w:line="360" w:lineRule="auto"/>
        <w:jc w:val="left"/>
        <w:rPr>
          <w:rFonts w:ascii="Times New Roman" w:eastAsia="等线" w:hAnsi="Times New Roman" w:cs="Times New Roman"/>
          <w:b/>
          <w:bCs/>
          <w:szCs w:val="32"/>
        </w:rPr>
      </w:pPr>
    </w:p>
    <w:p w14:paraId="64BC1055" w14:textId="77777777" w:rsidR="00306E9C" w:rsidRDefault="00306E9C">
      <w:pPr>
        <w:spacing w:line="360" w:lineRule="auto"/>
        <w:jc w:val="left"/>
        <w:rPr>
          <w:rFonts w:ascii="Times New Roman" w:eastAsia="等线" w:hAnsi="Times New Roman" w:cs="Times New Roman"/>
          <w:b/>
          <w:bCs/>
          <w:szCs w:val="32"/>
        </w:rPr>
      </w:pPr>
    </w:p>
    <w:p w14:paraId="1DCB6FA3" w14:textId="77777777" w:rsidR="00306E9C" w:rsidRDefault="00306E9C">
      <w:pPr>
        <w:spacing w:line="360" w:lineRule="auto"/>
        <w:jc w:val="left"/>
        <w:rPr>
          <w:rFonts w:ascii="Times New Roman" w:eastAsia="等线" w:hAnsi="Times New Roman" w:cs="Times New Roman"/>
          <w:b/>
          <w:bCs/>
          <w:szCs w:val="32"/>
        </w:rPr>
      </w:pPr>
    </w:p>
    <w:p w14:paraId="20868321" w14:textId="77777777" w:rsidR="00306E9C" w:rsidRDefault="00306E9C">
      <w:pPr>
        <w:spacing w:line="360" w:lineRule="auto"/>
        <w:jc w:val="left"/>
        <w:rPr>
          <w:rFonts w:ascii="Times New Roman" w:eastAsia="等线" w:hAnsi="Times New Roman" w:cs="Times New Roman"/>
          <w:b/>
          <w:bCs/>
          <w:szCs w:val="32"/>
        </w:rPr>
      </w:pPr>
    </w:p>
    <w:p w14:paraId="63614454" w14:textId="77777777" w:rsidR="00306E9C" w:rsidRDefault="00306E9C">
      <w:pPr>
        <w:spacing w:line="360" w:lineRule="auto"/>
        <w:jc w:val="left"/>
        <w:rPr>
          <w:rFonts w:ascii="Times New Roman" w:eastAsia="等线" w:hAnsi="Times New Roman" w:cs="Times New Roman"/>
          <w:b/>
          <w:bCs/>
          <w:szCs w:val="32"/>
        </w:rPr>
      </w:pPr>
    </w:p>
    <w:p w14:paraId="25874553" w14:textId="77777777" w:rsidR="00306E9C" w:rsidRDefault="00306E9C">
      <w:pPr>
        <w:spacing w:line="360" w:lineRule="auto"/>
        <w:jc w:val="left"/>
        <w:rPr>
          <w:rFonts w:ascii="Times New Roman" w:eastAsia="等线" w:hAnsi="Times New Roman" w:cs="Times New Roman"/>
          <w:b/>
          <w:bCs/>
          <w:szCs w:val="32"/>
        </w:rPr>
      </w:pPr>
    </w:p>
    <w:p w14:paraId="517B4FD4" w14:textId="77777777" w:rsidR="00306E9C" w:rsidRDefault="00306E9C">
      <w:pPr>
        <w:spacing w:line="360" w:lineRule="auto"/>
        <w:jc w:val="left"/>
        <w:rPr>
          <w:rFonts w:ascii="Times New Roman" w:eastAsia="等线" w:hAnsi="Times New Roman" w:cs="Times New Roman"/>
          <w:b/>
          <w:bCs/>
          <w:szCs w:val="32"/>
        </w:rPr>
      </w:pPr>
    </w:p>
    <w:p w14:paraId="02B24738" w14:textId="77777777" w:rsidR="00306E9C" w:rsidRDefault="00306E9C">
      <w:pPr>
        <w:spacing w:line="360" w:lineRule="auto"/>
        <w:jc w:val="left"/>
        <w:rPr>
          <w:rFonts w:ascii="Times New Roman" w:eastAsia="等线" w:hAnsi="Times New Roman" w:cs="Times New Roman"/>
          <w:b/>
          <w:bCs/>
          <w:szCs w:val="32"/>
        </w:rPr>
      </w:pPr>
    </w:p>
    <w:p w14:paraId="0C62E299" w14:textId="77777777" w:rsidR="00306E9C" w:rsidRDefault="00306E9C">
      <w:pPr>
        <w:spacing w:line="360" w:lineRule="auto"/>
        <w:jc w:val="left"/>
        <w:rPr>
          <w:rFonts w:ascii="Times New Roman" w:eastAsia="等线" w:hAnsi="Times New Roman" w:cs="Times New Roman"/>
          <w:b/>
          <w:bCs/>
          <w:szCs w:val="32"/>
        </w:rPr>
      </w:pPr>
    </w:p>
    <w:p w14:paraId="489BC45A" w14:textId="77777777" w:rsidR="00306E9C" w:rsidRDefault="00306E9C">
      <w:pPr>
        <w:spacing w:line="360" w:lineRule="auto"/>
        <w:jc w:val="left"/>
        <w:rPr>
          <w:rFonts w:ascii="Times New Roman" w:eastAsia="等线" w:hAnsi="Times New Roman" w:cs="Times New Roman"/>
          <w:b/>
          <w:bCs/>
          <w:szCs w:val="32"/>
        </w:rPr>
      </w:pPr>
    </w:p>
    <w:p w14:paraId="1AC88715" w14:textId="77777777" w:rsidR="00306E9C" w:rsidRDefault="00306E9C">
      <w:pPr>
        <w:spacing w:line="360" w:lineRule="auto"/>
        <w:jc w:val="left"/>
        <w:rPr>
          <w:rFonts w:ascii="Times New Roman" w:eastAsia="等线" w:hAnsi="Times New Roman" w:cs="Times New Roman"/>
          <w:b/>
          <w:bCs/>
          <w:szCs w:val="32"/>
        </w:rPr>
      </w:pPr>
    </w:p>
    <w:p w14:paraId="19F2E562" w14:textId="77777777" w:rsidR="00306E9C" w:rsidRDefault="00306E9C">
      <w:pPr>
        <w:spacing w:line="360" w:lineRule="auto"/>
        <w:jc w:val="left"/>
        <w:rPr>
          <w:rFonts w:ascii="Times New Roman" w:eastAsia="等线" w:hAnsi="Times New Roman" w:cs="Times New Roman"/>
          <w:b/>
          <w:bCs/>
          <w:szCs w:val="32"/>
        </w:rPr>
      </w:pPr>
    </w:p>
    <w:p w14:paraId="16568F49" w14:textId="77777777" w:rsidR="00306E9C" w:rsidRDefault="00306E9C">
      <w:pPr>
        <w:spacing w:line="360" w:lineRule="auto"/>
        <w:jc w:val="left"/>
        <w:rPr>
          <w:rFonts w:ascii="Times New Roman" w:eastAsia="等线" w:hAnsi="Times New Roman" w:cs="Times New Roman"/>
          <w:b/>
          <w:bCs/>
          <w:szCs w:val="32"/>
        </w:rPr>
      </w:pPr>
    </w:p>
    <w:p w14:paraId="11C39D38" w14:textId="77777777" w:rsidR="00306E9C" w:rsidRDefault="00306E9C">
      <w:pPr>
        <w:spacing w:line="360" w:lineRule="auto"/>
        <w:jc w:val="left"/>
        <w:rPr>
          <w:rFonts w:ascii="Times New Roman" w:eastAsia="等线" w:hAnsi="Times New Roman" w:cs="Times New Roman"/>
          <w:b/>
          <w:bCs/>
          <w:szCs w:val="32"/>
        </w:rPr>
      </w:pPr>
    </w:p>
    <w:p w14:paraId="18731B94" w14:textId="77777777" w:rsidR="00306E9C" w:rsidRDefault="00306E9C">
      <w:pPr>
        <w:spacing w:line="360" w:lineRule="auto"/>
        <w:jc w:val="left"/>
        <w:rPr>
          <w:rFonts w:ascii="Times New Roman" w:eastAsia="等线" w:hAnsi="Times New Roman" w:cs="Times New Roman"/>
          <w:b/>
          <w:bCs/>
          <w:szCs w:val="32"/>
        </w:rPr>
      </w:pPr>
    </w:p>
    <w:p w14:paraId="12F5B304" w14:textId="77777777" w:rsidR="00306E9C" w:rsidRDefault="00306E9C">
      <w:pPr>
        <w:spacing w:line="360" w:lineRule="auto"/>
        <w:jc w:val="left"/>
        <w:rPr>
          <w:rFonts w:ascii="Times New Roman" w:eastAsia="等线" w:hAnsi="Times New Roman" w:cs="Times New Roman"/>
          <w:b/>
          <w:bCs/>
          <w:szCs w:val="32"/>
        </w:rPr>
      </w:pPr>
    </w:p>
    <w:p w14:paraId="76E16768" w14:textId="77777777" w:rsidR="00306E9C" w:rsidRDefault="00306E9C">
      <w:pPr>
        <w:spacing w:line="360" w:lineRule="auto"/>
        <w:jc w:val="left"/>
        <w:rPr>
          <w:rFonts w:ascii="Times New Roman" w:eastAsia="等线" w:hAnsi="Times New Roman" w:cs="Times New Roman"/>
          <w:b/>
          <w:bCs/>
          <w:szCs w:val="32"/>
        </w:rPr>
      </w:pPr>
    </w:p>
    <w:p w14:paraId="40490182" w14:textId="77777777" w:rsidR="00306E9C" w:rsidRDefault="00306E9C">
      <w:pPr>
        <w:spacing w:line="360" w:lineRule="auto"/>
        <w:jc w:val="left"/>
        <w:rPr>
          <w:rFonts w:ascii="Times New Roman" w:eastAsia="等线" w:hAnsi="Times New Roman" w:cs="Times New Roman"/>
          <w:b/>
          <w:bCs/>
          <w:szCs w:val="32"/>
        </w:rPr>
      </w:pPr>
    </w:p>
    <w:p w14:paraId="4BCBB477"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b/>
          <w:bCs/>
          <w:szCs w:val="32"/>
        </w:rPr>
        <w:lastRenderedPageBreak/>
        <w:t>Abbreviations</w:t>
      </w:r>
    </w:p>
    <w:p w14:paraId="60D703B5" w14:textId="77777777" w:rsidR="00306E9C" w:rsidRDefault="00000000">
      <w:pPr>
        <w:spacing w:line="360" w:lineRule="auto"/>
        <w:jc w:val="left"/>
        <w:rPr>
          <w:rFonts w:ascii="Times New Roman" w:eastAsia="等线" w:hAnsi="Times New Roman" w:cs="Times New Roman"/>
          <w:szCs w:val="32"/>
        </w:rPr>
      </w:pPr>
      <w:r>
        <w:rPr>
          <w:rFonts w:ascii="Times New Roman" w:eastAsia="等线" w:hAnsi="Times New Roman" w:cs="Times New Roman" w:hint="eastAsia"/>
          <w:szCs w:val="32"/>
        </w:rPr>
        <w:t>WMSDs        Work-related musculoskeletal disorders</w:t>
      </w:r>
    </w:p>
    <w:p w14:paraId="33B625B9" w14:textId="77777777" w:rsidR="00306E9C" w:rsidRDefault="00000000">
      <w:pPr>
        <w:spacing w:line="360" w:lineRule="auto"/>
        <w:jc w:val="left"/>
        <w:rPr>
          <w:rFonts w:ascii="Times New Roman" w:eastAsia="等线" w:hAnsi="Times New Roman" w:cs="Times New Roman"/>
          <w:szCs w:val="32"/>
        </w:rPr>
      </w:pPr>
      <w:r>
        <w:rPr>
          <w:rFonts w:ascii="Times New Roman" w:eastAsia="等线" w:hAnsi="Times New Roman" w:cs="Times New Roman" w:hint="eastAsia"/>
          <w:szCs w:val="32"/>
        </w:rPr>
        <w:t>BMI           Body mass index</w:t>
      </w:r>
    </w:p>
    <w:p w14:paraId="6DD2046B" w14:textId="77777777" w:rsidR="00306E9C" w:rsidRDefault="00000000">
      <w:pPr>
        <w:spacing w:line="360" w:lineRule="auto"/>
        <w:jc w:val="left"/>
        <w:rPr>
          <w:rFonts w:ascii="Times New Roman" w:eastAsia="等线" w:hAnsi="Times New Roman" w:cs="Times New Roman"/>
          <w:szCs w:val="32"/>
        </w:rPr>
      </w:pPr>
      <w:r>
        <w:rPr>
          <w:rFonts w:ascii="Times New Roman" w:eastAsia="等线" w:hAnsi="Times New Roman" w:cs="Times New Roman" w:hint="eastAsia"/>
          <w:szCs w:val="32"/>
        </w:rPr>
        <w:t>PRISMA-</w:t>
      </w:r>
      <w:proofErr w:type="spellStart"/>
      <w:r>
        <w:rPr>
          <w:rFonts w:ascii="Times New Roman" w:eastAsia="等线" w:hAnsi="Times New Roman" w:cs="Times New Roman" w:hint="eastAsia"/>
          <w:szCs w:val="32"/>
        </w:rPr>
        <w:t>ScR</w:t>
      </w:r>
      <w:proofErr w:type="spellEnd"/>
      <w:r>
        <w:rPr>
          <w:rFonts w:ascii="Times New Roman" w:eastAsia="等线" w:hAnsi="Times New Roman" w:cs="Times New Roman" w:hint="eastAsia"/>
          <w:szCs w:val="32"/>
        </w:rPr>
        <w:t xml:space="preserve">   Preferred reporting items for systematic reviews and meta-analyses extension for scoping reviews</w:t>
      </w:r>
    </w:p>
    <w:p w14:paraId="2D007163" w14:textId="77777777" w:rsidR="00306E9C" w:rsidRDefault="00000000">
      <w:pPr>
        <w:spacing w:line="360" w:lineRule="auto"/>
        <w:jc w:val="left"/>
        <w:rPr>
          <w:rFonts w:ascii="Times New Roman" w:eastAsia="等线" w:hAnsi="Times New Roman" w:cs="Times New Roman"/>
          <w:szCs w:val="32"/>
        </w:rPr>
      </w:pPr>
      <w:r>
        <w:rPr>
          <w:rFonts w:ascii="Times New Roman" w:eastAsia="等线" w:hAnsi="Times New Roman" w:cs="Times New Roman" w:hint="eastAsia"/>
          <w:szCs w:val="32"/>
        </w:rPr>
        <w:t>PCC          Population, concept, and context</w:t>
      </w:r>
    </w:p>
    <w:p w14:paraId="050AA7D4"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b/>
          <w:bCs/>
          <w:szCs w:val="32"/>
        </w:rPr>
        <w:t>Acknowledgements</w:t>
      </w:r>
    </w:p>
    <w:p w14:paraId="04D520B9"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szCs w:val="32"/>
        </w:rPr>
        <w:t>Not applicable.</w:t>
      </w:r>
    </w:p>
    <w:p w14:paraId="7F550F3A"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b/>
          <w:bCs/>
          <w:szCs w:val="32"/>
        </w:rPr>
        <w:t>Author contributions</w:t>
      </w:r>
    </w:p>
    <w:p w14:paraId="7D3622D8" w14:textId="77777777" w:rsidR="00306E9C" w:rsidRDefault="00000000">
      <w:pPr>
        <w:spacing w:line="360" w:lineRule="auto"/>
        <w:jc w:val="left"/>
        <w:rPr>
          <w:rFonts w:ascii="Times New Roman" w:eastAsia="等线" w:hAnsi="Times New Roman" w:cs="Times New Roman"/>
          <w:color w:val="FF0000"/>
          <w:szCs w:val="32"/>
        </w:rPr>
      </w:pPr>
      <w:r>
        <w:rPr>
          <w:rFonts w:ascii="Times New Roman" w:eastAsia="等线" w:hAnsi="Times New Roman" w:cs="Times New Roman"/>
          <w:szCs w:val="32"/>
        </w:rPr>
        <w:t>YBH, YYW and XTL designed the protocol and search strategy. YYW and JPX conducted the literature screening.</w:t>
      </w:r>
      <w:r>
        <w:rPr>
          <w:rFonts w:ascii="Times New Roman" w:eastAsia="等线" w:hAnsi="Times New Roman" w:cs="Times New Roman" w:hint="eastAsia"/>
          <w:szCs w:val="32"/>
        </w:rPr>
        <w:t xml:space="preserve"> </w:t>
      </w:r>
      <w:r>
        <w:rPr>
          <w:rFonts w:ascii="Times New Roman" w:eastAsia="等线" w:hAnsi="Times New Roman" w:cs="Times New Roman"/>
          <w:szCs w:val="32"/>
        </w:rPr>
        <w:t>Data extraction and quality assessment were performed by LWM and YHM under the supervision of JPX and WMP. YBH, LWM and WMP synthesized the findings and drafted the manuscript. XTL and YHM substantively revised the manuscript. All authors read and approved the final manuscript.</w:t>
      </w:r>
      <w:r>
        <w:rPr>
          <w:rFonts w:ascii="Times New Roman" w:eastAsia="等线" w:hAnsi="Times New Roman" w:cs="Times New Roman" w:hint="eastAsia"/>
          <w:szCs w:val="32"/>
        </w:rPr>
        <w:t xml:space="preserve"> </w:t>
      </w:r>
      <w:r>
        <w:rPr>
          <w:rFonts w:ascii="Times New Roman" w:eastAsia="等线" w:hAnsi="Times New Roman" w:cs="Times New Roman"/>
          <w:color w:val="FF0000"/>
          <w:szCs w:val="32"/>
        </w:rPr>
        <w:t xml:space="preserve">The authors declare that no funder was involved in any part of this study, including study design, data collection, data analysis, </w:t>
      </w:r>
      <w:bookmarkStart w:id="0" w:name="_Hlk226302837"/>
      <w:r>
        <w:rPr>
          <w:rFonts w:ascii="Times New Roman" w:eastAsia="等线" w:hAnsi="Times New Roman" w:cs="Times New Roman"/>
          <w:color w:val="FF0000"/>
          <w:szCs w:val="32"/>
        </w:rPr>
        <w:t>decision to publish</w:t>
      </w:r>
      <w:bookmarkEnd w:id="0"/>
      <w:r>
        <w:rPr>
          <w:rFonts w:ascii="Times New Roman" w:eastAsia="等线" w:hAnsi="Times New Roman" w:cs="Times New Roman"/>
          <w:color w:val="FF0000"/>
          <w:szCs w:val="32"/>
        </w:rPr>
        <w:t>, or manuscript preparation.</w:t>
      </w:r>
    </w:p>
    <w:p w14:paraId="20E3C590"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b/>
          <w:bCs/>
          <w:szCs w:val="32"/>
        </w:rPr>
        <w:t>Funding</w:t>
      </w:r>
    </w:p>
    <w:p w14:paraId="5D1ED9FC" w14:textId="77777777" w:rsidR="00306E9C" w:rsidRDefault="00000000">
      <w:pPr>
        <w:spacing w:line="360" w:lineRule="auto"/>
        <w:jc w:val="left"/>
        <w:rPr>
          <w:rFonts w:ascii="Times New Roman" w:eastAsia="等线" w:hAnsi="Times New Roman" w:cs="Times New Roman"/>
          <w:color w:val="FF0000"/>
          <w:szCs w:val="32"/>
        </w:rPr>
      </w:pPr>
      <w:r>
        <w:rPr>
          <w:rFonts w:ascii="Times New Roman" w:eastAsia="等线" w:hAnsi="Times New Roman" w:cs="Times New Roman" w:hint="eastAsia"/>
          <w:color w:val="FF0000"/>
          <w:szCs w:val="32"/>
        </w:rPr>
        <w:t>None.</w:t>
      </w:r>
    </w:p>
    <w:p w14:paraId="039D8CFD"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b/>
          <w:bCs/>
          <w:szCs w:val="32"/>
        </w:rPr>
        <w:t>Data availability</w:t>
      </w:r>
    </w:p>
    <w:p w14:paraId="4E3683BA" w14:textId="77777777" w:rsidR="00306E9C" w:rsidRDefault="00000000">
      <w:pPr>
        <w:spacing w:line="360" w:lineRule="auto"/>
        <w:jc w:val="left"/>
        <w:rPr>
          <w:rFonts w:ascii="Times New Roman" w:eastAsia="等线" w:hAnsi="Times New Roman" w:cs="Times New Roman"/>
          <w:szCs w:val="32"/>
        </w:rPr>
      </w:pPr>
      <w:r>
        <w:rPr>
          <w:rFonts w:ascii="Times New Roman" w:eastAsia="等线" w:hAnsi="Times New Roman" w:cs="Times New Roman" w:hint="eastAsia"/>
          <w:szCs w:val="32"/>
        </w:rPr>
        <w:t xml:space="preserve">All data generated during this study are included in this published article and its additional information files. </w:t>
      </w:r>
    </w:p>
    <w:p w14:paraId="1C684ACB"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b/>
          <w:bCs/>
          <w:szCs w:val="32"/>
        </w:rPr>
        <w:t>Declarations</w:t>
      </w:r>
    </w:p>
    <w:p w14:paraId="680A0784"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b/>
          <w:bCs/>
          <w:szCs w:val="32"/>
        </w:rPr>
        <w:t>Ethics approval and consent to participate</w:t>
      </w:r>
    </w:p>
    <w:p w14:paraId="1FA2D6DD" w14:textId="77777777" w:rsidR="007C0F02" w:rsidRDefault="007C0F02">
      <w:pPr>
        <w:spacing w:line="360" w:lineRule="auto"/>
        <w:jc w:val="left"/>
        <w:rPr>
          <w:rFonts w:ascii="Times New Roman" w:eastAsia="等线" w:hAnsi="Times New Roman" w:cs="Times New Roman"/>
          <w:color w:val="EE0000"/>
          <w:szCs w:val="32"/>
        </w:rPr>
      </w:pPr>
      <w:r w:rsidRPr="007C0F02">
        <w:rPr>
          <w:rFonts w:ascii="Times New Roman" w:eastAsia="等线" w:hAnsi="Times New Roman" w:cs="Times New Roman" w:hint="eastAsia"/>
          <w:color w:val="EE0000"/>
          <w:szCs w:val="32"/>
        </w:rPr>
        <w:t>This study is a secondary analysis of publicly available data, and no ethical approval or informed consent was required. All procedures were performed in accordance with the Declaration of Helsinki.</w:t>
      </w:r>
    </w:p>
    <w:p w14:paraId="1E385672" w14:textId="31E45522" w:rsidR="00306E9C" w:rsidRDefault="00000000">
      <w:pPr>
        <w:spacing w:line="360" w:lineRule="auto"/>
        <w:jc w:val="left"/>
        <w:rPr>
          <w:rFonts w:ascii="Times New Roman" w:eastAsia="等线" w:hAnsi="Times New Roman" w:cs="Times New Roman"/>
          <w:szCs w:val="32"/>
        </w:rPr>
      </w:pPr>
      <w:r>
        <w:rPr>
          <w:rFonts w:ascii="Times New Roman" w:eastAsia="等线" w:hAnsi="Times New Roman" w:cs="Times New Roman" w:hint="eastAsia"/>
          <w:b/>
          <w:bCs/>
          <w:szCs w:val="32"/>
        </w:rPr>
        <w:t>Consent for publication</w:t>
      </w:r>
    </w:p>
    <w:p w14:paraId="72591ABE" w14:textId="77777777" w:rsidR="00306E9C" w:rsidRDefault="00000000">
      <w:pPr>
        <w:spacing w:line="360" w:lineRule="auto"/>
        <w:jc w:val="left"/>
        <w:rPr>
          <w:rFonts w:ascii="Times New Roman" w:eastAsia="等线" w:hAnsi="Times New Roman" w:cs="Times New Roman"/>
          <w:szCs w:val="32"/>
        </w:rPr>
      </w:pPr>
      <w:r>
        <w:rPr>
          <w:rFonts w:ascii="Times New Roman" w:eastAsia="等线" w:hAnsi="Times New Roman" w:cs="Times New Roman" w:hint="eastAsia"/>
          <w:szCs w:val="32"/>
        </w:rPr>
        <w:t>Not applicable.</w:t>
      </w:r>
    </w:p>
    <w:p w14:paraId="5FAA9AC9" w14:textId="77777777" w:rsidR="00FF1182" w:rsidRPr="00FF1182" w:rsidRDefault="00FF1182" w:rsidP="00FF1182">
      <w:pPr>
        <w:spacing w:line="360" w:lineRule="auto"/>
        <w:jc w:val="left"/>
        <w:rPr>
          <w:rFonts w:ascii="Times New Roman" w:eastAsia="等线" w:hAnsi="Times New Roman" w:cs="Times New Roman"/>
          <w:b/>
          <w:bCs/>
          <w:color w:val="EE0000"/>
          <w:szCs w:val="32"/>
        </w:rPr>
      </w:pPr>
      <w:r w:rsidRPr="00FF1182">
        <w:rPr>
          <w:rFonts w:ascii="Times New Roman" w:eastAsia="等线" w:hAnsi="Times New Roman" w:cs="Times New Roman" w:hint="eastAsia"/>
          <w:b/>
          <w:bCs/>
          <w:color w:val="EE0000"/>
          <w:szCs w:val="32"/>
        </w:rPr>
        <w:t>Clinical trial number</w:t>
      </w:r>
    </w:p>
    <w:p w14:paraId="2F00E8D6" w14:textId="77777777" w:rsidR="00FF1182" w:rsidRPr="00FF1182" w:rsidRDefault="00FF1182" w:rsidP="00FF1182">
      <w:pPr>
        <w:spacing w:line="360" w:lineRule="auto"/>
        <w:jc w:val="left"/>
        <w:rPr>
          <w:rFonts w:ascii="Times New Roman" w:eastAsia="等线" w:hAnsi="Times New Roman" w:cs="Times New Roman"/>
          <w:color w:val="EE0000"/>
          <w:szCs w:val="32"/>
        </w:rPr>
      </w:pPr>
      <w:r w:rsidRPr="00FF1182">
        <w:rPr>
          <w:rFonts w:ascii="Times New Roman" w:eastAsia="等线" w:hAnsi="Times New Roman" w:cs="Times New Roman" w:hint="eastAsia"/>
          <w:color w:val="EE0000"/>
          <w:szCs w:val="32"/>
        </w:rPr>
        <w:t>Not applicable.</w:t>
      </w:r>
    </w:p>
    <w:p w14:paraId="5F63E83A" w14:textId="77777777" w:rsidR="00306E9C" w:rsidRDefault="00000000">
      <w:pPr>
        <w:spacing w:line="360" w:lineRule="auto"/>
        <w:jc w:val="left"/>
        <w:rPr>
          <w:rFonts w:ascii="Times New Roman" w:eastAsia="等线" w:hAnsi="Times New Roman" w:cs="Times New Roman"/>
          <w:b/>
          <w:bCs/>
          <w:szCs w:val="32"/>
        </w:rPr>
      </w:pPr>
      <w:r>
        <w:rPr>
          <w:rFonts w:ascii="Times New Roman" w:eastAsia="等线" w:hAnsi="Times New Roman" w:cs="Times New Roman" w:hint="eastAsia"/>
          <w:b/>
          <w:bCs/>
          <w:szCs w:val="32"/>
        </w:rPr>
        <w:lastRenderedPageBreak/>
        <w:t>Competing interests</w:t>
      </w:r>
    </w:p>
    <w:p w14:paraId="16D0E6FE" w14:textId="77777777" w:rsidR="00306E9C" w:rsidRDefault="00000000">
      <w:pPr>
        <w:spacing w:line="360" w:lineRule="auto"/>
        <w:jc w:val="left"/>
        <w:rPr>
          <w:rFonts w:ascii="Times New Roman" w:eastAsia="等线" w:hAnsi="Times New Roman" w:cs="Times New Roman"/>
          <w:szCs w:val="32"/>
        </w:rPr>
      </w:pPr>
      <w:r>
        <w:rPr>
          <w:rFonts w:ascii="Times New Roman" w:eastAsia="等线" w:hAnsi="Times New Roman" w:cs="Times New Roman" w:hint="eastAsia"/>
          <w:szCs w:val="32"/>
        </w:rPr>
        <w:t>The authors declare no competing interests.</w:t>
      </w:r>
    </w:p>
    <w:p w14:paraId="673A63A8" w14:textId="77777777" w:rsidR="00306E9C" w:rsidRDefault="00306E9C">
      <w:pPr>
        <w:spacing w:line="360" w:lineRule="auto"/>
        <w:jc w:val="left"/>
        <w:rPr>
          <w:rFonts w:ascii="Times New Roman" w:eastAsia="等线" w:hAnsi="Times New Roman" w:cs="Times New Roman"/>
          <w:szCs w:val="32"/>
        </w:rPr>
      </w:pPr>
    </w:p>
    <w:p w14:paraId="460E0583" w14:textId="77777777" w:rsidR="00306E9C" w:rsidRDefault="00306E9C">
      <w:pPr>
        <w:spacing w:line="360" w:lineRule="auto"/>
        <w:jc w:val="left"/>
        <w:rPr>
          <w:rFonts w:ascii="Times New Roman" w:eastAsia="等线" w:hAnsi="Times New Roman" w:cs="Times New Roman"/>
          <w:szCs w:val="32"/>
        </w:rPr>
      </w:pPr>
    </w:p>
    <w:p w14:paraId="5E25577F" w14:textId="77777777" w:rsidR="000B7252" w:rsidRPr="000B7252" w:rsidRDefault="000B7252" w:rsidP="000B7252">
      <w:pPr>
        <w:rPr>
          <w:rFonts w:ascii="Times New Roman" w:eastAsia="宋体" w:hAnsi="Times New Roman" w:cs="Times New Roman"/>
          <w:b/>
          <w:bCs/>
          <w:szCs w:val="24"/>
        </w:rPr>
      </w:pPr>
      <w:r w:rsidRPr="000B7252">
        <w:rPr>
          <w:rFonts w:ascii="Times New Roman" w:eastAsia="宋体" w:hAnsi="Times New Roman" w:cs="Times New Roman" w:hint="eastAsia"/>
          <w:b/>
          <w:bCs/>
          <w:szCs w:val="24"/>
        </w:rPr>
        <w:t>References</w:t>
      </w:r>
    </w:p>
    <w:p w14:paraId="599A903B"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[1] Ojukwu CP, Anyanwu GE, Eze B, et al. Prevalence, pattern and correlates of work-related musculoskeletal disorders among school teachers in Enugu, Nigeria. Int J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Saf Ergon. 2021;27(1):267-277. https://doi.org/10.1080/10803548.2018.1495899</w:t>
      </w:r>
    </w:p>
    <w:p w14:paraId="199C1342"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[2] </w:t>
      </w:r>
      <w:proofErr w:type="spellStart"/>
      <w:r w:rsidRPr="000B7252">
        <w:rPr>
          <w:rFonts w:ascii="Times New Roman" w:eastAsia="宋体" w:hAnsi="Times New Roman" w:cs="Times New Roman" w:hint="eastAsia"/>
          <w:szCs w:val="24"/>
        </w:rPr>
        <w:t>Vasireddi</w:t>
      </w:r>
      <w:proofErr w:type="spellEnd"/>
      <w:r w:rsidRPr="000B7252">
        <w:rPr>
          <w:rFonts w:ascii="Times New Roman" w:eastAsia="宋体" w:hAnsi="Times New Roman" w:cs="Times New Roman" w:hint="eastAsia"/>
          <w:szCs w:val="24"/>
        </w:rPr>
        <w:t xml:space="preserve"> N, </w:t>
      </w:r>
      <w:proofErr w:type="spellStart"/>
      <w:r w:rsidRPr="000B7252">
        <w:rPr>
          <w:rFonts w:ascii="Times New Roman" w:eastAsia="宋体" w:hAnsi="Times New Roman" w:cs="Times New Roman" w:hint="eastAsia"/>
          <w:szCs w:val="24"/>
        </w:rPr>
        <w:t>Vasireddi</w:t>
      </w:r>
      <w:proofErr w:type="spellEnd"/>
      <w:r w:rsidRPr="000B7252">
        <w:rPr>
          <w:rFonts w:ascii="Times New Roman" w:eastAsia="宋体" w:hAnsi="Times New Roman" w:cs="Times New Roman" w:hint="eastAsia"/>
          <w:szCs w:val="24"/>
        </w:rPr>
        <w:t xml:space="preserve"> N, Shah AK, et al. High prevalence of work-related musculoskeletal disorders and limited evidence-based ergonomics in </w:t>
      </w:r>
      <w:proofErr w:type="spellStart"/>
      <w:r w:rsidRPr="000B7252">
        <w:rPr>
          <w:rFonts w:ascii="Times New Roman" w:eastAsia="宋体" w:hAnsi="Times New Roman" w:cs="Times New Roman" w:hint="eastAsia"/>
          <w:szCs w:val="24"/>
        </w:rPr>
        <w:t>orthopaedic</w:t>
      </w:r>
      <w:proofErr w:type="spellEnd"/>
      <w:r w:rsidRPr="000B7252">
        <w:rPr>
          <w:rFonts w:ascii="Times New Roman" w:eastAsia="宋体" w:hAnsi="Times New Roman" w:cs="Times New Roman" w:hint="eastAsia"/>
          <w:szCs w:val="24"/>
        </w:rPr>
        <w:t xml:space="preserve"> surgery: a systematic review. Clin </w:t>
      </w:r>
      <w:proofErr w:type="spellStart"/>
      <w:r w:rsidRPr="000B7252">
        <w:rPr>
          <w:rFonts w:ascii="Times New Roman" w:eastAsia="宋体" w:hAnsi="Times New Roman" w:cs="Times New Roman" w:hint="eastAsia"/>
          <w:szCs w:val="24"/>
        </w:rPr>
        <w:t>Orthop</w:t>
      </w:r>
      <w:proofErr w:type="spellEnd"/>
      <w:r w:rsidRPr="000B7252">
        <w:rPr>
          <w:rFonts w:ascii="Times New Roman" w:eastAsia="宋体" w:hAnsi="Times New Roman" w:cs="Times New Roman" w:hint="eastAsia"/>
          <w:szCs w:val="24"/>
        </w:rPr>
        <w:t xml:space="preserve"> </w:t>
      </w:r>
      <w:proofErr w:type="spellStart"/>
      <w:r w:rsidRPr="000B7252">
        <w:rPr>
          <w:rFonts w:ascii="Times New Roman" w:eastAsia="宋体" w:hAnsi="Times New Roman" w:cs="Times New Roman" w:hint="eastAsia"/>
          <w:szCs w:val="24"/>
        </w:rPr>
        <w:t>Relat</w:t>
      </w:r>
      <w:proofErr w:type="spellEnd"/>
      <w:r w:rsidRPr="000B7252">
        <w:rPr>
          <w:rFonts w:ascii="Times New Roman" w:eastAsia="宋体" w:hAnsi="Times New Roman" w:cs="Times New Roman" w:hint="eastAsia"/>
          <w:szCs w:val="24"/>
        </w:rPr>
        <w:t xml:space="preserve"> Res. 2024;482(4):659-671. https://doi.org/10.1097/CORR.0000000000002904</w:t>
      </w:r>
    </w:p>
    <w:p w14:paraId="139B8D11"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[3] Dieleman JL, Cao J, Chapin A, et al. US health care spending by payer and health condition, 1996-2016. JAMA. 2020;323(9):863-884. https://doi.org/10.1001/jama.2020.0734</w:t>
      </w:r>
    </w:p>
    <w:p w14:paraId="517F8098"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[4] Bevan S. Economic impact of musculoskeletal disorders (MSDs) on work in Europe. Best </w:t>
      </w:r>
      <w:proofErr w:type="spellStart"/>
      <w:r w:rsidRPr="000B7252">
        <w:rPr>
          <w:rFonts w:ascii="Times New Roman" w:eastAsia="宋体" w:hAnsi="Times New Roman" w:cs="Times New Roman" w:hint="eastAsia"/>
          <w:szCs w:val="24"/>
        </w:rPr>
        <w:t>Pract</w:t>
      </w:r>
      <w:proofErr w:type="spellEnd"/>
      <w:r w:rsidRPr="000B7252">
        <w:rPr>
          <w:rFonts w:ascii="Times New Roman" w:eastAsia="宋体" w:hAnsi="Times New Roman" w:cs="Times New Roman" w:hint="eastAsia"/>
          <w:szCs w:val="24"/>
        </w:rPr>
        <w:t xml:space="preserve"> Res Clin </w:t>
      </w:r>
      <w:proofErr w:type="spellStart"/>
      <w:r w:rsidRPr="000B7252">
        <w:rPr>
          <w:rFonts w:ascii="Times New Roman" w:eastAsia="宋体" w:hAnsi="Times New Roman" w:cs="Times New Roman" w:hint="eastAsia"/>
          <w:szCs w:val="24"/>
        </w:rPr>
        <w:t>Rheumatol</w:t>
      </w:r>
      <w:proofErr w:type="spellEnd"/>
      <w:r w:rsidRPr="000B7252">
        <w:rPr>
          <w:rFonts w:ascii="Times New Roman" w:eastAsia="宋体" w:hAnsi="Times New Roman" w:cs="Times New Roman" w:hint="eastAsia"/>
          <w:szCs w:val="24"/>
        </w:rPr>
        <w:t>. 2015;29(3):356-373. https://doi.org/10.1016/j.berh.2015.08.002</w:t>
      </w:r>
    </w:p>
    <w:p w14:paraId="237522A2"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[5] Chen QS. Work-related musculoskeletal disorders and their prevention and control. J Environ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Med. 2023;40(1):1-5. https://doi.org/10.11836/JEOM22502</w:t>
      </w:r>
    </w:p>
    <w:p w14:paraId="5FBE6B67"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[6] Chong EY, Chan AH. Subjective health complaints of teachers from primary and secondary schools in Hong Kong. Int J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Saf Ergon. 2010;16(1):23-39. https://doi.org/10.1080/10803548.2010.11076825</w:t>
      </w:r>
    </w:p>
    <w:p w14:paraId="272B445B"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[7] Cheng HK, Wong MT, Yu YC, et al. Work-related musculoskeletal disorders and ergonomic risk factors in special education teachers and teacher's aides. BMC Public Health. </w:t>
      </w:r>
      <w:proofErr w:type="gramStart"/>
      <w:r w:rsidRPr="000B7252">
        <w:rPr>
          <w:rFonts w:ascii="Times New Roman" w:eastAsia="宋体" w:hAnsi="Times New Roman" w:cs="Times New Roman" w:hint="eastAsia"/>
          <w:szCs w:val="24"/>
        </w:rPr>
        <w:t>2016;16:137</w:t>
      </w:r>
      <w:proofErr w:type="gramEnd"/>
      <w:r w:rsidRPr="000B7252">
        <w:rPr>
          <w:rFonts w:ascii="Times New Roman" w:eastAsia="宋体" w:hAnsi="Times New Roman" w:cs="Times New Roman" w:hint="eastAsia"/>
          <w:szCs w:val="24"/>
        </w:rPr>
        <w:t>. https://doi.org/10.1186/s12889-016-2777-7</w:t>
      </w:r>
    </w:p>
    <w:p w14:paraId="41EA2D27"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[8] Zohair HMA, Girish S, Hazari A. Work-related musculoskeletal disorders among United Arab Emirates schoolteachers: an examination of physical activity. BMC </w:t>
      </w:r>
      <w:proofErr w:type="spellStart"/>
      <w:r w:rsidRPr="000B7252">
        <w:rPr>
          <w:rFonts w:ascii="Times New Roman" w:eastAsia="宋体" w:hAnsi="Times New Roman" w:cs="Times New Roman" w:hint="eastAsia"/>
          <w:szCs w:val="24"/>
        </w:rPr>
        <w:t>Musculoskelet</w:t>
      </w:r>
      <w:proofErr w:type="spellEnd"/>
      <w:r w:rsidRPr="000B7252">
        <w:rPr>
          <w:rFonts w:ascii="Times New Roman" w:eastAsia="宋体" w:hAnsi="Times New Roman" w:cs="Times New Roman" w:hint="eastAsia"/>
          <w:szCs w:val="24"/>
        </w:rPr>
        <w:t xml:space="preserve"> </w:t>
      </w:r>
      <w:proofErr w:type="spellStart"/>
      <w:r w:rsidRPr="000B7252">
        <w:rPr>
          <w:rFonts w:ascii="Times New Roman" w:eastAsia="宋体" w:hAnsi="Times New Roman" w:cs="Times New Roman" w:hint="eastAsia"/>
          <w:szCs w:val="24"/>
        </w:rPr>
        <w:t>Disord</w:t>
      </w:r>
      <w:proofErr w:type="spellEnd"/>
      <w:r w:rsidRPr="000B7252">
        <w:rPr>
          <w:rFonts w:ascii="Times New Roman" w:eastAsia="宋体" w:hAnsi="Times New Roman" w:cs="Times New Roman" w:hint="eastAsia"/>
          <w:szCs w:val="24"/>
        </w:rPr>
        <w:t>. 2024;25(1):134. https://doi.org/10.1186/s12891-024-07256-w</w:t>
      </w:r>
    </w:p>
    <w:p w14:paraId="4FD2FFB1"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[9] Fahmy VF, Momen M, Mostafa NS, et al. Prevalence, risk factors and quality of life impact of work-related musculoskeletal disorders among school teachers in Cairo, Egypt. BMC Public Health. 2022;22(1):2257. https://doi.org/10.1186/s12889-022-14712-6</w:t>
      </w:r>
    </w:p>
    <w:p w14:paraId="6CA810ED"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[10] Peters MDJ, Marnie C, </w:t>
      </w:r>
      <w:proofErr w:type="spellStart"/>
      <w:r w:rsidRPr="000B7252">
        <w:rPr>
          <w:rFonts w:ascii="Times New Roman" w:eastAsia="宋体" w:hAnsi="Times New Roman" w:cs="Times New Roman" w:hint="eastAsia"/>
          <w:szCs w:val="24"/>
        </w:rPr>
        <w:t>Tricco</w:t>
      </w:r>
      <w:proofErr w:type="spellEnd"/>
      <w:r w:rsidRPr="000B7252">
        <w:rPr>
          <w:rFonts w:ascii="Times New Roman" w:eastAsia="宋体" w:hAnsi="Times New Roman" w:cs="Times New Roman" w:hint="eastAsia"/>
          <w:szCs w:val="24"/>
        </w:rPr>
        <w:t xml:space="preserve"> AC, et al. Updated methodological guidance for the conduct of scoping reviews. JBI Evid Synth. 2020;18(10):2119-2126. https://doi.org/10.11124/JBIES-20-00167</w:t>
      </w:r>
    </w:p>
    <w:p w14:paraId="069E35F5"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[11] Yuan YP, Wang B, Zhang Y, et al. Research progress on work-related musculoskeletal disorders among primary and secondary school teachers. J Environ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Med. 2024;41(11):1325-1330. https://doi.org/10.11836/JEOM24074</w:t>
      </w:r>
    </w:p>
    <w:p w14:paraId="7E88B42B"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[12] Lee SJ, Faucett J, Gillen M, et al. Risk perception of musculoskeletal injury among critical care nurses. </w:t>
      </w:r>
      <w:proofErr w:type="spellStart"/>
      <w:r w:rsidRPr="000B7252">
        <w:rPr>
          <w:rFonts w:ascii="Times New Roman" w:eastAsia="宋体" w:hAnsi="Times New Roman" w:cs="Times New Roman" w:hint="eastAsia"/>
          <w:szCs w:val="24"/>
        </w:rPr>
        <w:t>Nurs</w:t>
      </w:r>
      <w:proofErr w:type="spellEnd"/>
      <w:r w:rsidRPr="000B7252">
        <w:rPr>
          <w:rFonts w:ascii="Times New Roman" w:eastAsia="宋体" w:hAnsi="Times New Roman" w:cs="Times New Roman" w:hint="eastAsia"/>
          <w:szCs w:val="24"/>
        </w:rPr>
        <w:t xml:space="preserve"> Res. 2013;62(1):36-44. https://doi.org/10.1097/NNR.0b013e31827334d6</w:t>
      </w:r>
    </w:p>
    <w:p w14:paraId="5D74D05A"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[13] Campbell F, Blank L, Cantrell A, et al. Factors that influence mental health of university and college students in the UK: a systematic review. BMC Public Health. 2022;22(1):1778. https://doi.org/10.1186/s12889-022-13943-x</w:t>
      </w:r>
    </w:p>
    <w:p w14:paraId="6569FAEA"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[14] Li BH, Zi H, Li LY, et al. Methodological quality (risk of bias) assessment tools for primary and secondary studies in the medical field. Med New </w:t>
      </w:r>
      <w:proofErr w:type="spellStart"/>
      <w:r w:rsidRPr="000B7252">
        <w:rPr>
          <w:rFonts w:ascii="Times New Roman" w:eastAsia="宋体" w:hAnsi="Times New Roman" w:cs="Times New Roman" w:hint="eastAsia"/>
          <w:szCs w:val="24"/>
        </w:rPr>
        <w:t>Knowl</w:t>
      </w:r>
      <w:proofErr w:type="spellEnd"/>
      <w:r w:rsidRPr="000B7252">
        <w:rPr>
          <w:rFonts w:ascii="Times New Roman" w:eastAsia="宋体" w:hAnsi="Times New Roman" w:cs="Times New Roman" w:hint="eastAsia"/>
          <w:szCs w:val="24"/>
        </w:rPr>
        <w:t xml:space="preserve">. 2021;31(1):51-58. </w:t>
      </w:r>
      <w:r w:rsidRPr="000B7252">
        <w:rPr>
          <w:rFonts w:ascii="Times New Roman" w:eastAsia="宋体" w:hAnsi="Times New Roman" w:cs="Times New Roman" w:hint="eastAsia"/>
          <w:szCs w:val="24"/>
        </w:rPr>
        <w:lastRenderedPageBreak/>
        <w:t>https://doi.org/10.12173/j.issn.1004-5511.2021.01.07</w:t>
      </w:r>
    </w:p>
    <w:p w14:paraId="2DCBC444"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[15] Chiu TW, Lau KT, Ho CW, et al. A study on the prevalence of and risk factors for neck pain in secondary school teachers. Public Health. 2006;120(6):563-565. https://doi.org/10.1016/j.puhe.2006.01.007</w:t>
      </w:r>
    </w:p>
    <w:p w14:paraId="7D3535B2"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[16] Chiu TT, Lam PK. The prevalence of and risk factors for neck pain and upper limb pain among secondary school teachers in Hong Kong. J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w:t>
      </w:r>
      <w:proofErr w:type="spellStart"/>
      <w:r w:rsidRPr="000B7252">
        <w:rPr>
          <w:rFonts w:ascii="Times New Roman" w:eastAsia="宋体" w:hAnsi="Times New Roman" w:cs="Times New Roman" w:hint="eastAsia"/>
          <w:szCs w:val="24"/>
        </w:rPr>
        <w:t>Rehabil</w:t>
      </w:r>
      <w:proofErr w:type="spellEnd"/>
      <w:r w:rsidRPr="000B7252">
        <w:rPr>
          <w:rFonts w:ascii="Times New Roman" w:eastAsia="宋体" w:hAnsi="Times New Roman" w:cs="Times New Roman" w:hint="eastAsia"/>
          <w:szCs w:val="24"/>
        </w:rPr>
        <w:t>. 2007;17(1):19-32. https://doi.org/10.1007/s10926-006-9046-z</w:t>
      </w:r>
    </w:p>
    <w:p w14:paraId="7D59FB6D"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[17] Gao L, Ren QF, Lu XJ, et al. Analysis of physical discomfort status and risk factors among primary and secondary school teachers in Shanghai. J Biol Educ. 2023;11(4):297-302, 309. https://doi.org/10.3969/j.issn.2095-4301.2023.04.007</w:t>
      </w:r>
    </w:p>
    <w:p w14:paraId="000F77EB"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[18] Jin K, </w:t>
      </w:r>
      <w:proofErr w:type="spellStart"/>
      <w:r w:rsidRPr="000B7252">
        <w:rPr>
          <w:rFonts w:ascii="Times New Roman" w:eastAsia="宋体" w:hAnsi="Times New Roman" w:cs="Times New Roman" w:hint="eastAsia"/>
          <w:szCs w:val="24"/>
        </w:rPr>
        <w:t>Sorock</w:t>
      </w:r>
      <w:proofErr w:type="spellEnd"/>
      <w:r w:rsidRPr="000B7252">
        <w:rPr>
          <w:rFonts w:ascii="Times New Roman" w:eastAsia="宋体" w:hAnsi="Times New Roman" w:cs="Times New Roman" w:hint="eastAsia"/>
          <w:szCs w:val="24"/>
        </w:rPr>
        <w:t xml:space="preserve"> GS, Courtney TK. Prevalence of low back pain in three occupational groups in Shanghai, People's Republic of China. J Safety Res. 2004;35(1):23-28. https://doi.org/10.1016/j.jsr.2003.11.002</w:t>
      </w:r>
    </w:p>
    <w:p w14:paraId="6C781476"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[19] Li JG, Bai YF, Liu XD, et al. Health status and absenteeism among primary and secondary school teachers in Urumqi City. J Environ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Med. 2011;28(6):358-360. https://doi.org/10.13213/j.cnki.jeom.2011.06.008</w:t>
      </w:r>
    </w:p>
    <w:p w14:paraId="55B5E582"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lang w:val="es-ES"/>
        </w:rPr>
        <w:t xml:space="preserve">[20] Li XP, Wan Y, Yuan F, et al. </w:t>
      </w:r>
      <w:r w:rsidRPr="000B7252">
        <w:rPr>
          <w:rFonts w:ascii="Times New Roman" w:eastAsia="宋体" w:hAnsi="Times New Roman" w:cs="Times New Roman" w:hint="eastAsia"/>
          <w:szCs w:val="24"/>
        </w:rPr>
        <w:t>Status of occupational stress and its effect on health of teachers in Chongqing. Chin J Ind Med. 2021;34(3):195-201. https://doi.org/10.13692/j.cnki.gywsyzyb.2021.03.011</w:t>
      </w:r>
    </w:p>
    <w:p w14:paraId="3E329068"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[21] Liang CY, Lu Y, Kong FM, et al. Current status and risk factors of neck and shoulder pain among military college teachers in Beijing. Chin J Mod </w:t>
      </w:r>
      <w:proofErr w:type="spellStart"/>
      <w:r w:rsidRPr="000B7252">
        <w:rPr>
          <w:rFonts w:ascii="Times New Roman" w:eastAsia="宋体" w:hAnsi="Times New Roman" w:cs="Times New Roman" w:hint="eastAsia"/>
          <w:szCs w:val="24"/>
        </w:rPr>
        <w:t>Nurs</w:t>
      </w:r>
      <w:proofErr w:type="spellEnd"/>
      <w:r w:rsidRPr="000B7252">
        <w:rPr>
          <w:rFonts w:ascii="Times New Roman" w:eastAsia="宋体" w:hAnsi="Times New Roman" w:cs="Times New Roman" w:hint="eastAsia"/>
          <w:szCs w:val="24"/>
        </w:rPr>
        <w:t>. 2013;19(1):9-12. https://doi.org/10.3760/cma.j.issn.1674-2907.2013.01.003</w:t>
      </w:r>
    </w:p>
    <w:p w14:paraId="34DABA00"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[22] Liang YF, Zhang XS. Physiological health investigation of elite pre-school teachers in Shanxi. J L</w:t>
      </w:r>
      <w:r w:rsidRPr="000B7252">
        <w:rPr>
          <w:rFonts w:ascii="Times New Roman" w:eastAsia="宋体" w:hAnsi="Times New Roman" w:cs="Times New Roman" w:hint="eastAsia"/>
          <w:szCs w:val="24"/>
        </w:rPr>
        <w:t>ü</w:t>
      </w:r>
      <w:r w:rsidRPr="000B7252">
        <w:rPr>
          <w:rFonts w:ascii="Times New Roman" w:eastAsia="宋体" w:hAnsi="Times New Roman" w:cs="Times New Roman" w:hint="eastAsia"/>
          <w:szCs w:val="24"/>
        </w:rPr>
        <w:t>liang Univ. 2014;4(6):60-62, 72. https://doi.org/10.3969/j.issn.2095-185X.2014.06.019</w:t>
      </w:r>
    </w:p>
    <w:p w14:paraId="461E7222"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lang w:val="es-ES"/>
        </w:rPr>
        <w:t xml:space="preserve">[23] Liu JW, Tao N, Liu B, et al. </w:t>
      </w:r>
      <w:r w:rsidRPr="000B7252">
        <w:rPr>
          <w:rFonts w:ascii="Times New Roman" w:eastAsia="宋体" w:hAnsi="Times New Roman" w:cs="Times New Roman" w:hint="eastAsia"/>
          <w:szCs w:val="24"/>
        </w:rPr>
        <w:t>Relationship between chronic musculoskeletal injuries and work ability among primary and secondary school teachers. Chin J Public Health. 2009;25(1):54-55. https://doi.org/10.3321/j.issn:1001-0580.2009.01.048</w:t>
      </w:r>
    </w:p>
    <w:p w14:paraId="190D5DEB"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[24] Luo QF, Xu DG, Wu TC, et al. Health status analysis of middle school teachers in a city. J Med Soc. 1997;(3):11-15.</w:t>
      </w:r>
    </w:p>
    <w:p w14:paraId="30D8B280"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[25] </w:t>
      </w:r>
      <w:proofErr w:type="spellStart"/>
      <w:r w:rsidRPr="000B7252">
        <w:rPr>
          <w:rFonts w:ascii="Times New Roman" w:eastAsia="宋体" w:hAnsi="Times New Roman" w:cs="Times New Roman" w:hint="eastAsia"/>
          <w:szCs w:val="24"/>
        </w:rPr>
        <w:t>Tihui</w:t>
      </w:r>
      <w:proofErr w:type="spellEnd"/>
      <w:r w:rsidRPr="000B7252">
        <w:rPr>
          <w:rFonts w:ascii="Times New Roman" w:eastAsia="宋体" w:hAnsi="Times New Roman" w:cs="Times New Roman" w:hint="eastAsia"/>
          <w:szCs w:val="24"/>
        </w:rPr>
        <w:t>. Investigation and analysis on the health status of middle-aged intellectuals in colleges and universities of Yunnan Province. Chin J Sch Health. 1990;11(5):55-61.</w:t>
      </w:r>
    </w:p>
    <w:p w14:paraId="04449FD6"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[26] Tan JJ. Investigation and research on the health status of normal physical education teachers in Hubei Province. Sichuan Sports Sci. 2014;33(4):43-48, 53. https://doi.org/10.13932/j.cnki.sctykx.04.12</w:t>
      </w:r>
    </w:p>
    <w:p w14:paraId="57B48538"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[27] Wang C, Jin CS, Yu BS, et al. Survey of common diseases of middle school teachers and its related factors with disease. Shenyang Med J. 2004;(4):239-240. https://doi.org/10.3969/j.issn.1008-2344.2004.04.013</w:t>
      </w:r>
    </w:p>
    <w:p w14:paraId="4367A330"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[28] Wang G, Zhao XF. Investigation of chronic low back pain among teachers in </w:t>
      </w:r>
      <w:proofErr w:type="spellStart"/>
      <w:r w:rsidRPr="000B7252">
        <w:rPr>
          <w:rFonts w:ascii="Times New Roman" w:eastAsia="宋体" w:hAnsi="Times New Roman" w:cs="Times New Roman" w:hint="eastAsia"/>
          <w:szCs w:val="24"/>
        </w:rPr>
        <w:t>Artux</w:t>
      </w:r>
      <w:proofErr w:type="spellEnd"/>
      <w:r w:rsidRPr="000B7252">
        <w:rPr>
          <w:rFonts w:ascii="Times New Roman" w:eastAsia="宋体" w:hAnsi="Times New Roman" w:cs="Times New Roman" w:hint="eastAsia"/>
          <w:szCs w:val="24"/>
        </w:rPr>
        <w:t xml:space="preserve"> City. Chin J Ind Med. 2007;(3):192-193. https://doi.org/10.3969/j.issn.1002-221X.2007.03.026</w:t>
      </w:r>
    </w:p>
    <w:p w14:paraId="79EC4D36"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[29] Wang HF, Zhao F. Investigation of neck pain and evaluation of health education effectiveness among junior middle school teachers in Xuhui District, Shanghai. Chin J Mod </w:t>
      </w:r>
      <w:proofErr w:type="spellStart"/>
      <w:r w:rsidRPr="000B7252">
        <w:rPr>
          <w:rFonts w:ascii="Times New Roman" w:eastAsia="宋体" w:hAnsi="Times New Roman" w:cs="Times New Roman" w:hint="eastAsia"/>
          <w:szCs w:val="24"/>
        </w:rPr>
        <w:t>Nurs</w:t>
      </w:r>
      <w:proofErr w:type="spellEnd"/>
      <w:r w:rsidRPr="000B7252">
        <w:rPr>
          <w:rFonts w:ascii="Times New Roman" w:eastAsia="宋体" w:hAnsi="Times New Roman" w:cs="Times New Roman" w:hint="eastAsia"/>
          <w:szCs w:val="24"/>
        </w:rPr>
        <w:t>. 2012;18(32):3894-3897. https://doi.org/10.3760/cma.j.issn.1674-2907.2012.32.015</w:t>
      </w:r>
    </w:p>
    <w:p w14:paraId="795B1C94"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[30] Wang WJ, Wei W. Study on sub-health status of the neck and related risk factors among young university teachers. </w:t>
      </w:r>
      <w:proofErr w:type="spellStart"/>
      <w:r w:rsidRPr="000B7252">
        <w:rPr>
          <w:rFonts w:ascii="Times New Roman" w:eastAsia="宋体" w:hAnsi="Times New Roman" w:cs="Times New Roman" w:hint="eastAsia"/>
          <w:szCs w:val="24"/>
        </w:rPr>
        <w:t>Mianyang</w:t>
      </w:r>
      <w:proofErr w:type="spellEnd"/>
      <w:r w:rsidRPr="000B7252">
        <w:rPr>
          <w:rFonts w:ascii="Times New Roman" w:eastAsia="宋体" w:hAnsi="Times New Roman" w:cs="Times New Roman" w:hint="eastAsia"/>
          <w:szCs w:val="24"/>
        </w:rPr>
        <w:t xml:space="preserve"> Teach Coll J. 2020;39(8):128-134. </w:t>
      </w:r>
      <w:r w:rsidRPr="000B7252">
        <w:rPr>
          <w:rFonts w:ascii="Times New Roman" w:eastAsia="宋体" w:hAnsi="Times New Roman" w:cs="Times New Roman" w:hint="eastAsia"/>
          <w:szCs w:val="24"/>
        </w:rPr>
        <w:lastRenderedPageBreak/>
        <w:t>https://doi.org/10.16276/j.cnki.cn51-1670/g.2020.08.023</w:t>
      </w:r>
    </w:p>
    <w:p w14:paraId="376465A8"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[31] Wu ST, Li J. Analysis of chronic cervical pain and risk factors among university teachers in Guiyang City. Mod Prev Med. 2021;48(19):3493-3498, 3508.</w:t>
      </w:r>
    </w:p>
    <w:p w14:paraId="219CBCAB"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[32] Yang QC. Investigation and risk factor analysis of nonspecific low back pain among high school teachers in a school. J Cerv Lumbar Pain. 2020;41(4):452-454. https://doi.org/10.3969/j.issn.1005-7234.2020.04.021</w:t>
      </w:r>
    </w:p>
    <w:p w14:paraId="14FEAF69"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[33] Yue P, Liu F, Li L. Neck/shoulder pain and low back pain among school teachers in China, prevalence and risk factors. BMC Public Health. </w:t>
      </w:r>
      <w:proofErr w:type="gramStart"/>
      <w:r w:rsidRPr="000B7252">
        <w:rPr>
          <w:rFonts w:ascii="Times New Roman" w:eastAsia="宋体" w:hAnsi="Times New Roman" w:cs="Times New Roman" w:hint="eastAsia"/>
          <w:szCs w:val="24"/>
        </w:rPr>
        <w:t>2012;12:789</w:t>
      </w:r>
      <w:proofErr w:type="gramEnd"/>
      <w:r w:rsidRPr="000B7252">
        <w:rPr>
          <w:rFonts w:ascii="Times New Roman" w:eastAsia="宋体" w:hAnsi="Times New Roman" w:cs="Times New Roman" w:hint="eastAsia"/>
          <w:szCs w:val="24"/>
        </w:rPr>
        <w:t>. https://doi.org/10.1186/1471-2458-12-789</w:t>
      </w:r>
    </w:p>
    <w:p w14:paraId="099C06F8" w14:textId="77777777" w:rsidR="000B7252" w:rsidRPr="000B7252" w:rsidRDefault="000B7252" w:rsidP="000B7252">
      <w:pPr>
        <w:rPr>
          <w:rFonts w:ascii="Times New Roman" w:eastAsia="宋体" w:hAnsi="Times New Roman" w:cs="Times New Roman"/>
          <w:szCs w:val="24"/>
          <w:lang w:val="es-ES"/>
        </w:rPr>
      </w:pPr>
      <w:r w:rsidRPr="000B7252">
        <w:rPr>
          <w:rFonts w:ascii="Times New Roman" w:eastAsia="宋体" w:hAnsi="Times New Roman" w:cs="Times New Roman" w:hint="eastAsia"/>
          <w:szCs w:val="24"/>
        </w:rPr>
        <w:t xml:space="preserve">[34] Yue PY, Li LP, Liu FY, et al. Study on work-related musculoskeletal disorders and their risk factors among primary and secondary school teachers. </w:t>
      </w:r>
      <w:r w:rsidRPr="000B7252">
        <w:rPr>
          <w:rFonts w:ascii="Times New Roman" w:eastAsia="宋体" w:hAnsi="Times New Roman" w:cs="Times New Roman" w:hint="eastAsia"/>
          <w:szCs w:val="24"/>
          <w:lang w:val="es-ES"/>
        </w:rPr>
        <w:t>Hum Ergon. 2013;19(2):1-5. https://doi.org/10.3969/j.issn.1006-8309.2013.02.001</w:t>
      </w:r>
    </w:p>
    <w:p w14:paraId="41C417EF"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lang w:val="es-ES"/>
        </w:rPr>
        <w:t xml:space="preserve">[35] Yue P, Xu G, Li L, et al. </w:t>
      </w:r>
      <w:r w:rsidRPr="000B7252">
        <w:rPr>
          <w:rFonts w:ascii="Times New Roman" w:eastAsia="宋体" w:hAnsi="Times New Roman" w:cs="Times New Roman" w:hint="eastAsia"/>
          <w:szCs w:val="24"/>
        </w:rPr>
        <w:t xml:space="preserve">Prevalence of musculoskeletal symptoms in relation to psychosocial factors.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Med (Lond). 2014;64(3):211-216. https://doi.org/10.1093/occmed/kqu008</w:t>
      </w:r>
    </w:p>
    <w:p w14:paraId="1AD6FC60"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[36] Zhang YH, Li YC. Analysis of risk factors for chronic musculoskeletal injuries in the neck and shoulder among middle school teachers.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Health. 2002;(3):23-24. https://doi.org/10.3969/j.issn.1004-1257.2002.03.019</w:t>
      </w:r>
    </w:p>
    <w:p w14:paraId="449CAC77"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[37] Jia N, Zhang H, Ling R, et al. Epidemiological data of work-related musculoskeletal disorders - China, 2018-2020. China CDC Wkly. 2021;3(18):383-389. https://doi.org/10.46234/ccdcw2021.104</w:t>
      </w:r>
    </w:p>
    <w:p w14:paraId="499136E8"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[38] Tsuboi H, Takeuchi K, Watanabe M, et al. Psychosocial factors related to low back pain among school personnel in Nagoya, Japan. Ind Health. 2002;40(3):266-271. https://doi.org/10.2486/indhealth.40.266</w:t>
      </w:r>
    </w:p>
    <w:p w14:paraId="62F44EC7"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[39] Claus M, Kimbel R, Spahn D, et al. Prevalence and risk factors of chronic back pain among staff at special schools with multiple and severely handicapped children in Germany: results of a cross-sectional study. BMC </w:t>
      </w:r>
      <w:proofErr w:type="spellStart"/>
      <w:r w:rsidRPr="000B7252">
        <w:rPr>
          <w:rFonts w:ascii="Times New Roman" w:eastAsia="宋体" w:hAnsi="Times New Roman" w:cs="Times New Roman" w:hint="eastAsia"/>
          <w:szCs w:val="24"/>
        </w:rPr>
        <w:t>Musculoskelet</w:t>
      </w:r>
      <w:proofErr w:type="spellEnd"/>
      <w:r w:rsidRPr="000B7252">
        <w:rPr>
          <w:rFonts w:ascii="Times New Roman" w:eastAsia="宋体" w:hAnsi="Times New Roman" w:cs="Times New Roman" w:hint="eastAsia"/>
          <w:szCs w:val="24"/>
        </w:rPr>
        <w:t xml:space="preserve"> </w:t>
      </w:r>
      <w:proofErr w:type="spellStart"/>
      <w:r w:rsidRPr="000B7252">
        <w:rPr>
          <w:rFonts w:ascii="Times New Roman" w:eastAsia="宋体" w:hAnsi="Times New Roman" w:cs="Times New Roman" w:hint="eastAsia"/>
          <w:szCs w:val="24"/>
        </w:rPr>
        <w:t>Disord</w:t>
      </w:r>
      <w:proofErr w:type="spellEnd"/>
      <w:r w:rsidRPr="000B7252">
        <w:rPr>
          <w:rFonts w:ascii="Times New Roman" w:eastAsia="宋体" w:hAnsi="Times New Roman" w:cs="Times New Roman" w:hint="eastAsia"/>
          <w:szCs w:val="24"/>
        </w:rPr>
        <w:t xml:space="preserve">. </w:t>
      </w:r>
      <w:proofErr w:type="gramStart"/>
      <w:r w:rsidRPr="000B7252">
        <w:rPr>
          <w:rFonts w:ascii="Times New Roman" w:eastAsia="宋体" w:hAnsi="Times New Roman" w:cs="Times New Roman" w:hint="eastAsia"/>
          <w:szCs w:val="24"/>
        </w:rPr>
        <w:t>2014;15:55</w:t>
      </w:r>
      <w:proofErr w:type="gramEnd"/>
      <w:r w:rsidRPr="000B7252">
        <w:rPr>
          <w:rFonts w:ascii="Times New Roman" w:eastAsia="宋体" w:hAnsi="Times New Roman" w:cs="Times New Roman" w:hint="eastAsia"/>
          <w:szCs w:val="24"/>
        </w:rPr>
        <w:t>. https://doi.org/10.1186/1471-2474-15-55</w:t>
      </w:r>
    </w:p>
    <w:p w14:paraId="517F02BB"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[40] Temesgen MH, Belay GJ, </w:t>
      </w:r>
      <w:proofErr w:type="spellStart"/>
      <w:r w:rsidRPr="000B7252">
        <w:rPr>
          <w:rFonts w:ascii="Times New Roman" w:eastAsia="宋体" w:hAnsi="Times New Roman" w:cs="Times New Roman" w:hint="eastAsia"/>
          <w:szCs w:val="24"/>
        </w:rPr>
        <w:t>Gelaw</w:t>
      </w:r>
      <w:proofErr w:type="spellEnd"/>
      <w:r w:rsidRPr="000B7252">
        <w:rPr>
          <w:rFonts w:ascii="Times New Roman" w:eastAsia="宋体" w:hAnsi="Times New Roman" w:cs="Times New Roman" w:hint="eastAsia"/>
          <w:szCs w:val="24"/>
        </w:rPr>
        <w:t xml:space="preserve"> AY, et al. Burden of shoulder and/neck pain among school teachers in Ethiopia. BMC </w:t>
      </w:r>
      <w:proofErr w:type="spellStart"/>
      <w:r w:rsidRPr="000B7252">
        <w:rPr>
          <w:rFonts w:ascii="Times New Roman" w:eastAsia="宋体" w:hAnsi="Times New Roman" w:cs="Times New Roman" w:hint="eastAsia"/>
          <w:szCs w:val="24"/>
        </w:rPr>
        <w:t>Musculoskelet</w:t>
      </w:r>
      <w:proofErr w:type="spellEnd"/>
      <w:r w:rsidRPr="000B7252">
        <w:rPr>
          <w:rFonts w:ascii="Times New Roman" w:eastAsia="宋体" w:hAnsi="Times New Roman" w:cs="Times New Roman" w:hint="eastAsia"/>
          <w:szCs w:val="24"/>
        </w:rPr>
        <w:t xml:space="preserve"> </w:t>
      </w:r>
      <w:proofErr w:type="spellStart"/>
      <w:r w:rsidRPr="000B7252">
        <w:rPr>
          <w:rFonts w:ascii="Times New Roman" w:eastAsia="宋体" w:hAnsi="Times New Roman" w:cs="Times New Roman" w:hint="eastAsia"/>
          <w:szCs w:val="24"/>
        </w:rPr>
        <w:t>Disord</w:t>
      </w:r>
      <w:proofErr w:type="spellEnd"/>
      <w:r w:rsidRPr="000B7252">
        <w:rPr>
          <w:rFonts w:ascii="Times New Roman" w:eastAsia="宋体" w:hAnsi="Times New Roman" w:cs="Times New Roman" w:hint="eastAsia"/>
          <w:szCs w:val="24"/>
        </w:rPr>
        <w:t>. 2019;20(1):18. https://doi.org/10.1186/s12891-019-2397-3</w:t>
      </w:r>
    </w:p>
    <w:p w14:paraId="1098A2FE"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[41] Bai L. Overall allocation of compulsory education resources in counties adapting to population changes: structural contradictions and policy optimization. Educ Res. 2025;46(4):45-55. https://doi.org/10.3969/j.issn.1002-5731.2025.4.jyyj202504005</w:t>
      </w:r>
    </w:p>
    <w:p w14:paraId="4AB1A2B2"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[42] Wang WT, Long ZH, Xu RH. Horizontal transfer of educational opportunities promotes human capital development in central and western China. Q J Econ. 2024;24(4):1156-1172. https://doi.org/10.13821/j.cnki.ceq.2024.04.08</w:t>
      </w:r>
    </w:p>
    <w:p w14:paraId="1BBB57E4" w14:textId="77777777" w:rsidR="000B7252" w:rsidRPr="000B7252" w:rsidRDefault="000B7252" w:rsidP="000B7252">
      <w:pPr>
        <w:rPr>
          <w:rFonts w:ascii="Times New Roman" w:eastAsia="宋体" w:hAnsi="Times New Roman" w:cs="Times New Roman"/>
          <w:szCs w:val="24"/>
          <w:lang w:val="es-ES"/>
        </w:rPr>
      </w:pPr>
      <w:r w:rsidRPr="000B7252">
        <w:rPr>
          <w:rFonts w:ascii="Times New Roman" w:eastAsia="宋体" w:hAnsi="Times New Roman" w:cs="Times New Roman" w:hint="eastAsia"/>
          <w:szCs w:val="24"/>
        </w:rPr>
        <w:t xml:space="preserve">[43] Liu J, Shen YF. Population mobility and reallocation of educational resources: from the perspective of educational carrying capacity. </w:t>
      </w:r>
      <w:r w:rsidRPr="000B7252">
        <w:rPr>
          <w:rFonts w:ascii="Times New Roman" w:eastAsia="宋体" w:hAnsi="Times New Roman" w:cs="Times New Roman" w:hint="eastAsia"/>
          <w:szCs w:val="24"/>
          <w:lang w:val="es-ES"/>
        </w:rPr>
        <w:t>Educ Guide. 2017;(2):18-23. https://doi.org/10.3969/j.issn.1005-3476.2017.02.004</w:t>
      </w:r>
    </w:p>
    <w:p w14:paraId="7D277567"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lang w:val="es-ES"/>
        </w:rPr>
        <w:t xml:space="preserve">[44] Yu Y, Li XW, Tang JT, et al. </w:t>
      </w:r>
      <w:r w:rsidRPr="000B7252">
        <w:rPr>
          <w:rFonts w:ascii="Times New Roman" w:eastAsia="宋体" w:hAnsi="Times New Roman" w:cs="Times New Roman" w:hint="eastAsia"/>
          <w:szCs w:val="24"/>
        </w:rPr>
        <w:t>Correlation between electrically induced pain perception threshold and pain tolerance threshold in healthy adults and multiple linear regression analysis of risk factors. J Chongqing Med Univ. 2024;49(10):1125-1131. https://doi.org/10.13406/j.cnki.cyxb.003600</w:t>
      </w:r>
    </w:p>
    <w:p w14:paraId="6DCFFDBB" w14:textId="77777777" w:rsidR="000B7252" w:rsidRPr="000B7252" w:rsidRDefault="000B7252" w:rsidP="000B7252">
      <w:pPr>
        <w:rPr>
          <w:rFonts w:ascii="Times New Roman" w:eastAsia="宋体" w:hAnsi="Times New Roman" w:cs="Times New Roman"/>
          <w:szCs w:val="24"/>
          <w:lang w:val="es-ES"/>
        </w:rPr>
      </w:pPr>
      <w:r w:rsidRPr="000B7252">
        <w:rPr>
          <w:rFonts w:ascii="Times New Roman" w:eastAsia="宋体" w:hAnsi="Times New Roman" w:cs="Times New Roman" w:hint="eastAsia"/>
          <w:szCs w:val="24"/>
          <w:lang w:val="es-ES"/>
        </w:rPr>
        <w:t>[45] Jimenez-Gutierrez GE, Mart</w:t>
      </w:r>
      <w:r w:rsidRPr="000B7252">
        <w:rPr>
          <w:rFonts w:ascii="Times New Roman" w:eastAsia="宋体" w:hAnsi="Times New Roman" w:cs="Times New Roman" w:hint="eastAsia"/>
          <w:szCs w:val="24"/>
          <w:lang w:val="es-ES"/>
        </w:rPr>
        <w:t>í</w:t>
      </w:r>
      <w:r w:rsidRPr="000B7252">
        <w:rPr>
          <w:rFonts w:ascii="Times New Roman" w:eastAsia="宋体" w:hAnsi="Times New Roman" w:cs="Times New Roman" w:hint="eastAsia"/>
          <w:szCs w:val="24"/>
          <w:lang w:val="es-ES"/>
        </w:rPr>
        <w:t>nez-G</w:t>
      </w:r>
      <w:r w:rsidRPr="000B7252">
        <w:rPr>
          <w:rFonts w:ascii="Times New Roman" w:eastAsia="宋体" w:hAnsi="Times New Roman" w:cs="Times New Roman" w:hint="eastAsia"/>
          <w:szCs w:val="24"/>
          <w:lang w:val="es-ES"/>
        </w:rPr>
        <w:t>ó</w:t>
      </w:r>
      <w:r w:rsidRPr="000B7252">
        <w:rPr>
          <w:rFonts w:ascii="Times New Roman" w:eastAsia="宋体" w:hAnsi="Times New Roman" w:cs="Times New Roman" w:hint="eastAsia"/>
          <w:szCs w:val="24"/>
          <w:lang w:val="es-ES"/>
        </w:rPr>
        <w:t>mez LE, Mart</w:t>
      </w:r>
      <w:r w:rsidRPr="000B7252">
        <w:rPr>
          <w:rFonts w:ascii="Times New Roman" w:eastAsia="宋体" w:hAnsi="Times New Roman" w:cs="Times New Roman" w:hint="eastAsia"/>
          <w:szCs w:val="24"/>
          <w:lang w:val="es-ES"/>
        </w:rPr>
        <w:t>í</w:t>
      </w:r>
      <w:r w:rsidRPr="000B7252">
        <w:rPr>
          <w:rFonts w:ascii="Times New Roman" w:eastAsia="宋体" w:hAnsi="Times New Roman" w:cs="Times New Roman" w:hint="eastAsia"/>
          <w:szCs w:val="24"/>
          <w:lang w:val="es-ES"/>
        </w:rPr>
        <w:t xml:space="preserve">nez-Armenta C, et al. </w:t>
      </w:r>
      <w:r w:rsidRPr="000B7252">
        <w:rPr>
          <w:rFonts w:ascii="Times New Roman" w:eastAsia="宋体" w:hAnsi="Times New Roman" w:cs="Times New Roman" w:hint="eastAsia"/>
          <w:szCs w:val="24"/>
        </w:rPr>
        <w:t xml:space="preserve">Molecular mechanisms of inflammation in sarcopenia: diagnosis and therapeutic update. </w:t>
      </w:r>
      <w:r w:rsidRPr="000B7252">
        <w:rPr>
          <w:rFonts w:ascii="Times New Roman" w:eastAsia="宋体" w:hAnsi="Times New Roman" w:cs="Times New Roman" w:hint="eastAsia"/>
          <w:szCs w:val="24"/>
          <w:lang w:val="es-ES"/>
        </w:rPr>
        <w:t xml:space="preserve">Cells. 2022;11(15). </w:t>
      </w:r>
      <w:r w:rsidRPr="000B7252">
        <w:rPr>
          <w:rFonts w:ascii="Times New Roman" w:eastAsia="宋体" w:hAnsi="Times New Roman" w:cs="Times New Roman" w:hint="eastAsia"/>
          <w:szCs w:val="24"/>
          <w:lang w:val="es-ES"/>
        </w:rPr>
        <w:lastRenderedPageBreak/>
        <w:t>https://doi.org/10.3390/cells11152359</w:t>
      </w:r>
    </w:p>
    <w:p w14:paraId="5F45DEF3"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lang w:val="es-ES"/>
        </w:rPr>
        <w:t xml:space="preserve">[46] Du Y, Xu T, Yin Z, et al. </w:t>
      </w:r>
      <w:r w:rsidRPr="000B7252">
        <w:rPr>
          <w:rFonts w:ascii="Times New Roman" w:eastAsia="宋体" w:hAnsi="Times New Roman" w:cs="Times New Roman" w:hint="eastAsia"/>
          <w:szCs w:val="24"/>
        </w:rPr>
        <w:t>Associations of physical activity with sarcopenia and sarcopenic obesity in middle-aged and older adults: the Louisiana osteoporosis study. BMC Public Health. 2022;22(1):896. https://doi.org/10.1186/s12889-022-13288-5</w:t>
      </w:r>
    </w:p>
    <w:p w14:paraId="1686FF66" w14:textId="77777777" w:rsidR="000B7252" w:rsidRPr="000B7252" w:rsidRDefault="000B7252" w:rsidP="000B7252">
      <w:pPr>
        <w:rPr>
          <w:rFonts w:ascii="Times New Roman" w:eastAsia="宋体" w:hAnsi="Times New Roman" w:cs="Times New Roman"/>
          <w:szCs w:val="24"/>
        </w:rPr>
      </w:pPr>
      <w:r w:rsidRPr="002E3FD3">
        <w:rPr>
          <w:rFonts w:ascii="Times New Roman" w:eastAsia="宋体" w:hAnsi="Times New Roman" w:cs="Times New Roman" w:hint="eastAsia"/>
          <w:szCs w:val="24"/>
        </w:rPr>
        <w:t xml:space="preserve">[47] Andersen LL, </w:t>
      </w:r>
      <w:proofErr w:type="spellStart"/>
      <w:r w:rsidRPr="002E3FD3">
        <w:rPr>
          <w:rFonts w:ascii="Times New Roman" w:eastAsia="宋体" w:hAnsi="Times New Roman" w:cs="Times New Roman" w:hint="eastAsia"/>
          <w:szCs w:val="24"/>
        </w:rPr>
        <w:t>Saervoll</w:t>
      </w:r>
      <w:proofErr w:type="spellEnd"/>
      <w:r w:rsidRPr="002E3FD3">
        <w:rPr>
          <w:rFonts w:ascii="Times New Roman" w:eastAsia="宋体" w:hAnsi="Times New Roman" w:cs="Times New Roman" w:hint="eastAsia"/>
          <w:szCs w:val="24"/>
        </w:rPr>
        <w:t xml:space="preserve"> CA, Mortensen OS, et al. </w:t>
      </w:r>
      <w:r w:rsidRPr="000B7252">
        <w:rPr>
          <w:rFonts w:ascii="Times New Roman" w:eastAsia="宋体" w:hAnsi="Times New Roman" w:cs="Times New Roman" w:hint="eastAsia"/>
          <w:szCs w:val="24"/>
        </w:rPr>
        <w:t xml:space="preserve">Effectiveness of small daily amounts of progressive resistance training for frequent neck/shoulder pain: </w:t>
      </w:r>
      <w:proofErr w:type="spellStart"/>
      <w:r w:rsidRPr="000B7252">
        <w:rPr>
          <w:rFonts w:ascii="Times New Roman" w:eastAsia="宋体" w:hAnsi="Times New Roman" w:cs="Times New Roman" w:hint="eastAsia"/>
          <w:szCs w:val="24"/>
        </w:rPr>
        <w:t>randomised</w:t>
      </w:r>
      <w:proofErr w:type="spellEnd"/>
      <w:r w:rsidRPr="000B7252">
        <w:rPr>
          <w:rFonts w:ascii="Times New Roman" w:eastAsia="宋体" w:hAnsi="Times New Roman" w:cs="Times New Roman" w:hint="eastAsia"/>
          <w:szCs w:val="24"/>
        </w:rPr>
        <w:t xml:space="preserve"> controlled trial. Pain. 2011;152(2):440-446. https://doi.org/10.1016/j.pain.2010.11.016</w:t>
      </w:r>
    </w:p>
    <w:p w14:paraId="5400ADD7" w14:textId="77777777" w:rsidR="000B7252" w:rsidRPr="000B7252" w:rsidRDefault="000B7252" w:rsidP="000B7252">
      <w:pPr>
        <w:rPr>
          <w:rFonts w:ascii="Times New Roman" w:eastAsia="宋体" w:hAnsi="Times New Roman" w:cs="Times New Roman"/>
          <w:szCs w:val="24"/>
          <w:lang w:val="es-ES"/>
        </w:rPr>
      </w:pPr>
      <w:r w:rsidRPr="000B7252">
        <w:rPr>
          <w:rFonts w:ascii="Times New Roman" w:eastAsia="宋体" w:hAnsi="Times New Roman" w:cs="Times New Roman" w:hint="eastAsia"/>
          <w:szCs w:val="24"/>
        </w:rPr>
        <w:t xml:space="preserve">[48] </w:t>
      </w:r>
      <w:proofErr w:type="spellStart"/>
      <w:r w:rsidRPr="000B7252">
        <w:rPr>
          <w:rFonts w:ascii="Times New Roman" w:eastAsia="宋体" w:hAnsi="Times New Roman" w:cs="Times New Roman" w:hint="eastAsia"/>
          <w:szCs w:val="24"/>
        </w:rPr>
        <w:t>Almaghlouth</w:t>
      </w:r>
      <w:proofErr w:type="spellEnd"/>
      <w:r w:rsidRPr="000B7252">
        <w:rPr>
          <w:rFonts w:ascii="Times New Roman" w:eastAsia="宋体" w:hAnsi="Times New Roman" w:cs="Times New Roman" w:hint="eastAsia"/>
          <w:szCs w:val="24"/>
        </w:rPr>
        <w:t xml:space="preserve"> MK, </w:t>
      </w:r>
      <w:proofErr w:type="spellStart"/>
      <w:r w:rsidRPr="000B7252">
        <w:rPr>
          <w:rFonts w:ascii="Times New Roman" w:eastAsia="宋体" w:hAnsi="Times New Roman" w:cs="Times New Roman" w:hint="eastAsia"/>
          <w:szCs w:val="24"/>
        </w:rPr>
        <w:t>Alserhani</w:t>
      </w:r>
      <w:proofErr w:type="spellEnd"/>
      <w:r w:rsidRPr="000B7252">
        <w:rPr>
          <w:rFonts w:ascii="Times New Roman" w:eastAsia="宋体" w:hAnsi="Times New Roman" w:cs="Times New Roman" w:hint="eastAsia"/>
          <w:szCs w:val="24"/>
        </w:rPr>
        <w:t xml:space="preserve"> NM, Aldossary FA, et al. Prevalence, patterns, and risk factors of work-related musculoskeletal diseases among teachers in the Eastern Province, Saudi Arabia: a community-based retrospective cross-sectional survey. </w:t>
      </w:r>
      <w:r w:rsidRPr="000B7252">
        <w:rPr>
          <w:rFonts w:ascii="Times New Roman" w:eastAsia="宋体" w:hAnsi="Times New Roman" w:cs="Times New Roman" w:hint="eastAsia"/>
          <w:szCs w:val="24"/>
          <w:lang w:val="es-ES"/>
        </w:rPr>
        <w:t>Cureus. 2022;14(12):e32178. https://doi.org/10.7759/cureus.32178</w:t>
      </w:r>
    </w:p>
    <w:p w14:paraId="3919FD61"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lang w:val="es-ES"/>
        </w:rPr>
        <w:t>[49] Garc</w:t>
      </w:r>
      <w:r w:rsidRPr="000B7252">
        <w:rPr>
          <w:rFonts w:ascii="Times New Roman" w:eastAsia="宋体" w:hAnsi="Times New Roman" w:cs="Times New Roman" w:hint="eastAsia"/>
          <w:szCs w:val="24"/>
          <w:lang w:val="es-ES"/>
        </w:rPr>
        <w:t>í</w:t>
      </w:r>
      <w:r w:rsidRPr="000B7252">
        <w:rPr>
          <w:rFonts w:ascii="Times New Roman" w:eastAsia="宋体" w:hAnsi="Times New Roman" w:cs="Times New Roman" w:hint="eastAsia"/>
          <w:szCs w:val="24"/>
          <w:lang w:val="es-ES"/>
        </w:rPr>
        <w:t>a-Moreno JM, Calvo-Muñoz I, G</w:t>
      </w:r>
      <w:r w:rsidRPr="000B7252">
        <w:rPr>
          <w:rFonts w:ascii="Times New Roman" w:eastAsia="宋体" w:hAnsi="Times New Roman" w:cs="Times New Roman" w:hint="eastAsia"/>
          <w:szCs w:val="24"/>
          <w:lang w:val="es-ES"/>
        </w:rPr>
        <w:t>ó</w:t>
      </w:r>
      <w:r w:rsidRPr="000B7252">
        <w:rPr>
          <w:rFonts w:ascii="Times New Roman" w:eastAsia="宋体" w:hAnsi="Times New Roman" w:cs="Times New Roman" w:hint="eastAsia"/>
          <w:szCs w:val="24"/>
          <w:lang w:val="es-ES"/>
        </w:rPr>
        <w:t xml:space="preserve">mez-Conesa A, et al. </w:t>
      </w:r>
      <w:r w:rsidRPr="000B7252">
        <w:rPr>
          <w:rFonts w:ascii="Times New Roman" w:eastAsia="宋体" w:hAnsi="Times New Roman" w:cs="Times New Roman" w:hint="eastAsia"/>
          <w:szCs w:val="24"/>
        </w:rPr>
        <w:t xml:space="preserve">Obesity and overweight as risk factors for low back pain in children and adolescents: a meta-analysis. Int J </w:t>
      </w:r>
      <w:proofErr w:type="spellStart"/>
      <w:r w:rsidRPr="000B7252">
        <w:rPr>
          <w:rFonts w:ascii="Times New Roman" w:eastAsia="宋体" w:hAnsi="Times New Roman" w:cs="Times New Roman" w:hint="eastAsia"/>
          <w:szCs w:val="24"/>
        </w:rPr>
        <w:t>Obes</w:t>
      </w:r>
      <w:proofErr w:type="spellEnd"/>
      <w:r w:rsidRPr="000B7252">
        <w:rPr>
          <w:rFonts w:ascii="Times New Roman" w:eastAsia="宋体" w:hAnsi="Times New Roman" w:cs="Times New Roman" w:hint="eastAsia"/>
          <w:szCs w:val="24"/>
        </w:rPr>
        <w:t xml:space="preserve"> (Lond). 2024;48(5):612-625. https://doi.org/10.1038/s41366-024-01475-w</w:t>
      </w:r>
    </w:p>
    <w:p w14:paraId="351A37C6"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[50] </w:t>
      </w:r>
      <w:proofErr w:type="spellStart"/>
      <w:r w:rsidRPr="000B7252">
        <w:rPr>
          <w:rFonts w:ascii="Times New Roman" w:eastAsia="宋体" w:hAnsi="Times New Roman" w:cs="Times New Roman" w:hint="eastAsia"/>
          <w:szCs w:val="24"/>
        </w:rPr>
        <w:t>Genebra</w:t>
      </w:r>
      <w:proofErr w:type="spellEnd"/>
      <w:r w:rsidRPr="000B7252">
        <w:rPr>
          <w:rFonts w:ascii="Times New Roman" w:eastAsia="宋体" w:hAnsi="Times New Roman" w:cs="Times New Roman" w:hint="eastAsia"/>
          <w:szCs w:val="24"/>
        </w:rPr>
        <w:t xml:space="preserve"> C, Maciel NM, Bento TPF, et al. Prevalence and factors associated with neck pain: a population-based study. Braz J Phys Ther. 2017;21(4):274-280. https://doi.org/10.1016/j.bjpt.2017.05.005</w:t>
      </w:r>
    </w:p>
    <w:p w14:paraId="49DA6FFC"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[51] Deng HX, Zhang HD, Wang ZX, et al. Current status and analysis of related factors of work-related neck pain among occupational populations in China.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Health Emerg Rescue. 2024;42(4):432-439. https://doi.org/10.16369/j.oher.issn.1007-1326.2024.04.003</w:t>
      </w:r>
    </w:p>
    <w:p w14:paraId="5C06F435"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[52] Abdel-Salam DM, </w:t>
      </w:r>
      <w:proofErr w:type="spellStart"/>
      <w:r w:rsidRPr="000B7252">
        <w:rPr>
          <w:rFonts w:ascii="Times New Roman" w:eastAsia="宋体" w:hAnsi="Times New Roman" w:cs="Times New Roman" w:hint="eastAsia"/>
          <w:szCs w:val="24"/>
        </w:rPr>
        <w:t>Almuhaisen</w:t>
      </w:r>
      <w:proofErr w:type="spellEnd"/>
      <w:r w:rsidRPr="000B7252">
        <w:rPr>
          <w:rFonts w:ascii="Times New Roman" w:eastAsia="宋体" w:hAnsi="Times New Roman" w:cs="Times New Roman" w:hint="eastAsia"/>
          <w:szCs w:val="24"/>
        </w:rPr>
        <w:t xml:space="preserve"> AS, </w:t>
      </w:r>
      <w:proofErr w:type="spellStart"/>
      <w:r w:rsidRPr="000B7252">
        <w:rPr>
          <w:rFonts w:ascii="Times New Roman" w:eastAsia="宋体" w:hAnsi="Times New Roman" w:cs="Times New Roman" w:hint="eastAsia"/>
          <w:szCs w:val="24"/>
        </w:rPr>
        <w:t>Alsubiti</w:t>
      </w:r>
      <w:proofErr w:type="spellEnd"/>
      <w:r w:rsidRPr="000B7252">
        <w:rPr>
          <w:rFonts w:ascii="Times New Roman" w:eastAsia="宋体" w:hAnsi="Times New Roman" w:cs="Times New Roman" w:hint="eastAsia"/>
          <w:szCs w:val="24"/>
        </w:rPr>
        <w:t xml:space="preserve"> RA, et al. Musculoskeletal pain and its correlates among secondary school female teachers in </w:t>
      </w:r>
      <w:proofErr w:type="spellStart"/>
      <w:r w:rsidRPr="000B7252">
        <w:rPr>
          <w:rFonts w:ascii="Times New Roman" w:eastAsia="宋体" w:hAnsi="Times New Roman" w:cs="Times New Roman" w:hint="eastAsia"/>
          <w:szCs w:val="24"/>
        </w:rPr>
        <w:t>Aljouf</w:t>
      </w:r>
      <w:proofErr w:type="spellEnd"/>
      <w:r w:rsidRPr="000B7252">
        <w:rPr>
          <w:rFonts w:ascii="Times New Roman" w:eastAsia="宋体" w:hAnsi="Times New Roman" w:cs="Times New Roman" w:hint="eastAsia"/>
          <w:szCs w:val="24"/>
        </w:rPr>
        <w:t xml:space="preserve"> region, Saudi Arabia. J Public Health (Berl). 2021;29(2):303-310. https://doi.org/10.1007/s10389-019-01127-8</w:t>
      </w:r>
    </w:p>
    <w:p w14:paraId="11D3710B"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[53] Alajmi DM, Abdulaziz MSB, Saeed NSB, et al. Musculoskeletal disorders associated with depression and psychosocial risk factors among female teachers in Riyadh region, Saudi Arabia. J Family Med Prim Care. 2022;11(7):3754-3760. https://doi.org/10.4103/jfmpc.jfmpc_188_22</w:t>
      </w:r>
    </w:p>
    <w:p w14:paraId="77A47A06"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lang w:val="es-ES"/>
        </w:rPr>
        <w:t xml:space="preserve">[54] Zamri EN, Moy FM, Hoe VC. </w:t>
      </w:r>
      <w:r w:rsidRPr="000B7252">
        <w:rPr>
          <w:rFonts w:ascii="Times New Roman" w:eastAsia="宋体" w:hAnsi="Times New Roman" w:cs="Times New Roman" w:hint="eastAsia"/>
          <w:szCs w:val="24"/>
        </w:rPr>
        <w:t xml:space="preserve">Association of psychological distress and work psychosocial factors with self-reported musculoskeletal pain among secondary school teachers in Malaysia. </w:t>
      </w:r>
      <w:proofErr w:type="spellStart"/>
      <w:r w:rsidRPr="000B7252">
        <w:rPr>
          <w:rFonts w:ascii="Times New Roman" w:eastAsia="宋体" w:hAnsi="Times New Roman" w:cs="Times New Roman" w:hint="eastAsia"/>
          <w:szCs w:val="24"/>
        </w:rPr>
        <w:t>PLoS</w:t>
      </w:r>
      <w:proofErr w:type="spellEnd"/>
      <w:r w:rsidRPr="000B7252">
        <w:rPr>
          <w:rFonts w:ascii="Times New Roman" w:eastAsia="宋体" w:hAnsi="Times New Roman" w:cs="Times New Roman" w:hint="eastAsia"/>
          <w:szCs w:val="24"/>
        </w:rPr>
        <w:t xml:space="preserve"> One. 2017;12(2</w:t>
      </w:r>
      <w:proofErr w:type="gramStart"/>
      <w:r w:rsidRPr="000B7252">
        <w:rPr>
          <w:rFonts w:ascii="Times New Roman" w:eastAsia="宋体" w:hAnsi="Times New Roman" w:cs="Times New Roman" w:hint="eastAsia"/>
          <w:szCs w:val="24"/>
        </w:rPr>
        <w:t>):e</w:t>
      </w:r>
      <w:proofErr w:type="gramEnd"/>
      <w:r w:rsidRPr="000B7252">
        <w:rPr>
          <w:rFonts w:ascii="Times New Roman" w:eastAsia="宋体" w:hAnsi="Times New Roman" w:cs="Times New Roman" w:hint="eastAsia"/>
          <w:szCs w:val="24"/>
        </w:rPr>
        <w:t>0172195. https://doi.org/10.1371/journal.pone.0172195</w:t>
      </w:r>
    </w:p>
    <w:p w14:paraId="7BEA3FDF"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[55] Rodr</w:t>
      </w:r>
      <w:r w:rsidRPr="000B7252">
        <w:rPr>
          <w:rFonts w:ascii="Times New Roman" w:eastAsia="宋体" w:hAnsi="Times New Roman" w:cs="Times New Roman" w:hint="eastAsia"/>
          <w:szCs w:val="24"/>
        </w:rPr>
        <w:t>í</w:t>
      </w:r>
      <w:proofErr w:type="spellStart"/>
      <w:r w:rsidRPr="000B7252">
        <w:rPr>
          <w:rFonts w:ascii="Times New Roman" w:eastAsia="宋体" w:hAnsi="Times New Roman" w:cs="Times New Roman" w:hint="eastAsia"/>
          <w:szCs w:val="24"/>
        </w:rPr>
        <w:t>guez</w:t>
      </w:r>
      <w:proofErr w:type="spellEnd"/>
      <w:r w:rsidRPr="000B7252">
        <w:rPr>
          <w:rFonts w:ascii="Times New Roman" w:eastAsia="宋体" w:hAnsi="Times New Roman" w:cs="Times New Roman" w:hint="eastAsia"/>
          <w:szCs w:val="24"/>
        </w:rPr>
        <w:t>-Romero B, Pita-Fern</w:t>
      </w:r>
      <w:r w:rsidRPr="000B7252">
        <w:rPr>
          <w:rFonts w:ascii="Times New Roman" w:eastAsia="宋体" w:hAnsi="Times New Roman" w:cs="Times New Roman" w:hint="eastAsia"/>
          <w:szCs w:val="24"/>
        </w:rPr>
        <w:t>á</w:t>
      </w:r>
      <w:proofErr w:type="spellStart"/>
      <w:r w:rsidRPr="000B7252">
        <w:rPr>
          <w:rFonts w:ascii="Times New Roman" w:eastAsia="宋体" w:hAnsi="Times New Roman" w:cs="Times New Roman" w:hint="eastAsia"/>
          <w:szCs w:val="24"/>
        </w:rPr>
        <w:t>ndez</w:t>
      </w:r>
      <w:proofErr w:type="spellEnd"/>
      <w:r w:rsidRPr="000B7252">
        <w:rPr>
          <w:rFonts w:ascii="Times New Roman" w:eastAsia="宋体" w:hAnsi="Times New Roman" w:cs="Times New Roman" w:hint="eastAsia"/>
          <w:szCs w:val="24"/>
        </w:rPr>
        <w:t xml:space="preserve"> S, P</w:t>
      </w:r>
      <w:r w:rsidRPr="000B7252">
        <w:rPr>
          <w:rFonts w:ascii="Times New Roman" w:eastAsia="宋体" w:hAnsi="Times New Roman" w:cs="Times New Roman" w:hint="eastAsia"/>
          <w:szCs w:val="24"/>
        </w:rPr>
        <w:t>é</w:t>
      </w:r>
      <w:proofErr w:type="spellStart"/>
      <w:r w:rsidRPr="000B7252">
        <w:rPr>
          <w:rFonts w:ascii="Times New Roman" w:eastAsia="宋体" w:hAnsi="Times New Roman" w:cs="Times New Roman" w:hint="eastAsia"/>
          <w:szCs w:val="24"/>
        </w:rPr>
        <w:t>rtega</w:t>
      </w:r>
      <w:proofErr w:type="spellEnd"/>
      <w:r w:rsidRPr="000B7252">
        <w:rPr>
          <w:rFonts w:ascii="Times New Roman" w:eastAsia="宋体" w:hAnsi="Times New Roman" w:cs="Times New Roman" w:hint="eastAsia"/>
          <w:szCs w:val="24"/>
        </w:rPr>
        <w:t>-D</w:t>
      </w:r>
      <w:r w:rsidRPr="000B7252">
        <w:rPr>
          <w:rFonts w:ascii="Times New Roman" w:eastAsia="宋体" w:hAnsi="Times New Roman" w:cs="Times New Roman" w:hint="eastAsia"/>
          <w:szCs w:val="24"/>
        </w:rPr>
        <w:t>í</w:t>
      </w:r>
      <w:proofErr w:type="spellStart"/>
      <w:r w:rsidRPr="000B7252">
        <w:rPr>
          <w:rFonts w:ascii="Times New Roman" w:eastAsia="宋体" w:hAnsi="Times New Roman" w:cs="Times New Roman" w:hint="eastAsia"/>
          <w:szCs w:val="24"/>
        </w:rPr>
        <w:t>az</w:t>
      </w:r>
      <w:proofErr w:type="spellEnd"/>
      <w:r w:rsidRPr="000B7252">
        <w:rPr>
          <w:rFonts w:ascii="Times New Roman" w:eastAsia="宋体" w:hAnsi="Times New Roman" w:cs="Times New Roman" w:hint="eastAsia"/>
          <w:szCs w:val="24"/>
        </w:rPr>
        <w:t xml:space="preserve"> S. Impact of musculoskeletal pain on health-related quality of life among fishing sector workers. Clin </w:t>
      </w:r>
      <w:proofErr w:type="spellStart"/>
      <w:r w:rsidRPr="000B7252">
        <w:rPr>
          <w:rFonts w:ascii="Times New Roman" w:eastAsia="宋体" w:hAnsi="Times New Roman" w:cs="Times New Roman" w:hint="eastAsia"/>
          <w:szCs w:val="24"/>
        </w:rPr>
        <w:t>Rheumatol</w:t>
      </w:r>
      <w:proofErr w:type="spellEnd"/>
      <w:r w:rsidRPr="000B7252">
        <w:rPr>
          <w:rFonts w:ascii="Times New Roman" w:eastAsia="宋体" w:hAnsi="Times New Roman" w:cs="Times New Roman" w:hint="eastAsia"/>
          <w:szCs w:val="24"/>
        </w:rPr>
        <w:t>. 2015;34(6):1131-1139. https://doi.org/10.1007/s10067-014-2550-1</w:t>
      </w:r>
    </w:p>
    <w:p w14:paraId="64A14C6A"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[56] Ma C, Li L, Lyu YW, et al. Analysis of the prevalence and risk factors of anxiety symptoms among young teachers with neck and shoulder pain. Ind Health </w:t>
      </w:r>
      <w:proofErr w:type="spellStart"/>
      <w:r w:rsidRPr="000B7252">
        <w:rPr>
          <w:rFonts w:ascii="Times New Roman" w:eastAsia="宋体" w:hAnsi="Times New Roman" w:cs="Times New Roman" w:hint="eastAsia"/>
          <w:szCs w:val="24"/>
        </w:rPr>
        <w:t>Occup</w:t>
      </w:r>
      <w:proofErr w:type="spellEnd"/>
      <w:r w:rsidRPr="000B7252">
        <w:rPr>
          <w:rFonts w:ascii="Times New Roman" w:eastAsia="宋体" w:hAnsi="Times New Roman" w:cs="Times New Roman" w:hint="eastAsia"/>
          <w:szCs w:val="24"/>
        </w:rPr>
        <w:t xml:space="preserve"> Dis. 2022;48(3):188-191. https://doi.org/10.13692/j.cnki.gywsyzyb.2022.03.005</w:t>
      </w:r>
    </w:p>
    <w:p w14:paraId="1AFD68D5" w14:textId="77777777" w:rsidR="000B7252" w:rsidRPr="000B7252" w:rsidRDefault="000B7252" w:rsidP="000B7252">
      <w:pPr>
        <w:rPr>
          <w:rFonts w:ascii="Times New Roman" w:eastAsia="宋体" w:hAnsi="Times New Roman" w:cs="Times New Roman"/>
          <w:szCs w:val="24"/>
          <w:lang w:val="es-ES"/>
        </w:rPr>
      </w:pPr>
      <w:r w:rsidRPr="000B7252">
        <w:rPr>
          <w:rFonts w:ascii="Times New Roman" w:eastAsia="宋体" w:hAnsi="Times New Roman" w:cs="Times New Roman" w:hint="eastAsia"/>
          <w:szCs w:val="24"/>
        </w:rPr>
        <w:t xml:space="preserve">[57] Cole DC, Van </w:t>
      </w:r>
      <w:proofErr w:type="spellStart"/>
      <w:r w:rsidRPr="000B7252">
        <w:rPr>
          <w:rFonts w:ascii="Times New Roman" w:eastAsia="宋体" w:hAnsi="Times New Roman" w:cs="Times New Roman" w:hint="eastAsia"/>
          <w:szCs w:val="24"/>
        </w:rPr>
        <w:t>Eerd</w:t>
      </w:r>
      <w:proofErr w:type="spellEnd"/>
      <w:r w:rsidRPr="000B7252">
        <w:rPr>
          <w:rFonts w:ascii="Times New Roman" w:eastAsia="宋体" w:hAnsi="Times New Roman" w:cs="Times New Roman" w:hint="eastAsia"/>
          <w:szCs w:val="24"/>
        </w:rPr>
        <w:t xml:space="preserve"> D, Bigelow P, et al. Integrative interventions for MSDs: nature, evidence, challenges &amp; directions. </w:t>
      </w:r>
      <w:r w:rsidRPr="000B7252">
        <w:rPr>
          <w:rFonts w:ascii="Times New Roman" w:eastAsia="宋体" w:hAnsi="Times New Roman" w:cs="Times New Roman" w:hint="eastAsia"/>
          <w:szCs w:val="24"/>
          <w:lang w:val="es-ES"/>
        </w:rPr>
        <w:t>J Occup Rehabil. 2006;16(3):359-374. https://doi.org/10.1007/s10926-006-9032-5</w:t>
      </w:r>
    </w:p>
    <w:p w14:paraId="06AB838E"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lang w:val="es-ES"/>
        </w:rPr>
        <w:t>[58] Rodr</w:t>
      </w:r>
      <w:r w:rsidRPr="000B7252">
        <w:rPr>
          <w:rFonts w:ascii="Times New Roman" w:eastAsia="宋体" w:hAnsi="Times New Roman" w:cs="Times New Roman" w:hint="eastAsia"/>
          <w:szCs w:val="24"/>
          <w:lang w:val="es-ES"/>
        </w:rPr>
        <w:t>í</w:t>
      </w:r>
      <w:r w:rsidRPr="000B7252">
        <w:rPr>
          <w:rFonts w:ascii="Times New Roman" w:eastAsia="宋体" w:hAnsi="Times New Roman" w:cs="Times New Roman" w:hint="eastAsia"/>
          <w:szCs w:val="24"/>
          <w:lang w:val="es-ES"/>
        </w:rPr>
        <w:t xml:space="preserve">guez MÁ, Quintana-Cepedal M, Cheval B, et al. </w:t>
      </w:r>
      <w:r w:rsidRPr="000B7252">
        <w:rPr>
          <w:rFonts w:ascii="Times New Roman" w:eastAsia="宋体" w:hAnsi="Times New Roman" w:cs="Times New Roman" w:hint="eastAsia"/>
          <w:szCs w:val="24"/>
        </w:rPr>
        <w:t>Effect of exercise snacks on fitness and cardiometabolic health in physically inactive individuals: systematic review and meta-analysis. Br J Sports Med. 2026;60(2):133-141. https://doi.org/10.1136/bjsports-2025-110027</w:t>
      </w:r>
    </w:p>
    <w:p w14:paraId="7CE29FB2" w14:textId="77777777" w:rsidR="000B7252" w:rsidRPr="000B7252" w:rsidRDefault="000B7252" w:rsidP="000B7252">
      <w:pPr>
        <w:rPr>
          <w:rFonts w:ascii="Times New Roman" w:eastAsia="宋体" w:hAnsi="Times New Roman" w:cs="Times New Roman"/>
          <w:szCs w:val="24"/>
        </w:rPr>
      </w:pPr>
      <w:r w:rsidRPr="000B7252">
        <w:rPr>
          <w:rFonts w:ascii="Times New Roman" w:eastAsia="宋体" w:hAnsi="Times New Roman" w:cs="Times New Roman" w:hint="eastAsia"/>
          <w:szCs w:val="24"/>
        </w:rPr>
        <w:t>[59] Wang T, Laher I, Li S. Exercise snacks and physical fitness in sedentary populations. Sports Med Health Sci. 2024;7(1):1-7. https://doi.org/10.1016/j.smhs.2024.02.006</w:t>
      </w:r>
    </w:p>
    <w:p w14:paraId="4DBACFD1" w14:textId="62FA98E6" w:rsidR="00306E9C" w:rsidRPr="000B7252" w:rsidRDefault="000B7252">
      <w:pPr>
        <w:rPr>
          <w:rFonts w:ascii="Times New Roman" w:eastAsia="宋体" w:hAnsi="Times New Roman" w:cs="Times New Roman"/>
          <w:szCs w:val="24"/>
        </w:rPr>
      </w:pPr>
      <w:r w:rsidRPr="000B7252">
        <w:rPr>
          <w:rFonts w:ascii="Times New Roman" w:eastAsia="宋体" w:hAnsi="Times New Roman" w:cs="Times New Roman" w:hint="eastAsia"/>
          <w:szCs w:val="24"/>
        </w:rPr>
        <w:t xml:space="preserve">[60] Jain SV, </w:t>
      </w:r>
      <w:proofErr w:type="spellStart"/>
      <w:r w:rsidRPr="000B7252">
        <w:rPr>
          <w:rFonts w:ascii="Times New Roman" w:eastAsia="宋体" w:hAnsi="Times New Roman" w:cs="Times New Roman" w:hint="eastAsia"/>
          <w:szCs w:val="24"/>
        </w:rPr>
        <w:t>Panjeton</w:t>
      </w:r>
      <w:proofErr w:type="spellEnd"/>
      <w:r w:rsidRPr="000B7252">
        <w:rPr>
          <w:rFonts w:ascii="Times New Roman" w:eastAsia="宋体" w:hAnsi="Times New Roman" w:cs="Times New Roman" w:hint="eastAsia"/>
          <w:szCs w:val="24"/>
        </w:rPr>
        <w:t xml:space="preserve"> GD, Martins YC. Relationship between sleep disturbances and chronic pain: </w:t>
      </w:r>
      <w:r w:rsidRPr="000B7252">
        <w:rPr>
          <w:rFonts w:ascii="Times New Roman" w:eastAsia="宋体" w:hAnsi="Times New Roman" w:cs="Times New Roman" w:hint="eastAsia"/>
          <w:szCs w:val="24"/>
        </w:rPr>
        <w:lastRenderedPageBreak/>
        <w:t xml:space="preserve">a narrative review. Clin </w:t>
      </w:r>
      <w:proofErr w:type="spellStart"/>
      <w:r w:rsidRPr="000B7252">
        <w:rPr>
          <w:rFonts w:ascii="Times New Roman" w:eastAsia="宋体" w:hAnsi="Times New Roman" w:cs="Times New Roman" w:hint="eastAsia"/>
          <w:szCs w:val="24"/>
        </w:rPr>
        <w:t>Pract</w:t>
      </w:r>
      <w:proofErr w:type="spellEnd"/>
      <w:r w:rsidRPr="000B7252">
        <w:rPr>
          <w:rFonts w:ascii="Times New Roman" w:eastAsia="宋体" w:hAnsi="Times New Roman" w:cs="Times New Roman" w:hint="eastAsia"/>
          <w:szCs w:val="24"/>
        </w:rPr>
        <w:t>. 2024;14(6):2650-2660. https://doi.org/10.3390/clinpract14060209</w:t>
      </w:r>
    </w:p>
    <w:sectPr w:rsidR="00306E9C" w:rsidRPr="000B72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0D21E" w14:textId="77777777" w:rsidR="00072DC8" w:rsidRDefault="00072DC8">
      <w:pPr>
        <w:rPr>
          <w:rFonts w:hint="eastAsia"/>
        </w:rPr>
      </w:pPr>
      <w:r>
        <w:separator/>
      </w:r>
    </w:p>
  </w:endnote>
  <w:endnote w:type="continuationSeparator" w:id="0">
    <w:p w14:paraId="4C7327C6" w14:textId="77777777" w:rsidR="00072DC8" w:rsidRDefault="00072DC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HGBX_CNKI">
    <w:panose1 w:val="02000500000000000000"/>
    <w:charset w:val="86"/>
    <w:family w:val="auto"/>
    <w:pitch w:val="variable"/>
    <w:sig w:usb0="80000027" w:usb1="180F0000" w:usb2="00000010" w:usb3="00000000" w:csb0="00040003"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407C2" w14:textId="77777777" w:rsidR="00306E9C" w:rsidRDefault="00000000">
    <w:pPr>
      <w:pStyle w:val="a5"/>
      <w:rPr>
        <w:rFonts w:hint="eastAsia"/>
      </w:rPr>
    </w:pPr>
    <w:r>
      <w:rPr>
        <w:noProof/>
      </w:rPr>
      <mc:AlternateContent>
        <mc:Choice Requires="wps">
          <w:drawing>
            <wp:anchor distT="0" distB="0" distL="114300" distR="114300" simplePos="0" relativeHeight="251659264" behindDoc="0" locked="0" layoutInCell="1" allowOverlap="1" wp14:anchorId="26764F23" wp14:editId="23C6AC8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6716D" w14:textId="77777777" w:rsidR="00306E9C" w:rsidRDefault="00000000">
                          <w:pPr>
                            <w:pStyle w:val="a5"/>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6764F23"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0B6716D" w14:textId="77777777" w:rsidR="00306E9C" w:rsidRDefault="00000000">
                    <w:pPr>
                      <w:pStyle w:val="a5"/>
                      <w:rPr>
                        <w:rFonts w:hint="eastAsia"/>
                      </w:rP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9EF7" w14:textId="77777777" w:rsidR="00306E9C" w:rsidRDefault="00000000">
    <w:pPr>
      <w:pStyle w:val="a5"/>
      <w:rPr>
        <w:rFonts w:hint="eastAsia"/>
      </w:rPr>
    </w:pPr>
    <w:r>
      <w:rPr>
        <w:noProof/>
      </w:rPr>
      <mc:AlternateContent>
        <mc:Choice Requires="wps">
          <w:drawing>
            <wp:anchor distT="0" distB="0" distL="114300" distR="114300" simplePos="0" relativeHeight="251660288" behindDoc="0" locked="0" layoutInCell="1" allowOverlap="1" wp14:anchorId="17D5CDCD" wp14:editId="0044F6A3">
              <wp:simplePos x="0" y="0"/>
              <wp:positionH relativeFrom="margin">
                <wp:align>center</wp:align>
              </wp:positionH>
              <wp:positionV relativeFrom="paragraph">
                <wp:posOffset>0</wp:posOffset>
              </wp:positionV>
              <wp:extent cx="1828800" cy="1828800"/>
              <wp:effectExtent l="0" t="0" r="0" b="0"/>
              <wp:wrapNone/>
              <wp:docPr id="848746265" name="文本框 8487462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68AA9" w14:textId="77777777" w:rsidR="00306E9C" w:rsidRDefault="00000000">
                          <w:pPr>
                            <w:pStyle w:val="a5"/>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7D5CDCD" id="_x0000_t202" coordsize="21600,21600" o:spt="202" path="m,l,21600r21600,l21600,xe">
              <v:stroke joinstyle="miter"/>
              <v:path gradientshapeok="t" o:connecttype="rect"/>
            </v:shapetype>
            <v:shape id="文本框 848746265"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D068AA9" w14:textId="77777777" w:rsidR="00306E9C" w:rsidRDefault="00000000">
                    <w:pPr>
                      <w:pStyle w:val="a5"/>
                      <w:rPr>
                        <w:rFonts w:hint="eastAsia"/>
                      </w:rP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3BC3E" w14:textId="77777777" w:rsidR="00072DC8" w:rsidRDefault="00072DC8">
      <w:pPr>
        <w:rPr>
          <w:rFonts w:hint="eastAsia"/>
        </w:rPr>
      </w:pPr>
      <w:r>
        <w:separator/>
      </w:r>
    </w:p>
  </w:footnote>
  <w:footnote w:type="continuationSeparator" w:id="0">
    <w:p w14:paraId="5C01322D" w14:textId="77777777" w:rsidR="00072DC8" w:rsidRDefault="00072DC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E0B5E6"/>
    <w:multiLevelType w:val="singleLevel"/>
    <w:tmpl w:val="CCE0B5E6"/>
    <w:lvl w:ilvl="0">
      <w:start w:val="1"/>
      <w:numFmt w:val="decimal"/>
      <w:suff w:val="space"/>
      <w:lvlText w:val="[%1]"/>
      <w:lvlJc w:val="left"/>
    </w:lvl>
  </w:abstractNum>
  <w:num w:numId="1" w16cid:durableId="664675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80F5B"/>
    <w:rsid w:val="00001CD0"/>
    <w:rsid w:val="00003F08"/>
    <w:rsid w:val="00020392"/>
    <w:rsid w:val="000223E4"/>
    <w:rsid w:val="000246C5"/>
    <w:rsid w:val="00024F95"/>
    <w:rsid w:val="00030829"/>
    <w:rsid w:val="0003256A"/>
    <w:rsid w:val="00041C21"/>
    <w:rsid w:val="000512C2"/>
    <w:rsid w:val="0006337B"/>
    <w:rsid w:val="00072DC8"/>
    <w:rsid w:val="000B7252"/>
    <w:rsid w:val="000C2AF8"/>
    <w:rsid w:val="000C438C"/>
    <w:rsid w:val="000C7A82"/>
    <w:rsid w:val="000D0F83"/>
    <w:rsid w:val="000F65D9"/>
    <w:rsid w:val="0010190A"/>
    <w:rsid w:val="0011106F"/>
    <w:rsid w:val="00120E95"/>
    <w:rsid w:val="001235DF"/>
    <w:rsid w:val="0013093D"/>
    <w:rsid w:val="001333AC"/>
    <w:rsid w:val="00134C02"/>
    <w:rsid w:val="00151C7A"/>
    <w:rsid w:val="00161695"/>
    <w:rsid w:val="001808C9"/>
    <w:rsid w:val="00180F5B"/>
    <w:rsid w:val="00183DAC"/>
    <w:rsid w:val="001C0CE4"/>
    <w:rsid w:val="001C330B"/>
    <w:rsid w:val="001D208D"/>
    <w:rsid w:val="001D5E1D"/>
    <w:rsid w:val="001E645A"/>
    <w:rsid w:val="001F1ED8"/>
    <w:rsid w:val="00207048"/>
    <w:rsid w:val="00215C53"/>
    <w:rsid w:val="00216C2F"/>
    <w:rsid w:val="002200BB"/>
    <w:rsid w:val="00223713"/>
    <w:rsid w:val="00231701"/>
    <w:rsid w:val="00237921"/>
    <w:rsid w:val="002432E8"/>
    <w:rsid w:val="00251726"/>
    <w:rsid w:val="00280976"/>
    <w:rsid w:val="002836DE"/>
    <w:rsid w:val="0028572D"/>
    <w:rsid w:val="002D6A48"/>
    <w:rsid w:val="002E24D7"/>
    <w:rsid w:val="002E3FD3"/>
    <w:rsid w:val="002E4BD0"/>
    <w:rsid w:val="002F686F"/>
    <w:rsid w:val="0030094D"/>
    <w:rsid w:val="00306E9C"/>
    <w:rsid w:val="00327E81"/>
    <w:rsid w:val="003538A9"/>
    <w:rsid w:val="00356245"/>
    <w:rsid w:val="00361DEE"/>
    <w:rsid w:val="003858E3"/>
    <w:rsid w:val="0039373F"/>
    <w:rsid w:val="003A4E12"/>
    <w:rsid w:val="003C0094"/>
    <w:rsid w:val="003C1999"/>
    <w:rsid w:val="003D26D6"/>
    <w:rsid w:val="003D3EE8"/>
    <w:rsid w:val="003E1A30"/>
    <w:rsid w:val="003F6C81"/>
    <w:rsid w:val="003F6E3F"/>
    <w:rsid w:val="00403BA9"/>
    <w:rsid w:val="00411CA3"/>
    <w:rsid w:val="00417FEB"/>
    <w:rsid w:val="00427F6D"/>
    <w:rsid w:val="00437A77"/>
    <w:rsid w:val="00441D10"/>
    <w:rsid w:val="004509BB"/>
    <w:rsid w:val="00467B76"/>
    <w:rsid w:val="00486ECF"/>
    <w:rsid w:val="00491DC4"/>
    <w:rsid w:val="004A4631"/>
    <w:rsid w:val="004A6053"/>
    <w:rsid w:val="004B0BC8"/>
    <w:rsid w:val="004B5366"/>
    <w:rsid w:val="004D299C"/>
    <w:rsid w:val="004D4462"/>
    <w:rsid w:val="004D7B63"/>
    <w:rsid w:val="004E250B"/>
    <w:rsid w:val="004F50DC"/>
    <w:rsid w:val="0050368D"/>
    <w:rsid w:val="00523011"/>
    <w:rsid w:val="0053718F"/>
    <w:rsid w:val="00567134"/>
    <w:rsid w:val="005807A8"/>
    <w:rsid w:val="00581FE5"/>
    <w:rsid w:val="005C6535"/>
    <w:rsid w:val="005D7A7E"/>
    <w:rsid w:val="005E3554"/>
    <w:rsid w:val="005E6E2B"/>
    <w:rsid w:val="005F492F"/>
    <w:rsid w:val="006171AE"/>
    <w:rsid w:val="0062158A"/>
    <w:rsid w:val="00622FC4"/>
    <w:rsid w:val="006659AB"/>
    <w:rsid w:val="006804F2"/>
    <w:rsid w:val="00681299"/>
    <w:rsid w:val="00684F6D"/>
    <w:rsid w:val="00693F10"/>
    <w:rsid w:val="006B37DE"/>
    <w:rsid w:val="006C7455"/>
    <w:rsid w:val="006D5980"/>
    <w:rsid w:val="006D6ABF"/>
    <w:rsid w:val="006E7DC8"/>
    <w:rsid w:val="006F1C9A"/>
    <w:rsid w:val="006F532B"/>
    <w:rsid w:val="006F6F13"/>
    <w:rsid w:val="006F7A8E"/>
    <w:rsid w:val="00701412"/>
    <w:rsid w:val="0070293B"/>
    <w:rsid w:val="00702C8A"/>
    <w:rsid w:val="00705ADD"/>
    <w:rsid w:val="00710C5E"/>
    <w:rsid w:val="007116A7"/>
    <w:rsid w:val="00714E40"/>
    <w:rsid w:val="00734E6F"/>
    <w:rsid w:val="00741290"/>
    <w:rsid w:val="00746E78"/>
    <w:rsid w:val="00757AE3"/>
    <w:rsid w:val="00763889"/>
    <w:rsid w:val="00765AA9"/>
    <w:rsid w:val="0076733B"/>
    <w:rsid w:val="00781329"/>
    <w:rsid w:val="007853EF"/>
    <w:rsid w:val="00793A24"/>
    <w:rsid w:val="007B43F3"/>
    <w:rsid w:val="007C0F02"/>
    <w:rsid w:val="007E1F48"/>
    <w:rsid w:val="007E3E3B"/>
    <w:rsid w:val="007F01E1"/>
    <w:rsid w:val="007F2FD7"/>
    <w:rsid w:val="007F70C5"/>
    <w:rsid w:val="00801472"/>
    <w:rsid w:val="008023AC"/>
    <w:rsid w:val="008175D6"/>
    <w:rsid w:val="00824967"/>
    <w:rsid w:val="008257C6"/>
    <w:rsid w:val="008266A5"/>
    <w:rsid w:val="0084738B"/>
    <w:rsid w:val="0089240F"/>
    <w:rsid w:val="008A7C16"/>
    <w:rsid w:val="008B0461"/>
    <w:rsid w:val="008B326C"/>
    <w:rsid w:val="008C2C3B"/>
    <w:rsid w:val="008C2CD1"/>
    <w:rsid w:val="008C72AF"/>
    <w:rsid w:val="008D1840"/>
    <w:rsid w:val="008E3E32"/>
    <w:rsid w:val="0090205D"/>
    <w:rsid w:val="00902BD6"/>
    <w:rsid w:val="009122B3"/>
    <w:rsid w:val="00914E69"/>
    <w:rsid w:val="00922C70"/>
    <w:rsid w:val="0093451C"/>
    <w:rsid w:val="00947252"/>
    <w:rsid w:val="00994843"/>
    <w:rsid w:val="009B6288"/>
    <w:rsid w:val="009D40BE"/>
    <w:rsid w:val="009E2F56"/>
    <w:rsid w:val="009F1742"/>
    <w:rsid w:val="009F2A60"/>
    <w:rsid w:val="009F2E5F"/>
    <w:rsid w:val="00A1542D"/>
    <w:rsid w:val="00A269FA"/>
    <w:rsid w:val="00A53D91"/>
    <w:rsid w:val="00A616B0"/>
    <w:rsid w:val="00A84316"/>
    <w:rsid w:val="00A87EA7"/>
    <w:rsid w:val="00AB5458"/>
    <w:rsid w:val="00AC1AA1"/>
    <w:rsid w:val="00AC515B"/>
    <w:rsid w:val="00AE0A8A"/>
    <w:rsid w:val="00B03F3A"/>
    <w:rsid w:val="00B24917"/>
    <w:rsid w:val="00B32406"/>
    <w:rsid w:val="00B47C8A"/>
    <w:rsid w:val="00B5145D"/>
    <w:rsid w:val="00B62CD6"/>
    <w:rsid w:val="00B659E5"/>
    <w:rsid w:val="00B7511F"/>
    <w:rsid w:val="00B8041C"/>
    <w:rsid w:val="00B8215B"/>
    <w:rsid w:val="00B8220F"/>
    <w:rsid w:val="00B91EE3"/>
    <w:rsid w:val="00B946E2"/>
    <w:rsid w:val="00BA2DBC"/>
    <w:rsid w:val="00BB5FDC"/>
    <w:rsid w:val="00BB62B7"/>
    <w:rsid w:val="00BB73F5"/>
    <w:rsid w:val="00BC5287"/>
    <w:rsid w:val="00BD0C1C"/>
    <w:rsid w:val="00BD7453"/>
    <w:rsid w:val="00BF6F3B"/>
    <w:rsid w:val="00C02308"/>
    <w:rsid w:val="00C136AA"/>
    <w:rsid w:val="00C23090"/>
    <w:rsid w:val="00C31EC9"/>
    <w:rsid w:val="00C339C1"/>
    <w:rsid w:val="00C43662"/>
    <w:rsid w:val="00C55C13"/>
    <w:rsid w:val="00C5687C"/>
    <w:rsid w:val="00C70A43"/>
    <w:rsid w:val="00C71684"/>
    <w:rsid w:val="00C76AE1"/>
    <w:rsid w:val="00C8574D"/>
    <w:rsid w:val="00C87099"/>
    <w:rsid w:val="00C9023C"/>
    <w:rsid w:val="00C92CED"/>
    <w:rsid w:val="00CB39A6"/>
    <w:rsid w:val="00CB6A90"/>
    <w:rsid w:val="00CC454E"/>
    <w:rsid w:val="00CC5CC5"/>
    <w:rsid w:val="00CC63BC"/>
    <w:rsid w:val="00CD04A6"/>
    <w:rsid w:val="00CD3ADB"/>
    <w:rsid w:val="00CF0386"/>
    <w:rsid w:val="00D03725"/>
    <w:rsid w:val="00D15262"/>
    <w:rsid w:val="00D248BA"/>
    <w:rsid w:val="00D32545"/>
    <w:rsid w:val="00D420BF"/>
    <w:rsid w:val="00D44AE5"/>
    <w:rsid w:val="00D50301"/>
    <w:rsid w:val="00D84899"/>
    <w:rsid w:val="00D869B9"/>
    <w:rsid w:val="00DA3861"/>
    <w:rsid w:val="00DB1243"/>
    <w:rsid w:val="00DB52FD"/>
    <w:rsid w:val="00DC0BA7"/>
    <w:rsid w:val="00DD6DB3"/>
    <w:rsid w:val="00E0609E"/>
    <w:rsid w:val="00E10861"/>
    <w:rsid w:val="00E258F0"/>
    <w:rsid w:val="00E265D5"/>
    <w:rsid w:val="00E41305"/>
    <w:rsid w:val="00E45866"/>
    <w:rsid w:val="00E578D1"/>
    <w:rsid w:val="00E57920"/>
    <w:rsid w:val="00E70BCA"/>
    <w:rsid w:val="00E8360C"/>
    <w:rsid w:val="00E90A8F"/>
    <w:rsid w:val="00EA52E1"/>
    <w:rsid w:val="00EA6FD5"/>
    <w:rsid w:val="00EB701E"/>
    <w:rsid w:val="00ED6AED"/>
    <w:rsid w:val="00EE2DBB"/>
    <w:rsid w:val="00EE763A"/>
    <w:rsid w:val="00F110D8"/>
    <w:rsid w:val="00F27C80"/>
    <w:rsid w:val="00F27F0B"/>
    <w:rsid w:val="00F362C3"/>
    <w:rsid w:val="00F374A0"/>
    <w:rsid w:val="00F40197"/>
    <w:rsid w:val="00F40F7A"/>
    <w:rsid w:val="00F41C3E"/>
    <w:rsid w:val="00F45D40"/>
    <w:rsid w:val="00F9398B"/>
    <w:rsid w:val="00F957AF"/>
    <w:rsid w:val="00FD44C7"/>
    <w:rsid w:val="00FE469F"/>
    <w:rsid w:val="00FF1182"/>
    <w:rsid w:val="00FF2188"/>
    <w:rsid w:val="00FF70BB"/>
    <w:rsid w:val="01DB6127"/>
    <w:rsid w:val="01EE19B6"/>
    <w:rsid w:val="02337ABB"/>
    <w:rsid w:val="02874EED"/>
    <w:rsid w:val="02D909D5"/>
    <w:rsid w:val="0321400D"/>
    <w:rsid w:val="036F2FCB"/>
    <w:rsid w:val="03CC21CB"/>
    <w:rsid w:val="047D34C5"/>
    <w:rsid w:val="04D07A99"/>
    <w:rsid w:val="05554C0F"/>
    <w:rsid w:val="063125D7"/>
    <w:rsid w:val="06744454"/>
    <w:rsid w:val="068648B3"/>
    <w:rsid w:val="069031E0"/>
    <w:rsid w:val="07083D36"/>
    <w:rsid w:val="07625681"/>
    <w:rsid w:val="07B65F87"/>
    <w:rsid w:val="07D77390"/>
    <w:rsid w:val="07EA1B63"/>
    <w:rsid w:val="08E40E53"/>
    <w:rsid w:val="095C18FB"/>
    <w:rsid w:val="09EC389F"/>
    <w:rsid w:val="0A0C3321"/>
    <w:rsid w:val="0AC961C0"/>
    <w:rsid w:val="0AD37653"/>
    <w:rsid w:val="0BA816DB"/>
    <w:rsid w:val="0BB65C8F"/>
    <w:rsid w:val="0BCE4606"/>
    <w:rsid w:val="0C6236CC"/>
    <w:rsid w:val="0D890C59"/>
    <w:rsid w:val="0D9773A6"/>
    <w:rsid w:val="0DB461AA"/>
    <w:rsid w:val="0DB867CB"/>
    <w:rsid w:val="0DC45CC1"/>
    <w:rsid w:val="0DF465A6"/>
    <w:rsid w:val="0EA63619"/>
    <w:rsid w:val="0EDA310A"/>
    <w:rsid w:val="0F136F00"/>
    <w:rsid w:val="0F4E407B"/>
    <w:rsid w:val="0F4F7C57"/>
    <w:rsid w:val="0F707EAE"/>
    <w:rsid w:val="0F795D19"/>
    <w:rsid w:val="0FD146C5"/>
    <w:rsid w:val="10141182"/>
    <w:rsid w:val="10352EA6"/>
    <w:rsid w:val="109C25F2"/>
    <w:rsid w:val="1103454C"/>
    <w:rsid w:val="112E6273"/>
    <w:rsid w:val="116F439C"/>
    <w:rsid w:val="12394ECF"/>
    <w:rsid w:val="12700700"/>
    <w:rsid w:val="12767ED2"/>
    <w:rsid w:val="12B96010"/>
    <w:rsid w:val="130A23C8"/>
    <w:rsid w:val="13141499"/>
    <w:rsid w:val="13734F87"/>
    <w:rsid w:val="13E2763A"/>
    <w:rsid w:val="146B333A"/>
    <w:rsid w:val="14F96AF1"/>
    <w:rsid w:val="156721B3"/>
    <w:rsid w:val="160D4788"/>
    <w:rsid w:val="1610763F"/>
    <w:rsid w:val="165C08BD"/>
    <w:rsid w:val="165F6ECF"/>
    <w:rsid w:val="16AE750E"/>
    <w:rsid w:val="16E66CA8"/>
    <w:rsid w:val="173C4B1A"/>
    <w:rsid w:val="17EE4066"/>
    <w:rsid w:val="17FF0591"/>
    <w:rsid w:val="181A5196"/>
    <w:rsid w:val="183E3212"/>
    <w:rsid w:val="18543B9A"/>
    <w:rsid w:val="192A5572"/>
    <w:rsid w:val="19306900"/>
    <w:rsid w:val="19904914"/>
    <w:rsid w:val="19E020D4"/>
    <w:rsid w:val="19F40673"/>
    <w:rsid w:val="1A286EDC"/>
    <w:rsid w:val="1A815666"/>
    <w:rsid w:val="1A8565CB"/>
    <w:rsid w:val="1AAC3C71"/>
    <w:rsid w:val="1B3C72E9"/>
    <w:rsid w:val="1B46240B"/>
    <w:rsid w:val="1BA55384"/>
    <w:rsid w:val="1BC11A92"/>
    <w:rsid w:val="1C384078"/>
    <w:rsid w:val="1CF57C45"/>
    <w:rsid w:val="1F146462"/>
    <w:rsid w:val="21687E01"/>
    <w:rsid w:val="217001E2"/>
    <w:rsid w:val="21B028E0"/>
    <w:rsid w:val="21BC0966"/>
    <w:rsid w:val="21EF407C"/>
    <w:rsid w:val="22596EC8"/>
    <w:rsid w:val="22AA14D2"/>
    <w:rsid w:val="22FE742A"/>
    <w:rsid w:val="23256DAA"/>
    <w:rsid w:val="23C91E2B"/>
    <w:rsid w:val="23F21382"/>
    <w:rsid w:val="2406098A"/>
    <w:rsid w:val="244543EE"/>
    <w:rsid w:val="252217F3"/>
    <w:rsid w:val="260B5DE1"/>
    <w:rsid w:val="26AA5F44"/>
    <w:rsid w:val="26FB67A0"/>
    <w:rsid w:val="273C0732"/>
    <w:rsid w:val="276205CD"/>
    <w:rsid w:val="27CB6172"/>
    <w:rsid w:val="27DC0AE4"/>
    <w:rsid w:val="27E014F2"/>
    <w:rsid w:val="27EB1783"/>
    <w:rsid w:val="28292E99"/>
    <w:rsid w:val="28924EE2"/>
    <w:rsid w:val="28E03E9F"/>
    <w:rsid w:val="29E9377D"/>
    <w:rsid w:val="2A8E3487"/>
    <w:rsid w:val="2AE632C3"/>
    <w:rsid w:val="2B406E77"/>
    <w:rsid w:val="2B512E32"/>
    <w:rsid w:val="2B726905"/>
    <w:rsid w:val="2BCD6BFF"/>
    <w:rsid w:val="2C2C759F"/>
    <w:rsid w:val="2C3818FC"/>
    <w:rsid w:val="2C4C35F9"/>
    <w:rsid w:val="2CA86A82"/>
    <w:rsid w:val="2D8079FF"/>
    <w:rsid w:val="2F320885"/>
    <w:rsid w:val="2F461039"/>
    <w:rsid w:val="2FB67708"/>
    <w:rsid w:val="30366D74"/>
    <w:rsid w:val="309612E7"/>
    <w:rsid w:val="30E83FCC"/>
    <w:rsid w:val="30F1388D"/>
    <w:rsid w:val="31603DCF"/>
    <w:rsid w:val="31BD2FCF"/>
    <w:rsid w:val="31D01FEE"/>
    <w:rsid w:val="31D670D6"/>
    <w:rsid w:val="32110C25"/>
    <w:rsid w:val="323B0398"/>
    <w:rsid w:val="32911D66"/>
    <w:rsid w:val="32A32F68"/>
    <w:rsid w:val="330535C8"/>
    <w:rsid w:val="344A351E"/>
    <w:rsid w:val="347F27BE"/>
    <w:rsid w:val="34951FE2"/>
    <w:rsid w:val="34FF38FF"/>
    <w:rsid w:val="35092088"/>
    <w:rsid w:val="35245113"/>
    <w:rsid w:val="35262C3A"/>
    <w:rsid w:val="355338ED"/>
    <w:rsid w:val="358F2C96"/>
    <w:rsid w:val="35A41DB0"/>
    <w:rsid w:val="35AF0E81"/>
    <w:rsid w:val="35F20D6E"/>
    <w:rsid w:val="36ED7149"/>
    <w:rsid w:val="37757646"/>
    <w:rsid w:val="37B7226F"/>
    <w:rsid w:val="37CE1367"/>
    <w:rsid w:val="38D34443"/>
    <w:rsid w:val="38D46E50"/>
    <w:rsid w:val="39213667"/>
    <w:rsid w:val="392C2114"/>
    <w:rsid w:val="39592334"/>
    <w:rsid w:val="39BD78E5"/>
    <w:rsid w:val="3ABA2535"/>
    <w:rsid w:val="3AC17367"/>
    <w:rsid w:val="3ADB54AF"/>
    <w:rsid w:val="3AE55345"/>
    <w:rsid w:val="3BFA6BCE"/>
    <w:rsid w:val="3C1B5A25"/>
    <w:rsid w:val="3C1F03E3"/>
    <w:rsid w:val="3D4E5423"/>
    <w:rsid w:val="3F7819E1"/>
    <w:rsid w:val="404623E2"/>
    <w:rsid w:val="409C1C86"/>
    <w:rsid w:val="41006A35"/>
    <w:rsid w:val="41764F49"/>
    <w:rsid w:val="41A43864"/>
    <w:rsid w:val="41A73354"/>
    <w:rsid w:val="44024872"/>
    <w:rsid w:val="44134CD1"/>
    <w:rsid w:val="44216CF4"/>
    <w:rsid w:val="44242A3A"/>
    <w:rsid w:val="442D034D"/>
    <w:rsid w:val="445B42ED"/>
    <w:rsid w:val="45510B2B"/>
    <w:rsid w:val="455C26A8"/>
    <w:rsid w:val="46162856"/>
    <w:rsid w:val="467B0EDF"/>
    <w:rsid w:val="46AC31BB"/>
    <w:rsid w:val="46B82B63"/>
    <w:rsid w:val="471A1ED2"/>
    <w:rsid w:val="47517078"/>
    <w:rsid w:val="477C6AB3"/>
    <w:rsid w:val="47A125F4"/>
    <w:rsid w:val="47E36768"/>
    <w:rsid w:val="480F1C53"/>
    <w:rsid w:val="48784281"/>
    <w:rsid w:val="498033F3"/>
    <w:rsid w:val="4A4200BE"/>
    <w:rsid w:val="4A66377B"/>
    <w:rsid w:val="4A981A8C"/>
    <w:rsid w:val="4B3774F7"/>
    <w:rsid w:val="4B810772"/>
    <w:rsid w:val="4BA0640F"/>
    <w:rsid w:val="4C2A2BB8"/>
    <w:rsid w:val="4C374151"/>
    <w:rsid w:val="4C9D15DC"/>
    <w:rsid w:val="4CBD131D"/>
    <w:rsid w:val="4CD64AED"/>
    <w:rsid w:val="4D1A0E7E"/>
    <w:rsid w:val="4D7E765F"/>
    <w:rsid w:val="4D9A1FBF"/>
    <w:rsid w:val="4DC64B62"/>
    <w:rsid w:val="4EF86F9D"/>
    <w:rsid w:val="4F2347BA"/>
    <w:rsid w:val="503D78E7"/>
    <w:rsid w:val="50B138A7"/>
    <w:rsid w:val="5126587F"/>
    <w:rsid w:val="51825244"/>
    <w:rsid w:val="51BF3DA2"/>
    <w:rsid w:val="52BB0A0D"/>
    <w:rsid w:val="536966BB"/>
    <w:rsid w:val="53B419BF"/>
    <w:rsid w:val="53DA6164"/>
    <w:rsid w:val="54106069"/>
    <w:rsid w:val="542645AC"/>
    <w:rsid w:val="546D3F89"/>
    <w:rsid w:val="54B93200"/>
    <w:rsid w:val="551663CF"/>
    <w:rsid w:val="553801BD"/>
    <w:rsid w:val="554967A4"/>
    <w:rsid w:val="55782D4A"/>
    <w:rsid w:val="5579763B"/>
    <w:rsid w:val="56AD2E96"/>
    <w:rsid w:val="56FC0118"/>
    <w:rsid w:val="57717F16"/>
    <w:rsid w:val="57B91294"/>
    <w:rsid w:val="57E401FD"/>
    <w:rsid w:val="57E55257"/>
    <w:rsid w:val="59E23B9B"/>
    <w:rsid w:val="5A3628CA"/>
    <w:rsid w:val="5A3F1F24"/>
    <w:rsid w:val="5A8E6A07"/>
    <w:rsid w:val="5AB346C0"/>
    <w:rsid w:val="5AC01368"/>
    <w:rsid w:val="5B6559BA"/>
    <w:rsid w:val="5C726CD0"/>
    <w:rsid w:val="5D535A2F"/>
    <w:rsid w:val="5E0771FD"/>
    <w:rsid w:val="5EE50BC0"/>
    <w:rsid w:val="5EE9582C"/>
    <w:rsid w:val="5EF64B7B"/>
    <w:rsid w:val="5F9360EC"/>
    <w:rsid w:val="5FF239B5"/>
    <w:rsid w:val="5FF41673"/>
    <w:rsid w:val="5FF732A1"/>
    <w:rsid w:val="600339F4"/>
    <w:rsid w:val="605C3D6C"/>
    <w:rsid w:val="61447E20"/>
    <w:rsid w:val="61646C3E"/>
    <w:rsid w:val="61EC380E"/>
    <w:rsid w:val="6263077A"/>
    <w:rsid w:val="62CD6569"/>
    <w:rsid w:val="634341AB"/>
    <w:rsid w:val="64306D81"/>
    <w:rsid w:val="6445511F"/>
    <w:rsid w:val="646D6DA0"/>
    <w:rsid w:val="64B81F86"/>
    <w:rsid w:val="64E738E4"/>
    <w:rsid w:val="653C12AC"/>
    <w:rsid w:val="654750A4"/>
    <w:rsid w:val="6661768A"/>
    <w:rsid w:val="667E3A53"/>
    <w:rsid w:val="66FB378A"/>
    <w:rsid w:val="671E1113"/>
    <w:rsid w:val="6727446C"/>
    <w:rsid w:val="67B9180C"/>
    <w:rsid w:val="67FD3258"/>
    <w:rsid w:val="682B1D3A"/>
    <w:rsid w:val="69564B94"/>
    <w:rsid w:val="69AF2AB5"/>
    <w:rsid w:val="6A9227B3"/>
    <w:rsid w:val="6AFF300A"/>
    <w:rsid w:val="6B1F2BA0"/>
    <w:rsid w:val="6B483FEE"/>
    <w:rsid w:val="6B705E81"/>
    <w:rsid w:val="6B79100E"/>
    <w:rsid w:val="6C7567BC"/>
    <w:rsid w:val="6CB87914"/>
    <w:rsid w:val="6CDE55CC"/>
    <w:rsid w:val="6CF82925"/>
    <w:rsid w:val="6D336E23"/>
    <w:rsid w:val="6D433682"/>
    <w:rsid w:val="6D6E5061"/>
    <w:rsid w:val="6DA5433C"/>
    <w:rsid w:val="6DDF784E"/>
    <w:rsid w:val="6DF03F6B"/>
    <w:rsid w:val="6E5B2C4D"/>
    <w:rsid w:val="6E810905"/>
    <w:rsid w:val="6E882C28"/>
    <w:rsid w:val="6E9F6FDD"/>
    <w:rsid w:val="6F2F0D8D"/>
    <w:rsid w:val="6FC85E2C"/>
    <w:rsid w:val="703D1CE1"/>
    <w:rsid w:val="7064228D"/>
    <w:rsid w:val="707E3D97"/>
    <w:rsid w:val="70912956"/>
    <w:rsid w:val="70D6480D"/>
    <w:rsid w:val="722A12B4"/>
    <w:rsid w:val="742607CB"/>
    <w:rsid w:val="74FC0CE6"/>
    <w:rsid w:val="75801C9B"/>
    <w:rsid w:val="76AF7FDA"/>
    <w:rsid w:val="76B92C06"/>
    <w:rsid w:val="76FB2727"/>
    <w:rsid w:val="77130569"/>
    <w:rsid w:val="778233EC"/>
    <w:rsid w:val="77BD3352"/>
    <w:rsid w:val="78120820"/>
    <w:rsid w:val="78153EC4"/>
    <w:rsid w:val="783B1B25"/>
    <w:rsid w:val="78441579"/>
    <w:rsid w:val="79183C14"/>
    <w:rsid w:val="7993773F"/>
    <w:rsid w:val="7A0D74F1"/>
    <w:rsid w:val="7A340F22"/>
    <w:rsid w:val="7A533BD4"/>
    <w:rsid w:val="7A7D38A8"/>
    <w:rsid w:val="7AF03453"/>
    <w:rsid w:val="7AFD4C23"/>
    <w:rsid w:val="7C064B9D"/>
    <w:rsid w:val="7C581409"/>
    <w:rsid w:val="7C5A4544"/>
    <w:rsid w:val="7C5B7FAB"/>
    <w:rsid w:val="7CD67371"/>
    <w:rsid w:val="7CEC3F5F"/>
    <w:rsid w:val="7CF66C4B"/>
    <w:rsid w:val="7D1172F8"/>
    <w:rsid w:val="7D511DEB"/>
    <w:rsid w:val="7DD2133C"/>
    <w:rsid w:val="7E6478FC"/>
    <w:rsid w:val="7EDE145C"/>
    <w:rsid w:val="7F315A9E"/>
    <w:rsid w:val="7F5A2C05"/>
    <w:rsid w:val="7F5C05D3"/>
    <w:rsid w:val="7F7435A2"/>
    <w:rsid w:val="7F78365F"/>
    <w:rsid w:val="7FA73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8C556"/>
  <w15:docId w15:val="{C15EFFDC-A5D0-4CE1-8D34-281596EC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footnote text"/>
    <w:basedOn w:val="a"/>
    <w:link w:val="ac"/>
    <w:uiPriority w:val="99"/>
    <w:unhideWhenUsed/>
    <w:qFormat/>
    <w:pPr>
      <w:snapToGrid w:val="0"/>
      <w:jc w:val="left"/>
    </w:pPr>
    <w:rPr>
      <w:sz w:val="18"/>
      <w:szCs w:val="18"/>
    </w:rPr>
  </w:style>
  <w:style w:type="paragraph" w:styleId="HTML">
    <w:name w:val="HTML Preformatted"/>
    <w:basedOn w:val="a"/>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d">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e">
    <w:name w:val="Title"/>
    <w:basedOn w:val="a"/>
    <w:next w:val="a"/>
    <w:link w:val="af"/>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rPr>
  </w:style>
  <w:style w:type="character" w:styleId="af4">
    <w:name w:val="Hyperlink"/>
    <w:basedOn w:val="a0"/>
    <w:uiPriority w:val="99"/>
    <w:unhideWhenUsed/>
    <w:qFormat/>
    <w:rPr>
      <w:color w:val="0563C1" w:themeColor="hyperlink"/>
      <w:u w:val="single"/>
    </w:rPr>
  </w:style>
  <w:style w:type="character" w:styleId="af5">
    <w:name w:val="annotation reference"/>
    <w:basedOn w:val="a0"/>
    <w:uiPriority w:val="99"/>
    <w:semiHidden/>
    <w:unhideWhenUsed/>
    <w:qFormat/>
    <w:rPr>
      <w:sz w:val="21"/>
      <w:szCs w:val="21"/>
    </w:rPr>
  </w:style>
  <w:style w:type="character" w:styleId="af6">
    <w:name w:val="footnote reference"/>
    <w:basedOn w:val="a0"/>
    <w:uiPriority w:val="99"/>
    <w:semiHidden/>
    <w:unhideWhenUsed/>
    <w:qFormat/>
    <w:rPr>
      <w:vertAlign w:val="superscript"/>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
    <w:name w:val="标题 字符"/>
    <w:basedOn w:val="a0"/>
    <w:link w:val="ae"/>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7">
    <w:name w:val="Quote"/>
    <w:basedOn w:val="a"/>
    <w:next w:val="a"/>
    <w:link w:val="af8"/>
    <w:uiPriority w:val="29"/>
    <w:qFormat/>
    <w:pPr>
      <w:spacing w:before="160" w:after="160"/>
      <w:jc w:val="center"/>
    </w:pPr>
    <w:rPr>
      <w:i/>
      <w:iCs/>
      <w:color w:val="404040" w:themeColor="text1" w:themeTint="BF"/>
    </w:rPr>
  </w:style>
  <w:style w:type="character" w:customStyle="1" w:styleId="af8">
    <w:name w:val="引用 字符"/>
    <w:basedOn w:val="a0"/>
    <w:link w:val="af7"/>
    <w:uiPriority w:val="29"/>
    <w:qFormat/>
    <w:rPr>
      <w:i/>
      <w:iCs/>
      <w:color w:val="404040" w:themeColor="text1" w:themeTint="BF"/>
    </w:rPr>
  </w:style>
  <w:style w:type="paragraph" w:styleId="af9">
    <w:name w:val="List Paragraph"/>
    <w:basedOn w:val="a"/>
    <w:uiPriority w:val="34"/>
    <w:qFormat/>
    <w:pPr>
      <w:ind w:firstLineChars="200" w:firstLine="420"/>
    </w:pPr>
  </w:style>
  <w:style w:type="character" w:customStyle="1" w:styleId="11">
    <w:name w:val="明显强调1"/>
    <w:basedOn w:val="a0"/>
    <w:uiPriority w:val="21"/>
    <w:qFormat/>
    <w:rPr>
      <w:i/>
      <w:iCs/>
      <w:color w:val="2F5496" w:themeColor="accent1" w:themeShade="BF"/>
    </w:rPr>
  </w:style>
  <w:style w:type="paragraph" w:styleId="afa">
    <w:name w:val="Intense Quote"/>
    <w:basedOn w:val="a"/>
    <w:next w:val="a"/>
    <w:link w:val="af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b">
    <w:name w:val="明显引用 字符"/>
    <w:basedOn w:val="a0"/>
    <w:link w:val="afa"/>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egtip">
    <w:name w:val="egtip"/>
    <w:basedOn w:val="a0"/>
    <w:qFormat/>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sz w:val="20"/>
    </w:rPr>
  </w:style>
  <w:style w:type="paragraph" w:customStyle="1" w:styleId="EndNoteBibliography">
    <w:name w:val="EndNote Bibliography"/>
    <w:basedOn w:val="a"/>
    <w:link w:val="EndNoteBibliography0"/>
    <w:qFormat/>
    <w:pPr>
      <w:jc w:val="left"/>
    </w:pPr>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sz w:val="20"/>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c">
    <w:name w:val="脚注文本 字符"/>
    <w:basedOn w:val="a0"/>
    <w:link w:val="ab"/>
    <w:uiPriority w:val="99"/>
    <w:semiHidden/>
    <w:qFormat/>
    <w:rPr>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f1">
    <w:name w:val="批注主题 字符"/>
    <w:basedOn w:val="a4"/>
    <w:link w:val="af0"/>
    <w:uiPriority w:val="99"/>
    <w:semiHidden/>
    <w:qFormat/>
    <w:rPr>
      <w:b/>
      <w:bCs/>
      <w:kern w:val="2"/>
      <w:sz w:val="21"/>
      <w:szCs w:val="22"/>
    </w:rPr>
  </w:style>
  <w:style w:type="paragraph" w:customStyle="1" w:styleId="14">
    <w:name w:val="修订1"/>
    <w:hidden/>
    <w:uiPriority w:val="99"/>
    <w:unhideWhenUsed/>
    <w:qFormat/>
    <w:rPr>
      <w:rFonts w:asciiTheme="minorHAnsi" w:eastAsiaTheme="minorEastAsia" w:hAnsiTheme="minorHAnsi" w:cstheme="minorBidi"/>
      <w:kern w:val="2"/>
      <w:sz w:val="21"/>
      <w:szCs w:val="22"/>
    </w:rPr>
  </w:style>
  <w:style w:type="table" w:customStyle="1" w:styleId="15">
    <w:name w:val="网格型1"/>
    <w:basedOn w:val="a1"/>
    <w:next w:val="af2"/>
    <w:uiPriority w:val="39"/>
    <w:qFormat/>
    <w:rsid w:val="008A7C1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f2"/>
    <w:uiPriority w:val="39"/>
    <w:qFormat/>
    <w:rsid w:val="003F6C8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AAC83B-FDC1-420C-AA3B-B62C32E8B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31</Pages>
  <Words>9251</Words>
  <Characters>58566</Characters>
  <Application>Microsoft Office Word</Application>
  <DocSecurity>0</DocSecurity>
  <Lines>1464</Lines>
  <Paragraphs>779</Paragraphs>
  <ScaleCrop>false</ScaleCrop>
  <Company/>
  <LinksUpToDate>false</LinksUpToDate>
  <CharactersWithSpaces>67038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管理员</dc:creator>
  <cp:lastModifiedBy>管理员</cp:lastModifiedBy>
  <cp:revision>194</cp:revision>
  <dcterms:created xsi:type="dcterms:W3CDTF">2025-04-04T03:25:00Z</dcterms:created>
  <dcterms:modified xsi:type="dcterms:W3CDTF">2026-04-07T11:25:00Z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eyJoZGlkIjoiODViY2JkMjU3NGYzZTEwMzZmMGFkZWViYmNkYWU3NDIiLCJ1c2VySWQiOiIyMTAzNzU5ODUifQ==</vt:lpwstr>
  </property>
  <property fmtid="{D5CDD505-2E9C-101B-9397-08002B2CF9AE}" pid="3" name="KSOProductBuildVer">
    <vt:lpwstr>2052-12.1.0.25225</vt:lpwstr>
  </property>
  <property fmtid="{D5CDD505-2E9C-101B-9397-08002B2CF9AE}" pid="4" name="ICV">
    <vt:lpwstr>D4E9B5657CA24868B2B27A7AAD21F1E2_12</vt:lpwstr>
  </property>
</Properties>
</file>